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jc w:val="center"/>
              <w:ind w:right="27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24130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480"/>
            <w:col w:w="8760"/>
          </w:cols>
          <w:pgMar w:left="240" w:top="21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NBC Universal, Inc.</w:t>
        </w:r>
      </w:hyperlink>
    </w:p>
    <w:p>
      <w:pPr>
        <w:spacing w:after="0" w:line="29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 ROCKEFELLER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VALUEVISION MEDIA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VVTV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11/11/2005</w:t>
      </w:r>
    </w:p>
    <w:p>
      <w:pPr>
        <w:spacing w:after="0" w:line="20" w:lineRule="exact"/>
        <w:rPr>
          <w:sz w:val="24"/>
          <w:szCs w:val="24"/>
          <w:color w:val="auto"/>
        </w:rPr>
      </w:pPr>
      <w:r>
        <w:rPr>
          <w:sz w:val="24"/>
          <w:szCs w:val="24"/>
          <w:color w:val="auto"/>
        </w:rPr>
        <w:br w:type="column"/>
      </w:r>
    </w:p>
    <w:p>
      <w:pPr>
        <w:ind w:left="7" w:right="760" w:hanging="7"/>
        <w:spacing w:after="0" w:line="263"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47"/>
        <w:spacing w:after="0"/>
        <w:tabs>
          <w:tab w:leader="none" w:pos="1826" w:val="left"/>
          <w:tab w:leader="none" w:pos="21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0"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3" w:lineRule="exact"/>
        <w:rPr>
          <w:sz w:val="24"/>
          <w:szCs w:val="24"/>
          <w:color w:val="auto"/>
        </w:rPr>
      </w:pPr>
    </w:p>
    <w:p>
      <w:pPr>
        <w:sectPr>
          <w:pgSz w:w="11900" w:h="16838" w:orient="portrait"/>
          <w:cols w:equalWidth="0" w:num="3">
            <w:col w:w="3340" w:space="720"/>
            <w:col w:w="3280" w:space="693"/>
            <w:col w:w="3487"/>
          </w:cols>
          <w:pgMar w:left="240" w:top="216" w:right="139" w:bottom="0" w:gutter="0" w:footer="0" w:header="0"/>
          <w:type w:val="continuous"/>
        </w:sectPr>
      </w:pP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8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10112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gridSpan w:val="4"/>
          </w:tcPr>
          <w:p>
            <w:pPr>
              <w:ind w:left="14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gridSpan w:val="9"/>
          </w:tcPr>
          <w:p>
            <w:pPr>
              <w:ind w:left="400"/>
              <w:spacing w:after="0" w:line="194"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jc w:val="center"/>
              <w:ind w:left="39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60" w:type="dxa"/>
            <w:vAlign w:val="bottom"/>
          </w:tcPr>
          <w:p>
            <w:pPr>
              <w:spacing w:after="0"/>
              <w:rPr>
                <w:sz w:val="14"/>
                <w:szCs w:val="14"/>
                <w:color w:val="auto"/>
              </w:rPr>
            </w:pPr>
          </w:p>
        </w:tc>
        <w:tc>
          <w:tcPr>
            <w:tcW w:w="108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800" w:type="dxa"/>
            <w:vAlign w:val="bottom"/>
            <w:gridSpan w:val="6"/>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60" w:type="dxa"/>
            <w:vAlign w:val="bottom"/>
            <w:vMerge w:val="restart"/>
          </w:tcPr>
          <w:p>
            <w:pPr>
              <w:jc w:val="right"/>
              <w:ind w:right="165"/>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60"/>
              <w:spacing w:after="0"/>
              <w:rPr>
                <w:sz w:val="20"/>
                <w:szCs w:val="20"/>
                <w:color w:val="auto"/>
              </w:rPr>
            </w:pPr>
            <w:r>
              <w:rPr>
                <w:rFonts w:ascii="Times New Roman" w:cs="Times New Roman" w:eastAsia="Times New Roman" w:hAnsi="Times New Roman"/>
                <w:sz w:val="17"/>
                <w:szCs w:val="17"/>
                <w:color w:val="0000FF"/>
              </w:rPr>
              <w:t>11/11/2005</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8"/>
                <w:vertAlign w:val="subscript"/>
              </w:rPr>
              <w:t>X</w:t>
            </w:r>
            <w:r>
              <w:rPr>
                <w:rFonts w:ascii="Times New Roman" w:cs="Times New Roman" w:eastAsia="Times New Roman" w:hAnsi="Times New Roman"/>
                <w:sz w:val="11"/>
                <w:szCs w:val="11"/>
                <w:color w:val="008000"/>
                <w:w w:val="88"/>
              </w:rPr>
              <w:t>(1)</w:t>
            </w:r>
          </w:p>
        </w:tc>
        <w:tc>
          <w:tcPr>
            <w:tcW w:w="1100" w:type="dxa"/>
            <w:vAlign w:val="bottom"/>
            <w:tcBorders>
              <w:bottom w:val="single" w:sz="8" w:color="2C2C2C"/>
            </w:tcBorders>
            <w:gridSpan w:val="2"/>
          </w:tcPr>
          <w:p>
            <w:pPr>
              <w:jc w:val="right"/>
              <w:ind w:right="123"/>
              <w:spacing w:after="0"/>
              <w:rPr>
                <w:sz w:val="20"/>
                <w:szCs w:val="20"/>
                <w:color w:val="auto"/>
              </w:rPr>
            </w:pPr>
            <w:r>
              <w:rPr>
                <w:rFonts w:ascii="Times New Roman" w:cs="Times New Roman" w:eastAsia="Times New Roman" w:hAnsi="Times New Roman"/>
                <w:sz w:val="17"/>
                <w:szCs w:val="17"/>
                <w:color w:val="0000FF"/>
              </w:rPr>
              <w:t>1,125,000</w:t>
            </w:r>
          </w:p>
        </w:tc>
        <w:tc>
          <w:tcPr>
            <w:tcW w:w="2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8.288</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1,226,509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60"/>
              <w:spacing w:after="0"/>
              <w:rPr>
                <w:sz w:val="20"/>
                <w:szCs w:val="20"/>
                <w:color w:val="auto"/>
              </w:rPr>
            </w:pPr>
            <w:r>
              <w:rPr>
                <w:rFonts w:ascii="Times New Roman" w:cs="Times New Roman" w:eastAsia="Times New Roman" w:hAnsi="Times New Roman"/>
                <w:sz w:val="17"/>
                <w:szCs w:val="17"/>
                <w:color w:val="0000FF"/>
              </w:rPr>
              <w:t>11/11/2005</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100" w:type="dxa"/>
            <w:vAlign w:val="bottom"/>
            <w:tcBorders>
              <w:bottom w:val="single" w:sz="8" w:color="2C2C2C"/>
            </w:tcBorders>
            <w:gridSpan w:val="2"/>
          </w:tcPr>
          <w:p>
            <w:pPr>
              <w:jc w:val="right"/>
              <w:ind w:right="183"/>
              <w:spacing w:after="0"/>
              <w:rPr>
                <w:sz w:val="20"/>
                <w:szCs w:val="20"/>
                <w:color w:val="auto"/>
              </w:rPr>
            </w:pPr>
            <w:r>
              <w:rPr>
                <w:rFonts w:ascii="Times New Roman" w:cs="Times New Roman" w:eastAsia="Times New Roman" w:hAnsi="Times New Roman"/>
                <w:sz w:val="17"/>
                <w:szCs w:val="17"/>
                <w:color w:val="0000FF"/>
              </w:rPr>
              <w:t>843,801</w:t>
            </w:r>
          </w:p>
        </w:tc>
        <w:tc>
          <w:tcPr>
            <w:tcW w:w="2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11.05</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382,708</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6,069,486</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43"/>
              <w:spacing w:after="0" w:line="312" w:lineRule="exact"/>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(3)</w:t>
            </w:r>
          </w:p>
        </w:tc>
        <w:tc>
          <w:tcPr>
            <w:tcW w:w="740" w:type="dxa"/>
            <w:vAlign w:val="bottom"/>
            <w:tcBorders>
              <w:bottom w:val="single" w:sz="8" w:color="2C2C2C"/>
            </w:tcBorders>
          </w:tcPr>
          <w:p>
            <w:pPr>
              <w:spacing w:after="0" w:line="312" w:lineRule="exact"/>
              <w:rPr>
                <w:sz w:val="20"/>
                <w:szCs w:val="20"/>
                <w:color w:val="auto"/>
              </w:rPr>
            </w:pPr>
            <w:r>
              <w:rPr>
                <w:rFonts w:ascii="Times New Roman" w:cs="Times New Roman" w:eastAsia="Times New Roman" w:hAnsi="Times New Roman"/>
                <w:sz w:val="33"/>
                <w:szCs w:val="33"/>
                <w:color w:val="0000FF"/>
                <w:vertAlign w:val="subscript"/>
              </w:rPr>
              <w:t>_</w:t>
            </w:r>
            <w:r>
              <w:rPr>
                <w:rFonts w:ascii="Times New Roman" w:cs="Times New Roman" w:eastAsia="Times New Roman" w:hAnsi="Times New Roman"/>
                <w:sz w:val="11"/>
                <w:szCs w:val="11"/>
                <w:color w:val="008000"/>
              </w:rPr>
              <w:t>(3)</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7"/>
          </w:tcPr>
          <w:p>
            <w:pPr>
              <w:jc w:val="right"/>
              <w:ind w:right="26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80" w:type="dxa"/>
            <w:vAlign w:val="bottom"/>
            <w:gridSpan w:val="15"/>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15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5"/>
              </w:rPr>
              <w:t>(Instr. 3 and 4)</w:t>
            </w:r>
          </w:p>
        </w:tc>
        <w:tc>
          <w:tcPr>
            <w:tcW w:w="56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15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2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Distributor</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64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8.288</w:t>
            </w:r>
          </w:p>
        </w:tc>
        <w:tc>
          <w:tcPr>
            <w:tcW w:w="14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11/11/2005</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ind w:left="40"/>
              <w:spacing w:after="0" w:line="207" w:lineRule="exact"/>
              <w:rPr>
                <w:sz w:val="20"/>
                <w:szCs w:val="20"/>
                <w:color w:val="auto"/>
              </w:rPr>
            </w:pPr>
            <w:r>
              <w:rPr>
                <w:rFonts w:ascii="Times New Roman" w:cs="Times New Roman" w:eastAsia="Times New Roman" w:hAnsi="Times New Roman"/>
                <w:sz w:val="24"/>
                <w:szCs w:val="24"/>
                <w:color w:val="0000FF"/>
                <w:vertAlign w:val="subscript"/>
              </w:rPr>
              <w:t>X</w:t>
            </w:r>
            <w:r>
              <w:rPr>
                <w:rFonts w:ascii="Times New Roman" w:cs="Times New Roman" w:eastAsia="Times New Roman" w:hAnsi="Times New Roman"/>
                <w:sz w:val="11"/>
                <w:szCs w:val="11"/>
                <w:color w:val="008000"/>
              </w:rPr>
              <w:t>(1)</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1,125,000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11/16/2000</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11/16/2005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1,125,000</w:t>
            </w:r>
          </w:p>
        </w:tc>
        <w:tc>
          <w:tcPr>
            <w:tcW w:w="720" w:type="dxa"/>
            <w:vAlign w:val="bottom"/>
            <w:gridSpan w:val="2"/>
          </w:tcPr>
          <w:p>
            <w:pPr>
              <w:jc w:val="right"/>
              <w:ind w:right="241"/>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8"/>
                <w:szCs w:val="18"/>
                <w:color w:val="auto"/>
              </w:rPr>
            </w:pPr>
          </w:p>
        </w:tc>
        <w:tc>
          <w:tcPr>
            <w:tcW w:w="700" w:type="dxa"/>
            <w:vAlign w:val="bottom"/>
          </w:tcPr>
          <w:p>
            <w:pPr>
              <w:ind w:left="320"/>
              <w:spacing w:after="0" w:line="20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(2)</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tcPr>
          <w:p>
            <w:pPr>
              <w:ind w:left="60"/>
              <w:spacing w:after="0" w:line="79" w:lineRule="exact"/>
              <w:rPr>
                <w:sz w:val="20"/>
                <w:szCs w:val="20"/>
                <w:color w:val="auto"/>
              </w:rPr>
            </w:pPr>
            <w:r>
              <w:rPr>
                <w:rFonts w:ascii="Times New Roman" w:cs="Times New Roman" w:eastAsia="Times New Roman" w:hAnsi="Times New Roman"/>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gridSpan w:val="2"/>
          </w:tcPr>
          <w:p>
            <w:pPr>
              <w:ind w:left="180"/>
              <w:spacing w:after="0" w:line="79" w:lineRule="exact"/>
              <w:rPr>
                <w:sz w:val="20"/>
                <w:szCs w:val="20"/>
                <w:color w:val="auto"/>
              </w:rPr>
            </w:pPr>
            <w:r>
              <w:rPr>
                <w:rFonts w:ascii="Times New Roman" w:cs="Times New Roman" w:eastAsia="Times New Roman" w:hAnsi="Times New Roman"/>
                <w:sz w:val="9"/>
                <w:szCs w:val="9"/>
                <w:color w:val="0000FF"/>
              </w:rPr>
              <w:t>Stock</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6"/>
          </w:tcPr>
          <w:p>
            <w:pPr>
              <w:ind w:left="20"/>
              <w:spacing w:after="0" w:line="222"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NBC Universal, Inc.</w:t>
              </w:r>
            </w:hyperlink>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30 ROCKEFELLER PLAZA</w:t>
            </w: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420"/>
              <w:spacing w:after="0"/>
              <w:rPr>
                <w:sz w:val="20"/>
                <w:szCs w:val="20"/>
                <w:color w:val="auto"/>
              </w:rPr>
            </w:pPr>
            <w:r>
              <w:rPr>
                <w:rFonts w:ascii="Times New Roman" w:cs="Times New Roman" w:eastAsia="Times New Roman" w:hAnsi="Times New Roman"/>
                <w:sz w:val="17"/>
                <w:szCs w:val="17"/>
                <w:color w:val="0000FF"/>
                <w:w w:val="98"/>
              </w:rPr>
              <w:t>10112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gridSpan w:val="2"/>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9"/>
          </w:tcPr>
          <w:p>
            <w:pPr>
              <w:ind w:left="20"/>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National Broadcasting CO Holding, Inc.</w:t>
              </w:r>
            </w:hyperlink>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30 ROCKEFELLER PLAZA</w:t>
            </w: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420"/>
              <w:spacing w:after="0"/>
              <w:rPr>
                <w:sz w:val="20"/>
                <w:szCs w:val="20"/>
                <w:color w:val="auto"/>
              </w:rPr>
            </w:pPr>
            <w:r>
              <w:rPr>
                <w:rFonts w:ascii="Times New Roman" w:cs="Times New Roman" w:eastAsia="Times New Roman" w:hAnsi="Times New Roman"/>
                <w:sz w:val="17"/>
                <w:szCs w:val="17"/>
                <w:color w:val="0000FF"/>
                <w:w w:val="98"/>
              </w:rPr>
              <w:t>10012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gridSpan w:val="2"/>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60" w:type="dxa"/>
            <w:vAlign w:val="bottom"/>
            <w:gridSpan w:val="13"/>
          </w:tcPr>
          <w:p>
            <w:pPr>
              <w:ind w:left="20"/>
              <w:spacing w:after="0" w:line="222"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GE CAPITAL EQUITY INVESTMENTS INC</w:t>
              </w:r>
            </w:hyperlink>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-5648960</wp:posOffset>
            </wp:positionV>
            <wp:extent cx="24130" cy="180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80721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LONG RIDGE ROAD</w:t>
      </w:r>
    </w:p>
    <w:p>
      <w:pPr>
        <w:sectPr>
          <w:pgSz w:w="11900" w:h="16838" w:orient="portrait"/>
          <w:cols w:equalWidth="0" w:num="1">
            <w:col w:w="11520"/>
          </w:cols>
          <w:pgMar w:left="240" w:top="216" w:right="139" w:bottom="0" w:gutter="0" w:footer="0" w:header="0"/>
          <w:type w:val="continuous"/>
        </w:sectPr>
      </w:pPr>
    </w:p>
    <w:p>
      <w:pPr>
        <w:spacing w:after="0" w:line="33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16" w:right="1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18"/>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1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CT</w:t>
            </w:r>
          </w:p>
        </w:tc>
        <w:tc>
          <w:tcPr>
            <w:tcW w:w="196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06927</w:t>
            </w:r>
          </w:p>
        </w:tc>
      </w:tr>
      <w:tr>
        <w:trPr>
          <w:trHeight w:val="151"/>
        </w:trPr>
        <w:tc>
          <w:tcPr>
            <w:tcW w:w="12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2"/>
        </w:trPr>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2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-430530</wp:posOffset>
            </wp:positionV>
            <wp:extent cx="2921000" cy="5482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1000" cy="5482590"/>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GENERAL ELECTRIC CAPITAL CORP</w:t>
        </w:r>
      </w:hyperlink>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26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260 LONG RIDGE ROAD</w:t>
            </w:r>
          </w:p>
        </w:tc>
        <w:tc>
          <w:tcPr>
            <w:tcW w:w="19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1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CT</w:t>
            </w:r>
          </w:p>
        </w:tc>
        <w:tc>
          <w:tcPr>
            <w:tcW w:w="196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06927</w:t>
            </w:r>
          </w:p>
        </w:tc>
      </w:tr>
      <w:tr>
        <w:trPr>
          <w:trHeight w:val="151"/>
        </w:trPr>
        <w:tc>
          <w:tcPr>
            <w:tcW w:w="2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2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line="232" w:lineRule="auto"/>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GENERAL ELECTRIC CAPITAL SERVICES</w:t>
        </w:r>
      </w:hyperlink>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INC/CT</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260 LONG RIDGE ROAD</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CT</w:t>
            </w:r>
          </w:p>
        </w:tc>
        <w:tc>
          <w:tcPr>
            <w:tcW w:w="1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06927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700" w:type="dxa"/>
            <w:vAlign w:val="bottom"/>
            <w:gridSpan w:val="4"/>
          </w:tcPr>
          <w:p>
            <w:pPr>
              <w:ind w:left="20"/>
              <w:spacing w:after="0" w:line="222"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GENERAL ELECTRIC CO</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3135 EASTON TURNPIKE</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FAIRFIELD,</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CT</w:t>
            </w:r>
          </w:p>
        </w:tc>
        <w:tc>
          <w:tcPr>
            <w:tcW w:w="1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06828</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Exercise of Distributor Warrant in a cashless manner with the Issuer.</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Directly owned by NBC Universal, Inc. ("NBC").</w:t>
      </w:r>
    </w:p>
    <w:p>
      <w:pPr>
        <w:spacing w:after="0" w:line="45" w:lineRule="exact"/>
        <w:rPr>
          <w:rFonts w:ascii="Times New Roman" w:cs="Times New Roman" w:eastAsia="Times New Roman" w:hAnsi="Times New Roman"/>
          <w:sz w:val="13"/>
          <w:szCs w:val="13"/>
          <w:color w:val="008000"/>
        </w:rPr>
      </w:pPr>
    </w:p>
    <w:p>
      <w:pPr>
        <w:ind w:left="20" w:firstLine="3"/>
        <w:spacing w:after="0" w:line="244"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 Directly owned by GE Capital Equity Investments, Inc. ("GECEI"). Indirectly owned by General Electric Capital Corporation ("GE Capital") because, among other things, GECEI is a wholly-owned subsidiary of GE Capital. Also indirectly owned by NBC because of an agreement between GECEI and NBC regarding allocation of investment proceeds. GECEI, GE Capital and NBC disclaim beneficial ownership of such securities except to the extent of their respective pecuniary interest. See Exhibit 99.1, incorporated by reference herein.</w:t>
      </w:r>
    </w:p>
    <w:p>
      <w:pPr>
        <w:spacing w:after="0" w:line="24"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Exhibit 99.1, incorporated by reference herein.</w:t>
      </w:r>
    </w:p>
    <w:p>
      <w:pPr>
        <w:spacing w:after="0" w:line="58"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A. Newell,</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w w:val="95"/>
              </w:rPr>
              <w:t>11/15/2005</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70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Assistant Secretary/NBC</w:t>
            </w: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00" w:type="dxa"/>
            <w:vAlign w:val="bottom"/>
            <w:tcBorders>
              <w:bottom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840" w:firstLine="3"/>
        <w:spacing w:after="0" w:line="337"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60"/>
          </w:cols>
          <w:pgMar w:left="260" w:top="127" w:right="279" w:bottom="1440" w:gutter="0" w:footer="0" w:header="0"/>
        </w:sectPr>
      </w:pPr>
    </w:p>
    <w:bookmarkStart w:id="2" w:name="page3"/>
    <w:bookmarkEnd w:id="2"/>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500" w:type="dxa"/>
            <w:vAlign w:val="bottom"/>
          </w:tcPr>
          <w:p>
            <w:pPr>
              <w:ind w:left="2280"/>
              <w:spacing w:after="0"/>
              <w:rPr>
                <w:sz w:val="20"/>
                <w:szCs w:val="20"/>
                <w:color w:val="auto"/>
              </w:rPr>
            </w:pPr>
            <w:r>
              <w:rPr>
                <w:rFonts w:ascii="Courier New" w:cs="Courier New" w:eastAsia="Courier New" w:hAnsi="Courier New"/>
                <w:sz w:val="17"/>
                <w:szCs w:val="17"/>
                <w:color w:val="auto"/>
                <w:w w:val="98"/>
              </w:rPr>
              <w:t>Exhibit 99.1</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500" w:type="dxa"/>
            <w:vAlign w:val="bottom"/>
          </w:tcPr>
          <w:p>
            <w:pPr>
              <w:ind w:left="2280"/>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495"/>
        </w:trPr>
        <w:tc>
          <w:tcPr>
            <w:tcW w:w="1120" w:type="dxa"/>
            <w:vAlign w:val="bottom"/>
          </w:tcPr>
          <w:p>
            <w:pPr>
              <w:spacing w:after="0"/>
              <w:rPr>
                <w:sz w:val="24"/>
                <w:szCs w:val="24"/>
                <w:color w:val="auto"/>
              </w:rPr>
            </w:pPr>
          </w:p>
        </w:tc>
        <w:tc>
          <w:tcPr>
            <w:tcW w:w="7000" w:type="dxa"/>
            <w:vAlign w:val="bottom"/>
            <w:gridSpan w:val="2"/>
          </w:tcPr>
          <w:p>
            <w:pPr>
              <w:ind w:left="1820"/>
              <w:spacing w:after="0"/>
              <w:rPr>
                <w:sz w:val="20"/>
                <w:szCs w:val="20"/>
                <w:color w:val="auto"/>
              </w:rPr>
            </w:pPr>
            <w:r>
              <w:rPr>
                <w:rFonts w:ascii="Courier New" w:cs="Courier New" w:eastAsia="Courier New" w:hAnsi="Courier New"/>
                <w:sz w:val="17"/>
                <w:szCs w:val="17"/>
                <w:color w:val="auto"/>
              </w:rPr>
              <w:t>Joint Filer Information</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7000" w:type="dxa"/>
            <w:vAlign w:val="bottom"/>
            <w:gridSpan w:val="2"/>
          </w:tcPr>
          <w:p>
            <w:pPr>
              <w:ind w:left="182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Name of Joint Filer:</w:t>
            </w:r>
          </w:p>
        </w:tc>
        <w:tc>
          <w:tcPr>
            <w:tcW w:w="3500" w:type="dxa"/>
            <w:vAlign w:val="bottom"/>
          </w:tcPr>
          <w:p>
            <w:pPr>
              <w:ind w:left="240"/>
              <w:spacing w:after="0"/>
              <w:rPr>
                <w:sz w:val="20"/>
                <w:szCs w:val="20"/>
                <w:color w:val="auto"/>
              </w:rPr>
            </w:pPr>
            <w:r>
              <w:rPr>
                <w:rFonts w:ascii="Courier New" w:cs="Courier New" w:eastAsia="Courier New" w:hAnsi="Courier New"/>
                <w:sz w:val="17"/>
                <w:szCs w:val="17"/>
                <w:color w:val="auto"/>
              </w:rPr>
              <w:t>National Broadcasting Company</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500" w:type="dxa"/>
            <w:vAlign w:val="bottom"/>
          </w:tcPr>
          <w:p>
            <w:pPr>
              <w:ind w:left="240"/>
              <w:spacing w:after="0"/>
              <w:rPr>
                <w:sz w:val="20"/>
                <w:szCs w:val="20"/>
                <w:color w:val="auto"/>
              </w:rPr>
            </w:pPr>
            <w:r>
              <w:rPr>
                <w:rFonts w:ascii="Courier New" w:cs="Courier New" w:eastAsia="Courier New" w:hAnsi="Courier New"/>
                <w:sz w:val="17"/>
                <w:szCs w:val="17"/>
                <w:color w:val="auto"/>
              </w:rPr>
              <w:t>Holding, Inc.</w:t>
            </w:r>
          </w:p>
        </w:tc>
        <w:tc>
          <w:tcPr>
            <w:tcW w:w="0" w:type="dxa"/>
            <w:vAlign w:val="bottom"/>
          </w:tcPr>
          <w:p>
            <w:pPr>
              <w:spacing w:after="0"/>
              <w:rPr>
                <w:sz w:val="1"/>
                <w:szCs w:val="1"/>
                <w:color w:val="auto"/>
              </w:rPr>
            </w:pPr>
          </w:p>
        </w:tc>
      </w:tr>
      <w:tr>
        <w:trPr>
          <w:trHeight w:val="30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Address of Joint Filer:</w:t>
            </w:r>
          </w:p>
        </w:tc>
        <w:tc>
          <w:tcPr>
            <w:tcW w:w="3500" w:type="dxa"/>
            <w:vAlign w:val="bottom"/>
          </w:tcPr>
          <w:p>
            <w:pPr>
              <w:ind w:left="240"/>
              <w:spacing w:after="0"/>
              <w:rPr>
                <w:sz w:val="20"/>
                <w:szCs w:val="20"/>
                <w:color w:val="auto"/>
              </w:rPr>
            </w:pPr>
            <w:r>
              <w:rPr>
                <w:rFonts w:ascii="Courier New" w:cs="Courier New" w:eastAsia="Courier New" w:hAnsi="Courier New"/>
                <w:sz w:val="17"/>
                <w:szCs w:val="17"/>
                <w:color w:val="auto"/>
              </w:rPr>
              <w:t>30 Rockefeller Plaza</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500" w:type="dxa"/>
            <w:vAlign w:val="bottom"/>
          </w:tcPr>
          <w:p>
            <w:pPr>
              <w:ind w:left="240"/>
              <w:spacing w:after="0"/>
              <w:rPr>
                <w:sz w:val="20"/>
                <w:szCs w:val="20"/>
                <w:color w:val="auto"/>
              </w:rPr>
            </w:pPr>
            <w:r>
              <w:rPr>
                <w:rFonts w:ascii="Courier New" w:cs="Courier New" w:eastAsia="Courier New" w:hAnsi="Courier New"/>
                <w:sz w:val="17"/>
                <w:szCs w:val="17"/>
                <w:color w:val="auto"/>
              </w:rPr>
              <w:t>New York, NY  10012</w:t>
            </w:r>
          </w:p>
        </w:tc>
        <w:tc>
          <w:tcPr>
            <w:tcW w:w="0" w:type="dxa"/>
            <w:vAlign w:val="bottom"/>
          </w:tcPr>
          <w:p>
            <w:pPr>
              <w:spacing w:after="0"/>
              <w:rPr>
                <w:sz w:val="1"/>
                <w:szCs w:val="1"/>
                <w:color w:val="auto"/>
              </w:rPr>
            </w:pPr>
          </w:p>
        </w:tc>
      </w:tr>
      <w:tr>
        <w:trPr>
          <w:trHeight w:val="39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3500" w:type="dxa"/>
            <w:vAlign w:val="bottom"/>
          </w:tcPr>
          <w:p>
            <w:pPr>
              <w:ind w:left="240"/>
              <w:spacing w:after="0"/>
              <w:rPr>
                <w:sz w:val="20"/>
                <w:szCs w:val="20"/>
                <w:color w:val="auto"/>
              </w:rPr>
            </w:pPr>
            <w:r>
              <w:rPr>
                <w:rFonts w:ascii="Courier New" w:cs="Courier New" w:eastAsia="Courier New" w:hAnsi="Courier New"/>
                <w:sz w:val="17"/>
                <w:szCs w:val="17"/>
                <w:color w:val="auto"/>
              </w:rPr>
              <w:t>Other (1)</w:t>
            </w:r>
          </w:p>
        </w:tc>
        <w:tc>
          <w:tcPr>
            <w:tcW w:w="0" w:type="dxa"/>
            <w:vAlign w:val="bottom"/>
          </w:tcPr>
          <w:p>
            <w:pPr>
              <w:spacing w:after="0"/>
              <w:rPr>
                <w:sz w:val="1"/>
                <w:szCs w:val="1"/>
                <w:color w:val="auto"/>
              </w:rPr>
            </w:pPr>
          </w:p>
        </w:tc>
      </w:tr>
      <w:tr>
        <w:trPr>
          <w:trHeight w:val="39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Issuer Name and Ticker or Trading Symbol:</w:t>
            </w:r>
          </w:p>
        </w:tc>
        <w:tc>
          <w:tcPr>
            <w:tcW w:w="3500" w:type="dxa"/>
            <w:vAlign w:val="bottom"/>
          </w:tcPr>
          <w:p>
            <w:pPr>
              <w:ind w:left="240"/>
              <w:spacing w:after="0"/>
              <w:rPr>
                <w:sz w:val="20"/>
                <w:szCs w:val="20"/>
                <w:color w:val="auto"/>
              </w:rPr>
            </w:pPr>
            <w:r>
              <w:rPr>
                <w:rFonts w:ascii="Courier New" w:cs="Courier New" w:eastAsia="Courier New" w:hAnsi="Courier New"/>
                <w:sz w:val="17"/>
                <w:szCs w:val="17"/>
                <w:color w:val="auto"/>
              </w:rPr>
              <w:t>ValueVision Media, Inc. (VVTV)</w:t>
            </w:r>
          </w:p>
        </w:tc>
        <w:tc>
          <w:tcPr>
            <w:tcW w:w="0" w:type="dxa"/>
            <w:vAlign w:val="bottom"/>
          </w:tcPr>
          <w:p>
            <w:pPr>
              <w:spacing w:after="0"/>
              <w:rPr>
                <w:sz w:val="1"/>
                <w:szCs w:val="1"/>
                <w:color w:val="auto"/>
              </w:rPr>
            </w:pPr>
          </w:p>
        </w:tc>
      </w:tr>
      <w:tr>
        <w:trPr>
          <w:trHeight w:val="30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350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11/11/2005</w:t>
            </w:r>
          </w:p>
        </w:tc>
        <w:tc>
          <w:tcPr>
            <w:tcW w:w="0" w:type="dxa"/>
            <w:vAlign w:val="bottom"/>
          </w:tcPr>
          <w:p>
            <w:pPr>
              <w:spacing w:after="0"/>
              <w:rPr>
                <w:sz w:val="1"/>
                <w:szCs w:val="1"/>
                <w:color w:val="auto"/>
              </w:rPr>
            </w:pPr>
          </w:p>
        </w:tc>
      </w:tr>
      <w:tr>
        <w:trPr>
          <w:trHeight w:val="285"/>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to be Reported (Month/Day/Year):</w:t>
            </w: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Designated Filer:</w:t>
            </w:r>
          </w:p>
        </w:tc>
        <w:tc>
          <w:tcPr>
            <w:tcW w:w="3500" w:type="dxa"/>
            <w:vAlign w:val="bottom"/>
          </w:tcPr>
          <w:p>
            <w:pPr>
              <w:ind w:left="240"/>
              <w:spacing w:after="0"/>
              <w:rPr>
                <w:sz w:val="20"/>
                <w:szCs w:val="20"/>
                <w:color w:val="auto"/>
              </w:rPr>
            </w:pPr>
            <w:r>
              <w:rPr>
                <w:rFonts w:ascii="Courier New" w:cs="Courier New" w:eastAsia="Courier New" w:hAnsi="Courier New"/>
                <w:sz w:val="17"/>
                <w:szCs w:val="17"/>
                <w:color w:val="auto"/>
              </w:rPr>
              <w:t>NBC Universal, Inc.</w:t>
            </w: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NATIONAL BROADCASTING COMPANY HOLDING, INC.</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620" w:type="dxa"/>
            <w:vAlign w:val="bottom"/>
            <w:gridSpan w:val="2"/>
          </w:tcPr>
          <w:p>
            <w:pPr>
              <w:spacing w:after="0"/>
              <w:rPr>
                <w:sz w:val="20"/>
                <w:szCs w:val="20"/>
                <w:color w:val="auto"/>
              </w:rPr>
            </w:pPr>
            <w:r>
              <w:rPr>
                <w:rFonts w:ascii="Courier New" w:cs="Courier New" w:eastAsia="Courier New" w:hAnsi="Courier New"/>
                <w:sz w:val="17"/>
                <w:szCs w:val="17"/>
                <w:color w:val="auto"/>
              </w:rPr>
              <w:t>By: /s/ Elizabeth A. Newell</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Name:</w:t>
            </w:r>
          </w:p>
        </w:tc>
        <w:tc>
          <w:tcPr>
            <w:tcW w:w="3500" w:type="dxa"/>
            <w:vAlign w:val="bottom"/>
          </w:tcPr>
          <w:p>
            <w:pPr>
              <w:ind w:left="100"/>
              <w:spacing w:after="0"/>
              <w:rPr>
                <w:sz w:val="20"/>
                <w:szCs w:val="20"/>
                <w:color w:val="auto"/>
              </w:rPr>
            </w:pPr>
            <w:r>
              <w:rPr>
                <w:rFonts w:ascii="Courier New" w:cs="Courier New" w:eastAsia="Courier New" w:hAnsi="Courier New"/>
                <w:sz w:val="17"/>
                <w:szCs w:val="17"/>
                <w:color w:val="auto"/>
              </w:rPr>
              <w:t>Elizabeth A. Newell</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Title:</w:t>
            </w:r>
          </w:p>
        </w:tc>
        <w:tc>
          <w:tcPr>
            <w:tcW w:w="3500" w:type="dxa"/>
            <w:vAlign w:val="bottom"/>
          </w:tcPr>
          <w:p>
            <w:pPr>
              <w:ind w:left="100"/>
              <w:spacing w:after="0"/>
              <w:rPr>
                <w:sz w:val="20"/>
                <w:szCs w:val="20"/>
                <w:color w:val="auto"/>
              </w:rPr>
            </w:pPr>
            <w:r>
              <w:rPr>
                <w:rFonts w:ascii="Courier New" w:cs="Courier New" w:eastAsia="Courier New" w:hAnsi="Courier New"/>
                <w:sz w:val="17"/>
                <w:szCs w:val="17"/>
                <w:color w:val="auto"/>
              </w:rPr>
              <w:t>Assistant Secretary</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15, 2005</w:t>
      </w:r>
    </w:p>
    <w:p>
      <w:pPr>
        <w:spacing w:after="0" w:line="3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w:t>
      </w:r>
    </w:p>
    <w:p>
      <w:pPr>
        <w:spacing w:after="0" w:line="167" w:lineRule="exact"/>
        <w:rPr>
          <w:sz w:val="20"/>
          <w:szCs w:val="20"/>
          <w:color w:val="auto"/>
        </w:rPr>
      </w:pPr>
    </w:p>
    <w:p>
      <w:pPr>
        <w:ind w:right="2099" w:firstLine="4"/>
        <w:spacing w:after="0" w:line="275" w:lineRule="auto"/>
        <w:tabs>
          <w:tab w:leader="none" w:pos="40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National Broadcasting Company Holding, Inc. disclaims beneficial ownership of all equity securities of the Issuer, and the filing of this Form shall not be deemed an admission that National Broadcasting Company Holding, Inc. is the beneficial owner of any equity securities of the Issuer for the purpose of Section 16 or any other purpose.</w:t>
      </w:r>
    </w:p>
    <w:p>
      <w:pPr>
        <w:spacing w:after="0" w:line="200" w:lineRule="exact"/>
        <w:rPr>
          <w:sz w:val="20"/>
          <w:szCs w:val="20"/>
          <w:color w:val="auto"/>
        </w:rPr>
      </w:pPr>
    </w:p>
    <w:p>
      <w:pPr>
        <w:spacing w:after="0" w:line="243"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Joint Filer Information</w:t>
      </w:r>
    </w:p>
    <w:p>
      <w:pPr>
        <w:spacing w:after="0" w:line="3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Name of Joint Filer:</w:t>
            </w:r>
          </w:p>
        </w:tc>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w w:val="98"/>
              </w:rPr>
              <w:t>GE Capital Equity Investments, Inc.</w:t>
            </w: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Address of Joint Filer:</w:t>
            </w:r>
          </w:p>
        </w:tc>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120 Long Ridge Road</w:t>
            </w:r>
          </w:p>
        </w:tc>
        <w:tc>
          <w:tcPr>
            <w:tcW w:w="0" w:type="dxa"/>
            <w:vAlign w:val="bottom"/>
          </w:tcPr>
          <w:p>
            <w:pPr>
              <w:spacing w:after="0"/>
              <w:rPr>
                <w:sz w:val="1"/>
                <w:szCs w:val="1"/>
                <w:color w:val="auto"/>
              </w:rPr>
            </w:pPr>
          </w:p>
        </w:tc>
      </w:tr>
      <w:tr>
        <w:trPr>
          <w:trHeight w:val="285"/>
        </w:trPr>
        <w:tc>
          <w:tcPr>
            <w:tcW w:w="42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Stamford, Connecticut  06927</w:t>
            </w: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10% Owner</w:t>
            </w: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Issuer Name and Ticker or Trading Symbol:</w:t>
            </w:r>
          </w:p>
        </w:tc>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ValueVision Media, Inc. (VVTV)</w:t>
            </w: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3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11/11/2005</w:t>
            </w:r>
          </w:p>
        </w:tc>
        <w:tc>
          <w:tcPr>
            <w:tcW w:w="0" w:type="dxa"/>
            <w:vAlign w:val="bottom"/>
          </w:tcPr>
          <w:p>
            <w:pPr>
              <w:spacing w:after="0"/>
              <w:rPr>
                <w:sz w:val="1"/>
                <w:szCs w:val="1"/>
                <w:color w:val="auto"/>
              </w:rPr>
            </w:pPr>
          </w:p>
        </w:tc>
      </w:tr>
      <w:tr>
        <w:trPr>
          <w:trHeight w:val="2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to be Reported (Month/Day/Year):</w:t>
            </w:r>
          </w:p>
        </w:tc>
        <w:tc>
          <w:tcPr>
            <w:tcW w:w="3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Designated Filer:</w:t>
            </w:r>
          </w:p>
        </w:tc>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NBC Universal, Inc.</w:t>
            </w: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GE CAPITAL EQUITY INVESTMENTS, INC.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260" w:type="dxa"/>
            <w:vAlign w:val="bottom"/>
          </w:tcPr>
          <w:p>
            <w:pPr>
              <w:spacing w:after="0"/>
              <w:rPr>
                <w:sz w:val="20"/>
                <w:szCs w:val="20"/>
                <w:color w:val="auto"/>
              </w:rPr>
            </w:pPr>
            <w:r>
              <w:rPr>
                <w:rFonts w:ascii="Courier New" w:cs="Courier New" w:eastAsia="Courier New" w:hAnsi="Courier New"/>
                <w:sz w:val="17"/>
                <w:szCs w:val="17"/>
                <w:color w:val="auto"/>
              </w:rPr>
              <w:t>By: /s/ Ronald J. Herman, Jr.</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Name:  Ronald J. Herman, Jr.</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Title: President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November 15, 2005</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2099"/>
        <w:spacing w:after="0" w:line="285" w:lineRule="auto"/>
        <w:rPr>
          <w:sz w:val="20"/>
          <w:szCs w:val="20"/>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 Capital Equity Investments, Inc. disclaims beneficial ownership of all securities reported on this Form except to the</w:t>
      </w:r>
    </w:p>
    <w:p>
      <w:pPr>
        <w:sectPr>
          <w:pgSz w:w="11900" w:h="16973" w:orient="portrait"/>
          <w:cols w:equalWidth="0" w:num="1">
            <w:col w:w="10219"/>
          </w:cols>
          <w:pgMar w:left="240" w:top="1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extent of its pecuniary interest.</w:t>
      </w:r>
    </w:p>
    <w:p>
      <w:pPr>
        <w:sectPr>
          <w:pgSz w:w="11900" w:h="16838" w:orient="portrait"/>
          <w:cols w:equalWidth="0" w:num="1">
            <w:col w:w="10219"/>
          </w:cols>
          <w:pgMar w:left="240" w:top="112" w:right="1440" w:bottom="1440" w:gutter="0" w:footer="0" w:header="0"/>
        </w:sectPr>
      </w:pPr>
    </w:p>
    <w:bookmarkStart w:id="4" w:name="page5"/>
    <w:bookmarkEnd w:id="4"/>
    <w:p>
      <w:pPr>
        <w:ind w:left="2940"/>
        <w:spacing w:after="0"/>
        <w:rPr>
          <w:sz w:val="20"/>
          <w:szCs w:val="20"/>
          <w:color w:val="auto"/>
        </w:rPr>
      </w:pPr>
      <w:r>
        <w:rPr>
          <w:rFonts w:ascii="Courier New" w:cs="Courier New" w:eastAsia="Courier New" w:hAnsi="Courier New"/>
          <w:sz w:val="17"/>
          <w:szCs w:val="17"/>
          <w:color w:val="auto"/>
        </w:rPr>
        <w:t>Joint Filer Information</w:t>
      </w:r>
    </w:p>
    <w:p>
      <w:pPr>
        <w:spacing w:after="0" w:line="3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Name of Joint Filer:</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w w:val="98"/>
              </w:rPr>
              <w:t>General Electric Capital Corporation</w:t>
            </w: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Address of Joint Filer:</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260 Long Ridge Road</w:t>
            </w:r>
          </w:p>
        </w:tc>
        <w:tc>
          <w:tcPr>
            <w:tcW w:w="0" w:type="dxa"/>
            <w:vAlign w:val="bottom"/>
          </w:tcPr>
          <w:p>
            <w:pPr>
              <w:spacing w:after="0"/>
              <w:rPr>
                <w:sz w:val="1"/>
                <w:szCs w:val="1"/>
                <w:color w:val="auto"/>
              </w:rPr>
            </w:pPr>
          </w:p>
        </w:tc>
      </w:tr>
      <w:tr>
        <w:trPr>
          <w:trHeight w:val="285"/>
        </w:trPr>
        <w:tc>
          <w:tcPr>
            <w:tcW w:w="4260" w:type="dxa"/>
            <w:vAlign w:val="bottom"/>
          </w:tcPr>
          <w:p>
            <w:pPr>
              <w:spacing w:after="0"/>
              <w:rPr>
                <w:sz w:val="24"/>
                <w:szCs w:val="2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Stamford, Connecticut 06927</w:t>
            </w: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10% Owner</w:t>
            </w: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Issuer Name and Ticker or Trading Symbol:</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ValueVision Media, Inc. (VVTV)</w:t>
            </w: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37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11/11/2005</w:t>
            </w:r>
          </w:p>
        </w:tc>
        <w:tc>
          <w:tcPr>
            <w:tcW w:w="0" w:type="dxa"/>
            <w:vAlign w:val="bottom"/>
          </w:tcPr>
          <w:p>
            <w:pPr>
              <w:spacing w:after="0"/>
              <w:rPr>
                <w:sz w:val="1"/>
                <w:szCs w:val="1"/>
                <w:color w:val="auto"/>
              </w:rPr>
            </w:pPr>
          </w:p>
        </w:tc>
      </w:tr>
      <w:tr>
        <w:trPr>
          <w:trHeight w:val="2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to be Reported (Month/Day/Year):</w:t>
            </w:r>
          </w:p>
        </w:tc>
        <w:tc>
          <w:tcPr>
            <w:tcW w:w="3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Designated Filer:</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NBC Universal, Inc.</w:t>
            </w: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260" w:type="dxa"/>
            <w:vAlign w:val="bottom"/>
          </w:tcPr>
          <w:p>
            <w:pPr>
              <w:spacing w:after="0"/>
              <w:rPr>
                <w:sz w:val="20"/>
                <w:szCs w:val="20"/>
                <w:color w:val="auto"/>
              </w:rPr>
            </w:pPr>
            <w:r>
              <w:rPr>
                <w:rFonts w:ascii="Courier New" w:cs="Courier New" w:eastAsia="Courier New" w:hAnsi="Courier New"/>
                <w:sz w:val="17"/>
                <w:szCs w:val="17"/>
                <w:color w:val="auto"/>
              </w:rPr>
              <w:t>GENERAL ELECTRIC CAPITAL CORPORATION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260" w:type="dxa"/>
            <w:vAlign w:val="bottom"/>
          </w:tcPr>
          <w:p>
            <w:pPr>
              <w:spacing w:after="0"/>
              <w:rPr>
                <w:sz w:val="20"/>
                <w:szCs w:val="20"/>
                <w:color w:val="auto"/>
              </w:rPr>
            </w:pPr>
            <w:r>
              <w:rPr>
                <w:rFonts w:ascii="Courier New" w:cs="Courier New" w:eastAsia="Courier New" w:hAnsi="Courier New"/>
                <w:sz w:val="17"/>
                <w:szCs w:val="17"/>
                <w:color w:val="auto"/>
              </w:rPr>
              <w:t>By:  /s/ Ronald J. Herman, Jr.</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Name:  Ronald J. Herman, Jr.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260" w:type="dxa"/>
            <w:vAlign w:val="bottom"/>
          </w:tcPr>
          <w:p>
            <w:pPr>
              <w:ind w:left="400"/>
              <w:spacing w:after="0"/>
              <w:rPr>
                <w:sz w:val="20"/>
                <w:szCs w:val="20"/>
                <w:color w:val="auto"/>
              </w:rPr>
            </w:pPr>
            <w:r>
              <w:rPr>
                <w:rFonts w:ascii="Courier New" w:cs="Courier New" w:eastAsia="Courier New" w:hAnsi="Courier New"/>
                <w:sz w:val="17"/>
                <w:szCs w:val="17"/>
                <w:color w:val="auto"/>
              </w:rPr>
              <w:t>Title: Vice President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November 15, 2005</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26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2099"/>
        <w:spacing w:after="0" w:line="262" w:lineRule="auto"/>
        <w:rPr>
          <w:sz w:val="20"/>
          <w:szCs w:val="20"/>
          <w:color w:val="auto"/>
        </w:rPr>
      </w:pPr>
      <w:r>
        <w:rPr>
          <w:rFonts w:ascii="Courier New" w:cs="Courier New" w:eastAsia="Courier New" w:hAnsi="Courier New"/>
          <w:sz w:val="17"/>
          <w:szCs w:val="17"/>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Capital Corporation disclaims beneficial ownership of all securities reported on this Form except to the extent of its pecuniary interest.</w:t>
      </w:r>
    </w:p>
    <w:p>
      <w:pPr>
        <w:sectPr>
          <w:pgSz w:w="11900" w:h="16838" w:orient="portrait"/>
          <w:cols w:equalWidth="0" w:num="1">
            <w:col w:w="10219"/>
          </w:cols>
          <w:pgMar w:left="240" w:top="47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100" w:type="dxa"/>
            <w:vAlign w:val="bottom"/>
          </w:tcPr>
          <w:p>
            <w:pPr>
              <w:ind w:left="2940"/>
              <w:spacing w:after="0"/>
              <w:rPr>
                <w:sz w:val="20"/>
                <w:szCs w:val="20"/>
                <w:color w:val="auto"/>
              </w:rPr>
            </w:pPr>
            <w:r>
              <w:rPr>
                <w:rFonts w:ascii="Courier New" w:cs="Courier New" w:eastAsia="Courier New" w:hAnsi="Courier New"/>
                <w:sz w:val="17"/>
                <w:szCs w:val="17"/>
                <w:color w:val="auto"/>
              </w:rPr>
              <w:t>Joint Filer</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Information</w:t>
            </w:r>
          </w:p>
        </w:tc>
        <w:tc>
          <w:tcPr>
            <w:tcW w:w="0" w:type="dxa"/>
            <w:vAlign w:val="bottom"/>
          </w:tcPr>
          <w:p>
            <w:pPr>
              <w:spacing w:after="0"/>
              <w:rPr>
                <w:sz w:val="1"/>
                <w:szCs w:val="1"/>
                <w:color w:val="auto"/>
              </w:rPr>
            </w:pPr>
          </w:p>
        </w:tc>
      </w:tr>
      <w:tr>
        <w:trPr>
          <w:trHeight w:val="285"/>
        </w:trPr>
        <w:tc>
          <w:tcPr>
            <w:tcW w:w="8120" w:type="dxa"/>
            <w:vAlign w:val="bottom"/>
            <w:gridSpan w:val="2"/>
          </w:tcPr>
          <w:p>
            <w:pPr>
              <w:ind w:left="294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0"/>
        </w:trPr>
        <w:tc>
          <w:tcPr>
            <w:tcW w:w="4100" w:type="dxa"/>
            <w:vAlign w:val="bottom"/>
          </w:tcPr>
          <w:p>
            <w:pPr>
              <w:spacing w:after="0"/>
              <w:rPr>
                <w:sz w:val="20"/>
                <w:szCs w:val="20"/>
                <w:color w:val="auto"/>
              </w:rPr>
            </w:pPr>
            <w:r>
              <w:rPr>
                <w:rFonts w:ascii="Courier New" w:cs="Courier New" w:eastAsia="Courier New" w:hAnsi="Courier New"/>
                <w:sz w:val="17"/>
                <w:szCs w:val="17"/>
                <w:color w:val="auto"/>
              </w:rPr>
              <w:t>Name of Joint Filer:</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w w:val="99"/>
              </w:rPr>
              <w:t>General Electric Capital Services, Inc.</w:t>
            </w:r>
          </w:p>
        </w:tc>
        <w:tc>
          <w:tcPr>
            <w:tcW w:w="0" w:type="dxa"/>
            <w:vAlign w:val="bottom"/>
          </w:tcPr>
          <w:p>
            <w:pPr>
              <w:spacing w:after="0"/>
              <w:rPr>
                <w:sz w:val="1"/>
                <w:szCs w:val="1"/>
                <w:color w:val="auto"/>
              </w:rPr>
            </w:pPr>
          </w:p>
        </w:tc>
      </w:tr>
      <w:tr>
        <w:trPr>
          <w:trHeight w:val="495"/>
        </w:trPr>
        <w:tc>
          <w:tcPr>
            <w:tcW w:w="4100" w:type="dxa"/>
            <w:vAlign w:val="bottom"/>
          </w:tcPr>
          <w:p>
            <w:pPr>
              <w:spacing w:after="0"/>
              <w:rPr>
                <w:sz w:val="20"/>
                <w:szCs w:val="20"/>
                <w:color w:val="auto"/>
              </w:rPr>
            </w:pPr>
            <w:r>
              <w:rPr>
                <w:rFonts w:ascii="Courier New" w:cs="Courier New" w:eastAsia="Courier New" w:hAnsi="Courier New"/>
                <w:sz w:val="17"/>
                <w:szCs w:val="17"/>
                <w:color w:val="auto"/>
              </w:rPr>
              <w:t>Address of Joint Filer:</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260 Long Ridge Road</w:t>
            </w: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4"/>
                <w:szCs w:val="24"/>
                <w:color w:val="auto"/>
              </w:rPr>
            </w:pP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Stamford, Connecticut 06927</w:t>
            </w:r>
          </w:p>
        </w:tc>
        <w:tc>
          <w:tcPr>
            <w:tcW w:w="0" w:type="dxa"/>
            <w:vAlign w:val="bottom"/>
          </w:tcPr>
          <w:p>
            <w:pPr>
              <w:spacing w:after="0"/>
              <w:rPr>
                <w:sz w:val="1"/>
                <w:szCs w:val="1"/>
                <w:color w:val="auto"/>
              </w:rPr>
            </w:pPr>
          </w:p>
        </w:tc>
      </w:tr>
      <w:tr>
        <w:trPr>
          <w:trHeight w:val="390"/>
        </w:trPr>
        <w:tc>
          <w:tcPr>
            <w:tcW w:w="4100" w:type="dxa"/>
            <w:vAlign w:val="bottom"/>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Other (1)</w:t>
            </w:r>
          </w:p>
        </w:tc>
        <w:tc>
          <w:tcPr>
            <w:tcW w:w="0" w:type="dxa"/>
            <w:vAlign w:val="bottom"/>
          </w:tcPr>
          <w:p>
            <w:pPr>
              <w:spacing w:after="0"/>
              <w:rPr>
                <w:sz w:val="1"/>
                <w:szCs w:val="1"/>
                <w:color w:val="auto"/>
              </w:rPr>
            </w:pPr>
          </w:p>
        </w:tc>
      </w:tr>
      <w:tr>
        <w:trPr>
          <w:trHeight w:val="300"/>
        </w:trPr>
        <w:tc>
          <w:tcPr>
            <w:tcW w:w="4100" w:type="dxa"/>
            <w:vAlign w:val="bottom"/>
          </w:tcPr>
          <w:p>
            <w:pPr>
              <w:spacing w:after="0"/>
              <w:rPr>
                <w:sz w:val="20"/>
                <w:szCs w:val="20"/>
                <w:color w:val="auto"/>
              </w:rPr>
            </w:pPr>
            <w:r>
              <w:rPr>
                <w:rFonts w:ascii="Courier New" w:cs="Courier New" w:eastAsia="Courier New" w:hAnsi="Courier New"/>
                <w:sz w:val="17"/>
                <w:szCs w:val="17"/>
                <w:color w:val="auto"/>
              </w:rPr>
              <w:t>Issuer Name and Ticker or Trading</w:t>
            </w:r>
          </w:p>
        </w:tc>
        <w:tc>
          <w:tcPr>
            <w:tcW w:w="402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ValueVision Media, Inc. (VVTV)</w:t>
            </w: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0"/>
                <w:szCs w:val="20"/>
                <w:color w:val="auto"/>
              </w:rPr>
            </w:pPr>
            <w:r>
              <w:rPr>
                <w:rFonts w:ascii="Courier New" w:cs="Courier New" w:eastAsia="Courier New" w:hAnsi="Courier New"/>
                <w:sz w:val="17"/>
                <w:szCs w:val="17"/>
                <w:color w:val="auto"/>
              </w:rPr>
              <w:t>Symbol:</w:t>
            </w: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00" w:type="dxa"/>
            <w:vAlign w:val="bottom"/>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402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11/11/2005</w:t>
            </w: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0"/>
                <w:szCs w:val="20"/>
                <w:color w:val="auto"/>
              </w:rPr>
            </w:pPr>
            <w:r>
              <w:rPr>
                <w:rFonts w:ascii="Courier New" w:cs="Courier New" w:eastAsia="Courier New" w:hAnsi="Courier New"/>
                <w:sz w:val="17"/>
                <w:szCs w:val="17"/>
                <w:color w:val="auto"/>
              </w:rPr>
              <w:t>to be Reported (Month/Day/Year):</w:t>
            </w: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100" w:type="dxa"/>
            <w:vAlign w:val="bottom"/>
          </w:tcPr>
          <w:p>
            <w:pPr>
              <w:spacing w:after="0"/>
              <w:rPr>
                <w:sz w:val="20"/>
                <w:szCs w:val="20"/>
                <w:color w:val="auto"/>
              </w:rPr>
            </w:pPr>
            <w:r>
              <w:rPr>
                <w:rFonts w:ascii="Courier New" w:cs="Courier New" w:eastAsia="Courier New" w:hAnsi="Courier New"/>
                <w:sz w:val="17"/>
                <w:szCs w:val="17"/>
                <w:color w:val="auto"/>
              </w:rPr>
              <w:t>Designated Filer:</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NBC Universal, Inc.</w:t>
            </w:r>
          </w:p>
        </w:tc>
        <w:tc>
          <w:tcPr>
            <w:tcW w:w="0" w:type="dxa"/>
            <w:vAlign w:val="bottom"/>
          </w:tcPr>
          <w:p>
            <w:pPr>
              <w:spacing w:after="0"/>
              <w:rPr>
                <w:sz w:val="1"/>
                <w:szCs w:val="1"/>
                <w:color w:val="auto"/>
              </w:rPr>
            </w:pPr>
          </w:p>
        </w:tc>
      </w:tr>
      <w:tr>
        <w:trPr>
          <w:trHeight w:val="390"/>
        </w:trPr>
        <w:tc>
          <w:tcPr>
            <w:tcW w:w="410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100" w:type="dxa"/>
            <w:vAlign w:val="bottom"/>
          </w:tcPr>
          <w:p>
            <w:pPr>
              <w:spacing w:after="0"/>
              <w:rPr>
                <w:sz w:val="20"/>
                <w:szCs w:val="20"/>
                <w:color w:val="auto"/>
              </w:rPr>
            </w:pPr>
            <w:r>
              <w:rPr>
                <w:rFonts w:ascii="Courier New" w:cs="Courier New" w:eastAsia="Courier New" w:hAnsi="Courier New"/>
                <w:sz w:val="17"/>
                <w:szCs w:val="17"/>
                <w:color w:val="auto"/>
              </w:rPr>
              <w:t>GENERAL ELECTRIC CAPITAL SERVICES, INC.</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Ronald J. Herman, Jr.</w:t>
      </w:r>
    </w:p>
    <w:p>
      <w:pPr>
        <w:spacing w:after="0" w:line="3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400"/>
        <w:spacing w:after="0"/>
        <w:tabs>
          <w:tab w:leader="none" w:pos="11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Ronald J. Herman, Jr.</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Title: Attorney-in-fact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15, 2005</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167" w:lineRule="exact"/>
        <w:rPr>
          <w:sz w:val="20"/>
          <w:szCs w:val="20"/>
          <w:color w:val="auto"/>
        </w:rPr>
      </w:pPr>
    </w:p>
    <w:p>
      <w:pPr>
        <w:ind w:right="2099" w:firstLine="4"/>
        <w:spacing w:after="0" w:line="257" w:lineRule="auto"/>
        <w:tabs>
          <w:tab w:leader="none" w:pos="40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Capital Services, Inc. disclaims beneficial ownership of all equity securities of the Issuer, and the filing of this Form shall not be deemed an admission that General Electric Capital Services, Inc. is the beneficial owner of any equity securities of the Issuer for the purpose of Section 16 or any other purpose.</w:t>
      </w:r>
    </w:p>
    <w:p>
      <w:pPr>
        <w:sectPr>
          <w:pgSz w:w="11900" w:h="16838" w:orient="portrait"/>
          <w:cols w:equalWidth="0" w:num="1">
            <w:col w:w="10219"/>
          </w:cols>
          <w:pgMar w:left="240" w:top="475" w:right="1440" w:bottom="1440" w:gutter="0" w:footer="0" w:header="0"/>
        </w:sectPr>
      </w:pPr>
    </w:p>
    <w:bookmarkStart w:id="6" w:name="page7"/>
    <w:bookmarkEnd w:id="6"/>
    <w:p>
      <w:pPr>
        <w:ind w:left="2940"/>
        <w:spacing w:after="0"/>
        <w:rPr>
          <w:sz w:val="20"/>
          <w:szCs w:val="20"/>
          <w:color w:val="auto"/>
        </w:rPr>
      </w:pPr>
      <w:r>
        <w:rPr>
          <w:rFonts w:ascii="Courier New" w:cs="Courier New" w:eastAsia="Courier New" w:hAnsi="Courier New"/>
          <w:sz w:val="17"/>
          <w:szCs w:val="17"/>
          <w:color w:val="auto"/>
        </w:rPr>
        <w:t>Joint Filer Information</w:t>
      </w:r>
    </w:p>
    <w:p>
      <w:pPr>
        <w:spacing w:after="0" w:line="3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Name of Joint Filer:</w:t>
            </w:r>
          </w:p>
        </w:tc>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General Electric Company</w:t>
            </w:r>
          </w:p>
        </w:tc>
        <w:tc>
          <w:tcPr>
            <w:tcW w:w="0" w:type="dxa"/>
            <w:vAlign w:val="bottom"/>
          </w:tcPr>
          <w:p>
            <w:pPr>
              <w:spacing w:after="0"/>
              <w:rPr>
                <w:sz w:val="1"/>
                <w:szCs w:val="1"/>
                <w:color w:val="auto"/>
              </w:rPr>
            </w:pPr>
          </w:p>
        </w:tc>
      </w:tr>
      <w:tr>
        <w:trPr>
          <w:trHeight w:val="300"/>
        </w:trPr>
        <w:tc>
          <w:tcPr>
            <w:tcW w:w="4560" w:type="dxa"/>
            <w:vAlign w:val="bottom"/>
          </w:tcPr>
          <w:p>
            <w:pPr>
              <w:spacing w:after="0"/>
              <w:rPr>
                <w:sz w:val="20"/>
                <w:szCs w:val="20"/>
                <w:color w:val="auto"/>
              </w:rPr>
            </w:pPr>
            <w:r>
              <w:rPr>
                <w:rFonts w:ascii="Courier New" w:cs="Courier New" w:eastAsia="Courier New" w:hAnsi="Courier New"/>
                <w:sz w:val="17"/>
                <w:szCs w:val="17"/>
                <w:color w:val="auto"/>
              </w:rPr>
              <w:t>Address of Joint Filer:</w:t>
            </w:r>
          </w:p>
        </w:tc>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3135 Easton Turnpike</w:t>
            </w: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4"/>
                <w:szCs w:val="24"/>
                <w:color w:val="auto"/>
              </w:rPr>
            </w:pPr>
          </w:p>
        </w:tc>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Fairfield, Connecticut 06828</w:t>
            </w:r>
          </w:p>
        </w:tc>
        <w:tc>
          <w:tcPr>
            <w:tcW w:w="0" w:type="dxa"/>
            <w:vAlign w:val="bottom"/>
          </w:tcPr>
          <w:p>
            <w:pPr>
              <w:spacing w:after="0"/>
              <w:rPr>
                <w:sz w:val="1"/>
                <w:szCs w:val="1"/>
                <w:color w:val="auto"/>
              </w:rPr>
            </w:pPr>
          </w:p>
        </w:tc>
      </w:tr>
      <w:tr>
        <w:trPr>
          <w:trHeight w:val="390"/>
        </w:trPr>
        <w:tc>
          <w:tcPr>
            <w:tcW w:w="4560" w:type="dxa"/>
            <w:vAlign w:val="bottom"/>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Other (1)</w:t>
            </w:r>
          </w:p>
        </w:tc>
        <w:tc>
          <w:tcPr>
            <w:tcW w:w="0" w:type="dxa"/>
            <w:vAlign w:val="bottom"/>
          </w:tcPr>
          <w:p>
            <w:pPr>
              <w:spacing w:after="0"/>
              <w:rPr>
                <w:sz w:val="1"/>
                <w:szCs w:val="1"/>
                <w:color w:val="auto"/>
              </w:rPr>
            </w:pPr>
          </w:p>
        </w:tc>
      </w:tr>
      <w:tr>
        <w:trPr>
          <w:trHeight w:val="390"/>
        </w:trPr>
        <w:tc>
          <w:tcPr>
            <w:tcW w:w="4560" w:type="dxa"/>
            <w:vAlign w:val="bottom"/>
          </w:tcPr>
          <w:p>
            <w:pPr>
              <w:spacing w:after="0"/>
              <w:rPr>
                <w:sz w:val="20"/>
                <w:szCs w:val="20"/>
                <w:color w:val="auto"/>
              </w:rPr>
            </w:pPr>
            <w:r>
              <w:rPr>
                <w:rFonts w:ascii="Courier New" w:cs="Courier New" w:eastAsia="Courier New" w:hAnsi="Courier New"/>
                <w:sz w:val="17"/>
                <w:szCs w:val="17"/>
                <w:color w:val="auto"/>
              </w:rPr>
              <w:t>Issuer Name and Ticker or Trading Symbol:</w:t>
            </w:r>
          </w:p>
        </w:tc>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w w:val="98"/>
              </w:rPr>
              <w:t>ValueVision Media, Inc. (VVTV)</w:t>
            </w:r>
          </w:p>
        </w:tc>
        <w:tc>
          <w:tcPr>
            <w:tcW w:w="0" w:type="dxa"/>
            <w:vAlign w:val="bottom"/>
          </w:tcPr>
          <w:p>
            <w:pPr>
              <w:spacing w:after="0"/>
              <w:rPr>
                <w:sz w:val="1"/>
                <w:szCs w:val="1"/>
                <w:color w:val="auto"/>
              </w:rPr>
            </w:pPr>
          </w:p>
        </w:tc>
      </w:tr>
      <w:tr>
        <w:trPr>
          <w:trHeight w:val="300"/>
        </w:trPr>
        <w:tc>
          <w:tcPr>
            <w:tcW w:w="4560" w:type="dxa"/>
            <w:vAlign w:val="bottom"/>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3440" w:type="dxa"/>
            <w:vAlign w:val="bottom"/>
            <w:vMerge w:val="restart"/>
          </w:tcPr>
          <w:p>
            <w:pPr>
              <w:ind w:left="400"/>
              <w:spacing w:after="0"/>
              <w:rPr>
                <w:sz w:val="20"/>
                <w:szCs w:val="20"/>
                <w:color w:val="auto"/>
              </w:rPr>
            </w:pPr>
            <w:r>
              <w:rPr>
                <w:rFonts w:ascii="Courier New" w:cs="Courier New" w:eastAsia="Courier New" w:hAnsi="Courier New"/>
                <w:sz w:val="17"/>
                <w:szCs w:val="17"/>
                <w:color w:val="auto"/>
              </w:rPr>
              <w:t>11/11/2005</w:t>
            </w: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to be Reported (Month/Day/Year):</w:t>
            </w: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560" w:type="dxa"/>
            <w:vAlign w:val="bottom"/>
          </w:tcPr>
          <w:p>
            <w:pPr>
              <w:spacing w:after="0"/>
              <w:rPr>
                <w:sz w:val="20"/>
                <w:szCs w:val="20"/>
                <w:color w:val="auto"/>
              </w:rPr>
            </w:pPr>
            <w:r>
              <w:rPr>
                <w:rFonts w:ascii="Courier New" w:cs="Courier New" w:eastAsia="Courier New" w:hAnsi="Courier New"/>
                <w:sz w:val="17"/>
                <w:szCs w:val="17"/>
                <w:color w:val="auto"/>
              </w:rPr>
              <w:t>Designated Filer:</w:t>
            </w:r>
          </w:p>
        </w:tc>
        <w:tc>
          <w:tcPr>
            <w:tcW w:w="3440" w:type="dxa"/>
            <w:vAlign w:val="bottom"/>
          </w:tcPr>
          <w:p>
            <w:pPr>
              <w:ind w:left="400"/>
              <w:spacing w:after="0"/>
              <w:rPr>
                <w:sz w:val="20"/>
                <w:szCs w:val="20"/>
                <w:color w:val="auto"/>
              </w:rPr>
            </w:pPr>
            <w:r>
              <w:rPr>
                <w:rFonts w:ascii="Courier New" w:cs="Courier New" w:eastAsia="Courier New" w:hAnsi="Courier New"/>
                <w:sz w:val="17"/>
                <w:szCs w:val="17"/>
                <w:color w:val="auto"/>
              </w:rPr>
              <w:t>NBC Universal, Inc.</w:t>
            </w:r>
          </w:p>
        </w:tc>
        <w:tc>
          <w:tcPr>
            <w:tcW w:w="0" w:type="dxa"/>
            <w:vAlign w:val="bottom"/>
          </w:tcPr>
          <w:p>
            <w:pPr>
              <w:spacing w:after="0"/>
              <w:rPr>
                <w:sz w:val="1"/>
                <w:szCs w:val="1"/>
                <w:color w:val="auto"/>
              </w:rPr>
            </w:pPr>
          </w:p>
        </w:tc>
      </w:tr>
      <w:tr>
        <w:trPr>
          <w:trHeight w:val="390"/>
        </w:trPr>
        <w:tc>
          <w:tcPr>
            <w:tcW w:w="456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560" w:type="dxa"/>
            <w:vAlign w:val="bottom"/>
          </w:tcPr>
          <w:p>
            <w:pPr>
              <w:spacing w:after="0"/>
              <w:rPr>
                <w:sz w:val="20"/>
                <w:szCs w:val="20"/>
                <w:color w:val="auto"/>
              </w:rPr>
            </w:pPr>
            <w:r>
              <w:rPr>
                <w:rFonts w:ascii="Courier New" w:cs="Courier New" w:eastAsia="Courier New" w:hAnsi="Courier New"/>
                <w:sz w:val="17"/>
                <w:szCs w:val="17"/>
                <w:color w:val="auto"/>
              </w:rPr>
              <w:t>GENERAL ELECTRIC COMPANY</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560" w:type="dxa"/>
            <w:vAlign w:val="bottom"/>
          </w:tcPr>
          <w:p>
            <w:pPr>
              <w:spacing w:after="0"/>
              <w:rPr>
                <w:sz w:val="20"/>
                <w:szCs w:val="20"/>
                <w:color w:val="auto"/>
              </w:rPr>
            </w:pPr>
            <w:r>
              <w:rPr>
                <w:rFonts w:ascii="Courier New" w:cs="Courier New" w:eastAsia="Courier New" w:hAnsi="Courier New"/>
                <w:sz w:val="17"/>
                <w:szCs w:val="17"/>
                <w:color w:val="auto"/>
              </w:rPr>
              <w:t>By: /s/ Ronald J. Herman, Jr.</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400"/>
              <w:spacing w:after="0"/>
              <w:rPr>
                <w:sz w:val="20"/>
                <w:szCs w:val="20"/>
                <w:color w:val="auto"/>
              </w:rPr>
            </w:pPr>
            <w:r>
              <w:rPr>
                <w:rFonts w:ascii="Courier New" w:cs="Courier New" w:eastAsia="Courier New" w:hAnsi="Courier New"/>
                <w:sz w:val="17"/>
                <w:szCs w:val="17"/>
                <w:color w:val="auto"/>
              </w:rPr>
              <w:t>Name:  Ronald J. Herman, Jr.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560" w:type="dxa"/>
            <w:vAlign w:val="bottom"/>
          </w:tcPr>
          <w:p>
            <w:pPr>
              <w:ind w:left="400"/>
              <w:spacing w:after="0"/>
              <w:rPr>
                <w:sz w:val="20"/>
                <w:szCs w:val="20"/>
                <w:color w:val="auto"/>
              </w:rPr>
            </w:pPr>
            <w:r>
              <w:rPr>
                <w:rFonts w:ascii="Courier New" w:cs="Courier New" w:eastAsia="Courier New" w:hAnsi="Courier New"/>
                <w:sz w:val="17"/>
                <w:szCs w:val="17"/>
                <w:color w:val="auto"/>
              </w:rPr>
              <w:t>Title: Attorney-in-fact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560" w:type="dxa"/>
            <w:vAlign w:val="bottom"/>
          </w:tcPr>
          <w:p>
            <w:pPr>
              <w:spacing w:after="0"/>
              <w:rPr>
                <w:sz w:val="20"/>
                <w:szCs w:val="20"/>
                <w:color w:val="auto"/>
              </w:rPr>
            </w:pPr>
            <w:r>
              <w:rPr>
                <w:rFonts w:ascii="Courier New" w:cs="Courier New" w:eastAsia="Courier New" w:hAnsi="Courier New"/>
                <w:sz w:val="17"/>
                <w:szCs w:val="17"/>
                <w:color w:val="auto"/>
              </w:rPr>
              <w:t>November 15, 2005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2099" w:firstLine="4"/>
        <w:spacing w:after="0" w:line="257" w:lineRule="auto"/>
        <w:tabs>
          <w:tab w:leader="none" w:pos="40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Company disclaims beneficial ownership of all equity securities of the Issuer, and the filing of this Form shall not be deemed an admission that General Electric Company is the beneficial owner of any equity securities of the Issuer for the purpose of Section 16 or any other purpose.</w:t>
      </w:r>
    </w:p>
    <w:sectPr>
      <w:pgSz w:w="11900" w:h="16838" w:orient="portrait"/>
      <w:cols w:equalWidth="0" w:num="1">
        <w:col w:w="10219"/>
      </w:cols>
      <w:pgMar w:left="240" w:top="4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5"/>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902739" TargetMode="External"/><Relationship Id="rId13" Type="http://schemas.openxmlformats.org/officeDocument/2006/relationships/hyperlink" Target="http://www.sec.gov/cgi-bin/browse-edgar?action=getcompany&amp;CIK=0000870826" TargetMode="External"/><Relationship Id="rId14" Type="http://schemas.openxmlformats.org/officeDocument/2006/relationships/hyperlink" Target="http://www.sec.gov/cgi-bin/browse-edgar?action=getcompany&amp;CIK=0001295844" TargetMode="External"/><Relationship Id="rId15" Type="http://schemas.openxmlformats.org/officeDocument/2006/relationships/hyperlink" Target="http://www.sec.gov/cgi-bin/browse-edgar?action=getcompany&amp;CIK=0001093083" TargetMode="External"/><Relationship Id="rId18" Type="http://schemas.openxmlformats.org/officeDocument/2006/relationships/hyperlink" Target="http://www.sec.gov/cgi-bin/browse-edgar?action=getcompany&amp;CIK=0000040554" TargetMode="External"/><Relationship Id="rId19" Type="http://schemas.openxmlformats.org/officeDocument/2006/relationships/hyperlink" Target="http://www.sec.gov/cgi-bin/browse-edgar?action=getcompany&amp;CIK=0000797463" TargetMode="External"/><Relationship Id="rId20" Type="http://schemas.openxmlformats.org/officeDocument/2006/relationships/hyperlink" Target="http://www.sec.gov/cgi-bin/browse-edgar?action=getcompany&amp;CIK=00000405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2019-12-14T00:25:43Z</dcterms:created>
  <dcterms:modified xsi:type="dcterms:W3CDTF">2019-12-14T00:25:43Z</dcterms:modified>
</cp:coreProperties>
</file>