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64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649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Cavanagh Michael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80" w:type="dxa"/>
            <w:vAlign w:val="bottom"/>
            <w:tcBorders>
              <w:top w:val="single" w:sz="8" w:color="0000EE"/>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07/01/2015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320" w:type="dxa"/>
            <w:vAlign w:val="bottom"/>
          </w:tcPr>
          <w:p>
            <w:pPr>
              <w:ind w:left="34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6"/>
              </w:rPr>
              <w:t>ONE COMCAST CENTER</w:t>
            </w:r>
          </w:p>
        </w:tc>
        <w:tc>
          <w:tcPr>
            <w:tcW w:w="11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rPr>
              <w:t>PHILADELPHIA PA</w:t>
            </w:r>
          </w:p>
        </w:tc>
        <w:tc>
          <w:tcPr>
            <w:tcW w:w="1140" w:type="dxa"/>
            <w:vAlign w:val="bottom"/>
          </w:tcPr>
          <w:p>
            <w:pPr>
              <w:jc w:val="right"/>
              <w:ind w:right="446"/>
              <w:spacing w:after="0"/>
              <w:rPr>
                <w:sz w:val="20"/>
                <w:szCs w:val="20"/>
                <w:color w:val="auto"/>
              </w:rPr>
            </w:pPr>
            <w:r>
              <w:rPr>
                <w:rFonts w:ascii="Arial" w:cs="Arial" w:eastAsia="Arial" w:hAnsi="Arial"/>
                <w:sz w:val="18"/>
                <w:szCs w:val="18"/>
                <w:color w:val="0000FF"/>
              </w:rPr>
              <w:t>19103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320" w:type="dxa"/>
            <w:vAlign w:val="bottom"/>
          </w:tcPr>
          <w:p>
            <w:pPr>
              <w:ind w:left="340"/>
              <w:spacing w:after="0"/>
              <w:rPr>
                <w:sz w:val="20"/>
                <w:szCs w:val="20"/>
                <w:color w:val="auto"/>
              </w:rPr>
            </w:pPr>
            <w:r>
              <w:rPr>
                <w:rFonts w:ascii="Arial" w:cs="Arial" w:eastAsia="Arial" w:hAnsi="Arial"/>
                <w:sz w:val="14"/>
                <w:szCs w:val="14"/>
                <w:color w:val="auto"/>
              </w:rPr>
              <w:t>(State)</w:t>
            </w:r>
          </w:p>
        </w:tc>
        <w:tc>
          <w:tcPr>
            <w:tcW w:w="114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56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020" w:type="dxa"/>
            <w:vAlign w:val="bottom"/>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020" w:type="dxa"/>
            <w:vAlign w:val="bottom"/>
          </w:tcPr>
          <w:p>
            <w:pPr>
              <w:ind w:left="18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5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560" w:type="dxa"/>
            <w:vAlign w:val="bottom"/>
          </w:tcPr>
          <w:p>
            <w:pPr>
              <w:ind w:left="1040"/>
              <w:spacing w:after="0"/>
              <w:rPr>
                <w:sz w:val="20"/>
                <w:szCs w:val="20"/>
                <w:color w:val="auto"/>
              </w:rPr>
            </w:pPr>
            <w:r>
              <w:rPr>
                <w:rFonts w:ascii="Arial" w:cs="Arial" w:eastAsia="Arial" w:hAnsi="Arial"/>
                <w:sz w:val="18"/>
                <w:szCs w:val="18"/>
                <w:color w:val="0000FF"/>
              </w:rPr>
              <w:t>CFO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0" w:type="dxa"/>
            <w:vAlign w:val="bottom"/>
          </w:tcPr>
          <w:p>
            <w:pPr>
              <w:ind w:left="680"/>
              <w:spacing w:after="0"/>
              <w:rPr>
                <w:sz w:val="20"/>
                <w:szCs w:val="20"/>
                <w:color w:val="auto"/>
              </w:rPr>
            </w:pPr>
            <w:r>
              <w:rPr>
                <w:rFonts w:ascii="Arial" w:cs="Arial" w:eastAsia="Arial" w:hAnsi="Arial"/>
                <w:sz w:val="18"/>
                <w:szCs w:val="18"/>
                <w:color w:val="0000FF"/>
              </w:rPr>
              <w:t>1,350</w:t>
            </w:r>
          </w:p>
        </w:tc>
        <w:tc>
          <w:tcPr>
            <w:tcW w:w="780" w:type="dxa"/>
            <w:vAlign w:val="bottom"/>
          </w:tcPr>
          <w:p>
            <w:pPr>
              <w:ind w:left="52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7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2000" w:type="dxa"/>
            <w:vAlign w:val="bottom"/>
          </w:tcPr>
          <w:p>
            <w:pPr>
              <w:spacing w:after="0"/>
              <w:rPr>
                <w:sz w:val="12"/>
                <w:szCs w:val="12"/>
                <w:color w:val="auto"/>
              </w:rPr>
            </w:pPr>
          </w:p>
        </w:tc>
        <w:tc>
          <w:tcPr>
            <w:tcW w:w="7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200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Option to Purchase</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35"/>
              <w:spacing w:after="0"/>
              <w:rPr>
                <w:sz w:val="20"/>
                <w:szCs w:val="20"/>
                <w:color w:val="auto"/>
              </w:rPr>
            </w:pPr>
            <w:r>
              <w:rPr>
                <w:rFonts w:ascii="Arial" w:cs="Arial" w:eastAsia="Arial" w:hAnsi="Arial"/>
                <w:sz w:val="14"/>
                <w:szCs w:val="14"/>
                <w:color w:val="0000FF"/>
                <w:w w:val="96"/>
              </w:rPr>
              <w:t>05/14/2025</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A Common Stock</w:t>
            </w:r>
          </w:p>
        </w:tc>
        <w:tc>
          <w:tcPr>
            <w:tcW w:w="780" w:type="dxa"/>
            <w:vAlign w:val="bottom"/>
          </w:tcPr>
          <w:p>
            <w:pPr>
              <w:ind w:left="140"/>
              <w:spacing w:after="0"/>
              <w:rPr>
                <w:sz w:val="20"/>
                <w:szCs w:val="20"/>
                <w:color w:val="auto"/>
              </w:rPr>
            </w:pPr>
            <w:r>
              <w:rPr>
                <w:rFonts w:ascii="Arial" w:cs="Arial" w:eastAsia="Arial" w:hAnsi="Arial"/>
                <w:sz w:val="18"/>
                <w:szCs w:val="18"/>
                <w:color w:val="0000FF"/>
                <w:w w:val="95"/>
              </w:rPr>
              <w:t>357,480</w:t>
            </w:r>
          </w:p>
        </w:tc>
        <w:tc>
          <w:tcPr>
            <w:tcW w:w="880" w:type="dxa"/>
            <w:vAlign w:val="bottom"/>
          </w:tcPr>
          <w:p>
            <w:pPr>
              <w:jc w:val="right"/>
              <w:ind w:right="171"/>
              <w:spacing w:after="0"/>
              <w:rPr>
                <w:sz w:val="20"/>
                <w:szCs w:val="20"/>
                <w:color w:val="auto"/>
              </w:rPr>
            </w:pPr>
            <w:r>
              <w:rPr>
                <w:rFonts w:ascii="Arial" w:cs="Arial" w:eastAsia="Arial" w:hAnsi="Arial"/>
                <w:sz w:val="18"/>
                <w:szCs w:val="18"/>
                <w:color w:val="0000FF"/>
              </w:rPr>
              <w:t>56.64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Restricted Stock Units</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right"/>
              <w:ind w:right="275"/>
              <w:spacing w:after="0"/>
              <w:rPr>
                <w:sz w:val="20"/>
                <w:szCs w:val="20"/>
                <w:color w:val="auto"/>
              </w:rPr>
            </w:pPr>
            <w:r>
              <w:rPr>
                <w:rFonts w:ascii="Arial" w:cs="Arial" w:eastAsia="Arial" w:hAnsi="Arial"/>
                <w:sz w:val="11"/>
                <w:szCs w:val="11"/>
                <w:color w:val="008000"/>
              </w:rPr>
              <w:t>(2)</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A Common Stock</w:t>
            </w:r>
          </w:p>
        </w:tc>
        <w:tc>
          <w:tcPr>
            <w:tcW w:w="780" w:type="dxa"/>
            <w:vAlign w:val="bottom"/>
          </w:tcPr>
          <w:p>
            <w:pPr>
              <w:ind w:left="140"/>
              <w:spacing w:after="0"/>
              <w:rPr>
                <w:sz w:val="20"/>
                <w:szCs w:val="20"/>
                <w:color w:val="auto"/>
              </w:rPr>
            </w:pPr>
            <w:r>
              <w:rPr>
                <w:rFonts w:ascii="Arial" w:cs="Arial" w:eastAsia="Arial" w:hAnsi="Arial"/>
                <w:sz w:val="18"/>
                <w:szCs w:val="18"/>
                <w:color w:val="0000FF"/>
                <w:w w:val="95"/>
              </w:rPr>
              <w:t>291,333</w:t>
            </w:r>
          </w:p>
        </w:tc>
        <w:tc>
          <w:tcPr>
            <w:tcW w:w="880" w:type="dxa"/>
            <w:vAlign w:val="bottom"/>
          </w:tcPr>
          <w:p>
            <w:pPr>
              <w:jc w:val="right"/>
              <w:ind w:right="311"/>
              <w:spacing w:after="0"/>
              <w:rPr>
                <w:sz w:val="20"/>
                <w:szCs w:val="20"/>
                <w:color w:val="auto"/>
              </w:rPr>
            </w:pPr>
            <w:r>
              <w:rPr>
                <w:rFonts w:ascii="Arial" w:cs="Arial" w:eastAsia="Arial" w:hAnsi="Arial"/>
                <w:sz w:val="11"/>
                <w:szCs w:val="11"/>
                <w:color w:val="008000"/>
              </w:rPr>
              <w:t>(3)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options become exercisable as follows: 30% becomes exercisable on the 2nd anniversary of the date of grant (May 15, 2015); an additional 15% on each of the 3rd, 4th and 5th anniversaries of the date of grant; and an additional 5% on each of the 6th, 7th, 8th, 9th and 9.5th anniversaries of the date of grant.</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restricted stock units vest in the following installments: 201,863 vest on the 13th month anniversary of the date of the grant (May 15, 2015), 25,309 vest on the 2nd and 3rd anniversaries of the date of the grant, 10,596 vest on the fourth anniversary of the date of grant and 28,256 vest on the 5th anniversary of the grant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Class A Common Stock.</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Arthur R. Block, Attorney-</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07/01/2015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Arthur R. Block and David L. Cohen, as the undersigned’s true and lawful attorneys-in-fact to:</w:t>
      </w:r>
    </w:p>
    <w:p>
      <w:pPr>
        <w:spacing w:after="0" w:line="170" w:lineRule="exact"/>
        <w:rPr>
          <w:sz w:val="20"/>
          <w:szCs w:val="20"/>
          <w:color w:val="auto"/>
        </w:rPr>
      </w:pPr>
    </w:p>
    <w:p>
      <w:pPr>
        <w:ind w:firstLine="656"/>
        <w:spacing w:after="0" w:line="264" w:lineRule="auto"/>
        <w:tabs>
          <w:tab w:leader="none" w:pos="903"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181" w:lineRule="exact"/>
        <w:rPr>
          <w:rFonts w:ascii="Arial" w:cs="Arial" w:eastAsia="Arial" w:hAnsi="Arial"/>
          <w:sz w:val="18"/>
          <w:szCs w:val="18"/>
          <w:color w:val="auto"/>
        </w:rPr>
      </w:pPr>
    </w:p>
    <w:p>
      <w:pPr>
        <w:ind w:right="400" w:firstLine="656"/>
        <w:spacing w:after="0" w:line="342" w:lineRule="auto"/>
        <w:tabs>
          <w:tab w:leader="none" w:pos="903" w:val="left"/>
        </w:tabs>
        <w:numPr>
          <w:ilvl w:val="0"/>
          <w:numId w:val="6"/>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23" w:lineRule="exact"/>
        <w:rPr>
          <w:rFonts w:ascii="Arial" w:cs="Arial" w:eastAsia="Arial" w:hAnsi="Arial"/>
          <w:sz w:val="16"/>
          <w:szCs w:val="16"/>
          <w:color w:val="auto"/>
        </w:rPr>
      </w:pPr>
    </w:p>
    <w:p>
      <w:pPr>
        <w:ind w:right="120" w:firstLine="656"/>
        <w:spacing w:after="0" w:line="259" w:lineRule="auto"/>
        <w:tabs>
          <w:tab w:leader="none" w:pos="903"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1st day of July, 2015.</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Signature:</w:t>
            </w:r>
          </w:p>
        </w:tc>
        <w:tc>
          <w:tcPr>
            <w:tcW w:w="1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Michael J. Cavanagh</w:t>
            </w: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Name:</w:t>
            </w:r>
          </w:p>
        </w:tc>
        <w:tc>
          <w:tcPr>
            <w:tcW w:w="1740" w:type="dxa"/>
            <w:vAlign w:val="bottom"/>
          </w:tcPr>
          <w:p>
            <w:pPr>
              <w:spacing w:after="0"/>
              <w:rPr>
                <w:sz w:val="20"/>
                <w:szCs w:val="20"/>
                <w:color w:val="auto"/>
              </w:rPr>
            </w:pPr>
            <w:r>
              <w:rPr>
                <w:rFonts w:ascii="Arial" w:cs="Arial" w:eastAsia="Arial" w:hAnsi="Arial"/>
                <w:sz w:val="18"/>
                <w:szCs w:val="18"/>
                <w:color w:val="auto"/>
              </w:rPr>
              <w:t>Michael J. Cavanagh</w:t>
            </w:r>
          </w:p>
        </w:tc>
      </w:tr>
    </w:tbl>
    <w:p>
      <w:pPr>
        <w:spacing w:after="0" w:line="1" w:lineRule="exact"/>
        <w:rPr>
          <w:sz w:val="20"/>
          <w:szCs w:val="20"/>
          <w:color w:val="auto"/>
        </w:rPr>
      </w:pP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04481" TargetMode="External"/><Relationship Id="rId12"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2019-12-08T00:22:39Z</dcterms:created>
  <dcterms:modified xsi:type="dcterms:W3CDTF">2019-12-08T00:22:39Z</dcterms:modified>
</cp:coreProperties>
</file>