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5" w:lineRule="exact"/>
        <w:rPr>
          <w:sz w:val="24"/>
          <w:szCs w:val="24"/>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w:t>
      </w:r>
    </w:p>
    <w:p>
      <w:pPr>
        <w:spacing w:after="0" w:line="200" w:lineRule="exact"/>
        <w:rPr>
          <w:sz w:val="24"/>
          <w:szCs w:val="24"/>
          <w:color w:val="auto"/>
        </w:rPr>
      </w:pPr>
    </w:p>
    <w:p>
      <w:pPr>
        <w:spacing w:after="0" w:line="371" w:lineRule="exact"/>
        <w:rPr>
          <w:sz w:val="24"/>
          <w:szCs w:val="24"/>
          <w:color w:val="auto"/>
        </w:rPr>
      </w:pPr>
    </w:p>
    <w:p>
      <w:pPr>
        <w:ind w:left="480" w:right="2599" w:hanging="480"/>
        <w:spacing w:after="0" w:line="252" w:lineRule="auto"/>
        <w:tabs>
          <w:tab w:leader="none" w:pos="1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3"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Commission File Number 0-6983</w:t>
      </w:r>
    </w:p>
    <w:p>
      <w:pPr>
        <w:spacing w:after="0" w:line="195"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[GRAPHIC OMITTED - LOGO]</w:t>
      </w:r>
    </w:p>
    <w:p>
      <w:pPr>
        <w:spacing w:after="0" w:line="19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5"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302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3"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7" w:lineRule="exact"/>
        <w:rPr>
          <w:sz w:val="24"/>
          <w:szCs w:val="24"/>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executive offices)</w:t>
      </w:r>
    </w:p>
    <w:p>
      <w:pPr>
        <w:spacing w:after="0" w:line="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(Zip Code)</w:t>
      </w:r>
    </w:p>
    <w:p>
      <w:pPr>
        <w:spacing w:after="0" w:line="195" w:lineRule="exact"/>
        <w:rPr>
          <w:sz w:val="24"/>
          <w:szCs w:val="24"/>
          <w:color w:val="auto"/>
        </w:rPr>
      </w:pPr>
    </w:p>
    <w:p>
      <w:pPr>
        <w:spacing w:after="0"/>
        <w:tabs>
          <w:tab w:leader="none" w:pos="5160" w:val="left"/>
        </w:tabs>
        <w:rPr>
          <w:sz w:val="20"/>
          <w:szCs w:val="20"/>
          <w:color w:val="auto"/>
        </w:rPr>
      </w:pPr>
      <w:r>
        <w:rPr>
          <w:rFonts w:ascii="Courier New" w:cs="Courier New" w:eastAsia="Courier New" w:hAnsi="Courier New"/>
          <w:sz w:val="16"/>
          <w:szCs w:val="16"/>
          <w:color w:val="auto"/>
        </w:rPr>
        <w:t>Registrant's telephone number, including area code:</w:t>
        <w:tab/>
        <w:t>(215) 665-1700</w:t>
      </w:r>
    </w:p>
    <w:p>
      <w:pPr>
        <w:spacing w:after="0" w:line="195"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19"/>
          </w:cols>
          <w:pgMar w:left="240" w:top="242" w:right="1440" w:bottom="0" w:gutter="0" w:footer="0" w:header="0"/>
        </w:sectPr>
      </w:pPr>
    </w:p>
    <w:p>
      <w:pPr>
        <w:spacing w:after="0" w:line="18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___</w:t>
      </w:r>
    </w:p>
    <w:p>
      <w:pPr>
        <w:spacing w:after="0" w:line="195" w:lineRule="exact"/>
        <w:rPr>
          <w:sz w:val="24"/>
          <w:szCs w:val="24"/>
          <w:color w:val="auto"/>
        </w:rPr>
      </w:pPr>
    </w:p>
    <w:p>
      <w:pPr>
        <w:sectPr>
          <w:pgSz w:w="11900" w:h="16838" w:orient="portrait"/>
          <w:cols w:equalWidth="0" w:num="3">
            <w:col w:w="1180" w:space="180"/>
            <w:col w:w="4080" w:space="720"/>
            <w:col w:w="4059"/>
          </w:cols>
          <w:pgMar w:left="240" w:top="242" w:right="1440" w:bottom="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0" w:gutter="0" w:footer="0" w:header="0"/>
          <w:type w:val="continuous"/>
        </w:sectPr>
      </w:pPr>
    </w:p>
    <w:p>
      <w:pPr>
        <w:spacing w:after="0" w:line="195" w:lineRule="exact"/>
        <w:rPr>
          <w:sz w:val="24"/>
          <w:szCs w:val="24"/>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As of March 31, 1999, there were 699,483,529 shares of Class A Special Common Stock, 31,499,438 shares of Class A Common Stock and 9,444,375 shares of Class B Common Stock outstanding.</w:t>
      </w:r>
    </w:p>
    <w:p>
      <w:pPr>
        <w:spacing w:after="0" w:line="348"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7" w:lineRule="exact"/>
        <w:rPr>
          <w:sz w:val="24"/>
          <w:szCs w:val="24"/>
          <w:color w:val="auto"/>
        </w:rPr>
      </w:pPr>
    </w:p>
    <w:p>
      <w:pPr>
        <w:ind w:left="7340"/>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4"/>
          <w:szCs w:val="24"/>
          <w:color w:val="auto"/>
        </w:rPr>
      </w:pPr>
    </w:p>
    <w:p>
      <w:pPr>
        <w:ind w:left="7240"/>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5" w:lineRule="exact"/>
        <w:rPr>
          <w:sz w:val="24"/>
          <w:szCs w:val="24"/>
          <w:color w:val="auto"/>
        </w:rPr>
      </w:pPr>
    </w:p>
    <w:p>
      <w:pPr>
        <w:ind w:left="980"/>
        <w:spacing w:after="0"/>
        <w:tabs>
          <w:tab w:leader="none" w:pos="19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Condensed Consolidated Balance</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Sheet as of March 31, 1999 and December 31,</w:t>
      </w:r>
    </w:p>
    <w:p>
      <w:pPr>
        <w:spacing w:after="0" w:line="7" w:lineRule="exact"/>
        <w:rPr>
          <w:sz w:val="24"/>
          <w:szCs w:val="24"/>
          <w:color w:val="auto"/>
        </w:rPr>
      </w:pPr>
    </w:p>
    <w:p>
      <w:pPr>
        <w:ind w:left="1960"/>
        <w:spacing w:after="0"/>
        <w:tabs>
          <w:tab w:leader="dot" w:pos="7600" w:val="left"/>
        </w:tabs>
        <w:rPr>
          <w:sz w:val="20"/>
          <w:szCs w:val="20"/>
          <w:color w:val="auto"/>
        </w:rPr>
      </w:pPr>
      <w:r>
        <w:rPr>
          <w:rFonts w:ascii="Courier New" w:cs="Courier New" w:eastAsia="Courier New" w:hAnsi="Courier New"/>
          <w:sz w:val="16"/>
          <w:szCs w:val="16"/>
          <w:color w:val="auto"/>
        </w:rPr>
        <w:t>1998 (Unaudited)</w:t>
      </w:r>
      <w:r>
        <w:rPr>
          <w:sz w:val="20"/>
          <w:szCs w:val="20"/>
          <w:color w:val="auto"/>
        </w:rPr>
        <w:tab/>
      </w:r>
      <w:r>
        <w:rPr>
          <w:rFonts w:ascii="Courier New" w:cs="Courier New" w:eastAsia="Courier New" w:hAnsi="Courier New"/>
          <w:sz w:val="16"/>
          <w:szCs w:val="16"/>
          <w:color w:val="auto"/>
        </w:rPr>
        <w:t>2</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the Three Months Ended March 31,</w:t>
      </w:r>
    </w:p>
    <w:p>
      <w:pPr>
        <w:spacing w:after="0" w:line="7" w:lineRule="exact"/>
        <w:rPr>
          <w:sz w:val="24"/>
          <w:szCs w:val="24"/>
          <w:color w:val="auto"/>
        </w:rPr>
      </w:pPr>
    </w:p>
    <w:p>
      <w:pPr>
        <w:ind w:left="1960"/>
        <w:spacing w:after="0"/>
        <w:tabs>
          <w:tab w:leader="dot" w:pos="7600" w:val="left"/>
        </w:tabs>
        <w:rPr>
          <w:sz w:val="20"/>
          <w:szCs w:val="20"/>
          <w:color w:val="auto"/>
        </w:rPr>
      </w:pPr>
      <w:r>
        <w:rPr>
          <w:rFonts w:ascii="Courier New" w:cs="Courier New" w:eastAsia="Courier New" w:hAnsi="Courier New"/>
          <w:sz w:val="16"/>
          <w:szCs w:val="16"/>
          <w:color w:val="auto"/>
        </w:rPr>
        <w:t>1999 and 1998 (Unaudited)</w:t>
      </w:r>
      <w:r>
        <w:rPr>
          <w:sz w:val="20"/>
          <w:szCs w:val="20"/>
          <w:color w:val="auto"/>
        </w:rPr>
        <w:tab/>
      </w:r>
      <w:r>
        <w:rPr>
          <w:rFonts w:ascii="Courier New" w:cs="Courier New" w:eastAsia="Courier New" w:hAnsi="Courier New"/>
          <w:sz w:val="16"/>
          <w:szCs w:val="16"/>
          <w:color w:val="auto"/>
        </w:rPr>
        <w:t>3</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Flows for the Three Months Ended March 31,</w:t>
      </w:r>
    </w:p>
    <w:p>
      <w:pPr>
        <w:spacing w:after="0" w:line="7" w:lineRule="exact"/>
        <w:rPr>
          <w:sz w:val="24"/>
          <w:szCs w:val="24"/>
          <w:color w:val="auto"/>
        </w:rPr>
      </w:pPr>
    </w:p>
    <w:p>
      <w:pPr>
        <w:ind w:left="1960"/>
        <w:spacing w:after="0"/>
        <w:tabs>
          <w:tab w:leader="dot" w:pos="7600" w:val="left"/>
        </w:tabs>
        <w:rPr>
          <w:sz w:val="20"/>
          <w:szCs w:val="20"/>
          <w:color w:val="auto"/>
        </w:rPr>
      </w:pPr>
      <w:r>
        <w:rPr>
          <w:rFonts w:ascii="Courier New" w:cs="Courier New" w:eastAsia="Courier New" w:hAnsi="Courier New"/>
          <w:sz w:val="16"/>
          <w:szCs w:val="16"/>
          <w:color w:val="auto"/>
        </w:rPr>
        <w:t>1999 and 1998 (Unaudited)</w:t>
      </w:r>
      <w:r>
        <w:rPr>
          <w:sz w:val="20"/>
          <w:szCs w:val="20"/>
          <w:color w:val="auto"/>
        </w:rPr>
        <w:tab/>
      </w:r>
      <w:r>
        <w:rPr>
          <w:rFonts w:ascii="Courier New" w:cs="Courier New" w:eastAsia="Courier New" w:hAnsi="Courier New"/>
          <w:sz w:val="16"/>
          <w:szCs w:val="16"/>
          <w:color w:val="auto"/>
        </w:rPr>
        <w:t>4</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Notes to Condensed Consolidated</w:t>
      </w:r>
    </w:p>
    <w:p>
      <w:pPr>
        <w:spacing w:after="0" w:line="7" w:lineRule="exact"/>
        <w:rPr>
          <w:sz w:val="24"/>
          <w:szCs w:val="24"/>
          <w:color w:val="auto"/>
        </w:rPr>
      </w:pPr>
    </w:p>
    <w:p>
      <w:pPr>
        <w:ind w:left="1960"/>
        <w:spacing w:after="0"/>
        <w:tabs>
          <w:tab w:leader="dot" w:pos="7120"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6"/>
          <w:szCs w:val="16"/>
          <w:color w:val="auto"/>
        </w:rPr>
        <w:t>5 - 12</w:t>
      </w:r>
    </w:p>
    <w:p>
      <w:pPr>
        <w:spacing w:after="0" w:line="195" w:lineRule="exact"/>
        <w:rPr>
          <w:sz w:val="24"/>
          <w:szCs w:val="24"/>
          <w:color w:val="auto"/>
        </w:rPr>
      </w:pPr>
    </w:p>
    <w:p>
      <w:pPr>
        <w:ind w:left="980"/>
        <w:spacing w:after="0"/>
        <w:tabs>
          <w:tab w:leader="none" w:pos="19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7" w:lineRule="exact"/>
        <w:rPr>
          <w:sz w:val="24"/>
          <w:szCs w:val="24"/>
          <w:color w:val="auto"/>
        </w:rPr>
      </w:pPr>
    </w:p>
    <w:p>
      <w:pPr>
        <w:ind w:left="1960"/>
        <w:spacing w:after="0"/>
        <w:tabs>
          <w:tab w:leader="dot" w:pos="7020"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13 - 19</w:t>
      </w:r>
    </w:p>
    <w:p>
      <w:pPr>
        <w:spacing w:after="0" w:line="195"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5" w:lineRule="exact"/>
        <w:rPr>
          <w:sz w:val="24"/>
          <w:szCs w:val="24"/>
          <w:color w:val="auto"/>
        </w:rPr>
      </w:pPr>
    </w:p>
    <w:p>
      <w:pPr>
        <w:ind w:left="980"/>
        <w:spacing w:after="0"/>
        <w:tabs>
          <w:tab w:leader="none" w:pos="1940" w:val="left"/>
          <w:tab w:leader="dot" w:pos="75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6"/>
          <w:szCs w:val="16"/>
          <w:color w:val="auto"/>
        </w:rPr>
        <w:t>20</w:t>
      </w:r>
    </w:p>
    <w:p>
      <w:pPr>
        <w:spacing w:after="0" w:line="195" w:lineRule="exact"/>
        <w:rPr>
          <w:sz w:val="24"/>
          <w:szCs w:val="24"/>
          <w:color w:val="auto"/>
        </w:rPr>
      </w:pPr>
    </w:p>
    <w:p>
      <w:pPr>
        <w:ind w:left="980"/>
        <w:spacing w:after="0"/>
        <w:tabs>
          <w:tab w:leader="none" w:pos="1940" w:val="left"/>
          <w:tab w:leader="dot" w:pos="75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6"/>
          <w:szCs w:val="16"/>
          <w:color w:val="auto"/>
        </w:rPr>
        <w:t>20</w:t>
      </w:r>
    </w:p>
    <w:p>
      <w:pPr>
        <w:sectPr>
          <w:pgSz w:w="11900" w:h="16838" w:orient="portrait"/>
          <w:cols w:equalWidth="0" w:num="1">
            <w:col w:w="10219"/>
          </w:cols>
          <w:pgMar w:left="240" w:top="242" w:right="1440" w:bottom="0" w:gutter="0" w:footer="0" w:header="0"/>
          <w:type w:val="continuous"/>
        </w:sectPr>
      </w:pPr>
    </w:p>
    <w:bookmarkStart w:id="1" w:name="page2"/>
    <w:bookmarkEnd w:id="1"/>
    <w:p>
      <w:pPr>
        <w:spacing w:after="0"/>
        <w:tabs>
          <w:tab w:leader="dot" w:pos="750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21</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This Quarterly Report on Form 10-Q is for the three months ended March 31, 1999.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we file with the SEC in the future will automatically update and supersede information contained in this Quarterly Report. In this Quarterly Report, "Comcast," "we," "us" and "our" refer to Comcast Corporation and its subsidiaries.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5"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The cable communications industry and the provision of programming content may be affected by, among other things:</w:t>
      </w:r>
    </w:p>
    <w:p>
      <w:pPr>
        <w:spacing w:after="0" w:line="183" w:lineRule="exact"/>
        <w:rPr>
          <w:sz w:val="20"/>
          <w:szCs w:val="20"/>
          <w:color w:val="auto"/>
        </w:rPr>
      </w:pPr>
    </w:p>
    <w:p>
      <w:pPr>
        <w:ind w:left="980" w:hanging="491"/>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6"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6"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7" w:lineRule="exact"/>
        <w:rPr>
          <w:sz w:val="20"/>
          <w:szCs w:val="20"/>
          <w:color w:val="auto"/>
        </w:rPr>
      </w:pPr>
    </w:p>
    <w:p>
      <w:pPr>
        <w:ind w:left="480"/>
        <w:spacing w:after="0"/>
        <w:tabs>
          <w:tab w:leader="none" w:pos="960" w:val="left"/>
          <w:tab w:leader="none" w:pos="2040" w:val="left"/>
          <w:tab w:leader="none" w:pos="29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franchise</w:t>
        <w:tab/>
        <w:t>related</w:t>
        <w:tab/>
        <w:t>matters,</w:t>
      </w:r>
    </w:p>
    <w:p>
      <w:pPr>
        <w:spacing w:after="0" w:line="7" w:lineRule="exact"/>
        <w:rPr>
          <w:sz w:val="20"/>
          <w:szCs w:val="20"/>
          <w:color w:val="auto"/>
        </w:rPr>
      </w:pPr>
    </w:p>
    <w:p>
      <w:pPr>
        <w:jc w:val="both"/>
        <w:ind w:left="980" w:right="2399" w:hanging="491"/>
        <w:spacing w:after="0" w:line="248" w:lineRule="auto"/>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6"/>
          <w:szCs w:val="16"/>
          <w:color w:val="auto"/>
        </w:rPr>
      </w:pPr>
    </w:p>
    <w:p>
      <w:pPr>
        <w:ind w:left="980" w:right="2399" w:hanging="491"/>
        <w:spacing w:after="0" w:line="248" w:lineRule="auto"/>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providers to carry our content,</w:t>
      </w:r>
    </w:p>
    <w:p>
      <w:pPr>
        <w:spacing w:after="0" w:line="1"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5"/>
                <w:szCs w:val="15"/>
                <w:color w:val="auto"/>
              </w:rPr>
            </w:pPr>
          </w:p>
        </w:tc>
        <w:tc>
          <w:tcPr>
            <w:tcW w:w="67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COMCAST CORPORATION AND SUBSIDIARIES</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8"/>
        </w:trPr>
        <w:tc>
          <w:tcPr>
            <w:tcW w:w="680" w:type="dxa"/>
            <w:vAlign w:val="bottom"/>
          </w:tcPr>
          <w:p>
            <w:pPr>
              <w:spacing w:after="0"/>
              <w:rPr>
                <w:sz w:val="16"/>
                <w:szCs w:val="16"/>
                <w:color w:val="auto"/>
              </w:rPr>
            </w:pPr>
          </w:p>
        </w:tc>
        <w:tc>
          <w:tcPr>
            <w:tcW w:w="6740" w:type="dxa"/>
            <w:vAlign w:val="bottom"/>
          </w:tcPr>
          <w:p>
            <w:pPr>
              <w:jc w:val="right"/>
              <w:ind w:right="2939"/>
              <w:spacing w:after="0"/>
              <w:rPr>
                <w:sz w:val="20"/>
                <w:szCs w:val="20"/>
                <w:color w:val="auto"/>
              </w:rPr>
            </w:pPr>
            <w:r>
              <w:rPr>
                <w:rFonts w:ascii="Courier New" w:cs="Courier New" w:eastAsia="Courier New" w:hAnsi="Courier New"/>
                <w:sz w:val="16"/>
                <w:szCs w:val="16"/>
                <w:color w:val="auto"/>
              </w:rPr>
              <w:t>FORM 10-Q</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680" w:type="dxa"/>
            <w:vAlign w:val="bottom"/>
          </w:tcPr>
          <w:p>
            <w:pPr>
              <w:spacing w:after="0"/>
              <w:rPr>
                <w:sz w:val="16"/>
                <w:szCs w:val="16"/>
                <w:color w:val="auto"/>
              </w:rPr>
            </w:pPr>
          </w:p>
        </w:tc>
        <w:tc>
          <w:tcPr>
            <w:tcW w:w="67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QUARTER ENDED MARCH 31, 1999</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76"/>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w:t>
            </w:r>
          </w:p>
        </w:tc>
        <w:tc>
          <w:tcPr>
            <w:tcW w:w="6740" w:type="dxa"/>
            <w:vAlign w:val="bottom"/>
          </w:tcPr>
          <w:p>
            <w:pPr>
              <w:ind w:left="300"/>
              <w:spacing w:after="0"/>
              <w:rPr>
                <w:sz w:val="20"/>
                <w:szCs w:val="20"/>
                <w:color w:val="auto"/>
              </w:rPr>
            </w:pPr>
            <w:r>
              <w:rPr>
                <w:rFonts w:ascii="Courier New" w:cs="Courier New" w:eastAsia="Courier New" w:hAnsi="Courier New"/>
                <w:sz w:val="16"/>
                <w:szCs w:val="16"/>
                <w:color w:val="auto"/>
              </w:rPr>
              <w:t>FINANCIAL INFORMATION</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76"/>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ITEM 1.</w:t>
            </w:r>
          </w:p>
        </w:tc>
        <w:tc>
          <w:tcPr>
            <w:tcW w:w="6740" w:type="dxa"/>
            <w:vAlign w:val="bottom"/>
          </w:tcPr>
          <w:p>
            <w:pPr>
              <w:ind w:left="300"/>
              <w:spacing w:after="0"/>
              <w:rPr>
                <w:sz w:val="20"/>
                <w:szCs w:val="20"/>
                <w:color w:val="auto"/>
              </w:rPr>
            </w:pPr>
            <w:r>
              <w:rPr>
                <w:rFonts w:ascii="Courier New" w:cs="Courier New" w:eastAsia="Courier New" w:hAnsi="Courier New"/>
                <w:sz w:val="16"/>
                <w:szCs w:val="16"/>
                <w:color w:val="auto"/>
              </w:rPr>
              <w:t>FINANCIAL STATEMENTS</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76"/>
        </w:trPr>
        <w:tc>
          <w:tcPr>
            <w:tcW w:w="680" w:type="dxa"/>
            <w:vAlign w:val="bottom"/>
          </w:tcPr>
          <w:p>
            <w:pPr>
              <w:spacing w:after="0"/>
              <w:rPr>
                <w:sz w:val="24"/>
                <w:szCs w:val="24"/>
                <w:color w:val="auto"/>
              </w:rPr>
            </w:pPr>
          </w:p>
        </w:tc>
        <w:tc>
          <w:tcPr>
            <w:tcW w:w="67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CONDENSED CONSOLIDATED BALANCE SHEET</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8"/>
        </w:trPr>
        <w:tc>
          <w:tcPr>
            <w:tcW w:w="680" w:type="dxa"/>
            <w:vAlign w:val="bottom"/>
          </w:tcPr>
          <w:p>
            <w:pPr>
              <w:spacing w:after="0"/>
              <w:rPr>
                <w:sz w:val="16"/>
                <w:szCs w:val="16"/>
                <w:color w:val="auto"/>
              </w:rPr>
            </w:pPr>
          </w:p>
        </w:tc>
        <w:tc>
          <w:tcPr>
            <w:tcW w:w="6740" w:type="dxa"/>
            <w:vAlign w:val="bottom"/>
          </w:tcPr>
          <w:p>
            <w:pPr>
              <w:jc w:val="right"/>
              <w:ind w:right="2839"/>
              <w:spacing w:after="0"/>
              <w:rPr>
                <w:sz w:val="20"/>
                <w:szCs w:val="20"/>
                <w:color w:val="auto"/>
              </w:rPr>
            </w:pPr>
            <w:r>
              <w:rPr>
                <w:rFonts w:ascii="Courier New" w:cs="Courier New" w:eastAsia="Courier New" w:hAnsi="Courier New"/>
                <w:sz w:val="16"/>
                <w:szCs w:val="16"/>
                <w:color w:val="auto"/>
              </w:rPr>
              <w:t>(Unaudited)</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564"/>
        </w:trPr>
        <w:tc>
          <w:tcPr>
            <w:tcW w:w="6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March 31,</w:t>
            </w:r>
          </w:p>
        </w:tc>
        <w:tc>
          <w:tcPr>
            <w:tcW w:w="19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1999</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8"/>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$1,548.7</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$870.7</w:t>
            </w: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Investments.............................................................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4,978.4</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3,653.4</w:t>
            </w: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accounts of $123.8 and $120.7.........................................</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487.8</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549.3</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321.4</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343.8</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202.8</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207.1</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7,539.1</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5,624.3</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1,178.5</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602.4</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3,910.6</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3,886.7</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depreciation................................................</w:t>
            </w:r>
          </w:p>
        </w:tc>
        <w:tc>
          <w:tcPr>
            <w:tcW w:w="2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(1,427.3)</w:t>
            </w:r>
          </w:p>
        </w:tc>
        <w:tc>
          <w:tcPr>
            <w:tcW w:w="19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(1,362.3)</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2,483.3</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2,524.4</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CHARGES...........................................................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8,305.5</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8,214.5</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amortization................................................</w:t>
            </w:r>
          </w:p>
        </w:tc>
        <w:tc>
          <w:tcPr>
            <w:tcW w:w="2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(2,229.5)</w:t>
            </w:r>
          </w:p>
        </w:tc>
        <w:tc>
          <w:tcPr>
            <w:tcW w:w="19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(2,148.2)</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charges, net...................................................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6,076.0</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6,066.3</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$17,276.9</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$14,817.4</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Accounts payable and accrued expenses...................................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$1,399.7</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$1,600.3</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Accrued interest........................................................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128.7</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73.5</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liabilities of discontinued operations..............................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188.4</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165.2</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1,592.1</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1,140.1</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Current portion of long-term debt.......................................</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122.0</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113.5</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3,430.9</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3,092.6</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DEBT, less current portion.......................................</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6,168.7</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5,464.2</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1,697.1</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1,500.1</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MINORITY INTEREST AND OTHER................................................</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840.3</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834.0</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EQUITY PUT OPTIONS..................................................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111.2</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111.2</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Preferred stock - authorized, 20,000,000 shares; 5% series A convertible,</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 par value, issued, 6,370 at redemption value.......................</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31.9</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31.9</w:t>
            </w:r>
          </w:p>
        </w:tc>
      </w:tr>
      <w:tr>
        <w:trPr>
          <w:trHeight w:val="188"/>
        </w:trPr>
        <w:tc>
          <w:tcPr>
            <w:tcW w:w="7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issued, 547,786 and 540,690 at redemption value.......................</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547.8</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540.7</w:t>
            </w: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special common stock, $1 par value -authorized,</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2,500,000,000  shares; issued, 699,483,529 and 698,395,170............</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699.5</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698.4</w:t>
            </w: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200,000,000 shares; issued, 31,499,438 and 31,690,063 ................</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31.5</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31.7</w:t>
            </w:r>
          </w:p>
        </w:tc>
      </w:tr>
      <w:tr>
        <w:trPr>
          <w:trHeight w:val="188"/>
        </w:trPr>
        <w:tc>
          <w:tcPr>
            <w:tcW w:w="7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50,000,000 shares; issued, 9,444,375 .................................</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9.4</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9.4</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capital......................................................</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2,941.4</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2,941.7</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2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(1,416.8)</w:t>
            </w:r>
          </w:p>
        </w:tc>
        <w:tc>
          <w:tcPr>
            <w:tcW w:w="19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(1,488.2)</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2,185.3</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1,049.5</w:t>
            </w:r>
          </w:p>
        </w:tc>
      </w:tr>
      <w:tr>
        <w:trPr>
          <w:trHeight w:val="188"/>
        </w:trPr>
        <w:tc>
          <w:tcPr>
            <w:tcW w:w="7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Cumulative translation adjustments......................................</w:t>
            </w:r>
          </w:p>
        </w:tc>
        <w:tc>
          <w:tcPr>
            <w:tcW w:w="2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0.2</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5,028.7</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3,815.3</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$17,276.9</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$14,817.4</w:t>
            </w:r>
          </w:p>
        </w:tc>
      </w:tr>
      <w:tr>
        <w:trPr>
          <w:trHeight w:val="188"/>
        </w:trPr>
        <w:tc>
          <w:tcPr>
            <w:tcW w:w="6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340"/>
          </w:cols>
          <w:pgMar w:left="240" w:top="492" w:right="319" w:bottom="0" w:gutter="0" w:footer="0" w:header="0"/>
        </w:sectPr>
      </w:pPr>
    </w:p>
    <w:bookmarkStart w:id="3" w:name="page4"/>
    <w:bookmarkEnd w:id="3"/>
    <w:p>
      <w:pPr>
        <w:spacing w:after="0" w:line="1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ind w:left="3420"/>
              <w:spacing w:after="0"/>
              <w:rPr>
                <w:sz w:val="20"/>
                <w:szCs w:val="20"/>
                <w:color w:val="auto"/>
              </w:rPr>
            </w:pPr>
            <w:r>
              <w:rPr>
                <w:rFonts w:ascii="Courier New" w:cs="Courier New" w:eastAsia="Courier New" w:hAnsi="Courier New"/>
                <w:sz w:val="16"/>
                <w:szCs w:val="16"/>
                <w:color w:val="auto"/>
              </w:rPr>
              <w:t>(Unaudited)</w:t>
            </w:r>
          </w:p>
        </w:tc>
        <w:tc>
          <w:tcPr>
            <w:tcW w:w="22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564"/>
        </w:trPr>
        <w:tc>
          <w:tcPr>
            <w:tcW w:w="724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8"/>
        </w:trPr>
        <w:tc>
          <w:tcPr>
            <w:tcW w:w="7240" w:type="dxa"/>
            <w:vAlign w:val="bottom"/>
          </w:tcPr>
          <w:p>
            <w:pPr>
              <w:spacing w:after="0"/>
              <w:rPr>
                <w:sz w:val="16"/>
                <w:szCs w:val="16"/>
                <w:color w:val="auto"/>
              </w:rPr>
            </w:pPr>
          </w:p>
        </w:tc>
        <w:tc>
          <w:tcPr>
            <w:tcW w:w="428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Three Months Ended March 31,</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1999</w:t>
            </w:r>
          </w:p>
        </w:tc>
        <w:tc>
          <w:tcPr>
            <w:tcW w:w="208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Service income.........................................................</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$724.4</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$709.8</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Net sales from electronic retailing....................................</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649.6</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544.6</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1,374.0</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1,254.4</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Operating..............................................................</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373.6</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387.2</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390.5</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332.4</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Selling, general and administrative....................................</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184.8</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186.1</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Depreciation...........................................................</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116.6</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117.1</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Amortization...........................................................</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121.9</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122.2</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1,187.4</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1,145.0</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186.6</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109.4</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Interest expense.......................................................</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111.2</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120.4</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Investment (income) expense............................................</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(127.8)</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1.6</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Equity in net (income) losses of affiliates............................</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129.5</w:t>
            </w:r>
          </w:p>
        </w:tc>
      </w:tr>
      <w:tr>
        <w:trPr>
          <w:trHeight w:val="188"/>
        </w:trPr>
        <w:tc>
          <w:tcPr>
            <w:tcW w:w="94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Gain from equity offering of affiliate.................................</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(59.6)</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Other..................................................................</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(2.7)</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(17.9)</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189.2</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INCOME TAX EXPENSE, MINORITY INTEREST AND</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204.5</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(79.8)</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87.4</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6.4</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MINORITY INTEREST AND 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117.1</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(86.2)</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15.3</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(17.2)</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101.8</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(69.0)</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LOSS FROM DISCONTINUED OPERATIONS, net of income tax</w:t>
            </w: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benefit of $11.9 and $5.8..............................................</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20.1</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9.9</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81.7</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(78.9)</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(0.7)</w:t>
            </w:r>
          </w:p>
        </w:tc>
        <w:tc>
          <w:tcPr>
            <w:tcW w:w="2080" w:type="dxa"/>
            <w:vAlign w:val="bottom"/>
          </w:tcPr>
          <w:p>
            <w:pPr>
              <w:spacing w:after="0"/>
              <w:rPr>
                <w:sz w:val="24"/>
                <w:szCs w:val="24"/>
                <w:color w:val="auto"/>
              </w:rPr>
            </w:pP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81.0</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(78.9)</w:t>
            </w:r>
          </w:p>
        </w:tc>
      </w:tr>
      <w:tr>
        <w:trPr>
          <w:trHeight w:val="376"/>
        </w:trPr>
        <w:tc>
          <w:tcPr>
            <w:tcW w:w="72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(7.5)</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(7.1)</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$73.5</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($86.0)</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Beginning of period....................................................</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($1,488.2)</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($2,415.9)</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81.0</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(78.9)</w:t>
            </w:r>
          </w:p>
        </w:tc>
      </w:tr>
      <w:tr>
        <w:trPr>
          <w:trHeight w:val="188"/>
        </w:trPr>
        <w:tc>
          <w:tcPr>
            <w:tcW w:w="94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Common dividends - $.012 per share in 1998.............................</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(8.5)</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Retirement of common stock.............................................</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(9.6)</w:t>
            </w:r>
          </w:p>
        </w:tc>
        <w:tc>
          <w:tcPr>
            <w:tcW w:w="2080" w:type="dxa"/>
            <w:vAlign w:val="bottom"/>
          </w:tcPr>
          <w:p>
            <w:pPr>
              <w:spacing w:after="0"/>
              <w:rPr>
                <w:sz w:val="16"/>
                <w:szCs w:val="16"/>
                <w:color w:val="auto"/>
              </w:rPr>
            </w:pP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End of period..........................................................</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($1,416.8)</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($2,503.3)</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 PER COMMON SHARE</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Income (loss) from continuing operations before 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($.11)</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Loss from discontinued operations......................................</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(.03)</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(.01)</w:t>
            </w:r>
          </w:p>
        </w:tc>
      </w:tr>
      <w:tr>
        <w:trPr>
          <w:trHeight w:val="188"/>
        </w:trPr>
        <w:tc>
          <w:tcPr>
            <w:tcW w:w="94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Extraordinary items....................................................</w:t>
            </w:r>
          </w:p>
        </w:tc>
        <w:tc>
          <w:tcPr>
            <w:tcW w:w="2080" w:type="dxa"/>
            <w:vAlign w:val="bottom"/>
          </w:tcPr>
          <w:p>
            <w:pPr>
              <w:spacing w:after="0"/>
              <w:rPr>
                <w:sz w:val="16"/>
                <w:szCs w:val="16"/>
                <w:color w:val="auto"/>
              </w:rPr>
            </w:pP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ind w:left="680"/>
              <w:spacing w:after="0"/>
              <w:rPr>
                <w:sz w:val="20"/>
                <w:szCs w:val="20"/>
                <w:color w:val="auto"/>
              </w:rPr>
            </w:pPr>
            <w:r>
              <w:rPr>
                <w:rFonts w:ascii="Courier New" w:cs="Courier New" w:eastAsia="Courier New" w:hAnsi="Courier New"/>
                <w:sz w:val="16"/>
                <w:szCs w:val="16"/>
                <w:color w:val="auto"/>
              </w:rPr>
              <w:t>Net income (loss)...................................................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$.10</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($.12)</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 OUTSTANDING.................</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741.4</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716.2</w:t>
            </w:r>
          </w:p>
        </w:tc>
      </w:tr>
      <w:tr>
        <w:trPr>
          <w:trHeight w:val="188"/>
        </w:trPr>
        <w:tc>
          <w:tcPr>
            <w:tcW w:w="7240" w:type="dxa"/>
            <w:vAlign w:val="bottom"/>
          </w:tcPr>
          <w:p>
            <w:pPr>
              <w:spacing w:after="0"/>
              <w:rPr>
                <w:sz w:val="16"/>
                <w:szCs w:val="16"/>
                <w:color w:val="auto"/>
              </w:rPr>
            </w:pP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r>
      <w:tr>
        <w:trPr>
          <w:trHeight w:val="188"/>
        </w:trPr>
        <w:tc>
          <w:tcPr>
            <w:tcW w:w="724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 PER COMMON SHARE</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Income (loss) from continuing operations before extraordinary items....</w:t>
            </w:r>
          </w:p>
        </w:tc>
        <w:tc>
          <w:tcPr>
            <w:tcW w:w="220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$.12</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($.11)</w:t>
            </w:r>
          </w:p>
        </w:tc>
      </w:tr>
      <w:tr>
        <w:trPr>
          <w:trHeight w:val="188"/>
        </w:trPr>
        <w:tc>
          <w:tcPr>
            <w:tcW w:w="7240" w:type="dxa"/>
            <w:vAlign w:val="bottom"/>
          </w:tcPr>
          <w:p>
            <w:pPr>
              <w:ind w:left="400"/>
              <w:spacing w:after="0"/>
              <w:rPr>
                <w:sz w:val="20"/>
                <w:szCs w:val="20"/>
                <w:color w:val="auto"/>
              </w:rPr>
            </w:pPr>
            <w:r>
              <w:rPr>
                <w:rFonts w:ascii="Courier New" w:cs="Courier New" w:eastAsia="Courier New" w:hAnsi="Courier New"/>
                <w:sz w:val="16"/>
                <w:szCs w:val="16"/>
                <w:color w:val="auto"/>
              </w:rPr>
              <w:t>Loss from discontinued operations......................................</w:t>
            </w:r>
          </w:p>
        </w:tc>
        <w:tc>
          <w:tcPr>
            <w:tcW w:w="22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(.01)</w:t>
            </w:r>
          </w:p>
        </w:tc>
      </w:tr>
      <w:tr>
        <w:trPr>
          <w:trHeight w:val="188"/>
        </w:trPr>
        <w:tc>
          <w:tcPr>
            <w:tcW w:w="94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Extraordinary items....................................................</w:t>
            </w:r>
          </w:p>
        </w:tc>
        <w:tc>
          <w:tcPr>
            <w:tcW w:w="2080" w:type="dxa"/>
            <w:vAlign w:val="bottom"/>
          </w:tcPr>
          <w:p>
            <w:pPr>
              <w:spacing w:after="0"/>
              <w:rPr>
                <w:sz w:val="16"/>
                <w:szCs w:val="16"/>
                <w:color w:val="auto"/>
              </w:rPr>
            </w:pPr>
          </w:p>
        </w:tc>
      </w:tr>
    </w:tbl>
    <w:p>
      <w:pPr>
        <w:sectPr>
          <w:pgSz w:w="11900" w:h="16853" w:orient="portrait"/>
          <w:cols w:equalWidth="0" w:num="1">
            <w:col w:w="11520"/>
          </w:cols>
          <w:pgMar w:left="240" w:top="492" w:right="139" w:bottom="0" w:gutter="0" w:footer="0" w:header="0"/>
        </w:sectPr>
      </w:pPr>
    </w:p>
    <w:bookmarkStart w:id="4" w:name="page5"/>
    <w:bookmarkEnd w:id="4"/>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 income (loss)...................................................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WEIGHTED AVERAGE NUMBER OF COMMON SHARES OUTSTANDING...............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1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814.9</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716.2</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7500" w:space="720"/>
            <w:col w:w="860" w:space="600"/>
            <w:col w:w="980"/>
          </w:cols>
          <w:pgMar w:left="240" w:top="142" w:right="999" w:bottom="1440" w:gutter="0" w:footer="0" w:header="0"/>
        </w:sect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660"/>
          </w:cols>
          <w:pgMar w:left="240" w:top="142" w:right="999" w:bottom="1440" w:gutter="0" w:footer="0" w:header="0"/>
          <w:type w:val="continuous"/>
        </w:sectPr>
      </w:pPr>
    </w:p>
    <w:bookmarkStart w:id="5" w:name="page6"/>
    <w:bookmarkEnd w:id="5"/>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jc w:val="right"/>
              <w:ind w:right="3239"/>
              <w:spacing w:after="0"/>
              <w:rPr>
                <w:sz w:val="20"/>
                <w:szCs w:val="20"/>
                <w:color w:val="auto"/>
              </w:rPr>
            </w:pPr>
            <w:r>
              <w:rPr>
                <w:rFonts w:ascii="Courier New" w:cs="Courier New" w:eastAsia="Courier New" w:hAnsi="Courier New"/>
                <w:sz w:val="16"/>
                <w:szCs w:val="16"/>
                <w:color w:val="auto"/>
              </w:rPr>
              <w:t>(Unaudited)</w:t>
            </w:r>
          </w:p>
        </w:tc>
        <w:tc>
          <w:tcPr>
            <w:tcW w:w="17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752"/>
        </w:trPr>
        <w:tc>
          <w:tcPr>
            <w:tcW w:w="7820" w:type="dxa"/>
            <w:vAlign w:val="bottom"/>
          </w:tcPr>
          <w:p>
            <w:pPr>
              <w:spacing w:after="0"/>
              <w:rPr>
                <w:sz w:val="24"/>
                <w:szCs w:val="24"/>
                <w:color w:val="auto"/>
              </w:rPr>
            </w:pPr>
          </w:p>
        </w:tc>
        <w:tc>
          <w:tcPr>
            <w:tcW w:w="31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(Dollars in millions)</w:t>
            </w:r>
          </w:p>
        </w:tc>
      </w:tr>
      <w:tr>
        <w:trPr>
          <w:trHeight w:val="188"/>
        </w:trPr>
        <w:tc>
          <w:tcPr>
            <w:tcW w:w="782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7820" w:type="dxa"/>
            <w:vAlign w:val="bottom"/>
          </w:tcPr>
          <w:p>
            <w:pPr>
              <w:jc w:val="right"/>
              <w:ind w:right="5779"/>
              <w:spacing w:after="0"/>
              <w:rPr>
                <w:sz w:val="20"/>
                <w:szCs w:val="20"/>
                <w:color w:val="auto"/>
              </w:rPr>
            </w:pPr>
            <w:r>
              <w:rPr>
                <w:rFonts w:ascii="Courier New" w:cs="Courier New" w:eastAsia="Courier New" w:hAnsi="Courier New"/>
                <w:sz w:val="16"/>
                <w:szCs w:val="16"/>
                <w:color w:val="auto"/>
              </w:rPr>
              <w:t>OPERATING ACTIVITIES</w:t>
            </w: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income (loss)........................................................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$81.0</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($78.9)</w:t>
            </w:r>
          </w:p>
        </w:tc>
      </w:tr>
      <w:tr>
        <w:trPr>
          <w:trHeight w:val="188"/>
        </w:trPr>
        <w:tc>
          <w:tcPr>
            <w:tcW w:w="782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2359"/>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Depreciation...........................................................</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116.6</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117.1</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Amortization...........................................................</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121.9</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122.2</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Non-cash interest expense, net.........................................</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12.3</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Equity in net (income) losses of affiliates............................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129.5</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Gain from equity offering of affiliate.................................</w:t>
            </w:r>
          </w:p>
        </w:tc>
        <w:tc>
          <w:tcPr>
            <w:tcW w:w="170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Non-cash investment (income) expense, net..............................</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(101.2)</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18.0</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Minority interest......................................................</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Loss from discontinued operations......................................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20.1</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9.9</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Extraordinary items....................................................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0.7</w:t>
            </w: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Deferred income taxes and other........................................</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277.2</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213.0</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Changes in working capital.............................................</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23.1</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69.6</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ind w:left="10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from continuing operations ..................................</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300.3</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282.6</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jc w:val="right"/>
              <w:ind w:right="5779"/>
              <w:spacing w:after="0"/>
              <w:rPr>
                <w:sz w:val="20"/>
                <w:szCs w:val="20"/>
                <w:color w:val="auto"/>
              </w:rPr>
            </w:pPr>
            <w:r>
              <w:rPr>
                <w:rFonts w:ascii="Courier New" w:cs="Courier New" w:eastAsia="Courier New" w:hAnsi="Courier New"/>
                <w:sz w:val="16"/>
                <w:szCs w:val="16"/>
                <w:color w:val="auto"/>
              </w:rPr>
              <w:t>FINANCING ACTIVITIES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borrowings.................................................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778.3</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965.2</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Retirement and repayment of debt.........................................</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(736.8)</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(Repurchase) issuance of common stock, net...............................</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Dividends................................................................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(9.0)</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Deferred financing costs.................................................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ind w:left="10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from continuing operations ..................................</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685.0</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225.0</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jc w:val="right"/>
              <w:ind w:right="5779"/>
              <w:spacing w:after="0"/>
              <w:rPr>
                <w:sz w:val="20"/>
                <w:szCs w:val="20"/>
                <w:color w:val="auto"/>
              </w:rPr>
            </w:pPr>
            <w:r>
              <w:rPr>
                <w:rFonts w:ascii="Courier New" w:cs="Courier New" w:eastAsia="Courier New" w:hAnsi="Courier New"/>
                <w:sz w:val="16"/>
                <w:szCs w:val="16"/>
                <w:color w:val="auto"/>
              </w:rPr>
              <w:t>INVESTING ACTIVITIES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Acquisitions, net of cash acquired.......................................</w:t>
            </w:r>
          </w:p>
        </w:tc>
        <w:tc>
          <w:tcPr>
            <w:tcW w:w="170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(136.9)</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(Purchases of) proceeds from sales of short-term investments, net........</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(40.6)</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132.0</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Investments..............................................................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(58.3)</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sales of investments.......................................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50.7</w:t>
            </w: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sales of call options......................................</w:t>
            </w:r>
          </w:p>
        </w:tc>
        <w:tc>
          <w:tcPr>
            <w:tcW w:w="17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20.7</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(122.4)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(194.7)</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Additions to deferred charges............................................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w:t>
            </w:r>
          </w:p>
        </w:tc>
        <w:tc>
          <w:tcPr>
            <w:tcW w:w="170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ind w:left="1080"/>
              <w:spacing w:after="0"/>
              <w:rPr>
                <w:sz w:val="20"/>
                <w:szCs w:val="20"/>
                <w:color w:val="auto"/>
              </w:rPr>
            </w:pPr>
            <w:r>
              <w:rPr>
                <w:rFonts w:ascii="Courier New" w:cs="Courier New" w:eastAsia="Courier New" w:hAnsi="Courier New"/>
                <w:sz w:val="16"/>
                <w:szCs w:val="16"/>
                <w:color w:val="auto"/>
              </w:rPr>
              <w:t>Net cash used in investing activities</w:t>
            </w:r>
          </w:p>
        </w:tc>
        <w:tc>
          <w:tcPr>
            <w:tcW w:w="1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from continuing operations. .................................</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(307.3)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(256.3)</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INCREASE IN CASH AND CASH EQUIVALENTS - CONTINUING OPERATIONS...............</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678.0</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251.3</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870.7</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409.1</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7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end of period....................................</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$1,548.7</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$660.4</w:t>
            </w:r>
          </w:p>
        </w:tc>
      </w:tr>
      <w:tr>
        <w:trPr>
          <w:trHeight w:val="188"/>
        </w:trPr>
        <w:tc>
          <w:tcPr>
            <w:tcW w:w="782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40"/>
          </w:cols>
          <w:pgMar w:left="240" w:top="492" w:right="719" w:bottom="1440" w:gutter="0" w:footer="0" w:header="0"/>
        </w:sectPr>
      </w:pPr>
    </w:p>
    <w:bookmarkStart w:id="6" w:name="page7"/>
    <w:bookmarkEnd w:id="6"/>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480" w:hanging="480"/>
        <w:spacing w:after="0"/>
        <w:tabs>
          <w:tab w:leader="none" w:pos="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1998 has been condensed from the audited consolidated balance sheet as of that date. The condensed consolidated balance sheet as of March 31, 1999 and the condensed consolidated statements of operations and accumulated deficit and of cash flows for the three months ended March 31, 1999 and 1998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March 31, 1999 and for all periods presented have been made.</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1998 Annual Report on Form 10-K filed with the Securities and Exchange Commission. The results of operations for the period ended March 31, 1999 are not necessarily indicative of operating results for the full year.</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of Comcast Cellular Corporation ("Comcast Cellular"), an indirect wholly owned subsidiary of the Company, have been presented as a discontinued operation in accordance with Accounting Principles Board ("APB") Opinion 30, "Reporting the Results of Operations - Reporting the Effects of Disposal of a Segment of a Business, and Extraordinary, Unusual and Infrequently Occurring Events and Transactions" (see Note 3).</w:t>
      </w:r>
    </w:p>
    <w:p>
      <w:pPr>
        <w:spacing w:after="0" w:line="187"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Split</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 1999, the Company's board of directors authorized an increase in the number of authorized shares of the Company's Class A Special Common Stock from 500 million shares to 2.5 billion shares. On that date, the Company's board of directors also authorized a two-for-one stock split in the form of a 100% stock dividend (the "Stock Split") payable on May 5, 1999 to shareholders of record on April 20, 1999, subject to shareholder approval of the increase in authorized shares (which was obtained on April 20, 1999). The dividend was paid in Class A Special Common Stock to the holders of Class A Common, Class A Special Common and Class B Common Stock. The average number of shares outstanding and related prices, per share amounts, share conversions and stock option data have been retroactively restated to reflect the Stock Split. The Company's board of directors also eliminated the quarterly cash dividend of $.012 per share on all classes of its Common Stock. The last quarterly cash dividend was paid on March 25, 1999.</w:t>
      </w:r>
    </w:p>
    <w:p>
      <w:pPr>
        <w:spacing w:after="0" w:line="374"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issued Statement of Financial Accounting Standards ("SFAS") No. 133, "Accounting for Derivative Instruments and Hedging Activities." This statement, which establishes accounting and reporting standards for derivatives and hedging activities, is effective for fiscal years beginning after June 15, 1999. Upon the adoption of SFAS No. 133, all derivatives are required to be recognized in the statement of financial position as either assets or liabilities and measured at fair value. The Company is currently evaluating the impact the adoption of SFAS No. 133 will have on its financial position and results of operations.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Earnings (Loss) for Common Stockholders Per Common Share</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7" w:name="page8"/>
    <w:bookmarkEnd w:id="7"/>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jc w:val="both"/>
        <w:ind w:left="480" w:right="2940"/>
        <w:spacing w:after="0" w:line="249"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for common stockholders per common share ("Diluted EPS") for the three months ended March 31, 1999 and 1998, respectively.</w:t>
      </w:r>
    </w:p>
    <w:p>
      <w:pPr>
        <w:spacing w:after="0" w:line="200" w:lineRule="exact"/>
        <w:rPr>
          <w:sz w:val="20"/>
          <w:szCs w:val="20"/>
          <w:color w:val="auto"/>
        </w:rPr>
      </w:pPr>
    </w:p>
    <w:p>
      <w:pPr>
        <w:spacing w:after="0" w:line="36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980" w:type="dxa"/>
            <w:vAlign w:val="bottom"/>
          </w:tcPr>
          <w:p>
            <w:pPr>
              <w:spacing w:after="0"/>
              <w:rPr>
                <w:sz w:val="15"/>
                <w:szCs w:val="15"/>
                <w:color w:val="auto"/>
              </w:rPr>
            </w:pPr>
          </w:p>
        </w:tc>
        <w:tc>
          <w:tcPr>
            <w:tcW w:w="4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8"/>
        </w:trPr>
        <w:tc>
          <w:tcPr>
            <w:tcW w:w="5980" w:type="dxa"/>
            <w:vAlign w:val="bottom"/>
          </w:tcPr>
          <w:p>
            <w:pPr>
              <w:spacing w:after="0"/>
              <w:rPr>
                <w:sz w:val="16"/>
                <w:szCs w:val="16"/>
                <w:color w:val="auto"/>
              </w:rPr>
            </w:pPr>
          </w:p>
        </w:tc>
        <w:tc>
          <w:tcPr>
            <w:tcW w:w="4300" w:type="dxa"/>
            <w:vAlign w:val="bottom"/>
            <w:gridSpan w:val="2"/>
          </w:tcPr>
          <w:p>
            <w:pPr>
              <w:jc w:val="right"/>
              <w:ind w:right="11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700" w:type="dxa"/>
            <w:vAlign w:val="bottom"/>
          </w:tcPr>
          <w:p>
            <w:pPr>
              <w:jc w:val="right"/>
              <w:ind w:right="167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980" w:type="dxa"/>
            <w:vAlign w:val="bottom"/>
          </w:tcPr>
          <w:p>
            <w:pPr>
              <w:spacing w:after="0"/>
              <w:rPr>
                <w:sz w:val="16"/>
                <w:szCs w:val="16"/>
                <w:color w:val="auto"/>
              </w:rPr>
            </w:pP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27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980" w:type="dxa"/>
            <w:vAlign w:val="bottom"/>
          </w:tcPr>
          <w:p>
            <w:pPr>
              <w:spacing w:after="0"/>
              <w:rPr>
                <w:sz w:val="20"/>
                <w:szCs w:val="20"/>
                <w:color w:val="auto"/>
              </w:rPr>
            </w:pPr>
            <w:r>
              <w:rPr>
                <w:rFonts w:ascii="Courier New" w:cs="Courier New" w:eastAsia="Courier New" w:hAnsi="Courier New"/>
                <w:sz w:val="16"/>
                <w:szCs w:val="16"/>
                <w:color w:val="auto"/>
                <w:w w:val="95"/>
              </w:rPr>
              <w:t>Net income (loss) for common stockholders........................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27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($86.0)</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w w:val="95"/>
              </w:rPr>
              <w:t>Preferred dividends..............................................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270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 used for</w:t>
            </w:r>
          </w:p>
        </w:tc>
        <w:tc>
          <w:tcPr>
            <w:tcW w:w="16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88"/>
        </w:trPr>
        <w:tc>
          <w:tcPr>
            <w:tcW w:w="5980" w:type="dxa"/>
            <w:vAlign w:val="bottom"/>
          </w:tcPr>
          <w:p>
            <w:pPr>
              <w:ind w:left="200"/>
              <w:spacing w:after="0"/>
              <w:rPr>
                <w:sz w:val="20"/>
                <w:szCs w:val="20"/>
                <w:color w:val="auto"/>
              </w:rPr>
            </w:pPr>
            <w:r>
              <w:rPr>
                <w:rFonts w:ascii="Courier New" w:cs="Courier New" w:eastAsia="Courier New" w:hAnsi="Courier New"/>
                <w:sz w:val="16"/>
                <w:szCs w:val="16"/>
                <w:color w:val="auto"/>
                <w:w w:val="95"/>
              </w:rPr>
              <w:t>Diluted EPS....................................................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$81.0</w:t>
            </w:r>
          </w:p>
        </w:tc>
        <w:tc>
          <w:tcPr>
            <w:tcW w:w="27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($86.0)</w:t>
            </w: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w w:val="95"/>
              </w:rPr>
              <w:t>Basic weighted average number of common shares outstanding.......</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741.4</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716.2</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6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88"/>
        </w:trPr>
        <w:tc>
          <w:tcPr>
            <w:tcW w:w="5980" w:type="dxa"/>
            <w:vAlign w:val="bottom"/>
          </w:tcPr>
          <w:p>
            <w:pPr>
              <w:ind w:left="200"/>
              <w:spacing w:after="0"/>
              <w:rPr>
                <w:sz w:val="20"/>
                <w:szCs w:val="20"/>
                <w:color w:val="auto"/>
              </w:rPr>
            </w:pPr>
            <w:r>
              <w:rPr>
                <w:rFonts w:ascii="Courier New" w:cs="Courier New" w:eastAsia="Courier New" w:hAnsi="Courier New"/>
                <w:sz w:val="16"/>
                <w:szCs w:val="16"/>
                <w:color w:val="auto"/>
                <w:w w:val="95"/>
              </w:rPr>
              <w:t>Series A and B convertible preferred stock.....................</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45.2</w:t>
            </w:r>
          </w:p>
        </w:tc>
        <w:tc>
          <w:tcPr>
            <w:tcW w:w="2700" w:type="dxa"/>
            <w:vAlign w:val="bottom"/>
          </w:tcPr>
          <w:p>
            <w:pPr>
              <w:spacing w:after="0"/>
              <w:rPr>
                <w:sz w:val="16"/>
                <w:szCs w:val="16"/>
                <w:color w:val="auto"/>
              </w:rPr>
            </w:pPr>
          </w:p>
        </w:tc>
      </w:tr>
      <w:tr>
        <w:trPr>
          <w:trHeight w:val="188"/>
        </w:trPr>
        <w:tc>
          <w:tcPr>
            <w:tcW w:w="5980" w:type="dxa"/>
            <w:vAlign w:val="bottom"/>
          </w:tcPr>
          <w:p>
            <w:pPr>
              <w:ind w:left="200"/>
              <w:spacing w:after="0"/>
              <w:rPr>
                <w:sz w:val="20"/>
                <w:szCs w:val="20"/>
                <w:color w:val="auto"/>
              </w:rPr>
            </w:pPr>
            <w:r>
              <w:rPr>
                <w:rFonts w:ascii="Courier New" w:cs="Courier New" w:eastAsia="Courier New" w:hAnsi="Courier New"/>
                <w:sz w:val="16"/>
                <w:szCs w:val="16"/>
                <w:color w:val="auto"/>
                <w:w w:val="95"/>
              </w:rPr>
              <w:t>Stock option and restricted stock plans........................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28.3</w:t>
            </w:r>
          </w:p>
        </w:tc>
        <w:tc>
          <w:tcPr>
            <w:tcW w:w="270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6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88"/>
        </w:trPr>
        <w:tc>
          <w:tcPr>
            <w:tcW w:w="5980" w:type="dxa"/>
            <w:vAlign w:val="bottom"/>
          </w:tcPr>
          <w:p>
            <w:pPr>
              <w:ind w:left="200"/>
              <w:spacing w:after="0"/>
              <w:rPr>
                <w:sz w:val="20"/>
                <w:szCs w:val="20"/>
                <w:color w:val="auto"/>
              </w:rPr>
            </w:pPr>
            <w:r>
              <w:rPr>
                <w:rFonts w:ascii="Courier New" w:cs="Courier New" w:eastAsia="Courier New" w:hAnsi="Courier New"/>
                <w:sz w:val="16"/>
                <w:szCs w:val="16"/>
                <w:color w:val="auto"/>
                <w:w w:val="95"/>
              </w:rPr>
              <w:t>outstanding....................................................</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814.9</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716.2</w:t>
            </w: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8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6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88"/>
        </w:trPr>
        <w:tc>
          <w:tcPr>
            <w:tcW w:w="5980" w:type="dxa"/>
            <w:vAlign w:val="bottom"/>
          </w:tcPr>
          <w:p>
            <w:pPr>
              <w:ind w:left="200"/>
              <w:spacing w:after="0"/>
              <w:rPr>
                <w:sz w:val="20"/>
                <w:szCs w:val="20"/>
                <w:color w:val="auto"/>
              </w:rPr>
            </w:pPr>
            <w:r>
              <w:rPr>
                <w:rFonts w:ascii="Courier New" w:cs="Courier New" w:eastAsia="Courier New" w:hAnsi="Courier New"/>
                <w:sz w:val="16"/>
                <w:szCs w:val="16"/>
                <w:color w:val="auto"/>
                <w:w w:val="95"/>
              </w:rPr>
              <w:t>per common share...............................................</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7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5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both"/>
        <w:ind w:left="480" w:right="2940"/>
        <w:spacing w:after="0" w:line="249" w:lineRule="auto"/>
        <w:rPr>
          <w:sz w:val="20"/>
          <w:szCs w:val="20"/>
          <w:color w:val="auto"/>
        </w:rPr>
      </w:pPr>
      <w:r>
        <w:rPr>
          <w:rFonts w:ascii="Courier New" w:cs="Courier New" w:eastAsia="Courier New" w:hAnsi="Courier New"/>
          <w:sz w:val="16"/>
          <w:szCs w:val="16"/>
          <w:color w:val="auto"/>
        </w:rPr>
        <w:t>Put options sold by the Company on 5.5 million shares of its Class A Special Common stock (see Note 6) were outstanding during the three months ended March 31, 1999 but were not included in the computation of Diluted EPS as the options' exercise price was less than the average market price of the Company's Class A Special Common Stock during the period.</w:t>
      </w:r>
    </w:p>
    <w:p>
      <w:pPr>
        <w:spacing w:after="0" w:line="187" w:lineRule="exact"/>
        <w:rPr>
          <w:sz w:val="20"/>
          <w:szCs w:val="20"/>
          <w:color w:val="auto"/>
        </w:rPr>
      </w:pPr>
    </w:p>
    <w:p>
      <w:pPr>
        <w:jc w:val="both"/>
        <w:ind w:left="480" w:right="2940"/>
        <w:spacing w:after="0" w:line="249" w:lineRule="auto"/>
        <w:rPr>
          <w:sz w:val="20"/>
          <w:szCs w:val="20"/>
          <w:color w:val="auto"/>
        </w:rPr>
      </w:pPr>
      <w:r>
        <w:rPr>
          <w:rFonts w:ascii="Courier New" w:cs="Courier New" w:eastAsia="Courier New" w:hAnsi="Courier New"/>
          <w:sz w:val="16"/>
          <w:szCs w:val="16"/>
          <w:color w:val="auto"/>
        </w:rPr>
        <w:t>For the three months ended March 31, 1998, the Company's potential common shares of 86.6 million shares have an antidilutive effect on loss for common stockholders per common share and, therefore, have not been used in determining the total weighted average number of common shares outstanding.</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Reclassifications</w:t>
      </w:r>
    </w:p>
    <w:p>
      <w:pPr>
        <w:spacing w:after="0" w:line="7" w:lineRule="exact"/>
        <w:rPr>
          <w:sz w:val="20"/>
          <w:szCs w:val="20"/>
          <w:color w:val="auto"/>
        </w:rPr>
      </w:pPr>
    </w:p>
    <w:p>
      <w:pPr>
        <w:jc w:val="both"/>
        <w:ind w:left="480" w:right="2940"/>
        <w:spacing w:after="0" w:line="250" w:lineRule="auto"/>
        <w:rPr>
          <w:sz w:val="20"/>
          <w:szCs w:val="20"/>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1999.</w:t>
      </w:r>
    </w:p>
    <w:p>
      <w:pPr>
        <w:spacing w:after="0" w:line="185" w:lineRule="exact"/>
        <w:rPr>
          <w:sz w:val="20"/>
          <w:szCs w:val="20"/>
          <w:color w:val="auto"/>
        </w:rPr>
      </w:pPr>
    </w:p>
    <w:p>
      <w:pPr>
        <w:ind w:left="480" w:hanging="480"/>
        <w:spacing w:after="0"/>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Agreement</w:t>
      </w:r>
    </w:p>
    <w:p>
      <w:pPr>
        <w:spacing w:after="0" w:line="6" w:lineRule="exact"/>
        <w:rPr>
          <w:rFonts w:ascii="Courier New" w:cs="Courier New" w:eastAsia="Courier New" w:hAnsi="Courier New"/>
          <w:sz w:val="16"/>
          <w:szCs w:val="16"/>
          <w:color w:val="auto"/>
        </w:rPr>
      </w:pPr>
    </w:p>
    <w:p>
      <w:pPr>
        <w:jc w:val="both"/>
        <w:ind w:left="480" w:right="294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May 4, 1999, the Company and AT&amp;T Corp. ("AT&amp;T") entered into an agreement (the "AT&amp;T Agreement") pursuant to which the Company and AT&amp;T agreed to exchange various cable systems (the "System Exchanges") to improve each company's geographic clustering of systems. Under the terms of the AT&amp;T Agreement, the Company will pay AT&amp;T approximately $3.4 billion (subject to adjustment based on the actual number of net subscribers acquired and the per subscriber price of certain subscribers) for the approximately 750,000 net subscribers to be acquired as a result of the System Exchanges. The Company will pay for the net subscribers acquired in connection with the System Exchanges with shares of AT&amp;T common stock currently owned or subsequently acquired by the Company and other securities or assets which would permit the System Exchanges to be tax-free to the extent possible. The value of any currently owned AT&amp;T common stock to be exchanged will be determined based upon the average trading price during the 20-day trading period beginning June 3, 1999.</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60"/>
          </w:cols>
          <w:pgMar w:left="240" w:top="492" w:right="899" w:bottom="1440" w:gutter="0" w:footer="0" w:header="0"/>
        </w:sectPr>
      </w:pPr>
    </w:p>
    <w:bookmarkStart w:id="8" w:name="page9"/>
    <w:bookmarkEnd w:id="8"/>
    <w:p>
      <w:pPr>
        <w:ind w:left="16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Under the terms of the AT&amp;T Agreement, the Company also has an option to acquire from AT&amp;T, following approximately three years, additional cable systems with a total of between 1.0 million and 1.4 million subscribers for approximately $4.8 billion to $6.7 billion (subject to reduction for any long-term debt and other liabilities of the acquired cable systems). The Company will pay for these cable systems with shares of the Company's Class A Special Common Stock (valued on the same basis as described in the prior paragraph) and other securities or assets which would permit the acquisition to be tax-free (or if such result can not be obtained, with cash).</w:t>
      </w:r>
    </w:p>
    <w:p>
      <w:pPr>
        <w:spacing w:after="0" w:line="375"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Under the terms of the AT&amp;T Agreement, the Company has also agreed to offer AT&amp;T-branded residential wireline telephony in its cable system markets, provided AT&amp;T has concluded separate residential telephony agreements with at least two other non-AT&amp;T affiliated multi-system cable operators. AT&amp;T has agreed to grant the Company the most favorable terms AT&amp;T has reached with any of those or other multi-system cable operators.</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The majority of the System Exchanges and the exercise of the Company's option to acquire the additional cable systems are contingent upon the completion of AT&amp;T's acquisition of MediaOne (see Proposed Acquisition of MediaOne Group, Inc. below), which is expected to close in the first quarter of 2000, subject to receipt of necessary shareholder, regulatory and other approvals. There can be no assurance, however, that such acquisition will be consummated.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Acquisition of MediaOne Group, Inc.</w:t>
      </w:r>
    </w:p>
    <w:p>
      <w:pPr>
        <w:spacing w:after="0" w:line="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On March 22, 1999, the Company and MediaOne Group, Inc. ("MediaOne"), entered into an Agreement and Plan of Merger (the "Merger Agreement") pursuant to which MediaOne was to be merged with and into the Company. Under the terms of the Merger Agreement, MediaOne could terminate the Merger Agreement under certain conditions, provided that it pay a termination fee of $1.5 billion in cash to the Company. On April 22, 1999, AT&amp;T submitted an offer to purchase MediaOne. On May 1, 1999, the MediaOne Board of Directors notified the Company that it had determined that the AT&amp;T offer was superior to the Company's offer. On May 6, 1999, MediaOne terminated the Merger Agreement and MediaOne paid the Company the termination fee.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Jones Intercable</w:t>
      </w:r>
    </w:p>
    <w:p>
      <w:pPr>
        <w:spacing w:after="0" w:line="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In May 1998, the Company agreed to purchase from BCI Telecom Holding ("BTH") 6.4 million Class A Common Shares in Jones Intercable, Inc.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The transaction closed on April 7, 1999. The Company paid $706.3 million in cash to acquire the 12.8 million shares of Jones Intercable Class A Common Stock and the Control Shares. After closing, the Company controls approximately 37% of the economic and 47% of the voting interest in Jones Intercable. In addition, the Control Shares represent shares having the right to elect approximately 75% of the Board of Directors of Jones Intercable. The acquisition was funded with available cash and cash equivalents. Jones Intercable is a public company, which upon closing of certain pending transactions, will own or manage cable operations serving approximately 1.0 million customers.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Greater Philadelphia Cablevision</w:t>
      </w:r>
    </w:p>
    <w:p>
      <w:pPr>
        <w:spacing w:after="0" w:line="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In February 1999, the Company agreed to acquire Greater Philadelphia Cablevision, Inc, a subsidiary of Greater Media, Inc. that operates a cable system serving approximately 79,000 subscribers in Philadelphia, Pennsylvania. The Company will issue approximately 8.4 million shares of its Class A Special Common Stock to complete the acquisition. The acquisition is expected to close in the fourth quarter of 1999, subject to receipt of all necessary regulatory and other approvals.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492" w:right="1440" w:bottom="563" w:gutter="0" w:footer="0" w:header="0"/>
        </w:sectPr>
      </w:pPr>
    </w:p>
    <w:bookmarkStart w:id="9" w:name="page10"/>
    <w:bookmarkEnd w:id="9"/>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Sale of Comcast Cellular</w:t>
      </w:r>
    </w:p>
    <w:p>
      <w:pPr>
        <w:spacing w:after="0" w:line="7" w:lineRule="exact"/>
        <w:rPr>
          <w:sz w:val="20"/>
          <w:szCs w:val="20"/>
          <w:color w:val="auto"/>
        </w:rPr>
      </w:pPr>
    </w:p>
    <w:p>
      <w:pPr>
        <w:jc w:val="both"/>
        <w:ind w:left="480" w:right="2740"/>
        <w:spacing w:after="0" w:line="249" w:lineRule="auto"/>
        <w:rPr>
          <w:sz w:val="20"/>
          <w:szCs w:val="20"/>
          <w:color w:val="auto"/>
        </w:rPr>
      </w:pPr>
      <w:r>
        <w:rPr>
          <w:rFonts w:ascii="Courier New" w:cs="Courier New" w:eastAsia="Courier New" w:hAnsi="Courier New"/>
          <w:sz w:val="16"/>
          <w:szCs w:val="16"/>
          <w:color w:val="auto"/>
        </w:rPr>
        <w:t>In January 1999, the Company agreed to sell its indirect wholly owned subsidiary, Comcast Cellular, to SBC Communications, Inc. for approximately $400 million in cash and the assumption of approximately $1.3 billion of Comcast Cellular debt. As of March 31, 1999, Comcast Cellular provides telephone communications services pursuant to licenses granted by the Federal Communications Commission to more than 862,000 subscribers in and around the City of Philadelphia, the State of Delaware and a significant portion of the State of New Jersey. Revenues for Comcast Cellular were $109.8 million and $105.4 million for the three months ended March 31, 1999 and 1998, respectively. The sale of Comcast Cellular is expected to close in the second quarter of 1999 subject to the receipt of all necessary regulatory and other approvals.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 Prime Communications</w:t>
      </w:r>
    </w:p>
    <w:p>
      <w:pPr>
        <w:spacing w:after="0" w:line="7" w:lineRule="exact"/>
        <w:rPr>
          <w:sz w:val="20"/>
          <w:szCs w:val="20"/>
          <w:color w:val="auto"/>
        </w:rPr>
      </w:pPr>
    </w:p>
    <w:p>
      <w:pPr>
        <w:jc w:val="both"/>
        <w:ind w:left="480" w:right="2740"/>
        <w:spacing w:after="0" w:line="249"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television operator with cable communications systems serving approximately 430,000 subscribers. During the fourth quarter of 1998, the Company acquired a $50 million 12.75% subordinated note due 2008 from Prime. In addition, under the terms of the agreement, the Company will lend Prime approximately $735 million in the form of a 6% ten year note, expected to occur in the third quarter of 1999. In return, the Company will receive a convertible note giving the Company the right to acquire 90% of Prime. The note cannot be converted until the build out of certain of Prime's cable systems is complete and regulatory and other approvals are obtained, which is expected to occur in the third quarter of 2002. If the note is converted, the Company would assume approximately $550 million of Prime debt. The Company would have the option to acquire the remaining 10% interest in Prime for approximately $82 million, plus accrued interest at 7% per annum.</w:t>
      </w:r>
    </w:p>
    <w:p>
      <w:pPr>
        <w:spacing w:after="0" w:line="187" w:lineRule="exact"/>
        <w:rPr>
          <w:sz w:val="20"/>
          <w:szCs w:val="20"/>
          <w:color w:val="auto"/>
        </w:rPr>
      </w:pPr>
    </w:p>
    <w:p>
      <w:pPr>
        <w:ind w:left="480" w:hanging="480"/>
        <w:spacing w:after="0"/>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37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6260" w:type="dxa"/>
            <w:vAlign w:val="bottom"/>
          </w:tcPr>
          <w:p>
            <w:pPr>
              <w:spacing w:after="0"/>
              <w:rPr>
                <w:sz w:val="15"/>
                <w:szCs w:val="15"/>
                <w:color w:val="auto"/>
              </w:rPr>
            </w:pP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March 31,</w:t>
            </w:r>
          </w:p>
        </w:tc>
        <w:tc>
          <w:tcPr>
            <w:tcW w:w="1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26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1999</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260" w:type="dxa"/>
            <w:vAlign w:val="bottom"/>
          </w:tcPr>
          <w:p>
            <w:pPr>
              <w:spacing w:after="0"/>
              <w:rPr>
                <w:sz w:val="16"/>
                <w:szCs w:val="16"/>
                <w:color w:val="auto"/>
              </w:rPr>
            </w:pPr>
          </w:p>
        </w:tc>
        <w:tc>
          <w:tcPr>
            <w:tcW w:w="322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(Dollars in millions)</w:t>
            </w:r>
          </w:p>
        </w:tc>
      </w:tr>
      <w:tr>
        <w:trPr>
          <w:trHeight w:val="376"/>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Equity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$13.2</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w:t>
            </w:r>
          </w:p>
        </w:tc>
      </w:tr>
      <w:tr>
        <w:trPr>
          <w:trHeight w:val="188"/>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Fair value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6,043.6</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4,170.0</w:t>
            </w:r>
          </w:p>
        </w:tc>
      </w:tr>
      <w:tr>
        <w:trPr>
          <w:trHeight w:val="188"/>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Cost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100.1</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74.7</w:t>
            </w:r>
          </w:p>
        </w:tc>
      </w:tr>
      <w:tr>
        <w:trPr>
          <w:trHeight w:val="188"/>
        </w:trPr>
        <w:tc>
          <w:tcPr>
            <w:tcW w:w="6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6,156.9</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4,255.8</w:t>
            </w:r>
          </w:p>
        </w:tc>
      </w:tr>
      <w:tr>
        <w:trPr>
          <w:trHeight w:val="188"/>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Less current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4,978.4</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3,653.4</w:t>
            </w:r>
          </w:p>
        </w:tc>
      </w:tr>
      <w:tr>
        <w:trPr>
          <w:trHeight w:val="188"/>
        </w:trPr>
        <w:tc>
          <w:tcPr>
            <w:tcW w:w="6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Non-current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$1,178.5</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$602.4</w:t>
            </w:r>
          </w:p>
        </w:tc>
      </w:tr>
      <w:tr>
        <w:trPr>
          <w:trHeight w:val="188"/>
        </w:trPr>
        <w:tc>
          <w:tcPr>
            <w:tcW w:w="6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Method</w:t>
      </w:r>
    </w:p>
    <w:p>
      <w:pPr>
        <w:spacing w:after="0" w:line="7" w:lineRule="exact"/>
        <w:rPr>
          <w:sz w:val="20"/>
          <w:szCs w:val="20"/>
          <w:color w:val="auto"/>
        </w:rPr>
      </w:pPr>
    </w:p>
    <w:p>
      <w:pPr>
        <w:jc w:val="both"/>
        <w:ind w:left="480" w:right="2740"/>
        <w:spacing w:after="0" w:line="249" w:lineRule="auto"/>
        <w:rPr>
          <w:sz w:val="20"/>
          <w:szCs w:val="20"/>
          <w:color w:val="auto"/>
        </w:rPr>
      </w:pPr>
      <w:r>
        <w:rPr>
          <w:rFonts w:ascii="Courier New" w:cs="Courier New" w:eastAsia="Courier New" w:hAnsi="Courier New"/>
          <w:sz w:val="16"/>
          <w:szCs w:val="16"/>
          <w:color w:val="auto"/>
        </w:rPr>
        <w:t>The Company records its proportionate interests in the net income (loss) of substantially all of its equity method investees three months in arrears. The Company's recorded investments exceed its proportionate interests in the book value of the investees' net assets by $81.3 million as of March 31, 1999 (primarily related to the Company's investment in The Golf Channel). Such excess is being amortized to equity in net income or loss, primarily over a period of twenty years, which is consistent with the estimated lives of the underlying assets. The original cost of investments accounted for under the equity method totaled $203.9 million and $215.3 million as of March 31, 1999 and December 31, 1998, respectively.</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60"/>
          </w:cols>
          <w:pgMar w:left="240" w:top="492" w:right="1099" w:bottom="1440" w:gutter="0" w:footer="0" w:header="0"/>
        </w:sectPr>
      </w:pPr>
    </w:p>
    <w:bookmarkStart w:id="10" w:name="page11"/>
    <w:bookmarkEnd w:id="10"/>
    <w:p>
      <w:pPr>
        <w:ind w:left="16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jc w:val="both"/>
        <w:ind w:right="3220"/>
        <w:spacing w:after="0" w:line="249" w:lineRule="auto"/>
        <w:rPr>
          <w:sz w:val="20"/>
          <w:szCs w:val="20"/>
          <w:color w:val="auto"/>
        </w:rPr>
      </w:pPr>
      <w:r>
        <w:rPr>
          <w:rFonts w:ascii="Courier New" w:cs="Courier New" w:eastAsia="Courier New" w:hAnsi="Courier New"/>
          <w:sz w:val="16"/>
          <w:szCs w:val="16"/>
          <w:color w:val="auto"/>
        </w:rPr>
        <w:t>Summarized financial information for the three months ended March 31, 1998 for the Company's equity method investees is presented below. Summarized financial information is not presented for Sprint PCS, Teleport Communications Group Inc. ("Teleport") or Birmingham Cable Corporation Limited and Cable London, PLC (together, the "UK Investees") as of or for the three months ended March 31, 1999 as such investments are no longer accounted for under the equity method (dollars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5"/>
                <w:szCs w:val="15"/>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Sprint</w:t>
            </w:r>
          </w:p>
        </w:tc>
        <w:tc>
          <w:tcPr>
            <w:tcW w:w="122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UK</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480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PCS</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Teleport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Investees</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Combined</w:t>
            </w:r>
          </w:p>
        </w:tc>
      </w:tr>
      <w:tr>
        <w:trPr>
          <w:trHeight w:val="188"/>
        </w:trPr>
        <w:tc>
          <w:tcPr>
            <w:tcW w:w="48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80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Three Months Ended March 31, 1998:</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Combined Results of Operations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net...............................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$141.2</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$150.4</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$57.3</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$290.7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$639.6</w:t>
            </w:r>
          </w:p>
        </w:tc>
      </w:tr>
      <w:tr>
        <w:trPr>
          <w:trHeight w:val="188"/>
        </w:trPr>
        <w:tc>
          <w:tcPr>
            <w:tcW w:w="480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Operating, selling, general and</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 expenses...................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478.0</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154.1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993.7</w:t>
            </w: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122.7</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48.0</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19.7</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219.5</w:t>
            </w: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loss..............................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(459.5)</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w:t>
            </w:r>
          </w:p>
        </w:tc>
        <w:tc>
          <w:tcPr>
            <w:tcW w:w="1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(573.6)</w:t>
            </w: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loss (1)................................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(559.4)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(72.5)</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(30.1)</w:t>
            </w:r>
          </w:p>
        </w:tc>
        <w:tc>
          <w:tcPr>
            <w:tcW w:w="1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(734.6)</w:t>
            </w:r>
          </w:p>
        </w:tc>
      </w:tr>
      <w:tr>
        <w:trPr>
          <w:trHeight w:val="37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Company's Equity in Net Loss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 in current period net loss...........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($83.9)</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($10.4)</w:t>
            </w:r>
          </w:p>
        </w:tc>
        <w:tc>
          <w:tcPr>
            <w:tcW w:w="1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($127.5)</w:t>
            </w: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expense........................</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w:t>
            </w:r>
          </w:p>
        </w:tc>
        <w:tc>
          <w:tcPr>
            <w:tcW w:w="122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8"/>
        </w:trPr>
        <w:tc>
          <w:tcPr>
            <w:tcW w:w="48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equity in net loss..................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($84.7)</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w:t>
            </w:r>
          </w:p>
        </w:tc>
        <w:tc>
          <w:tcPr>
            <w:tcW w:w="1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($129.5)</w:t>
            </w:r>
          </w:p>
        </w:tc>
      </w:tr>
      <w:tr>
        <w:trPr>
          <w:trHeight w:val="188"/>
        </w:trPr>
        <w:tc>
          <w:tcPr>
            <w:tcW w:w="48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400" w:right="3220" w:hanging="391"/>
        <w:spacing w:after="0" w:line="250"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principles.</w:t>
      </w:r>
    </w:p>
    <w:p>
      <w:pPr>
        <w:spacing w:after="0" w:line="200" w:lineRule="exact"/>
        <w:rPr>
          <w:sz w:val="20"/>
          <w:szCs w:val="20"/>
          <w:color w:val="auto"/>
        </w:rPr>
      </w:pPr>
    </w:p>
    <w:p>
      <w:pPr>
        <w:spacing w:after="0" w:line="361" w:lineRule="exact"/>
        <w:rPr>
          <w:sz w:val="20"/>
          <w:szCs w:val="20"/>
          <w:color w:val="auto"/>
        </w:rPr>
      </w:pPr>
    </w:p>
    <w:p>
      <w:pPr>
        <w:jc w:val="both"/>
        <w:ind w:right="3220"/>
        <w:spacing w:after="0" w:line="250" w:lineRule="auto"/>
        <w:rPr>
          <w:sz w:val="20"/>
          <w:szCs w:val="20"/>
          <w:color w:val="auto"/>
        </w:rPr>
      </w:pPr>
      <w:r>
        <w:rPr>
          <w:rFonts w:ascii="Courier New" w:cs="Courier New" w:eastAsia="Courier New" w:hAnsi="Courier New"/>
          <w:sz w:val="16"/>
          <w:szCs w:val="16"/>
          <w:color w:val="auto"/>
        </w:rPr>
        <w:t>Sprint PCS. Effective November 1998, in connection with the restructuring of Sprint PCS, the Company accounts for its investment in Sprint PCS under the fair value method.</w:t>
      </w:r>
    </w:p>
    <w:p>
      <w:pPr>
        <w:spacing w:after="0" w:line="185" w:lineRule="exact"/>
        <w:rPr>
          <w:sz w:val="20"/>
          <w:szCs w:val="20"/>
          <w:color w:val="auto"/>
        </w:rPr>
      </w:pPr>
    </w:p>
    <w:p>
      <w:pPr>
        <w:jc w:val="both"/>
        <w:ind w:right="3220"/>
        <w:spacing w:after="0" w:line="249" w:lineRule="auto"/>
        <w:rPr>
          <w:sz w:val="20"/>
          <w:szCs w:val="20"/>
          <w:color w:val="auto"/>
        </w:rPr>
      </w:pPr>
      <w:r>
        <w:rPr>
          <w:rFonts w:ascii="Courier New" w:cs="Courier New" w:eastAsia="Courier New" w:hAnsi="Courier New"/>
          <w:sz w:val="16"/>
          <w:szCs w:val="16"/>
          <w:color w:val="auto"/>
        </w:rPr>
        <w:t>Teleport. In November 1997, Teleport issued shares of its Class A Common Stock. As a result of the share issuance, the Company recognized a $59.6 million increase in its proportionate share of Teleport's net assets as a gain from equity offering of affiliate for the three months ended March 31, 1998. The Company recorded its proportionate share of Teleport's net assets one quarter in arrears. In July 1998, in connection with AT&amp;T's acquisition of Teleport, the Company exchanged its interest in Teleport for shares of AT&amp;T common stock. As of March 31, 1999 and December 31, 1998, the Company has recorded its investment in AT&amp;T at its estimated fair value.</w:t>
      </w:r>
    </w:p>
    <w:p>
      <w:pPr>
        <w:spacing w:after="0" w:line="187" w:lineRule="exact"/>
        <w:rPr>
          <w:sz w:val="20"/>
          <w:szCs w:val="20"/>
          <w:color w:val="auto"/>
        </w:rPr>
      </w:pPr>
    </w:p>
    <w:p>
      <w:pPr>
        <w:jc w:val="both"/>
        <w:ind w:right="3220"/>
        <w:spacing w:after="0" w:line="249" w:lineRule="auto"/>
        <w:rPr>
          <w:sz w:val="20"/>
          <w:szCs w:val="20"/>
          <w:color w:val="auto"/>
        </w:rPr>
      </w:pPr>
      <w:r>
        <w:rPr>
          <w:rFonts w:ascii="Courier New" w:cs="Courier New" w:eastAsia="Courier New" w:hAnsi="Courier New"/>
          <w:sz w:val="16"/>
          <w:szCs w:val="16"/>
          <w:color w:val="auto"/>
        </w:rPr>
        <w:t>UK Investees. In October 1998, the Company exchanged its interest in Comcast UK Cable Partners Limited ("Comcast UK Cable") for shares of NTL Incorporated ("NTL") common stock. As of March 31, 1999 and December 31, 1998, the Company has recorded its investment in NTL at its estimated fair value.</w:t>
      </w:r>
    </w:p>
    <w:p>
      <w:pPr>
        <w:spacing w:after="0" w:line="187" w:lineRule="exact"/>
        <w:rPr>
          <w:sz w:val="20"/>
          <w:szCs w:val="20"/>
          <w:color w:val="auto"/>
        </w:rPr>
      </w:pPr>
    </w:p>
    <w:p>
      <w:pPr>
        <w:jc w:val="both"/>
        <w:ind w:right="3220"/>
        <w:spacing w:after="0" w:line="249" w:lineRule="auto"/>
        <w:rPr>
          <w:sz w:val="20"/>
          <w:szCs w:val="20"/>
          <w:color w:val="auto"/>
        </w:rPr>
      </w:pPr>
      <w:r>
        <w:rPr>
          <w:rFonts w:ascii="Courier New" w:cs="Courier New" w:eastAsia="Courier New" w:hAnsi="Courier New"/>
          <w:sz w:val="16"/>
          <w:szCs w:val="16"/>
          <w:color w:val="auto"/>
        </w:rPr>
        <w:t>Other. The Company's other equity investees include investments in cable communications and content providers. The Company does not consider these other equity method investments to be individually significant to its consolidated financial position, results of operations or liquidity.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Method</w:t>
      </w:r>
    </w:p>
    <w:p>
      <w:pPr>
        <w:spacing w:after="0" w:line="7" w:lineRule="exact"/>
        <w:rPr>
          <w:sz w:val="20"/>
          <w:szCs w:val="20"/>
          <w:color w:val="auto"/>
        </w:rPr>
      </w:pPr>
    </w:p>
    <w:p>
      <w:pPr>
        <w:jc w:val="both"/>
        <w:ind w:right="3220"/>
        <w:spacing w:after="0" w:line="249"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(including $1.999 billion of pre-tax gains recognized during 1998) of $2.682 billion and $2.555 billion as of March 31, 1999 and December 31, 1998, respectively. The Company has recorded these investments, which are classified as available for sale, at their estimated fair values of $6.044 billion and $4.170 billion as of March 31, 1999 and December 31, 1998, respectively. The unrealized pre-tax gains as of March 31, 1999 and December 31, 1998 of $3.362 billion and $1.615 billion, respectively, have been reported in the Company's condensed</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60"/>
          </w:cols>
          <w:pgMar w:left="720" w:top="492" w:right="619" w:bottom="751" w:gutter="0" w:footer="0" w:header="0"/>
        </w:sectPr>
      </w:pPr>
    </w:p>
    <w:bookmarkStart w:id="11" w:name="page12"/>
    <w:bookmarkEnd w:id="11"/>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jc w:val="both"/>
        <w:ind w:left="480" w:right="2399"/>
        <w:spacing w:after="0" w:line="250" w:lineRule="auto"/>
        <w:rPr>
          <w:sz w:val="20"/>
          <w:szCs w:val="20"/>
          <w:color w:val="auto"/>
        </w:rPr>
      </w:pPr>
      <w:r>
        <w:rPr>
          <w:rFonts w:ascii="Courier New" w:cs="Courier New" w:eastAsia="Courier New" w:hAnsi="Courier New"/>
          <w:sz w:val="16"/>
          <w:szCs w:val="16"/>
          <w:color w:val="auto"/>
        </w:rPr>
        <w:t>consolidated balance sheet as a component of stockholders' equity, net of related deferred income tax expense of $1.177 billion and $565.1 million, respectively.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Acquisition of TCI</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In March 1999, AT&amp;T merged with Tele-Communications, Inc. ("TCI") with AT&amp;T as the surviving corporation (the "AT&amp;T/TCI Merger"). Upon closing of the AT&amp;T/TCI Merger, the Company received approximately 3.6 million shares (as adjusted for AT&amp;T's 3-for-2 stock split in April 1999) of AT&amp;T common stock in exchange for the approximately 3.1 million shares of TCI Class A Common Stock held by the Company and the Company received approximately 3.6 million shares of Class A Liberty Media Group ("New Liberty") Tracking Shares for the approximately 2.3 million shares of TCI Ventures Group, Inc. ("TCI Ventures") common stock and the approximately 2.4 million shares of Liberty Media Group ("Old Liberty") Class A Common Stock held by the Company. As a result of the exchange, the Company recognized a pre-tax gain of $187.6 million during the three months ended March 31, 1999, representing the difference between the fair value of the stock received and the Company's basis in TCI and TCI Ventures. Such gain is included in investment (income) expense in the Company's condensed consolidated statement of operations and accumulated deficit.</w:t>
      </w:r>
    </w:p>
    <w:p>
      <w:pPr>
        <w:spacing w:after="0" w:line="186"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In March 1998, the Company sold call options relating to its unrestricted equity investments in TCI, TCI Ventures and Old Liberty common stock (together, the "TCI Stock") for $20.7 million. Such call options expire between March and November 1999. During the three months ended March 31, 1999 and 1998, the Company recorded pre-tax investment expense of $51.4 million and $14.6 million, respectively, related to changes in the value of the call options and settlement of the TCI and TCI Ventures call options.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Impairment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Losses</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During the</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three</w:t>
            </w: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months</w:t>
            </w:r>
          </w:p>
        </w:tc>
        <w:tc>
          <w:tcPr>
            <w:tcW w:w="720" w:type="dxa"/>
            <w:vAlign w:val="bottom"/>
          </w:tcPr>
          <w:p>
            <w:pPr>
              <w:ind w:left="200"/>
              <w:spacing w:after="0"/>
              <w:rPr>
                <w:sz w:val="20"/>
                <w:szCs w:val="20"/>
                <w:color w:val="auto"/>
              </w:rPr>
            </w:pPr>
            <w:r>
              <w:rPr>
                <w:rFonts w:ascii="Courier New" w:cs="Courier New" w:eastAsia="Courier New" w:hAnsi="Courier New"/>
                <w:sz w:val="16"/>
                <w:szCs w:val="16"/>
                <w:color w:val="auto"/>
              </w:rPr>
              <w:t>ended</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March</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the  Company</w:t>
            </w:r>
          </w:p>
        </w:tc>
        <w:tc>
          <w:tcPr>
            <w:tcW w:w="1040" w:type="dxa"/>
            <w:vAlign w:val="bottom"/>
          </w:tcPr>
          <w:p>
            <w:pPr>
              <w:ind w:left="200"/>
              <w:spacing w:after="0"/>
              <w:rPr>
                <w:sz w:val="20"/>
                <w:szCs w:val="20"/>
                <w:color w:val="auto"/>
              </w:rPr>
            </w:pPr>
            <w:r>
              <w:rPr>
                <w:rFonts w:ascii="Courier New" w:cs="Courier New" w:eastAsia="Courier New" w:hAnsi="Courier New"/>
                <w:sz w:val="16"/>
                <w:szCs w:val="16"/>
                <w:color w:val="auto"/>
              </w:rPr>
              <w:t>recorded</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pre-tax</w:t>
            </w: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loss of</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$35.3</w:t>
            </w:r>
          </w:p>
        </w:tc>
        <w:tc>
          <w:tcPr>
            <w:tcW w:w="1860" w:type="dxa"/>
            <w:vAlign w:val="bottom"/>
            <w:gridSpan w:val="3"/>
          </w:tcPr>
          <w:p>
            <w:pPr>
              <w:spacing w:after="0"/>
              <w:rPr>
                <w:sz w:val="20"/>
                <w:szCs w:val="20"/>
                <w:color w:val="auto"/>
              </w:rPr>
            </w:pPr>
            <w:r>
              <w:rPr>
                <w:rFonts w:ascii="Courier New" w:cs="Courier New" w:eastAsia="Courier New" w:hAnsi="Courier New"/>
                <w:sz w:val="16"/>
                <w:szCs w:val="16"/>
                <w:color w:val="auto"/>
              </w:rPr>
              <w:t>million on certain</w:t>
            </w:r>
          </w:p>
        </w:tc>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of its</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w w:val="98"/>
              </w:rPr>
              <w:t>investments</w:t>
            </w:r>
          </w:p>
        </w:tc>
        <w:tc>
          <w:tcPr>
            <w:tcW w:w="1040" w:type="dxa"/>
            <w:vAlign w:val="bottom"/>
          </w:tcPr>
          <w:p>
            <w:pPr>
              <w:ind w:left="200"/>
              <w:spacing w:after="0"/>
              <w:rPr>
                <w:sz w:val="20"/>
                <w:szCs w:val="20"/>
                <w:color w:val="auto"/>
              </w:rPr>
            </w:pPr>
            <w:r>
              <w:rPr>
                <w:rFonts w:ascii="Courier New" w:cs="Courier New" w:eastAsia="Courier New" w:hAnsi="Courier New"/>
                <w:sz w:val="16"/>
                <w:szCs w:val="16"/>
                <w:color w:val="auto"/>
              </w:rPr>
              <w:t>based on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decline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value</w:t>
            </w:r>
          </w:p>
        </w:tc>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that was  considered</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other than</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temporary.</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Such pre-tax</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loss is</w:t>
            </w: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included</w:t>
            </w:r>
          </w:p>
        </w:tc>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in investment</w:t>
            </w: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(income) expense in</w:t>
            </w: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Company's condensed</w:t>
            </w:r>
          </w:p>
        </w:tc>
      </w:tr>
    </w:tbl>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statement of operations and accumulated deficit.</w:t>
      </w:r>
    </w:p>
    <w:p>
      <w:pPr>
        <w:spacing w:after="0" w:line="195" w:lineRule="exact"/>
        <w:rPr>
          <w:sz w:val="20"/>
          <w:szCs w:val="20"/>
          <w:color w:val="auto"/>
        </w:rPr>
      </w:pPr>
    </w:p>
    <w:p>
      <w:pPr>
        <w:ind w:left="480" w:hanging="480"/>
        <w:spacing w:after="0"/>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PHONES</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1999, the Company issued 13.05 million (as adjusted for AT&amp;T's 3-for-2 stock split in April 1999) 3.35% Exchangeable Extendable Subordinated Debentures due 2029 (the "PHONES") for gross proceeds of $718.3 million. The PHONES mature on May 15, 2029, unless extended as described below. At maturity, holders of the PHONES are entitled to receive in cash an amount equal to the higher of (a) the principal amount of the PHONES, or (b) the market value of AT&amp;T common stock. If the current market value of AT&amp;T common stock is greater than 150% of the principal amount of the PHONES on May 15, 2029, the maturity will be extended to May 15, 2059.</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maturity, each PHONES is exchangeable at the holders option, at any time after March 11, 2000, for an amount of cash equal to 95% of the market value of AT&amp;T common stock. If the maturity of the PHONES is extended to 2059, the early exchange ratio will be increased to 100%. Prior to maturity, the Company may redeem all of the PHONES at a per PHONES premium (as adjusted for AT&amp;T's 3-for-2 stock split in April 1999) of (a) $2.47687 if redeemed prior to May 15, 2000, (b) $1.65125 if redeemed prior to May 15, 2001, (c) $0.82563 if redeemed prior to May 15, 2002, or (d) zero if redeemed on or after May 15, 2002.</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Interest on the PHONES is payable quarterly (subject to deferral at the Company's option) equal to 1.75% per year of the original principal amount, plus the amount of the quarterly cash dividend paid on a share of AT&amp;T common stock (1.60% as of the issuance date). The principal amount of the PHONES will be adjusted if AT&amp;T changes the dividend paid on its common stock or if there are special distributions on or in respect of the AT&amp;T common stock.</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12" w:name="page13"/>
    <w:bookmarkEnd w:id="12"/>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jc w:val="both"/>
        <w:ind w:left="480" w:right="2399"/>
        <w:spacing w:after="0" w:line="250" w:lineRule="auto"/>
        <w:rPr>
          <w:sz w:val="20"/>
          <w:szCs w:val="20"/>
          <w:color w:val="auto"/>
        </w:rPr>
      </w:pPr>
      <w:r>
        <w:rPr>
          <w:rFonts w:ascii="Courier New" w:cs="Courier New" w:eastAsia="Courier New" w:hAnsi="Courier New"/>
          <w:sz w:val="16"/>
          <w:szCs w:val="16"/>
          <w:color w:val="auto"/>
        </w:rPr>
        <w:t>The PHONES are unsecured, subordinated obligations ranking equally with all of the Company's existing and future subordinated debt and trade obligations.</w:t>
      </w:r>
    </w:p>
    <w:p>
      <w:pPr>
        <w:spacing w:after="0" w:line="185"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PHONES are being accounted for as an indexed debt instrument since the maturity value is dependent upon the fair value of AT&amp;T common stock. The Company's investment in AT&amp;T is accounted for as an "available for sale" security under SFAS No. 115, with changes in fair value being reflected in accumulated other comprehensive income (see Note 4).</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Rates</w:t>
      </w:r>
    </w:p>
    <w:p>
      <w:pPr>
        <w:spacing w:after="0" w:line="7" w:lineRule="exact"/>
        <w:rPr>
          <w:sz w:val="20"/>
          <w:szCs w:val="20"/>
          <w:color w:val="auto"/>
        </w:rPr>
      </w:pPr>
    </w:p>
    <w:p>
      <w:pPr>
        <w:jc w:val="both"/>
        <w:ind w:left="480" w:right="2399"/>
        <w:spacing w:after="0" w:line="250" w:lineRule="auto"/>
        <w:rPr>
          <w:sz w:val="20"/>
          <w:szCs w:val="20"/>
          <w:color w:val="auto"/>
        </w:rPr>
      </w:pPr>
      <w:r>
        <w:rPr>
          <w:rFonts w:ascii="Courier New" w:cs="Courier New" w:eastAsia="Courier New" w:hAnsi="Courier New"/>
          <w:sz w:val="16"/>
          <w:szCs w:val="16"/>
          <w:color w:val="auto"/>
        </w:rPr>
        <w:t>As of March 31, 1999 and December 31, 1998, the Company's effective weighted average interest rate on its long-term debt outstanding was 7.16% and 7.71%, respectively.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Lines of Credit</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As of March 31, 1999, certain subsidiaries of the Company had unused lines of credit of $913.5 million, $313.5 million of which is restricted by the covenants of the related debt agreements and to subsidiary general purposes and dividend declaration.</w:t>
      </w:r>
    </w:p>
    <w:p>
      <w:pPr>
        <w:spacing w:after="0" w:line="188" w:lineRule="exact"/>
        <w:rPr>
          <w:sz w:val="20"/>
          <w:szCs w:val="20"/>
          <w:color w:val="auto"/>
        </w:rPr>
      </w:pPr>
    </w:p>
    <w:p>
      <w:pPr>
        <w:ind w:left="480" w:hanging="480"/>
        <w:spacing w:after="0"/>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1998, the Company announced that its Board of Directors had authorized a market repurchase program (the "Repurchase Program") pursuant to which the Company may purchase, in the open market or in private transactions up to $500.0 million of its outstanding common equity securities, subject to certain restrictions and market conditions. Based on the trade date for stock repurchases, during the three months ended March 31, 1999, the Company repurchased 0.4 million shares of its common stock for aggregate consideration of $11.5 million pursuant to the Repurchase Program. As part of the Repurchase Program, in September 1998, the Company sold put options on 5.5 million shares of its Class A Special Common Stock. The put options give the holder the right to require the Company to repurchase such shares at specified prices on specific dates during the period from April through September 1999. The amount the Company would be obligated to pay to repurchase such shares if all outstanding put options were exercised, totaling $111.2 million, has been reclassified to a temporary equity account in the Company's condensed consolidated balance sheet as of March 31, 1999 and December 31, 1998.</w:t>
      </w:r>
    </w:p>
    <w:p>
      <w:pPr>
        <w:spacing w:after="0" w:line="18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6" w:lineRule="exact"/>
        <w:rPr>
          <w:rFonts w:ascii="Courier New" w:cs="Courier New" w:eastAsia="Courier New" w:hAnsi="Courier New"/>
          <w:sz w:val="16"/>
          <w:szCs w:val="16"/>
          <w:color w:val="auto"/>
        </w:rPr>
      </w:pPr>
    </w:p>
    <w:p>
      <w:pPr>
        <w:jc w:val="both"/>
        <w:ind w:left="480" w:right="23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 (loss) for the three months ended March 31, 1999 and 1998 was $1.215 billion and ($6.7) million, respectively. Total comprehensive income (loss) includes net income (loss), unrealized gains (losses) on marketable securities and foreign currency translation gains</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(losses) for the periods presented.</w:t>
      </w:r>
    </w:p>
    <w:p>
      <w:pPr>
        <w:spacing w:after="0" w:line="194"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4" w:lineRule="exact"/>
        <w:rPr>
          <w:rFonts w:ascii="Courier New" w:cs="Courier New" w:eastAsia="Courier New" w:hAnsi="Courier New"/>
          <w:sz w:val="16"/>
          <w:szCs w:val="16"/>
          <w:color w:val="auto"/>
        </w:rPr>
      </w:pPr>
    </w:p>
    <w:p>
      <w:pPr>
        <w:jc w:val="both"/>
        <w:ind w:left="480" w:right="23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$56.4 million and $60.4 million during the three months ended March 31, 1999 and 1998, respectively.</w:t>
      </w:r>
    </w:p>
    <w:p>
      <w:pPr>
        <w:spacing w:after="0" w:line="369" w:lineRule="exact"/>
        <w:rPr>
          <w:rFonts w:ascii="Courier New" w:cs="Courier New" w:eastAsia="Courier New" w:hAnsi="Courier New"/>
          <w:sz w:val="16"/>
          <w:szCs w:val="16"/>
          <w:color w:val="auto"/>
        </w:rPr>
      </w:pPr>
    </w:p>
    <w:p>
      <w:pPr>
        <w:jc w:val="both"/>
        <w:ind w:left="480" w:right="23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$18.9 million and $14.9 million during the three months ended March 31, 1999 and 1998, respectively.</w:t>
      </w:r>
    </w:p>
    <w:p>
      <w:pPr>
        <w:spacing w:after="0" w:line="369"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4" w:lineRule="exact"/>
        <w:rPr>
          <w:rFonts w:ascii="Courier New" w:cs="Courier New" w:eastAsia="Courier New" w:hAnsi="Courier New"/>
          <w:sz w:val="16"/>
          <w:szCs w:val="16"/>
          <w:color w:val="auto"/>
        </w:rPr>
      </w:pPr>
    </w:p>
    <w:p>
      <w:pPr>
        <w:jc w:val="both"/>
        <w:ind w:left="4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2" w:right="1440" w:bottom="1440" w:gutter="0" w:footer="0" w:header="0"/>
        </w:sectPr>
      </w:pPr>
    </w:p>
    <w:bookmarkStart w:id="13" w:name="page14"/>
    <w:bookmarkEnd w:id="13"/>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480" w:right="6399" w:hanging="480"/>
        <w:spacing w:after="0" w:line="252" w:lineRule="auto"/>
        <w:tabs>
          <w:tab w:leader="none" w:pos="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Cable</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Electronic</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Corporate and</w:t>
            </w:r>
          </w:p>
        </w:tc>
        <w:tc>
          <w:tcPr>
            <w:tcW w:w="1020" w:type="dxa"/>
            <w:vAlign w:val="bottom"/>
          </w:tcPr>
          <w:p>
            <w:pPr>
              <w:spacing w:after="0"/>
              <w:rPr>
                <w:sz w:val="15"/>
                <w:szCs w:val="15"/>
                <w:color w:val="auto"/>
              </w:rPr>
            </w:pPr>
          </w:p>
        </w:tc>
      </w:tr>
      <w:tr>
        <w:trPr>
          <w:trHeight w:val="188"/>
        </w:trPr>
        <w:tc>
          <w:tcPr>
            <w:tcW w:w="1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Communications</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Retailing</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1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March 31, 1999</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$604.8</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$649.6</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$1,374.0</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before depreciation</w:t>
            </w:r>
          </w:p>
        </w:tc>
        <w:tc>
          <w:tcPr>
            <w:tcW w:w="1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40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and amortization (2)................</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280.5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130.9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425.1</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amortization...........</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194.2</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238.5</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(loss).................</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86.3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102.5</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186.6</w:t>
            </w: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111.2</w:t>
            </w: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105.6</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122.4</w:t>
            </w:r>
          </w:p>
        </w:tc>
      </w:tr>
      <w:tr>
        <w:trPr>
          <w:trHeight w:val="376"/>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As of March 31, 1999</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$6,368.9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$2,190.5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$8,717.5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$17,276.9</w:t>
            </w: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3,462.2</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571.8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2,134.7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6,168.7</w:t>
            </w:r>
          </w:p>
        </w:tc>
      </w:tr>
      <w:tr>
        <w:trPr>
          <w:trHeight w:val="376"/>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March 31, 1998</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$541.2</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$544.6</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$168.6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$1,254.4</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before depreciation</w:t>
            </w:r>
          </w:p>
        </w:tc>
        <w:tc>
          <w:tcPr>
            <w:tcW w:w="1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40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and amortization (2)................</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249.4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348.7</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amortization...........</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161.9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239.3</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(loss).................</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87.5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65.6</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109.4</w:t>
            </w: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120.4</w:t>
            </w:r>
          </w:p>
        </w:tc>
      </w:tr>
      <w:tr>
        <w:trPr>
          <w:trHeight w:val="188"/>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140.3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194.7</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both"/>
        <w:ind w:left="480" w:right="2399" w:hanging="480"/>
        <w:spacing w:after="0" w:line="248" w:lineRule="auto"/>
        <w:tabs>
          <w:tab w:leader="none" w:pos="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Other includes certain other operating businesses, including Comcast-Spectacor, L.P., E! Entertainment Television, Inc., Comcast UK Cable (prior to October 29, 1998), the Company's DBS operations (prior to April 1, 1998) and elimination entries related to the segments presented. Corporate and other assets consist primarily of the Company's investments (see Note 4).</w:t>
      </w:r>
    </w:p>
    <w:p>
      <w:pPr>
        <w:spacing w:after="0" w:line="4" w:lineRule="exact"/>
        <w:rPr>
          <w:rFonts w:ascii="Courier New" w:cs="Courier New" w:eastAsia="Courier New" w:hAnsi="Courier New"/>
          <w:sz w:val="16"/>
          <w:szCs w:val="16"/>
          <w:color w:val="auto"/>
        </w:rPr>
      </w:pPr>
    </w:p>
    <w:p>
      <w:pPr>
        <w:jc w:val="both"/>
        <w:ind w:left="480" w:right="2399" w:hanging="480"/>
        <w:spacing w:after="0" w:line="249" w:lineRule="auto"/>
        <w:tabs>
          <w:tab w:leader="none" w:pos="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14" w:name="page15"/>
    <w:bookmarkEnd w:id="14"/>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ind w:left="980" w:right="3079" w:hanging="976"/>
        <w:spacing w:after="0" w:line="252" w:lineRule="auto"/>
        <w:tabs>
          <w:tab w:leader="none" w:pos="9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Courier New" w:cs="Courier New" w:eastAsia="Courier New" w:hAnsi="Courier New"/>
                <w:sz w:val="16"/>
                <w:szCs w:val="16"/>
                <w:color w:val="auto"/>
              </w:rPr>
              <w:t>Overview</w:t>
            </w: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6"/>
        </w:trPr>
        <w:tc>
          <w:tcPr>
            <w:tcW w:w="1180" w:type="dxa"/>
            <w:vAlign w:val="bottom"/>
          </w:tcPr>
          <w:p>
            <w:pPr>
              <w:ind w:left="480"/>
              <w:spacing w:after="0"/>
              <w:rPr>
                <w:sz w:val="20"/>
                <w:szCs w:val="20"/>
                <w:color w:val="auto"/>
              </w:rPr>
            </w:pPr>
            <w:r>
              <w:rPr>
                <w:rFonts w:ascii="Courier New" w:cs="Courier New" w:eastAsia="Courier New" w:hAnsi="Courier New"/>
                <w:sz w:val="16"/>
                <w:szCs w:val="16"/>
                <w:color w:val="auto"/>
              </w:rPr>
              <w:t>We have</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experienced</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significant</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growth</w:t>
            </w: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recent  years  both  through</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strategic</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growth</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in  our</w:t>
            </w:r>
          </w:p>
        </w:tc>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existing</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businesses.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We  have</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historically</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met our cash</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needs for</w:t>
            </w:r>
          </w:p>
        </w:tc>
        <w:tc>
          <w:tcPr>
            <w:tcW w:w="1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operations</w:t>
            </w:r>
          </w:p>
        </w:tc>
        <w:tc>
          <w:tcPr>
            <w:tcW w:w="18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through  our cash</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flows from</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for</w:t>
            </w:r>
          </w:p>
        </w:tc>
        <w:tc>
          <w:tcPr>
            <w:tcW w:w="2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acquisitions  and  capital</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4340" w:type="dxa"/>
            <w:vAlign w:val="bottom"/>
            <w:gridSpan w:val="6"/>
          </w:tcPr>
          <w:p>
            <w:pPr>
              <w:ind w:left="180"/>
              <w:spacing w:after="0"/>
              <w:rPr>
                <w:sz w:val="20"/>
                <w:szCs w:val="20"/>
                <w:color w:val="auto"/>
              </w:rPr>
            </w:pPr>
            <w:r>
              <w:rPr>
                <w:rFonts w:ascii="Courier New" w:cs="Courier New" w:eastAsia="Courier New" w:hAnsi="Courier New"/>
                <w:sz w:val="16"/>
                <w:szCs w:val="16"/>
                <w:color w:val="auto"/>
              </w:rPr>
              <w:t>have been provided  through our financing</w:t>
            </w: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activities and sales of</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2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as well as our existing</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8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equivalents  and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short-term</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2"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In January 1999, we agreed to sell our indirect wholly owned subsidiary, Comcast Cellular Corporation ("Comcast Cellular"), to SBC Communications, Inc. for approximately $400 million in cash and the assumption of approximately $1.3 billion of Comcast Cellular debt. We expect to recognize a pre-tax gain on the sale of approximately $600 million. We expect to complete this sale in the second quarter of 1999 if we receive all the necessary regulatory and other approvals. The results of Comcast Cellular have been presented as a discontinued operation in our condensed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5"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See Note 3 to our condensed consolidated financial statements included in Item 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short-term investments, lines of credit and other external financing.</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March 31, 1999 were $6.527 billion. As of March 31, 1999, our cash, cash equivalents and short-term investments include $4.920 billion of our investments in AT&amp;T Corp. ("AT&amp;T"), Sprint PCS, NTL Incorporated ("NTL") and Liberty Media Group ("New Liberty") (see Note 4 to our condensed consolidated financial statements included in Item 1). As of March 31, 1999, $346.9 million of our cash, cash equivalents and short-term investments is restricted to use by subsidiaries under contractual or other arrangements.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5"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See Notes 3 and 4 to our condensed consolidated financial statements included in Item 1.</w:t>
      </w:r>
    </w:p>
    <w:p>
      <w:pPr>
        <w:spacing w:after="0" w:line="183"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However, to the extent we do not fund our investees' capital calls, we expose ourselves to dilution of our ownership interests. We continually evaluate our existing investments, as well as new investment opportunities.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pacing w:after="0" w:line="7"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See Notes 5 and 6 to our condensed consolidated financial statements included in Item 1.</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As of March 31, 1999 and December 31, 1998, our long-term debt, including current portion, was $6.291 billion and $5.578 billion, respectively, of which 16.9% and 18.0%, respectively, was at variable rates.</w:t>
      </w:r>
    </w:p>
    <w:p>
      <w:pPr>
        <w:spacing w:after="0" w:line="18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We may from time to time, depending on certain factors including market conditions, make optional repayments on our debt obligations, which may include open market repurchases of our outstanding public notes and debentures.</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0" w:gutter="0" w:footer="0" w:header="0"/>
        </w:sectPr>
      </w:pPr>
    </w:p>
    <w:bookmarkStart w:id="15" w:name="page16"/>
    <w:bookmarkEnd w:id="15"/>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Year 2000 Issue</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to define the applicable year. Certain of our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w:t>
      </w:r>
    </w:p>
    <w:p>
      <w:pPr>
        <w:spacing w:after="0" w:line="37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are in the process of evaluating and addressing the impact of the Year 2000 Issue on our operations to ensure that our information technology and business systems recognize calendar Year 2000. We are utilizing both internal and external resources in implementing our Year 2000 program, which consists of the following phases:</w:t>
      </w:r>
    </w:p>
    <w:p>
      <w:pPr>
        <w:spacing w:after="0" w:line="187" w:lineRule="exact"/>
        <w:rPr>
          <w:sz w:val="20"/>
          <w:szCs w:val="20"/>
          <w:color w:val="auto"/>
        </w:rPr>
      </w:pPr>
    </w:p>
    <w:p>
      <w:pPr>
        <w:jc w:val="both"/>
        <w:ind w:left="980" w:right="2399" w:hanging="491"/>
        <w:spacing w:after="0" w:line="250"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Assessment Phase. Structured evaluation, including a detailed inventory outlining the impact that the Year 2000 Issue may have on current operations.</w:t>
      </w:r>
    </w:p>
    <w:p>
      <w:pPr>
        <w:spacing w:after="0" w:line="185" w:lineRule="exact"/>
        <w:rPr>
          <w:rFonts w:ascii="Courier New" w:cs="Courier New" w:eastAsia="Courier New" w:hAnsi="Courier New"/>
          <w:sz w:val="16"/>
          <w:szCs w:val="16"/>
          <w:color w:val="auto"/>
        </w:rPr>
      </w:pPr>
    </w:p>
    <w:p>
      <w:pPr>
        <w:jc w:val="both"/>
        <w:ind w:left="980" w:right="2399" w:hanging="491"/>
        <w:spacing w:after="0" w:line="250"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Detailed Planning Phase. Establishment of priorities, development of specific action steps and allocation of resources to address the issues identified in the Assessment Phase.</w:t>
      </w:r>
    </w:p>
    <w:p>
      <w:pPr>
        <w:spacing w:after="0" w:line="185" w:lineRule="exact"/>
        <w:rPr>
          <w:rFonts w:ascii="Courier New" w:cs="Courier New" w:eastAsia="Courier New" w:hAnsi="Courier New"/>
          <w:sz w:val="16"/>
          <w:szCs w:val="16"/>
          <w:color w:val="auto"/>
        </w:rPr>
      </w:pPr>
    </w:p>
    <w:p>
      <w:pPr>
        <w:ind w:left="980" w:right="2399" w:hanging="491"/>
        <w:spacing w:after="0" w:line="252"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Phase. Implementation of the necessary system modifications as outlined in the Detailed Planning Phase.</w:t>
      </w:r>
    </w:p>
    <w:p>
      <w:pPr>
        <w:spacing w:after="0" w:line="183" w:lineRule="exact"/>
        <w:rPr>
          <w:rFonts w:ascii="Courier New" w:cs="Courier New" w:eastAsia="Courier New" w:hAnsi="Courier New"/>
          <w:sz w:val="16"/>
          <w:szCs w:val="16"/>
          <w:color w:val="auto"/>
        </w:rPr>
      </w:pPr>
    </w:p>
    <w:p>
      <w:pPr>
        <w:jc w:val="both"/>
        <w:ind w:left="980" w:right="2399" w:hanging="491"/>
        <w:spacing w:after="0" w:line="249"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Testing Phase. Verification that the modifications implemented in the Conversion Phase will be successful in resolving the Year 2000 Issue so that all inventory items will function properly, both individually and on an integrated basis.</w:t>
      </w:r>
    </w:p>
    <w:p>
      <w:pPr>
        <w:spacing w:after="0" w:line="187" w:lineRule="exact"/>
        <w:rPr>
          <w:rFonts w:ascii="Courier New" w:cs="Courier New" w:eastAsia="Courier New" w:hAnsi="Courier New"/>
          <w:sz w:val="16"/>
          <w:szCs w:val="16"/>
          <w:color w:val="auto"/>
        </w:rPr>
      </w:pPr>
    </w:p>
    <w:p>
      <w:pPr>
        <w:ind w:left="980" w:right="2399" w:hanging="491"/>
        <w:spacing w:after="0" w:line="252"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Implementation Phase. Final roll-out of fully tested components into an operational unit.</w:t>
      </w:r>
    </w:p>
    <w:p>
      <w:pPr>
        <w:spacing w:after="0" w:line="183"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Based on an inventory conducted in 1997, we have identified computer systems that will require modification or replacement so that they will properly utilize dates beyond December 31, 1999. Many of our critical systems are new and are already Year 2000 compliant as a result of the recent rebuild of many of our cable communications systems. In addition, we have initiated communications with all of our significant software suppliers and service bureaus to determine their plans for remediating the Year 2000 Issue in their software which we use or rely upon.</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As of March 31, 1999, we are in the Testing Phase of our Year 2000 remediation program and have entered the Implementation Phase with respect to certain of our key systems. Through March 31, 1999, we have incurred approximately $6.0 million in connection with our Year 2000 remediation program. We estimate that we will incur between approximately $10 million to $16 million of additional expense through December 1999 in connection with our Year 2000 remediation program. Our estimate to complete the remediation plan includes the estimated time associated with mitigating the Year 2000 Issue for third party software. However, there can be no guarantee that the systems of other companies on which we rely will be converted on a timely basis, or that a failure to convert by another company would not have a material adverse effect on us.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Our management will continue to periodically report the progress of our Year 2000 remediation program to the Audit Committee of our Board of Directors. We plan to complete the Year 2000 mitigation by the third quarter of 1999. Our management has investigated and may consider potential contingency plans in the event that our Year 2000 remediation program is not completed by that date.</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costs of the project and the date on which we plan to complete the Year 2000 modifications and replacements are based on our best estimates, which were derived using assumptions of future events including the continued availability of resources and the reliability of third party modification plans. However, there can be no guarantee that these estimates will be achieved and actual results could differ materially from those plans. Specific factors that may cause such material differences include, but are not limited to, the availability and cost of personnel with appropriate necessary skills and the ability to locate and correct all relevant computer code and similar uncertainties.</w:t>
      </w:r>
    </w:p>
    <w:p>
      <w:pPr>
        <w:spacing w:after="0" w:line="37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believe that with modifications to existing software and conversions to new software, the Year 2000 Issue can be mitigated. However, if such modifications and conversions are not made, or are not completed within an adequate time frame, the Year 2000 Issue could have a material adverse impact on our operations.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3" w:right="1440" w:bottom="0" w:gutter="0" w:footer="0" w:header="0"/>
        </w:sectPr>
      </w:pPr>
    </w:p>
    <w:bookmarkStart w:id="16" w:name="page17"/>
    <w:bookmarkEnd w:id="16"/>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Cash and cash equivalents increased $678.0 million as of March 31, 1999 from December 31, 1998. The increase in cash and cash equivalents resulted from cash flows from operating, financing and investing activities which are explained below.</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Net cash provided by operating activities from continuing operations amounted to $300.3 million for the three months ended March 31, 1999 due principally to our operating income before depreciation and amortization (see "Results of Operations") and changes in working capital as a result of the timing of receipts and disbursements.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Net cash provided by financing activities from continuing operations, which includes borrowings and repayments of debt, as well as the issuances and repurchases of our equity securities, was $685.0 million for the three months ended March 31, 1999. During the three months ended March 31, 1999,we borrowed $778.3 million, consisting primarily of $718.3 million of 3.35% Exchangeable Extendable Subordinated Debentures due 2029 (the "PHONES"). During the three months ended March 31, 1999, we repaid $66.4 million of our long-term debt. In addition, during the three months ended March 31, 1999, we had net repurchases of $3.5 million of our common stock and we paid cash dividends of $9.0 million on our common stock and Series A Preferred Stock. Deferred financing costs of $14.4 million were incurred during the three months ended March 31, 1999 in connection with the issuance of the PHONES.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Net cash used in investing activities from continuing operations was $307.3 million for the three months ended March 31, 1999. Net cash used in investing activities includes investments of $116.4 million, capital expenditures of $122.4 million, additions to deferred charges of $78.6 million and net purchases of short-term investments of $40.6 million, offset by proceeds from sales of investments of $50.7 million.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3" w:right="1440" w:bottom="1440" w:gutter="0" w:footer="0" w:header="0"/>
        </w:sectPr>
      </w:pPr>
    </w:p>
    <w:bookmarkStart w:id="17" w:name="page18"/>
    <w:bookmarkEnd w:id="17"/>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jc w:val="both"/>
        <w:ind w:right="2940" w:firstLine="489"/>
        <w:spacing w:after="0" w:line="250" w:lineRule="auto"/>
        <w:rPr>
          <w:sz w:val="20"/>
          <w:szCs w:val="20"/>
          <w:color w:val="auto"/>
        </w:rPr>
      </w:pPr>
      <w:r>
        <w:rPr>
          <w:rFonts w:ascii="Courier New" w:cs="Courier New" w:eastAsia="Courier New" w:hAnsi="Courier New"/>
          <w:sz w:val="16"/>
          <w:szCs w:val="16"/>
          <w:color w:val="auto"/>
        </w:rPr>
        <w:t>Our summarized consolidated financial information for the three months ended March 31, 1999 and 1998 is as follows (dollars in millions, "NM" denotes percentage is not meaningful):</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March 31,</w:t>
            </w:r>
          </w:p>
        </w:tc>
        <w:tc>
          <w:tcPr>
            <w:tcW w:w="2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$1,374.0</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$1,254.4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$119.6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390.5</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332.4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558.4</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573.3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300"/>
              <w:spacing w:after="0"/>
              <w:rPr>
                <w:sz w:val="20"/>
                <w:szCs w:val="20"/>
                <w:color w:val="auto"/>
              </w:rPr>
            </w:pPr>
            <w:r>
              <w:rPr>
                <w:rFonts w:ascii="Courier New" w:cs="Courier New" w:eastAsia="Courier New" w:hAnsi="Courier New"/>
                <w:sz w:val="16"/>
                <w:szCs w:val="16"/>
                <w:color w:val="auto"/>
              </w:rPr>
              <w:t>amortization</w:t>
            </w:r>
          </w:p>
        </w:tc>
        <w:tc>
          <w:tcPr>
            <w:tcW w:w="4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 .........................................</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425.1</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76.4</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21.9</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116.6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121.9</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122.2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186.6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109.4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70.6</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4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111.2</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120.4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 expense..................................</w:t>
            </w:r>
          </w:p>
        </w:tc>
        <w:tc>
          <w:tcPr>
            <w:tcW w:w="1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(127.8)</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129.4</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(income) losses of affiliates..................</w:t>
            </w:r>
          </w:p>
        </w:tc>
        <w:tc>
          <w:tcPr>
            <w:tcW w:w="1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129.5</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24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Other income.................................................</w:t>
            </w:r>
          </w:p>
        </w:tc>
        <w:tc>
          <w:tcPr>
            <w:tcW w:w="1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(92.6)</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87.4</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6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extraordinary items.......................................</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$101.8</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both"/>
        <w:ind w:left="480" w:right="2940" w:hanging="480"/>
        <w:spacing w:after="0" w:line="249" w:lineRule="auto"/>
        <w:tabs>
          <w:tab w:leader="none" w:pos="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6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760"/>
          </w:cols>
          <w:pgMar w:left="240" w:top="492" w:right="899" w:bottom="1440" w:gutter="0" w:footer="0" w:header="0"/>
        </w:sectPr>
      </w:pPr>
    </w:p>
    <w:bookmarkStart w:id="18" w:name="page19"/>
    <w:bookmarkEnd w:id="18"/>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5"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Communications" and "Electronic Retailing." The remaining components of our operations are not independently significant to our consolidated financial position or results of operations (see Note 9 to our condensed consolidated financial statements included in Item 1).</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Cable Communications</w:t>
      </w:r>
    </w:p>
    <w:p>
      <w:pPr>
        <w:spacing w:after="0" w:line="195" w:lineRule="exact"/>
        <w:rPr>
          <w:sz w:val="20"/>
          <w:szCs w:val="20"/>
          <w:color w:val="auto"/>
        </w:rPr>
      </w:pPr>
    </w:p>
    <w:p>
      <w:pPr>
        <w:jc w:val="both"/>
        <w:ind w:right="3120" w:firstLine="489"/>
        <w:spacing w:after="0" w:line="252" w:lineRule="auto"/>
        <w:rPr>
          <w:sz w:val="20"/>
          <w:szCs w:val="20"/>
          <w:color w:val="auto"/>
        </w:rPr>
      </w:pPr>
      <w:r>
        <w:rPr>
          <w:rFonts w:ascii="Courier New" w:cs="Courier New" w:eastAsia="Courier New" w:hAnsi="Courier New"/>
          <w:sz w:val="16"/>
          <w:szCs w:val="16"/>
          <w:color w:val="auto"/>
        </w:rPr>
        <w:t>The following table presents the operating results of our cable communications segment (dollars in millions):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5"/>
                <w:szCs w:val="15"/>
                <w:color w:val="auto"/>
              </w:rPr>
            </w:pPr>
          </w:p>
        </w:tc>
        <w:tc>
          <w:tcPr>
            <w:tcW w:w="2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8"/>
        </w:trPr>
        <w:tc>
          <w:tcPr>
            <w:tcW w:w="6160" w:type="dxa"/>
            <w:vAlign w:val="bottom"/>
          </w:tcPr>
          <w:p>
            <w:pPr>
              <w:spacing w:after="0"/>
              <w:rPr>
                <w:sz w:val="16"/>
                <w:szCs w:val="16"/>
                <w:color w:val="auto"/>
              </w:rPr>
            </w:pPr>
          </w:p>
        </w:tc>
        <w:tc>
          <w:tcPr>
            <w:tcW w:w="24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March 31,</w:t>
            </w:r>
          </w:p>
        </w:tc>
        <w:tc>
          <w:tcPr>
            <w:tcW w:w="2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8"/>
        </w:trPr>
        <w:tc>
          <w:tcPr>
            <w:tcW w:w="61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$604.8</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$541.2</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324.3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291.8</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r>
      <w:tr>
        <w:trPr>
          <w:trHeight w:val="188"/>
        </w:trPr>
        <w:tc>
          <w:tcPr>
            <w:tcW w:w="61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$280.5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$249.4</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188"/>
        </w:trPr>
        <w:tc>
          <w:tcPr>
            <w:tcW w:w="61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16.</w:t>
      </w:r>
    </w:p>
    <w:p>
      <w:pPr>
        <w:spacing w:after="0" w:line="200" w:lineRule="exact"/>
        <w:rPr>
          <w:sz w:val="20"/>
          <w:szCs w:val="20"/>
          <w:color w:val="auto"/>
        </w:rPr>
      </w:pPr>
    </w:p>
    <w:p>
      <w:pPr>
        <w:spacing w:after="0" w:line="371"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Of the $63.6 million increase in service income for the three month period from 1998 to 1999, $13.4 million is attributable to the effects of the acquisitions of cable communications systems, $6.7 million is attributable to subscriber growth, $24.9 million relates to changes in rates, $5.0 million is attributable to growth in cable advertising sales and $13.6 million relates to other product offerings (e.g., digital cable, high speed data services, etc.).</w:t>
      </w:r>
    </w:p>
    <w:p>
      <w:pPr>
        <w:spacing w:after="0" w:line="187"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Of the $32.5 million increase in operating, selling, general and administrative expenses for the three month period from 1998 to 1999, $7.3 million is attributable to the effects of the acquisitions of cable communications systems, $9.5 million is attributable to an increase in the costs of cable programming as a result of changes in rates, subscriber growth and additional channel offerings, $1.3 million is attributable to growth in advertising sales and $14.4 million results from increases in the cost of labor, other volume related expenses and costs associated with new product offerings. We anticipate that the cost of cable programming will increase in the future as cable programming rates increase and additional sources of cable programming become available.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940"/>
          </w:cols>
          <w:pgMar w:left="240" w:top="492" w:right="719" w:bottom="1440" w:gutter="0" w:footer="0" w:header="0"/>
        </w:sectPr>
      </w:pPr>
    </w:p>
    <w:bookmarkStart w:id="19" w:name="page20"/>
    <w:bookmarkEnd w:id="19"/>
    <w:p>
      <w:pPr>
        <w:spacing w:after="0" w:line="1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95" w:lineRule="exact"/>
        <w:rPr>
          <w:sz w:val="20"/>
          <w:szCs w:val="20"/>
          <w:color w:val="auto"/>
        </w:rPr>
      </w:pPr>
    </w:p>
    <w:p>
      <w:pPr>
        <w:jc w:val="both"/>
        <w:ind w:right="3120" w:firstLine="489"/>
        <w:spacing w:after="0" w:line="250" w:lineRule="auto"/>
        <w:rPr>
          <w:sz w:val="20"/>
          <w:szCs w:val="20"/>
          <w:color w:val="auto"/>
        </w:rPr>
      </w:pPr>
      <w:r>
        <w:rPr>
          <w:rFonts w:ascii="Courier New" w:cs="Courier New" w:eastAsia="Courier New" w:hAnsi="Courier New"/>
          <w:sz w:val="16"/>
          <w:szCs w:val="16"/>
          <w:color w:val="auto"/>
        </w:rPr>
        <w:t>The following presents the operating results of our electronic retailing segment, consisting of the operations of QVC, Inc. and its subsidiaries ("QVC"), a majority owned and controlled subsidiary of ours (dollars in millions):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5"/>
                <w:szCs w:val="15"/>
                <w:color w:val="auto"/>
              </w:rPr>
            </w:pPr>
          </w:p>
        </w:tc>
        <w:tc>
          <w:tcPr>
            <w:tcW w:w="248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8"/>
        </w:trPr>
        <w:tc>
          <w:tcPr>
            <w:tcW w:w="6160" w:type="dxa"/>
            <w:vAlign w:val="bottom"/>
          </w:tcPr>
          <w:p>
            <w:pPr>
              <w:spacing w:after="0"/>
              <w:rPr>
                <w:sz w:val="16"/>
                <w:szCs w:val="16"/>
                <w:color w:val="auto"/>
              </w:rPr>
            </w:pPr>
          </w:p>
        </w:tc>
        <w:tc>
          <w:tcPr>
            <w:tcW w:w="24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March 31,</w:t>
            </w:r>
          </w:p>
        </w:tc>
        <w:tc>
          <w:tcPr>
            <w:tcW w:w="23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8"/>
        </w:trPr>
        <w:tc>
          <w:tcPr>
            <w:tcW w:w="616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$649.6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$544.6</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390.5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332.4</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117.1</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w:t>
            </w:r>
          </w:p>
        </w:tc>
      </w:tr>
      <w:tr>
        <w:trPr>
          <w:trHeight w:val="188"/>
        </w:trPr>
        <w:tc>
          <w:tcPr>
            <w:tcW w:w="61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$130.9</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$95.1</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37.6%</w:t>
            </w:r>
          </w:p>
        </w:tc>
      </w:tr>
      <w:tr>
        <w:trPr>
          <w:trHeight w:val="188"/>
        </w:trPr>
        <w:tc>
          <w:tcPr>
            <w:tcW w:w="61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39.9%</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39.0%</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1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16.</w:t>
      </w:r>
    </w:p>
    <w:p>
      <w:pPr>
        <w:spacing w:after="0" w:line="200" w:lineRule="exact"/>
        <w:rPr>
          <w:sz w:val="20"/>
          <w:szCs w:val="20"/>
          <w:color w:val="auto"/>
        </w:rPr>
      </w:pPr>
    </w:p>
    <w:p>
      <w:pPr>
        <w:spacing w:after="0" w:line="371"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The increase in net sales from electronic retailing of $105.0 million for the three month period from 1998 to 1999 is due to the effects of 4.2%, 10.8% and 42.2% increases in the average number of homes receiving QVC services in the United States ("US"), United Kingdom ("UK") and Germany, respectively, and 8.6%, 18.3% and 87.7% increases in net sales per home in the US, UK and Germany, respectively.</w:t>
      </w:r>
    </w:p>
    <w:p>
      <w:pPr>
        <w:spacing w:after="0" w:line="187" w:lineRule="exact"/>
        <w:rPr>
          <w:sz w:val="20"/>
          <w:szCs w:val="20"/>
          <w:color w:val="auto"/>
        </w:rPr>
      </w:pPr>
    </w:p>
    <w:p>
      <w:pPr>
        <w:jc w:val="both"/>
        <w:ind w:right="3120" w:firstLine="489"/>
        <w:spacing w:after="0" w:line="250" w:lineRule="auto"/>
        <w:rPr>
          <w:sz w:val="20"/>
          <w:szCs w:val="20"/>
          <w:color w:val="auto"/>
        </w:rPr>
      </w:pPr>
      <w:r>
        <w:rPr>
          <w:rFonts w:ascii="Courier New" w:cs="Courier New" w:eastAsia="Courier New" w:hAnsi="Courier New"/>
          <w:sz w:val="16"/>
          <w:szCs w:val="16"/>
          <w:color w:val="auto"/>
        </w:rPr>
        <w:t>The increase in cost of goods sold is primarily related to the growth in net sales. The increase in gross margin is a result of a slight shift in sales mix to higher margin products.</w:t>
      </w:r>
    </w:p>
    <w:p>
      <w:pPr>
        <w:spacing w:after="0" w:line="185"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Of the $11.1 million increase in operating, selling, general and administrative expenses for the three month period from 1998 to 1999, $8.6 million is attributable to higher variable costs associated with the increase in sales volume. The remaining increase is attributable to personnel and facilities based costs associated with Studio Park, QVC's production, studio and administrative facility and expansion in the UK and Germany.</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Analysis</w:t>
      </w:r>
    </w:p>
    <w:p>
      <w:pPr>
        <w:spacing w:after="0" w:line="195"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The effects of our recent acquisitions, as well as increased levels of capital expenditures, were to increase our revenues and expenses resulting in increases in our operating income before depreciation and amortization. The decreases in depreciation expense, amortization expense, interest expense and other income for the three month period from 1998 to 1999 was primarily due to the effects of the sale of Comcast UK Cable Partners Limited ("Comcast UK Cable"), a consolidated subsidiary of ours, in October 1998. In addition, our equity in net losses of affiliates has decreased principally as a result of the restructuring of Sprint PCS in November 1998.</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5"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 Expense</w:t>
      </w:r>
    </w:p>
    <w:p>
      <w:pPr>
        <w:spacing w:after="0" w:line="195" w:lineRule="exact"/>
        <w:rPr>
          <w:sz w:val="20"/>
          <w:szCs w:val="20"/>
          <w:color w:val="auto"/>
        </w:rPr>
      </w:pPr>
    </w:p>
    <w:p>
      <w:pPr>
        <w:jc w:val="both"/>
        <w:ind w:right="3120" w:firstLine="489"/>
        <w:spacing w:after="0" w:line="249" w:lineRule="auto"/>
        <w:rPr>
          <w:sz w:val="20"/>
          <w:szCs w:val="20"/>
          <w:color w:val="auto"/>
        </w:rPr>
      </w:pPr>
      <w:r>
        <w:rPr>
          <w:rFonts w:ascii="Courier New" w:cs="Courier New" w:eastAsia="Courier New" w:hAnsi="Courier New"/>
          <w:sz w:val="16"/>
          <w:szCs w:val="16"/>
          <w:color w:val="auto"/>
        </w:rPr>
        <w:t>In March 1999, AT&amp;T merged with TeleCommunications, Inc. ("TCI") with AT&amp;T as the surviving corporation (the "AT&amp;T/TCI Merger"). Upon closing of the AT&amp;T/TCI Merger, we received approximately 3.6 million shares (as adjusted for AT&amp;T's 3-for-2 stock split in April 1999) of AT&amp;T common stock in exchange for the approximately 3.1 million shares of TCI Class A Common Stock held by us and we received approximately 3.6 million shares of New Liberty Class A Tracking Shares for the approximately 2.3 million shares of TCI Ventures Group, Inc. ("TCI Ventures") common stock and the approximately 2.4 million shares of Liberty Media Group ("Old Liberty") Class A Common Stock</w:t>
      </w:r>
    </w:p>
    <w:p>
      <w:pPr>
        <w:sectPr>
          <w:pgSz w:w="11900" w:h="16858" w:orient="portrait"/>
          <w:cols w:equalWidth="0" w:num="1">
            <w:col w:w="10940"/>
          </w:cols>
          <w:pgMar w:left="240" w:top="492" w:right="719" w:bottom="0" w:gutter="0" w:footer="0" w:header="0"/>
        </w:sectPr>
      </w:pPr>
    </w:p>
    <w:bookmarkStart w:id="20" w:name="page21"/>
    <w:bookmarkEnd w:id="20"/>
    <w:p>
      <w:pPr>
        <w:ind w:left="26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330" w:right="1440" w:bottom="1440" w:gutter="0" w:footer="0" w:header="0"/>
        </w:sectPr>
      </w:pPr>
    </w:p>
    <w:bookmarkStart w:id="21" w:name="page22"/>
    <w:bookmarkEnd w:id="21"/>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held by us. As a result of the exchange, we recognized a pre-tax gain of $187.6 million during the three months ended March 31, 1999, representing the difference between the fair value of the AT&amp;T stock received and our basis in TCI and TCI Ventures.</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In March 1998, we sold call options relating to our unrestricted equity investments in TCI, TCI Ventures and Old Liberty common stock for $20.7 million. Such call options expire between March and November 1999. During the three months ended March 31, 1999 and 1998, we recorded pre-tax investment expense of $51.4 million and $14.6 million, respectively, related to changes in the value of the call options and settlement of the TCI and TCI Ventures call options.</w:t>
      </w:r>
    </w:p>
    <w:p>
      <w:pPr>
        <w:spacing w:after="0" w:line="187"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During the three months ended March 31, 1999, we recorded a pre-tax loss of $35.3 million on certain of our investments based on a decline in value that was considered other than temporary.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Gain From Equity Offering of Affiliate</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In November 1997, Teleport Communications Group Inc. ("Teleport") issued shares of its Class A Common Stock. As a result of the stock issuance, we recognized a $59.6 million increase in our proportionate share of Teleport's net assets as a gain from equity offering of affiliate for the three months ended March 31, 1998. We recorded our proportionate share of Teleport's net losses one quarter in arrears.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$81.0 million increase in income tax expense for the three month period from 1998 to 1999 is primarily the result of the effects of changes in our income before taxes and minority interest, and non-deductible foreign losses and non-deductible equity in net losses of affiliates.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$32.5 million increase in minority interest expense for the three month period from 1998 to 1999 is primarily attributable to the effects of the sale of Comcast UK Cable in October 1998 and the increase in QVC net income for the three months ended March 31, 1999 as compared to the prior year period.</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For the three months ended March 31, 1999 and 1998, our earnings from continuing operations (net income (loss) from continuing operations plus income tax expense (benefit), equity in net (income) losses of affiliates, fixed charges (interest expense) and extraordinary items) were $299.3 million and $187.3 million, respectively. Such earnings were adequate to cover our fixed charges of $111.2 million and $120.4 million for the three months ended March 31, 1999 and 1998, respectively. Fixed charges include non-cash interest expense of $0.5 million and $14.4 million for the three months ended March 31, 1999 and 1998, respectively.</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believe that any losses incurred in the future by us will not significantly affect the performance of our normal business activities because of our existing cash, cash equivalents and short-term investments, our ability to generate operating income before depreciation and amortization and our ability to obtain external financing.</w:t>
      </w:r>
    </w:p>
    <w:p>
      <w:pPr>
        <w:spacing w:after="0" w:line="18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2" w:right="1440" w:bottom="1440" w:gutter="0" w:footer="0" w:header="0"/>
        </w:sectPr>
      </w:pPr>
    </w:p>
    <w:bookmarkStart w:id="22" w:name="page23"/>
    <w:bookmarkEnd w:id="22"/>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3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5"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8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5" w:lineRule="exact"/>
        <w:rPr>
          <w:sz w:val="20"/>
          <w:szCs w:val="20"/>
          <w:color w:val="auto"/>
        </w:rPr>
      </w:pPr>
    </w:p>
    <w:p>
      <w:pPr>
        <w:ind w:left="980" w:hanging="491"/>
        <w:spacing w:after="0"/>
        <w:tabs>
          <w:tab w:leader="none" w:pos="9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4"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3.1Amended and Restated By-Laws, effective March 4, 1999.</w:t>
      </w:r>
    </w:p>
    <w:p>
      <w:pPr>
        <w:spacing w:after="0" w:line="194" w:lineRule="exact"/>
        <w:rPr>
          <w:rFonts w:ascii="Courier New" w:cs="Courier New" w:eastAsia="Courier New" w:hAnsi="Courier New"/>
          <w:sz w:val="16"/>
          <w:szCs w:val="16"/>
          <w:color w:val="auto"/>
        </w:rPr>
      </w:pPr>
    </w:p>
    <w:p>
      <w:pPr>
        <w:ind w:left="1660" w:right="2399" w:hanging="684"/>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Agreement and Plan of Merger dated as of March 22, 1999 between Comcast Corporation and MediaOne Group, Inc. (incorporated by reference to Exhibit 2.1 to our Current Report on Form 8-K filed on March 24, 1999).</w:t>
      </w:r>
    </w:p>
    <w:p>
      <w:pPr>
        <w:spacing w:after="0" w:line="187" w:lineRule="exact"/>
        <w:rPr>
          <w:rFonts w:ascii="Courier New" w:cs="Courier New" w:eastAsia="Courier New" w:hAnsi="Courier New"/>
          <w:sz w:val="16"/>
          <w:szCs w:val="16"/>
          <w:color w:val="auto"/>
        </w:rPr>
      </w:pPr>
    </w:p>
    <w:p>
      <w:pPr>
        <w:ind w:left="1660" w:right="2399" w:hanging="684"/>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Comcast Corporation 1997 Deferred Stock Option Plan, as amended and restated, effective January 27, 1999.</w:t>
      </w:r>
    </w:p>
    <w:p>
      <w:pPr>
        <w:spacing w:after="0" w:line="183" w:lineRule="exact"/>
        <w:rPr>
          <w:rFonts w:ascii="Courier New" w:cs="Courier New" w:eastAsia="Courier New" w:hAnsi="Courier New"/>
          <w:sz w:val="16"/>
          <w:szCs w:val="16"/>
          <w:color w:val="auto"/>
        </w:rPr>
      </w:pPr>
    </w:p>
    <w:p>
      <w:pPr>
        <w:ind w:left="1660" w:right="2399" w:hanging="684"/>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 Comcast Corporation 1996 Stock Option Plan, as amended and restated, effective March 3, 1999.</w:t>
      </w:r>
    </w:p>
    <w:p>
      <w:pPr>
        <w:spacing w:after="0" w:line="183" w:lineRule="exact"/>
        <w:rPr>
          <w:rFonts w:ascii="Courier New" w:cs="Courier New" w:eastAsia="Courier New" w:hAnsi="Courier New"/>
          <w:sz w:val="16"/>
          <w:szCs w:val="16"/>
          <w:color w:val="auto"/>
        </w:rPr>
      </w:pPr>
    </w:p>
    <w:p>
      <w:pPr>
        <w:ind w:left="1660" w:right="2399" w:hanging="684"/>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 Comcast Corporation 1996 Deferred Compensation Plan, as amended and restated, effective March 3, 1999.</w:t>
      </w:r>
    </w:p>
    <w:p>
      <w:pPr>
        <w:spacing w:after="0" w:line="183"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4" w:lineRule="exact"/>
        <w:rPr>
          <w:rFonts w:ascii="Courier New" w:cs="Courier New" w:eastAsia="Courier New" w:hAnsi="Courier New"/>
          <w:sz w:val="16"/>
          <w:szCs w:val="16"/>
          <w:color w:val="auto"/>
        </w:rPr>
      </w:pPr>
    </w:p>
    <w:p>
      <w:pPr>
        <w:jc w:val="both"/>
        <w:ind w:left="1660" w:right="2399" w:hanging="682"/>
        <w:spacing w:after="0" w:line="249" w:lineRule="auto"/>
        <w:tabs>
          <w:tab w:leader="none" w:pos="166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January 21, 1999 relating to our announcement that we would sell Comcast Cellular Corporation, an indirect wholly owned subsidiary of ours, to SBC Communications, Inc.</w:t>
      </w:r>
    </w:p>
    <w:p>
      <w:pPr>
        <w:spacing w:after="0" w:line="187" w:lineRule="exact"/>
        <w:rPr>
          <w:rFonts w:ascii="Courier New" w:cs="Courier New" w:eastAsia="Courier New" w:hAnsi="Courier New"/>
          <w:sz w:val="16"/>
          <w:szCs w:val="16"/>
          <w:color w:val="auto"/>
        </w:rPr>
      </w:pPr>
    </w:p>
    <w:p>
      <w:pPr>
        <w:jc w:val="both"/>
        <w:ind w:left="1660" w:right="2399" w:hanging="682"/>
        <w:spacing w:after="0" w:line="249" w:lineRule="auto"/>
        <w:tabs>
          <w:tab w:leader="none" w:pos="166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March 11, 1999 to file the tax opinion and the Form of Supplemental Indenture as exhibits to our preliminary prospectus supplement filed on March 9, 1999.</w:t>
      </w:r>
    </w:p>
    <w:p>
      <w:pPr>
        <w:spacing w:after="0" w:line="187" w:lineRule="exact"/>
        <w:rPr>
          <w:rFonts w:ascii="Courier New" w:cs="Courier New" w:eastAsia="Courier New" w:hAnsi="Courier New"/>
          <w:sz w:val="16"/>
          <w:szCs w:val="16"/>
          <w:color w:val="auto"/>
        </w:rPr>
      </w:pPr>
    </w:p>
    <w:p>
      <w:pPr>
        <w:jc w:val="both"/>
        <w:ind w:left="1660" w:right="2399" w:hanging="682"/>
        <w:spacing w:after="0" w:line="249" w:lineRule="auto"/>
        <w:tabs>
          <w:tab w:leader="none" w:pos="166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March 16, 1999 to file the Form of Exchangeable Extendable Subordinated Debentures due 2029 as an exhibit to our prospectus supplement filed on March 15, 1999.</w:t>
      </w:r>
    </w:p>
    <w:p>
      <w:pPr>
        <w:spacing w:after="0" w:line="187" w:lineRule="exact"/>
        <w:rPr>
          <w:rFonts w:ascii="Courier New" w:cs="Courier New" w:eastAsia="Courier New" w:hAnsi="Courier New"/>
          <w:sz w:val="16"/>
          <w:szCs w:val="16"/>
          <w:color w:val="auto"/>
        </w:rPr>
      </w:pPr>
    </w:p>
    <w:p>
      <w:pPr>
        <w:jc w:val="both"/>
        <w:ind w:left="1660" w:right="2399" w:hanging="682"/>
        <w:spacing w:after="0" w:line="250" w:lineRule="auto"/>
        <w:tabs>
          <w:tab w:leader="none" w:pos="166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March 24, 1999 relating to our announcement that we had entered into an Agreement and Plan of Merger with MediaOne Group, Inc.</w:t>
      </w:r>
    </w:p>
    <w:p>
      <w:pPr>
        <w:spacing w:after="0" w:line="18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hanging="480"/>
        <w:spacing w:after="0"/>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a management contract or compensatory plan or arrangement.</w:t>
      </w:r>
    </w:p>
    <w:p>
      <w:pPr>
        <w:spacing w:after="0" w:line="194"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23" w:name="page24"/>
    <w:bookmarkEnd w:id="23"/>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QUARTER ENDED MARCH 31, 1999</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jc w:val="both"/>
        <w:ind w:right="2399" w:firstLine="880"/>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1"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/S/ LAWRENCE S. SMITH</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Lawrence S. Smith</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14, 1999</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2" w:right="1440" w:bottom="1440" w:gutter="0" w:footer="0" w:header="0"/>
        </w:sectPr>
      </w:pPr>
    </w:p>
    <w:bookmarkStart w:id="24" w:name="page25"/>
    <w:bookmarkEnd w:id="24"/>
    <w:p>
      <w:pPr>
        <w:jc w:val="center"/>
        <w:ind w:right="2299"/>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BY-LAWS</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AS OF MARCH 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AMENDED AND RESTATED BYLAWS OF</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I - OFFICES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1-1.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within or without the Commonwealth of Pennsylvania, as the Board of Directors may determine from time to time.</w:t>
      </w:r>
    </w:p>
    <w:p>
      <w:pPr>
        <w:spacing w:after="0" w:line="18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ARTICLE II - MEETINGS OF SHAREHOLDERS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2-1. Place of Meetings of Shareholders. Meetings of shareholders shall be held at such places, within or without the Commonwealth of Pennsylvania, as may be fixed from time to time by the Board of Directors. If no such place is fixed by the Board of Directors, meetings of the shareholders shall be held at the registered office of the Corporation.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2-2. Annual Meeting of Shareholders.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such annual meeting, there shall be held an election of Directors to serve for the ensuing year and until their successors shall have been selected and qualified or until their earlier death, resignation or removal.</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2-3. Special Meetings of Shareholders. Except as expressly required by law, special meetings of the shareholders may be called at any time, but only by:</w:t>
      </w:r>
    </w:p>
    <w:p>
      <w:pPr>
        <w:spacing w:after="0" w:line="373" w:lineRule="exact"/>
        <w:rPr>
          <w:sz w:val="20"/>
          <w:szCs w:val="20"/>
          <w:color w:val="auto"/>
        </w:rPr>
      </w:pPr>
    </w:p>
    <w:p>
      <w:pPr>
        <w:jc w:val="right"/>
        <w:ind w:right="2399"/>
        <w:spacing w:after="0"/>
        <w:tabs>
          <w:tab w:leader="none" w:pos="5360" w:val="left"/>
          <w:tab w:leader="none" w:pos="4860" w:val="left"/>
          <w:tab w:leader="none" w:pos="3900" w:val="left"/>
          <w:tab w:leader="none" w:pos="3100" w:val="left"/>
          <w:tab w:leader="none" w:pos="2420" w:val="left"/>
          <w:tab w:leader="none" w:pos="1640" w:val="left"/>
          <w:tab w:leader="none" w:pos="560" w:val="left"/>
        </w:tabs>
        <w:rPr>
          <w:sz w:val="20"/>
          <w:szCs w:val="20"/>
          <w:color w:val="auto"/>
        </w:rPr>
      </w:pPr>
      <w:r>
        <w:rPr>
          <w:rFonts w:ascii="Courier New" w:cs="Courier New" w:eastAsia="Courier New" w:hAnsi="Courier New"/>
          <w:sz w:val="16"/>
          <w:szCs w:val="16"/>
          <w:color w:val="auto"/>
        </w:rPr>
        <w:t>(i)</w:t>
        <w:tab/>
        <w:t>the</w:t>
        <w:tab/>
        <w:t>Chairman</w:t>
        <w:tab/>
        <w:t>of the</w:t>
        <w:tab/>
        <w:t>Board</w:t>
        <w:tab/>
        <w:t>or the</w:t>
        <w:tab/>
        <w:t>President</w:t>
        <w:tab/>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or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18" w:right="1440" w:bottom="1440" w:gutter="0" w:footer="0" w:header="0"/>
        </w:sectPr>
      </w:pPr>
    </w:p>
    <w:bookmarkStart w:id="25" w:name="page26"/>
    <w:bookmarkEnd w:id="25"/>
    <w:p>
      <w:pPr>
        <w:ind w:left="1960"/>
        <w:spacing w:after="0"/>
        <w:rPr>
          <w:sz w:val="20"/>
          <w:szCs w:val="20"/>
          <w:color w:val="auto"/>
        </w:rPr>
      </w:pPr>
      <w:r>
        <w:rPr>
          <w:rFonts w:ascii="Courier New" w:cs="Courier New" w:eastAsia="Courier New" w:hAnsi="Courier New"/>
          <w:sz w:val="16"/>
          <w:szCs w:val="16"/>
          <w:color w:val="auto"/>
        </w:rPr>
        <w:t>(ii) by the Board of Directors.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Upon the written request of any person who has called a special meeting and is entitled to do so, under these Bylaws or applicable law, which request specifies the general nature of the business to be transacted at such meeting, it shall be the duty of the Secretary to fix the date, time and place of such meeting, which shall be held no more than 60 days after the receipt of such request, and to give due notice thereof as required by Section 2-4 hereof; provided, however, that if the Board of Directors or the officer calling the meeting fixes the time and place of the meeting, the Secretary shall give notice of the date, time and place of the meeting as fixed by the Board of Directors or officer calling the meeting. If the Secretary neglects or refuses to fix the time and place of such meeting within one day after receipt of such request, the person or persons calling the meeting may do so.</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2-4. Notices of Meetings of Shareholders. Written notice, complying with Article VI of these Bylaws, of any meeting of the shareholders, shall be given to each shareholder of record entitled to vote at the meeting, other than those excepted by Section 1707 of the Pennsylvania Business Corporation Law of 1988, as amended (the "Pennsylvania BCL"), at least five days prior to the day named for the meeting (10 days in the case of a meeting to consider a fundamental change under Chapter 19 of the Pennsylvania BCL), except as provided in Section 6-6. Such notices may be given by, or at the direction of, the Secretary or other authorized person. If the Secretary or other authorized person neglects or refuses to give notice of a meeting within one day after the date, time and place of the meeting have been fixed, the person or persons calling the meeting may do so.</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2-5. Quorum of and Action by Shareholders.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86"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Pennsylvania BCL or by these Bylaws, whenever any corporate action is to be taken by vote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2" w:right="1440" w:bottom="1440" w:gutter="0" w:footer="0" w:header="0"/>
        </w:sectPr>
      </w:pPr>
    </w:p>
    <w:bookmarkStart w:id="26" w:name="page27"/>
    <w:bookmarkEnd w:id="26"/>
    <w:p>
      <w:pPr>
        <w:jc w:val="both"/>
        <w:ind w:right="2399"/>
        <w:spacing w:after="0" w:line="250" w:lineRule="auto"/>
        <w:rPr>
          <w:sz w:val="20"/>
          <w:szCs w:val="20"/>
          <w:color w:val="auto"/>
        </w:rPr>
      </w:pPr>
      <w:r>
        <w:rPr>
          <w:rFonts w:ascii="Courier New" w:cs="Courier New" w:eastAsia="Courier New" w:hAnsi="Courier New"/>
          <w:sz w:val="16"/>
          <w:szCs w:val="16"/>
          <w:color w:val="auto"/>
        </w:rPr>
        <w:t>the shareholders of the Corporation at a duly organized meeting of shareholders, it shall be authorized by a majority of the votes cast at the meeting by the holders of shares entitled to vote with respect to such matter.</w:t>
      </w:r>
    </w:p>
    <w:p>
      <w:pPr>
        <w:spacing w:after="0" w:line="185" w:lineRule="exact"/>
        <w:rPr>
          <w:sz w:val="20"/>
          <w:szCs w:val="20"/>
          <w:color w:val="auto"/>
        </w:rPr>
      </w:pPr>
    </w:p>
    <w:p>
      <w:pPr>
        <w:jc w:val="both"/>
        <w:ind w:right="2399" w:firstLine="978"/>
        <w:spacing w:after="0" w:line="250" w:lineRule="auto"/>
        <w:tabs>
          <w:tab w:leader="none" w:pos="136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Quorum. The shareholders present at a duly organized meeting can continue to do business until adjournment, notwithstanding the withdrawal of enough shareholders to leave less than a quorum.</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who attend a meeting called for the election of Directors that has been previously adjourned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2-6. Adjournments.</w:t>
      </w:r>
    </w:p>
    <w:p>
      <w:pPr>
        <w:spacing w:after="0" w:line="195" w:lineRule="exact"/>
        <w:rPr>
          <w:sz w:val="20"/>
          <w:szCs w:val="20"/>
          <w:color w:val="auto"/>
        </w:rPr>
      </w:pPr>
    </w:p>
    <w:p>
      <w:pPr>
        <w:jc w:val="both"/>
        <w:ind w:right="2399" w:firstLine="978"/>
        <w:spacing w:after="0" w:line="250" w:lineRule="auto"/>
        <w:tabs>
          <w:tab w:leader="none" w:pos="136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Quorum. Without limiting the generality of Section 2-6(c), if a meeting cannot be organized because a quorum has not attended, those present may, except as otherwise provided in the Pennsylvania BCL, adjourn the meeting to such time and place as they may determine. To the extent, as set forth in Section 2-5(a),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187"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an Adjourned Meeting. When a meeting of shareholders is adjourned, it shall not be necessary to give any notice of the adjourned meeting or of the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3" w:right="1440" w:bottom="1440" w:gutter="0" w:footer="0" w:header="0"/>
        </w:sectPr>
      </w:pPr>
    </w:p>
    <w:bookmarkStart w:id="27" w:name="page28"/>
    <w:bookmarkEnd w:id="27"/>
    <w:p>
      <w:pPr>
        <w:jc w:val="both"/>
        <w:ind w:right="2399"/>
        <w:spacing w:after="0" w:line="250" w:lineRule="auto"/>
        <w:rPr>
          <w:sz w:val="20"/>
          <w:szCs w:val="20"/>
          <w:color w:val="auto"/>
        </w:rPr>
      </w:pPr>
      <w:r>
        <w:rPr>
          <w:rFonts w:ascii="Courier New" w:cs="Courier New" w:eastAsia="Courier New" w:hAnsi="Courier New"/>
          <w:sz w:val="16"/>
          <w:szCs w:val="16"/>
          <w:color w:val="auto"/>
        </w:rPr>
        <w:t>business to be transacted at an adjourned meeting, other than by announcement at the meeting at which the adjournment is taken, unless the Board fixes a new record date for the adjourned meeting.</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2-7. Voting List, Voting and Proxies.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unless a shareholder demands, before the vote begins, that it be taken by ballot and (ii) with respect to any other action to be taken by vote at the meeting, as set forth in Section 2-5(b), voting need not be by ballot but may be taken by voice, to the fullest extent permitted by applicable law (including the Pennsylvania BCL).</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in writing by the shareholder or by such shareholder's duly authorized attorney-in-fact and shall be filed with the Secretary of the Corporation. A proxy transmitted by telegram, telex, cablegram, datagram, or similar transmission, or any other communication method authorized by law for this purpose pursuant to the Pennsylvania BCL, from a shareholder or attorney-in-fact, or a photographic, facsimile, or similar reproduction of a proxy in writing executed by a shareholder or attorney-in-fact, may be treated as properly executed in writing by the Judge or Judges of Election in their discretion and shall be treated as properly executed in writing if it sets forth a confidential and unique identification number or other mark furnished by the Corporation to the shareholder for purposes of a particular meeting or transaction. A proxy, unless coupled with an interest (as defined in Section 1759(c) of the Pennsylvania BCL), shall be revocable at will, notwithstanding any other agreement or any provision in the proxy to the contrary, but the revocation of a proxy shall not be effective until written notice thereof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the death or incapacity is given to the Secretary of the Corporation.</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28" w:name="page29"/>
    <w:bookmarkEnd w:id="28"/>
    <w:p>
      <w:pPr>
        <w:jc w:val="both"/>
        <w:ind w:right="2399" w:firstLine="978"/>
        <w:spacing w:after="0" w:line="249" w:lineRule="auto"/>
        <w:tabs>
          <w:tab w:leader="none" w:pos="13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2-7(d) may be modified only by a Bylaw amendment adopted by the shareholders.</w:t>
      </w:r>
    </w:p>
    <w:p>
      <w:pPr>
        <w:spacing w:after="0" w:line="374"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Written Consents in Lieu of Meeting. Any action required or permitted to be taken at a meeting of the shareholders or a class of shareholders may be taken without a meeting if, prior or subsequent to the action, a consent or consents thereto in writing, setting forth the action so taken, shall be signed by all of the shareholders who would be entitled to vote at a meeting for such purpose and shall be filed with the Secretary of the Corporation. Insertion in the minute book of the Corporation shall be deemed filing with the Secretary regardless of whether the Secretary or some other authorized person has actual possession of the minute book. Written consents by all of the shareholders executed pursuant to this Section 2-7(e) may be executed in any number of counterparts and shall be deemed effective as of the date set forth therein. No action required or permitted to be taken at a meeting of the shareholders or a class of shareholders may be taken without a meeting except as provided in this Section 2-7(e) upon the unanimous written consent of shareholders.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2-8. Participation in Meetings by Conference Equipment.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similar communications equipment by means of which all persons participating in the meeting can hear each other. Unless the Board of Directors so permits by resolution, or the presiding officer of such meeting so permits, no person may participate in a meeting of the shareholders by means of conference telephone or similar communications equipment.</w:t>
      </w:r>
    </w:p>
    <w:p>
      <w:pPr>
        <w:spacing w:after="0" w:line="37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2-9.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29" w:name="page30"/>
    <w:bookmarkEnd w:id="29"/>
    <w:p>
      <w:pPr>
        <w:jc w:val="both"/>
        <w:ind w:right="2399"/>
        <w:spacing w:after="0" w:line="249" w:lineRule="auto"/>
        <w:tabs>
          <w:tab w:leader="none" w:pos="39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187" w:lineRule="exact"/>
        <w:rPr>
          <w:rFonts w:ascii="Courier New" w:cs="Courier New" w:eastAsia="Courier New" w:hAnsi="Courier New"/>
          <w:sz w:val="16"/>
          <w:szCs w:val="16"/>
          <w:color w:val="auto"/>
        </w:rPr>
      </w:pPr>
    </w:p>
    <w:p>
      <w:pPr>
        <w:jc w:val="both"/>
        <w:ind w:right="2399" w:firstLine="1955"/>
        <w:spacing w:after="0" w:line="249" w:lineRule="auto"/>
        <w:tabs>
          <w:tab w:leader="none" w:pos="234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86" w:lineRule="exact"/>
        <w:rPr>
          <w:rFonts w:ascii="Courier New" w:cs="Courier New" w:eastAsia="Courier New" w:hAnsi="Courier New"/>
          <w:sz w:val="16"/>
          <w:szCs w:val="16"/>
          <w:color w:val="auto"/>
        </w:rPr>
      </w:pPr>
    </w:p>
    <w:p>
      <w:pPr>
        <w:jc w:val="both"/>
        <w:ind w:right="2399" w:firstLine="1955"/>
        <w:spacing w:after="0" w:line="249" w:lineRule="auto"/>
        <w:tabs>
          <w:tab w:leader="none" w:pos="244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8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ARTICLE III - BOARD OF DIRECTORS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3-1.</w:t>
      </w:r>
    </w:p>
    <w:p>
      <w:pPr>
        <w:spacing w:after="0" w:line="195" w:lineRule="exact"/>
        <w:rPr>
          <w:sz w:val="20"/>
          <w:szCs w:val="20"/>
          <w:color w:val="auto"/>
        </w:rPr>
      </w:pPr>
    </w:p>
    <w:p>
      <w:pPr>
        <w:jc w:val="both"/>
        <w:ind w:right="2399" w:firstLine="978"/>
        <w:spacing w:after="0" w:line="249" w:lineRule="auto"/>
        <w:tabs>
          <w:tab w:leader="none" w:pos="146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Powers. Except as otherwise provided by law or these Bylaws, all powers of the Corporation shall be exercised by or under the authority of, and the business and affairs of the Corporation shall be managed under the direction of, the Board of Directors. Unless the Pennsylvania BCL permits otherwise, this Section 3-1(a) may be modified only by a Bylaw amendment adopted by the shareholders.</w:t>
      </w:r>
    </w:p>
    <w:p>
      <w:pPr>
        <w:spacing w:after="0" w:line="187"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The number of members of the Board of Directors shall be as determined by the Board of Directors from time to time.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2" w:right="1440" w:bottom="1440" w:gutter="0" w:footer="0" w:header="0"/>
        </w:sectPr>
      </w:pPr>
    </w:p>
    <w:bookmarkStart w:id="30" w:name="page31"/>
    <w:bookmarkEnd w:id="30"/>
    <w:p>
      <w:pPr>
        <w:jc w:val="both"/>
        <w:ind w:right="2399" w:firstLine="978"/>
        <w:spacing w:after="0" w:line="249" w:lineRule="auto"/>
        <w:tabs>
          <w:tab w:leader="none" w:pos="136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Any vacancies on the Board of Directors, including vacancies resulting from an increase in the number of Directors, may be filled by a majority vote of the remaining members of the Board (though less than a quorum) or by a sole remaining Director or by the shareholders and each person so selected shall be a Director to serve for the balance of the unexpired term.</w:t>
      </w:r>
    </w:p>
    <w:p>
      <w:pPr>
        <w:spacing w:after="0" w:line="187"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The entire Board of Directors or any individual Director may be removed from office with or without assigning any cause, by the vote of the shareholders entitled to elect directors.</w:t>
      </w:r>
    </w:p>
    <w:p>
      <w:pPr>
        <w:spacing w:after="0" w:line="185" w:lineRule="exact"/>
        <w:rPr>
          <w:rFonts w:ascii="Courier New" w:cs="Courier New" w:eastAsia="Courier New" w:hAnsi="Courier New"/>
          <w:sz w:val="16"/>
          <w:szCs w:val="16"/>
          <w:color w:val="auto"/>
        </w:rPr>
      </w:pPr>
    </w:p>
    <w:p>
      <w:pPr>
        <w:ind w:left="1460" w:hanging="482"/>
        <w:spacing w:after="0"/>
        <w:tabs>
          <w:tab w:leader="none" w:pos="1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A Director  must be a natural  person at least 18</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age.</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3-2. Place of Meetings. Meetings of the Board of Directors may be held at such place within or without the Commonwealth of Pennsylvania as the Board of Directors may appoint from time to time or as may be designated in the notice of the meeting.</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3-3. Regular Meetings. A regular meeting of the Board of Directors shall be held annually, immediately following the annual meeting of the shareholders, at the place where such meeting of the shareholders is held or at such other place and time after the annual meeting of shareholders as the Board of Directors may designate.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7"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3-4. Special Meetings. Special meetings of the Board of Directors shall be held whenever ordered by the Chairman of the Board, by the President, or by the majority of the Board of Directors.</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3-5. Participation in Meetings by Conference Equipment.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similar communications equipment by means of which all persons participating in the meeting can hear each other.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2" w:right="1440" w:bottom="1440" w:gutter="0" w:footer="0" w:header="0"/>
        </w:sectPr>
      </w:pPr>
    </w:p>
    <w:bookmarkStart w:id="31" w:name="page32"/>
    <w:bookmarkEnd w:id="31"/>
    <w:p>
      <w:pPr>
        <w:ind w:left="480"/>
        <w:spacing w:after="0"/>
        <w:rPr>
          <w:sz w:val="20"/>
          <w:szCs w:val="20"/>
          <w:color w:val="auto"/>
        </w:rPr>
      </w:pPr>
      <w:r>
        <w:rPr>
          <w:rFonts w:ascii="Courier New" w:cs="Courier New" w:eastAsia="Courier New" w:hAnsi="Courier New"/>
          <w:sz w:val="16"/>
          <w:szCs w:val="16"/>
          <w:color w:val="auto"/>
        </w:rPr>
        <w:t>Section 3-6. Notices of Meetings of Board of Directors.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Regular Meetings. No notice shall be required to be given of any regular meeting, unless the same is held at other than the place, date or time for holding such meeting as fixed in accordance with Section 3-3 of these Bylaws, in which event one day's notice shall be given of the place and time of such meeting complying with Article VI of these Bylaws.</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Written notice stating the place, date and time of any special meeting of the Board of Directors shall be sufficient if given at least one day, as provided in Article VI, in advance of the date and time fixed for the meeting.</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3-7. Quorum; Action by the Board of Directors. A majority of the Directors in office shall be necessary to constitute a quorum for the transaction of business and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3-8.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3-8, may be executed in any number of counterparts and shall be deemed effective as of the date set forth therein.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3-9. Committees.</w:t>
      </w:r>
    </w:p>
    <w:p>
      <w:pPr>
        <w:spacing w:after="0" w:line="195" w:lineRule="exact"/>
        <w:rPr>
          <w:sz w:val="20"/>
          <w:szCs w:val="20"/>
          <w:color w:val="auto"/>
        </w:rPr>
      </w:pPr>
    </w:p>
    <w:p>
      <w:pPr>
        <w:jc w:val="both"/>
        <w:ind w:right="2399" w:firstLine="978"/>
        <w:spacing w:after="0" w:line="249" w:lineRule="auto"/>
        <w:tabs>
          <w:tab w:leader="none" w:pos="146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7" w:lineRule="exact"/>
        <w:rPr>
          <w:rFonts w:ascii="Courier New" w:cs="Courier New" w:eastAsia="Courier New" w:hAnsi="Courier New"/>
          <w:sz w:val="16"/>
          <w:szCs w:val="16"/>
          <w:color w:val="auto"/>
        </w:rPr>
      </w:pPr>
    </w:p>
    <w:p>
      <w:pPr>
        <w:ind w:right="2399" w:firstLine="1955"/>
        <w:spacing w:after="0" w:line="252" w:lineRule="auto"/>
        <w:tabs>
          <w:tab w:leader="none" w:pos="234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submission to shareholders of any action requiring approval of shareholders under the Pennsylvania BCL.</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2" w:right="1440" w:bottom="1440" w:gutter="0" w:footer="0" w:header="0"/>
        </w:sectPr>
      </w:pPr>
    </w:p>
    <w:bookmarkStart w:id="32" w:name="page33"/>
    <w:bookmarkEnd w:id="32"/>
    <w:p>
      <w:pPr>
        <w:jc w:val="right"/>
        <w:ind w:right="2399"/>
        <w:spacing w:after="0"/>
        <w:tabs>
          <w:tab w:leader="none" w:pos="4860" w:val="left"/>
          <w:tab w:leader="none" w:pos="2520" w:val="left"/>
          <w:tab w:leader="none" w:pos="1440" w:val="left"/>
        </w:tabs>
        <w:rPr>
          <w:sz w:val="20"/>
          <w:szCs w:val="20"/>
          <w:color w:val="auto"/>
        </w:rPr>
      </w:pPr>
      <w:r>
        <w:rPr>
          <w:rFonts w:ascii="Courier New" w:cs="Courier New" w:eastAsia="Courier New" w:hAnsi="Courier New"/>
          <w:sz w:val="16"/>
          <w:szCs w:val="16"/>
          <w:color w:val="auto"/>
        </w:rPr>
        <w:t>(ii) The</w:t>
        <w:tab/>
        <w:t>creation or filling of</w:t>
        <w:tab/>
        <w:t>vacancies</w:t>
        <w:tab/>
        <w:t>in the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pacing w:after="0" w:line="195" w:lineRule="exact"/>
        <w:rPr>
          <w:sz w:val="20"/>
          <w:szCs w:val="20"/>
          <w:color w:val="auto"/>
        </w:rPr>
      </w:pPr>
    </w:p>
    <w:p>
      <w:pPr>
        <w:ind w:left="2540" w:hanging="585"/>
        <w:spacing w:after="0"/>
        <w:tabs>
          <w:tab w:leader="none" w:pos="25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amendment or repeal of the Bylaws.</w:t>
      </w:r>
    </w:p>
    <w:p>
      <w:pPr>
        <w:spacing w:after="0" w:line="194" w:lineRule="exact"/>
        <w:rPr>
          <w:rFonts w:ascii="Courier New" w:cs="Courier New" w:eastAsia="Courier New" w:hAnsi="Courier New"/>
          <w:sz w:val="16"/>
          <w:szCs w:val="16"/>
          <w:color w:val="auto"/>
        </w:rPr>
      </w:pPr>
    </w:p>
    <w:p>
      <w:pPr>
        <w:jc w:val="both"/>
        <w:ind w:right="2399" w:firstLine="1955"/>
        <w:spacing w:after="0" w:line="250" w:lineRule="auto"/>
        <w:tabs>
          <w:tab w:leader="none" w:pos="244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or repeal of any resolution of the Board of Directors that by its terms is amendable or repealable only by the Board of Directors.</w:t>
      </w:r>
    </w:p>
    <w:p>
      <w:pPr>
        <w:spacing w:after="0" w:line="185" w:lineRule="exact"/>
        <w:rPr>
          <w:rFonts w:ascii="Courier New" w:cs="Courier New" w:eastAsia="Courier New" w:hAnsi="Courier New"/>
          <w:sz w:val="16"/>
          <w:szCs w:val="16"/>
          <w:color w:val="auto"/>
        </w:rPr>
      </w:pPr>
    </w:p>
    <w:p>
      <w:pPr>
        <w:ind w:right="2399" w:firstLine="1955"/>
        <w:spacing w:after="0" w:line="252" w:lineRule="auto"/>
        <w:tabs>
          <w:tab w:leader="none" w:pos="234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on matters committed by the Bylaws or resolution of the Board of Directors to another committee of the Board of Directors.</w:t>
      </w:r>
    </w:p>
    <w:p>
      <w:pPr>
        <w:spacing w:after="0" w:line="183"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Committee. By approval of the resolution adopting these Bylaws, the Board of Directors confirmed and authorized the continued existence of an Executive Committee of the Board of Directors, to consist of three members elected by the Board, who shall serve in such capacity for so long as they remain Directors or until replaced by the Board. The initial members of the Executive Committee shall be those Directors that have been most recently designated by the Board of Directors to serve on the Executive Committee. The Executive Committee shall continue to exist from year to year until the Board directs otherwise and, to the fullest extent permitted by applicable law, as such law may change from time to time, shall have all of the powers of the full Board of Directors in the intervals between meetings of the Board of Directors. The Executive Committee shall act by majority vote of its members and shall otherwise be governed by the Bylaws pertaining to meetings of the Board of Directors, notice thereof, quorum, actions by unanimous consent in writing, and all other matters, as set forth in Section 3-9(e) below.</w:t>
      </w:r>
    </w:p>
    <w:p>
      <w:pPr>
        <w:spacing w:after="0" w:line="186"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7"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Each committee, including, without limitation, the Executive Committee, of the Board of Directors shall serve at the pleasure of the Board of Directors.</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Committee Action. The term "Board of Directors" or "Board", when used in any provision of these Bylaws relating to the organization or procedures of or the manner of taking action by the Board of Directors, shall be construed to include and refer to the Executive Committee or any other committee of the Board of Directors. Any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33" w:name="page34"/>
    <w:bookmarkEnd w:id="33"/>
    <w:p>
      <w:pPr>
        <w:jc w:val="both"/>
        <w:ind w:right="2399"/>
        <w:spacing w:after="0" w:line="249" w:lineRule="auto"/>
        <w:rPr>
          <w:sz w:val="20"/>
          <w:szCs w:val="20"/>
          <w:color w:val="auto"/>
        </w:rPr>
      </w:pPr>
      <w:r>
        <w:rPr>
          <w:rFonts w:ascii="Courier New" w:cs="Courier New" w:eastAsia="Courier New" w:hAnsi="Courier New"/>
          <w:sz w:val="16"/>
          <w:szCs w:val="16"/>
          <w:color w:val="auto"/>
        </w:rPr>
        <w:t>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 3-9.</w:t>
      </w:r>
    </w:p>
    <w:p>
      <w:pPr>
        <w:spacing w:after="0" w:line="187" w:lineRule="exact"/>
        <w:rPr>
          <w:sz w:val="20"/>
          <w:szCs w:val="20"/>
          <w:color w:val="auto"/>
        </w:rPr>
      </w:pPr>
    </w:p>
    <w:p>
      <w:pPr>
        <w:jc w:val="both"/>
        <w:ind w:right="2399" w:firstLine="489"/>
        <w:spacing w:after="0" w:line="248" w:lineRule="auto"/>
        <w:rPr>
          <w:sz w:val="20"/>
          <w:szCs w:val="20"/>
          <w:color w:val="auto"/>
        </w:rPr>
      </w:pPr>
      <w:r>
        <w:rPr>
          <w:rFonts w:ascii="Courier New" w:cs="Courier New" w:eastAsia="Courier New" w:hAnsi="Courier New"/>
          <w:sz w:val="16"/>
          <w:szCs w:val="16"/>
          <w:color w:val="auto"/>
        </w:rPr>
        <w:t>Section 3-10. Nomination. Nominations for the election of Directors may be made by the Board of Directors or a committee appointed by the Board of Directors or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w:t>
      </w:r>
    </w:p>
    <w:p>
      <w:pPr>
        <w:spacing w:after="0" w:line="9" w:lineRule="exact"/>
        <w:rPr>
          <w:sz w:val="20"/>
          <w:szCs w:val="20"/>
          <w:color w:val="auto"/>
        </w:rPr>
      </w:pPr>
    </w:p>
    <w:p>
      <w:pPr>
        <w:jc w:val="both"/>
        <w:ind w:right="2399"/>
        <w:spacing w:after="0" w:line="249" w:lineRule="auto"/>
        <w:tabs>
          <w:tab w:leader="none" w:pos="39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86"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ARTICLE IV - OFFICERS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4-1. Election and Office. The Corporation shall have a President, a Secretary and a Treasurer who shall be elected by the Board of Directors. The Board of Directors may create the positions of, define the powers and duties of and elect as additional officers a Chairman of the Board, one or more Vice Chairmen of the Board, one or more Vice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2" w:right="1440" w:bottom="1440" w:gutter="0" w:footer="0" w:header="0"/>
        </w:sectPr>
      </w:pPr>
    </w:p>
    <w:bookmarkStart w:id="34" w:name="page35"/>
    <w:bookmarkEnd w:id="34"/>
    <w:p>
      <w:pPr>
        <w:jc w:val="both"/>
        <w:ind w:right="2399"/>
        <w:spacing w:after="0" w:line="249" w:lineRule="auto"/>
        <w:rPr>
          <w:sz w:val="20"/>
          <w:szCs w:val="20"/>
          <w:color w:val="auto"/>
        </w:rPr>
      </w:pPr>
      <w:r>
        <w:rPr>
          <w:rFonts w:ascii="Courier New" w:cs="Courier New" w:eastAsia="Courier New" w:hAnsi="Courier New"/>
          <w:sz w:val="16"/>
          <w:szCs w:val="16"/>
          <w:color w:val="auto"/>
        </w:rPr>
        <w:t>Presidents, and one or more other officers or assistant officers. Any number of offices may be held by the same person. The President and the Secretary shall be natural persons of the age of 18 years or older. The Treasurer may be a corporation, but if a natural person shall be of the age of 18 years or older.</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4-2. Term. Each officer and assistant officer shall serve at the pleasure of the Board of Directors until the first meeting of the Board of Directors following the next annual meeting of shareholders and until his or her successor has been selected and qualified, or until his or her earlier death, resignation or removal. Officers may, but need not, be Directors.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4-3. Powers and Duties of the President. Unless otherwise determined by the Board of Directors, the President shall have the usual duties of an executive officer with general supervision over and direction of the affairs of the Corporation. In the exercise of these duties and subject to the limitations of the laws of the Commonwealth of Pennsylvania, these Bylaws and the actions of the Board of Directors, the President may appoint, suspend and discharge employees, agents and assistant officers, and fix the compensation of all officers and assistant officers, shall preside at all meetings of the shareholders at which the President shall be present and, unless there is a Chairman of the Board, shall preside at all meetings of the Board of Directors. The President shall also do and perform such other duties as from time to time may be assigned to the President by the Board of Directors.</w:t>
      </w:r>
    </w:p>
    <w:p>
      <w:pPr>
        <w:spacing w:after="0" w:line="187" w:lineRule="exact"/>
        <w:rPr>
          <w:sz w:val="20"/>
          <w:szCs w:val="20"/>
          <w:color w:val="auto"/>
        </w:rPr>
      </w:pPr>
    </w:p>
    <w:p>
      <w:pPr>
        <w:jc w:val="both"/>
        <w:ind w:right="2399" w:firstLine="977"/>
        <w:spacing w:after="0" w:line="249" w:lineRule="auto"/>
        <w:rPr>
          <w:sz w:val="20"/>
          <w:szCs w:val="20"/>
          <w:color w:val="auto"/>
        </w:rPr>
      </w:pPr>
      <w:r>
        <w:rPr>
          <w:rFonts w:ascii="Courier New" w:cs="Courier New" w:eastAsia="Courier New" w:hAnsi="Courier New"/>
          <w:sz w:val="16"/>
          <w:szCs w:val="16"/>
          <w:color w:val="auto"/>
        </w:rPr>
        <w:t>Unless otherwise determined by the Board of Directors, the President shall have full power and authority on behalf of the Corporation to attend and to act and to vote at any meeting of the shareholders of any corporation in which this Corporation may hold stock and, at any such meeting, shall possess and may exercise any and all of the rights and powers incident to the ownership of such stock and which, as the owner thereof, the Corporation might have possessed and exercised. The President shall also have the right to delegate such power.</w:t>
      </w:r>
    </w:p>
    <w:p>
      <w:pPr>
        <w:spacing w:after="0" w:line="37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4-4.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4-5.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2" w:right="1440" w:bottom="1440" w:gutter="0" w:footer="0" w:header="0"/>
        </w:sectPr>
      </w:pPr>
    </w:p>
    <w:bookmarkStart w:id="35" w:name="page36"/>
    <w:bookmarkEnd w:id="35"/>
    <w:p>
      <w:pPr>
        <w:jc w:val="both"/>
        <w:ind w:right="2399"/>
        <w:spacing w:after="0" w:line="249" w:lineRule="auto"/>
        <w:rPr>
          <w:sz w:val="20"/>
          <w:szCs w:val="20"/>
          <w:color w:val="auto"/>
        </w:rPr>
      </w:pPr>
      <w:r>
        <w:rPr>
          <w:rFonts w:ascii="Courier New" w:cs="Courier New" w:eastAsia="Courier New" w:hAnsi="Courier New"/>
          <w:sz w:val="16"/>
          <w:szCs w:val="16"/>
          <w:color w:val="auto"/>
        </w:rPr>
        <w:t>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4-6. Powers and Duties of the Chairman and Vice Chairmen of the Board of Directors. Unless otherwise determined by the Board of Directors, the Chairman of the Board shall preside at all meetings of the Board of Directors. The Chairman and each Vice Chairman of the Board of Directors shall have such other powers and perform such further duties as may be assigned to such officer by the Board of Directors. To be eligible to serve, the Chairman and each Vice Chairman of the Board of Directors must be a Director of the Corporation.</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4-7. Powers and Duties of Certain Other Officers. Unless otherwise determined by the Board of Directors, each Vice Chairman, Senior Vice President, Vice President and each assistant officer shall have the powers and perform the duties of his or her respective superior officer, except to the extent such powers and duties are limited by the President, such superior officer or the Board of Directors. Senior Vice Presidents, Vice Presidents and assistant officers shall have such rank as may be designated by the Board of Directors, with Senior Vice Presidents serving as superior officers to Vice Presidents. Senior Vice Presidents and Vice Presidents may be designated as having responsibility for a specific area of the Corporation's affairs, in which event such Senior Vice Presidents or Vice President shall be superior to the other Senior Vice Presidents or Vice Presidents, respectively, in relation to matters within his or her area. The President shall be the superior officer of the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86"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Section 4-8. Vacancies. The Board of Directors shall have the power to fill any vacancies in any office occurring for any reason.</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4-9. Delegation of Office. The Board of Directors may delegate the powers or duties of any officer of the Corporation to any other person from time to time.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sectPr>
      </w:pPr>
    </w:p>
    <w:bookmarkStart w:id="36" w:name="page37"/>
    <w:bookmarkEnd w:id="36"/>
    <w:p>
      <w:pPr>
        <w:ind w:left="2740"/>
        <w:spacing w:after="0"/>
        <w:rPr>
          <w:sz w:val="20"/>
          <w:szCs w:val="20"/>
          <w:color w:val="auto"/>
        </w:rPr>
      </w:pPr>
      <w:r>
        <w:rPr>
          <w:rFonts w:ascii="Courier New" w:cs="Courier New" w:eastAsia="Courier New" w:hAnsi="Courier New"/>
          <w:sz w:val="16"/>
          <w:szCs w:val="16"/>
          <w:color w:val="auto"/>
        </w:rPr>
        <w:t>ARTICLE V - CAPITAL STOCK</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5-1. Share Certificates.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Except as otherwise provided in Section 5-5,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5-1 shall be subject to any inconsistent or contrary agreement at the time between the Corporation and any transfer agent or registrar.</w:t>
      </w:r>
    </w:p>
    <w:p>
      <w:pPr>
        <w:spacing w:after="0" w:line="186"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86"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37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5-2.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5-3. Determination of Shareholders of Record.</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2" w:right="1440" w:bottom="1440" w:gutter="0" w:footer="0" w:header="0"/>
        </w:sectPr>
      </w:pPr>
    </w:p>
    <w:bookmarkStart w:id="37" w:name="page38"/>
    <w:bookmarkEnd w:id="37"/>
    <w:p>
      <w:pPr>
        <w:jc w:val="both"/>
        <w:ind w:right="2399"/>
        <w:spacing w:after="0" w:line="249" w:lineRule="auto"/>
        <w:rPr>
          <w:sz w:val="20"/>
          <w:szCs w:val="20"/>
          <w:color w:val="auto"/>
        </w:rPr>
      </w:pPr>
      <w:r>
        <w:rPr>
          <w:rFonts w:ascii="Courier New" w:cs="Courier New" w:eastAsia="Courier New" w:hAnsi="Courier New"/>
          <w:sz w:val="16"/>
          <w:szCs w:val="16"/>
          <w:color w:val="auto"/>
        </w:rPr>
        <w:t>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5-3 for purposes of a meeting, the determination shall apply to any adjournment thereof unless the Board of Directors fixes a new record date for the adjourned meeting.</w:t>
      </w:r>
    </w:p>
    <w:p>
      <w:pPr>
        <w:spacing w:after="0" w:line="187" w:lineRule="exact"/>
        <w:rPr>
          <w:sz w:val="20"/>
          <w:szCs w:val="20"/>
          <w:color w:val="auto"/>
        </w:rPr>
      </w:pPr>
    </w:p>
    <w:p>
      <w:pPr>
        <w:jc w:val="right"/>
        <w:ind w:right="2399"/>
        <w:spacing w:after="0"/>
        <w:tabs>
          <w:tab w:leader="none" w:pos="6340" w:val="left"/>
          <w:tab w:leader="none" w:pos="4860" w:val="left"/>
        </w:tabs>
        <w:rPr>
          <w:sz w:val="20"/>
          <w:szCs w:val="20"/>
          <w:color w:val="auto"/>
        </w:rPr>
      </w:pPr>
      <w:r>
        <w:rPr>
          <w:rFonts w:ascii="Courier New" w:cs="Courier New" w:eastAsia="Courier New" w:hAnsi="Courier New"/>
          <w:sz w:val="16"/>
          <w:szCs w:val="16"/>
          <w:color w:val="auto"/>
        </w:rPr>
        <w:t>(b)</w:t>
        <w:tab/>
        <w:t>Determination</w:t>
        <w:tab/>
        <w:t>when No Record Date Fixed. If a record date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w:t>
      </w:r>
    </w:p>
    <w:p>
      <w:pPr>
        <w:spacing w:after="0" w:line="195" w:lineRule="exact"/>
        <w:rPr>
          <w:sz w:val="20"/>
          <w:szCs w:val="20"/>
          <w:color w:val="auto"/>
        </w:rPr>
      </w:pPr>
    </w:p>
    <w:p>
      <w:pPr>
        <w:jc w:val="both"/>
        <w:ind w:right="2399" w:firstLine="1955"/>
        <w:spacing w:after="0" w:line="249" w:lineRule="auto"/>
        <w:tabs>
          <w:tab w:leader="none" w:pos="2346"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87" w:lineRule="exact"/>
        <w:rPr>
          <w:rFonts w:ascii="Courier New" w:cs="Courier New" w:eastAsia="Courier New" w:hAnsi="Courier New"/>
          <w:sz w:val="16"/>
          <w:szCs w:val="16"/>
          <w:color w:val="auto"/>
        </w:rPr>
      </w:pPr>
    </w:p>
    <w:p>
      <w:pPr>
        <w:jc w:val="both"/>
        <w:ind w:right="2399" w:firstLine="1955"/>
        <w:spacing w:after="0" w:line="250" w:lineRule="auto"/>
        <w:tabs>
          <w:tab w:leader="none" w:pos="244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for any other purpose shall be at the close of business on the day on which the Board of Directors adopts the resolution relating thereto.</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87" w:lineRule="exact"/>
        <w:rPr>
          <w:rFonts w:ascii="Courier New" w:cs="Courier New" w:eastAsia="Courier New" w:hAnsi="Courier New"/>
          <w:sz w:val="16"/>
          <w:szCs w:val="16"/>
          <w:color w:val="auto"/>
        </w:rPr>
      </w:pPr>
    </w:p>
    <w:p>
      <w:pPr>
        <w:ind w:left="2340" w:hanging="385"/>
        <w:spacing w:after="0"/>
        <w:tabs>
          <w:tab w:leader="none" w:pos="234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classification of shareholder who may certify;</w:t>
      </w:r>
    </w:p>
    <w:p>
      <w:pPr>
        <w:spacing w:after="0" w:line="194" w:lineRule="exact"/>
        <w:rPr>
          <w:rFonts w:ascii="Courier New" w:cs="Courier New" w:eastAsia="Courier New" w:hAnsi="Courier New"/>
          <w:sz w:val="16"/>
          <w:szCs w:val="16"/>
          <w:color w:val="auto"/>
        </w:rPr>
      </w:pPr>
    </w:p>
    <w:p>
      <w:pPr>
        <w:ind w:left="2440" w:hanging="485"/>
        <w:spacing w:after="0"/>
        <w:tabs>
          <w:tab w:leader="none" w:pos="244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 made;</w:t>
      </w:r>
    </w:p>
    <w:p>
      <w:pPr>
        <w:spacing w:after="0" w:line="194" w:lineRule="exact"/>
        <w:rPr>
          <w:rFonts w:ascii="Courier New" w:cs="Courier New" w:eastAsia="Courier New" w:hAnsi="Courier New"/>
          <w:sz w:val="16"/>
          <w:szCs w:val="16"/>
          <w:color w:val="auto"/>
        </w:rPr>
      </w:pPr>
    </w:p>
    <w:p>
      <w:pPr>
        <w:ind w:left="2640" w:hanging="685"/>
        <w:spacing w:after="0"/>
        <w:tabs>
          <w:tab w:leader="none" w:pos="264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certification  and  information  to be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contained therein;</w:t>
      </w:r>
    </w:p>
    <w:p>
      <w:pPr>
        <w:spacing w:after="0" w:line="194" w:lineRule="exact"/>
        <w:rPr>
          <w:rFonts w:ascii="Courier New" w:cs="Courier New" w:eastAsia="Courier New" w:hAnsi="Courier New"/>
          <w:sz w:val="16"/>
          <w:szCs w:val="16"/>
          <w:color w:val="auto"/>
        </w:rPr>
      </w:pPr>
    </w:p>
    <w:p>
      <w:pPr>
        <w:jc w:val="both"/>
        <w:ind w:right="2399" w:firstLine="1955"/>
        <w:spacing w:after="0" w:line="250" w:lineRule="auto"/>
        <w:tabs>
          <w:tab w:leader="none" w:pos="244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certification is with respect to a record date, the time after the record date within which the certification must be received by the Corporation; and</w:t>
      </w:r>
    </w:p>
    <w:p>
      <w:pPr>
        <w:spacing w:after="0" w:line="185" w:lineRule="exact"/>
        <w:rPr>
          <w:rFonts w:ascii="Courier New" w:cs="Courier New" w:eastAsia="Courier New" w:hAnsi="Courier New"/>
          <w:sz w:val="16"/>
          <w:szCs w:val="16"/>
          <w:color w:val="auto"/>
        </w:rPr>
      </w:pPr>
    </w:p>
    <w:p>
      <w:pPr>
        <w:ind w:right="2399" w:firstLine="1955"/>
        <w:spacing w:after="0" w:line="252" w:lineRule="auto"/>
        <w:tabs>
          <w:tab w:leader="none" w:pos="234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provisions with respect to the procedure as are deemed necessary or desirable.</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2" w:right="1440" w:bottom="1440" w:gutter="0" w:footer="0" w:header="0"/>
        </w:sectPr>
      </w:pPr>
    </w:p>
    <w:bookmarkStart w:id="38" w:name="page39"/>
    <w:bookmarkEnd w:id="38"/>
    <w:p>
      <w:pPr>
        <w:jc w:val="both"/>
        <w:ind w:right="2399"/>
        <w:spacing w:after="0" w:line="252" w:lineRule="auto"/>
        <w:rPr>
          <w:sz w:val="20"/>
          <w:szCs w:val="20"/>
          <w:color w:val="auto"/>
        </w:rPr>
      </w:pPr>
      <w:r>
        <w:rPr>
          <w:rFonts w:ascii="Courier New" w:cs="Courier New" w:eastAsia="Courier New" w:hAnsi="Courier New"/>
          <w:sz w:val="16"/>
          <w:szCs w:val="16"/>
          <w:color w:val="auto"/>
        </w:rPr>
        <w:t>in the certification, to be the holders of record of the number of shares specified in place of the shareholder making the certification.</w:t>
      </w:r>
    </w:p>
    <w:p>
      <w:pPr>
        <w:spacing w:after="0" w:line="183"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5-4.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5-5.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5-2 shall be inapplicable to uncertificated shares and in lieu thereof the Board of Directors shall adopt alternative procedures for registration of transfers.</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ARTICLE VI - NOTICES; COMPUTING TIME PERIODS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6-1. Contents of Notice. Whenever any notice of a meeting of the Board of Directors or of shareholders is required to be given pursuant to these Bylaws or the Articles of Incorporation of the Corporation, as the same may be amended from time to time (the "Articles"), or otherwise, the notice shall specify the place, date and time of the meeting; in the case of a special meeting of shareholders or where otherwise required by law or the Bylaws, the general nature of the business to be transacted at such meeting; and any other information required by law.</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6-2. Method of Notice. Except as provided in Section 6-6, whenever written notice is required to be given to any person under the provisions of the Articles or these Bylaws, it may be given to the person either personally or by sending a copy thereof by first class or express mail, postage prepaid, or by telegram (with messenger service specified), telex or TWX (with answerback received) or courier service, charges prepaid, or by telecopier, to such</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3" w:right="1440" w:bottom="1440" w:gutter="0" w:footer="0" w:header="0"/>
        </w:sectPr>
      </w:pPr>
    </w:p>
    <w:bookmarkStart w:id="39" w:name="page40"/>
    <w:bookmarkEnd w:id="39"/>
    <w:p>
      <w:pPr>
        <w:jc w:val="both"/>
        <w:ind w:right="2399"/>
        <w:spacing w:after="0" w:line="249" w:lineRule="auto"/>
        <w:rPr>
          <w:sz w:val="20"/>
          <w:szCs w:val="20"/>
          <w:color w:val="auto"/>
        </w:rPr>
      </w:pPr>
      <w:r>
        <w:rPr>
          <w:rFonts w:ascii="Courier New" w:cs="Courier New" w:eastAsia="Courier New" w:hAnsi="Courier New"/>
          <w:sz w:val="16"/>
          <w:szCs w:val="16"/>
          <w:color w:val="auto"/>
        </w:rPr>
        <w:t>person's address (or to such person's telex, TWX, telecopier or telephone number) appearing on the books of the Corporation or, in the case of Directors, supplied by such Director to the Corporation for the purpose of notice. If the notice is sent by mail, telegraph or courier service, it shall be deemed to have been given to the person entitled thereto when deposited in the United States mail or with a telegraph office or courier service for delivery to that person or, in the case of telex, TWX or telecopier, when dispatched. Except as otherwise provided in these Bylaws, or as otherwise directed by the Board of Directors, notices of meetings may be given by, or at the direction of, the Secretary.</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6-3. Computing Time Periods.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Day Notice. In any case where only one day's notice is being given, notice must be given at least 24 hours in advance of the date and time specified for the meeting in question by delivery in person or by telephone, telex, TWX, telecopier or similar means of communication. Section 6-4. Waiver of Notice. Whenever any notice is required to be given under the provisions of the Pennsylvania BCL or other applicable law or the Articles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6"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6-5. Modification of Proposal Contained in Notice. Whenever the language of a proposed resolution is included in a written notice of a meeting required to be given under the provisions of the Pennsylvania BCL or the Articles or these Bylaws, the meeting considering the resolution may without further notice adopt it with such clarifying or other amendments as do not enlarge its original purpose.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40" w:name="page41"/>
    <w:bookmarkEnd w:id="40"/>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6-6. Bulk Mail. Notice of any regular or special meeting of the shareholders, or any other notice required by the Pennsylvania BCL or by the Articles of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6-7.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 - LIMITATION OF DIRECTORS' LIABILITY AND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INDEMNIFICATION OF DIRECTORS, OFFICERS AND OTHER PERSONS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7-1.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 This Section shall be applicable to any action taken and any failure to take any action on or after January 27, 1987.</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7-2. Indemnification and Insurance.</w:t>
      </w:r>
    </w:p>
    <w:p>
      <w:pPr>
        <w:spacing w:after="0" w:line="195" w:lineRule="exact"/>
        <w:rPr>
          <w:sz w:val="20"/>
          <w:szCs w:val="20"/>
          <w:color w:val="auto"/>
        </w:rPr>
      </w:pPr>
    </w:p>
    <w:p>
      <w:pPr>
        <w:ind w:left="1360" w:hanging="382"/>
        <w:spacing w:after="0"/>
        <w:tabs>
          <w:tab w:leader="none" w:pos="13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Directors and Officers.</w:t>
      </w:r>
    </w:p>
    <w:p>
      <w:pPr>
        <w:spacing w:after="0" w:line="194" w:lineRule="exact"/>
        <w:rPr>
          <w:rFonts w:ascii="Courier New" w:cs="Courier New" w:eastAsia="Courier New" w:hAnsi="Courier New"/>
          <w:sz w:val="16"/>
          <w:szCs w:val="16"/>
          <w:color w:val="auto"/>
        </w:rPr>
      </w:pPr>
    </w:p>
    <w:p>
      <w:pPr>
        <w:jc w:val="both"/>
        <w:ind w:right="2399" w:firstLine="1955"/>
        <w:spacing w:after="0" w:line="249" w:lineRule="auto"/>
        <w:tabs>
          <w:tab w:leader="none" w:pos="234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3" w:right="1440" w:bottom="1440" w:gutter="0" w:footer="0" w:header="0"/>
        </w:sectPr>
      </w:pPr>
    </w:p>
    <w:bookmarkStart w:id="41" w:name="page42"/>
    <w:bookmarkEnd w:id="41"/>
    <w:p>
      <w:pPr>
        <w:jc w:val="both"/>
        <w:ind w:left="-978" w:right="2399" w:firstLine="1955"/>
        <w:spacing w:after="0" w:line="249" w:lineRule="auto"/>
        <w:tabs>
          <w:tab w:leader="none" w:pos="146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7" w:lineRule="exact"/>
        <w:rPr>
          <w:rFonts w:ascii="Courier New" w:cs="Courier New" w:eastAsia="Courier New" w:hAnsi="Courier New"/>
          <w:sz w:val="16"/>
          <w:szCs w:val="16"/>
          <w:color w:val="auto"/>
        </w:rPr>
      </w:pPr>
    </w:p>
    <w:p>
      <w:pPr>
        <w:jc w:val="both"/>
        <w:ind w:left="-978" w:right="2399" w:firstLine="1955"/>
        <w:spacing w:after="0" w:line="249" w:lineRule="auto"/>
        <w:tabs>
          <w:tab w:leader="none" w:pos="156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87" w:lineRule="exact"/>
        <w:rPr>
          <w:rFonts w:ascii="Courier New" w:cs="Courier New" w:eastAsia="Courier New" w:hAnsi="Courier New"/>
          <w:sz w:val="16"/>
          <w:szCs w:val="16"/>
          <w:color w:val="auto"/>
        </w:rPr>
      </w:pPr>
    </w:p>
    <w:p>
      <w:pPr>
        <w:jc w:val="both"/>
        <w:ind w:left="-978" w:right="2399" w:firstLine="1955"/>
        <w:spacing w:after="0" w:line="250" w:lineRule="auto"/>
        <w:tabs>
          <w:tab w:leader="none" w:pos="146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pursuant to this Section shall continue as to an Indemnitee who has ceased to be a Director or officer and shall inure to the benefit of his or her heirs, executors and administrators.</w:t>
      </w:r>
    </w:p>
    <w:p>
      <w:pPr>
        <w:spacing w:after="0" w:line="185" w:lineRule="exact"/>
        <w:rPr>
          <w:rFonts w:ascii="Courier New" w:cs="Courier New" w:eastAsia="Courier New" w:hAnsi="Courier New"/>
          <w:sz w:val="16"/>
          <w:szCs w:val="16"/>
          <w:color w:val="auto"/>
        </w:rPr>
      </w:pPr>
    </w:p>
    <w:p>
      <w:pPr>
        <w:jc w:val="both"/>
        <w:ind w:left="-978" w:right="2399" w:firstLine="1955"/>
        <w:spacing w:after="0" w:line="249" w:lineRule="auto"/>
        <w:tabs>
          <w:tab w:leader="none" w:pos="136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186" w:lineRule="exact"/>
        <w:rPr>
          <w:rFonts w:ascii="Courier New" w:cs="Courier New" w:eastAsia="Courier New" w:hAnsi="Courier New"/>
          <w:sz w:val="16"/>
          <w:szCs w:val="16"/>
          <w:color w:val="auto"/>
        </w:rPr>
      </w:pPr>
    </w:p>
    <w:p>
      <w:pPr>
        <w:jc w:val="both"/>
        <w:ind w:left="-978" w:right="2399" w:firstLine="978"/>
        <w:spacing w:after="0" w:line="249" w:lineRule="auto"/>
        <w:tabs>
          <w:tab w:leader="none" w:pos="48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87" w:lineRule="exact"/>
        <w:rPr>
          <w:rFonts w:ascii="Courier New" w:cs="Courier New" w:eastAsia="Courier New" w:hAnsi="Courier New"/>
          <w:sz w:val="16"/>
          <w:szCs w:val="16"/>
          <w:color w:val="auto"/>
        </w:rPr>
      </w:pPr>
    </w:p>
    <w:p>
      <w:pPr>
        <w:jc w:val="both"/>
        <w:ind w:left="-978" w:right="2399" w:firstLine="978"/>
        <w:spacing w:after="0" w:line="250" w:lineRule="auto"/>
        <w:tabs>
          <w:tab w:leader="none" w:pos="48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The rights to indemnification and to the advancement of expenses provided in or pursuant to this Article shall not be exclusive of any</w:t>
      </w:r>
    </w:p>
    <w:p>
      <w:pPr>
        <w:spacing w:after="0" w:line="185"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242"/>
          </w:cols>
          <w:pgMar w:left="1218" w:top="492"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Courier New" w:cs="Courier New" w:eastAsia="Courier New" w:hAnsi="Courier New"/>
                <w:sz w:val="16"/>
                <w:szCs w:val="16"/>
                <w:color w:val="auto"/>
              </w:rPr>
              <w:t>other  rights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that</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any person may have or</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hereafter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w w:val="98"/>
              </w:rPr>
              <w:t>acquire</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under any statute,</w:t>
            </w:r>
          </w:p>
        </w:tc>
      </w:tr>
      <w:tr>
        <w:trPr>
          <w:trHeight w:val="188"/>
        </w:trPr>
        <w:tc>
          <w:tcPr>
            <w:tcW w:w="1320" w:type="dxa"/>
            <w:vAlign w:val="bottom"/>
          </w:tcPr>
          <w:p>
            <w:pPr>
              <w:spacing w:after="0"/>
              <w:rPr>
                <w:sz w:val="20"/>
                <w:szCs w:val="20"/>
                <w:color w:val="auto"/>
              </w:rPr>
            </w:pPr>
            <w:r>
              <w:rPr>
                <w:rFonts w:ascii="Courier New" w:cs="Courier New" w:eastAsia="Courier New" w:hAnsi="Courier New"/>
                <w:sz w:val="16"/>
                <w:szCs w:val="16"/>
                <w:color w:val="auto"/>
              </w:rPr>
              <w:t>provision  of</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Articles  or  Bylaws,</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agreement,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vote</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of  shareholders  or</w:t>
            </w:r>
          </w:p>
        </w:tc>
      </w:tr>
      <w:tr>
        <w:trPr>
          <w:trHeight w:val="188"/>
        </w:trPr>
        <w:tc>
          <w:tcPr>
            <w:tcW w:w="1320" w:type="dxa"/>
            <w:vAlign w:val="bottom"/>
          </w:tcPr>
          <w:p>
            <w:pPr>
              <w:spacing w:after="0"/>
              <w:rPr>
                <w:sz w:val="20"/>
                <w:szCs w:val="20"/>
                <w:color w:val="auto"/>
              </w:rPr>
            </w:pPr>
            <w:r>
              <w:rPr>
                <w:rFonts w:ascii="Courier New" w:cs="Courier New" w:eastAsia="Courier New" w:hAnsi="Courier New"/>
                <w:sz w:val="16"/>
                <w:szCs w:val="16"/>
                <w:color w:val="auto"/>
              </w:rPr>
              <w:t>Directors, or</w:t>
            </w:r>
          </w:p>
        </w:tc>
        <w:tc>
          <w:tcPr>
            <w:tcW w:w="2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otherwise.</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192" w:lineRule="exact"/>
        <w:rPr>
          <w:sz w:val="20"/>
          <w:szCs w:val="20"/>
          <w:color w:val="auto"/>
        </w:rPr>
      </w:pPr>
    </w:p>
    <w:p>
      <w:pPr>
        <w:jc w:val="both"/>
        <w:ind w:right="2399" w:firstLine="978"/>
        <w:spacing w:after="0" w:line="249" w:lineRule="auto"/>
        <w:tabs>
          <w:tab w:leader="none" w:pos="136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 For Payment of Expenses. The Corporation may create a fund of any nature, which may, but need not be, under the control of a trustee, or otherwise may secure in any manner its indemnification obligations, whether arising hereunder, under the Articles, by agreement, vote of shareholders or Directors, or otherwise.</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7-3. Amendment. The provisions of this Article VII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VII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374"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7-4. Changes in Pennsylvania Law. References in this Article to Pennsylvania law or to any provision thereof shall be to such law, as it existed on the date this Article was adopted [January 27, 1987]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3" w:right="1440" w:bottom="1440" w:gutter="0" w:footer="0" w:header="0"/>
        </w:sectPr>
      </w:pPr>
    </w:p>
    <w:bookmarkStart w:id="43" w:name="page44"/>
    <w:bookmarkEnd w:id="43"/>
    <w:p>
      <w:pPr>
        <w:jc w:val="both"/>
        <w:ind w:right="2399"/>
        <w:spacing w:after="0" w:line="249" w:lineRule="auto"/>
        <w:rPr>
          <w:sz w:val="20"/>
          <w:szCs w:val="20"/>
          <w:color w:val="auto"/>
        </w:rPr>
      </w:pPr>
      <w:r>
        <w:rPr>
          <w:rFonts w:ascii="Courier New" w:cs="Courier New" w:eastAsia="Courier New" w:hAnsi="Courier New"/>
          <w:sz w:val="16"/>
          <w:szCs w:val="16"/>
          <w:color w:val="auto"/>
        </w:rPr>
        <w:t>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ARTICLE VIII - FISCAL YEAR</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8-1. Determination of Fiscal Year. The Board Directors shall have the power by resolution to fix the fiscal year of the Corporation. If the Board of Directors shall fail to do so, the President shall fix the fiscal year.</w:t>
      </w:r>
    </w:p>
    <w:p>
      <w:pPr>
        <w:spacing w:after="0" w:line="18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ARTICLE IX - AMENDMENTS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9-1. Except as otherwise expressly provided in these Bylaws:</w:t>
      </w:r>
    </w:p>
    <w:p>
      <w:pPr>
        <w:spacing w:after="0" w:line="195" w:lineRule="exact"/>
        <w:rPr>
          <w:sz w:val="20"/>
          <w:szCs w:val="20"/>
          <w:color w:val="auto"/>
        </w:rPr>
      </w:pPr>
    </w:p>
    <w:p>
      <w:pPr>
        <w:jc w:val="both"/>
        <w:ind w:right="2399" w:firstLine="978"/>
        <w:spacing w:after="0" w:line="249" w:lineRule="auto"/>
        <w:tabs>
          <w:tab w:leader="none" w:pos="13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Section 1504 of the Pennsylvania BCL or otherwise.</w:t>
      </w:r>
    </w:p>
    <w:p>
      <w:pPr>
        <w:spacing w:after="0" w:line="18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ARTICLE X - EXEMPTION FROM CERTAIN PROVISIONS OF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PENNSYLVANIA BUSINESS CORPORATION LAW</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10-1. Control Transactions. Pursuant to Section 2541(a)(2) of the Pennsylvania BCL, it is hereby provided that Section 2541 of the Pennsylvania BCL and the special right of certain shareholders to receive payment for their shares following a control transaction as set forth therein shall not be applicable to this Corporation.</w:t>
      </w:r>
    </w:p>
    <w:p>
      <w:pPr>
        <w:spacing w:after="0" w:line="187"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10-2. Inapplicability of Certain Corporate Law Provisions. Subchapters G, H, I and J of Chapter 25 of the Pennsylvania Business Corporation Law of 1988, as amended, shall not be applicable to this Corporation.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2" w:right="1440" w:bottom="1440" w:gutter="0" w:footer="0" w:header="0"/>
        </w:sectPr>
      </w:pPr>
    </w:p>
    <w:bookmarkStart w:id="44" w:name="page45"/>
    <w:bookmarkEnd w:id="44"/>
    <w:p>
      <w:pPr>
        <w:ind w:left="1460"/>
        <w:spacing w:after="0"/>
        <w:rPr>
          <w:sz w:val="20"/>
          <w:szCs w:val="20"/>
          <w:color w:val="auto"/>
        </w:rPr>
      </w:pPr>
      <w:r>
        <w:rPr>
          <w:rFonts w:ascii="Courier New" w:cs="Courier New" w:eastAsia="Courier New" w:hAnsi="Courier New"/>
          <w:sz w:val="16"/>
          <w:szCs w:val="16"/>
          <w:color w:val="auto"/>
        </w:rPr>
        <w:t>ARTICLE XI. INTERPRETATION OF BYLAWS; SEPARABILITY</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11-1. Interpretation. All words, terms and provisions of these Bylaws shall be interpreted and defined by and in accordance with the Pennsylvania BCL.</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Section 11-2.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88"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ARTICLE XII. DETERMINATIONS BY THE BOARD</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Section 12-1. Effect of Board Determinations. Any determination involving interpretation or application of these Bylaws made in good faith by the Board of Directors shall be final, binding and conclusive on all parties in interest.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3" w:right="1440" w:bottom="1440" w:gutter="0" w:footer="0" w:header="0"/>
        </w:sectPr>
      </w:pPr>
    </w:p>
    <w:bookmarkStart w:id="45" w:name="page46"/>
    <w:bookmarkEnd w:id="45"/>
    <w:p>
      <w:pPr>
        <w:jc w:val="center"/>
        <w:ind w:right="3519"/>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(As Amended and Restated, Effective January 27,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TABLE OF CONTENTS</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Page</w:t>
      </w:r>
    </w:p>
    <w:p>
      <w:pPr>
        <w:spacing w:after="0" w:line="195" w:lineRule="exact"/>
        <w:rPr>
          <w:sz w:val="20"/>
          <w:szCs w:val="20"/>
          <w:color w:val="auto"/>
        </w:rPr>
      </w:pPr>
    </w:p>
    <w:p>
      <w:pPr>
        <w:ind w:left="560"/>
        <w:spacing w:after="0"/>
        <w:tabs>
          <w:tab w:leader="none" w:pos="1420" w:val="left"/>
          <w:tab w:leader="dot" w:pos="640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ESTABLISHMENT OF PLAN</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ind w:left="560"/>
        <w:spacing w:after="0"/>
        <w:tabs>
          <w:tab w:leader="none" w:pos="1420" w:val="left"/>
          <w:tab w:leader="dot" w:pos="640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ind w:left="560"/>
        <w:spacing w:after="0"/>
        <w:tabs>
          <w:tab w:leader="none" w:pos="1420" w:val="left"/>
          <w:tab w:leader="dot" w:pos="6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DEFERRAL ELECTIONS</w:t>
      </w:r>
      <w:r>
        <w:rPr>
          <w:sz w:val="20"/>
          <w:szCs w:val="20"/>
          <w:color w:val="auto"/>
        </w:rPr>
        <w:tab/>
      </w:r>
      <w:r>
        <w:rPr>
          <w:rFonts w:ascii="Courier New" w:cs="Courier New" w:eastAsia="Courier New" w:hAnsi="Courier New"/>
          <w:sz w:val="16"/>
          <w:szCs w:val="16"/>
          <w:color w:val="auto"/>
        </w:rPr>
        <w:t>8</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FORM OF DISTRIBUTION</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BOOK ACCOUNTS</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NON-ASSIGNABILITY, ETC</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INTERPRETATION</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AMENDMENT OR TERMINATION</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MISCELLANEOUS PROVISIONS</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WITHHOLDING OF TAXES ON EXERCISE OF OPTION</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ind w:left="560"/>
        <w:spacing w:after="0"/>
        <w:tabs>
          <w:tab w:leader="none" w:pos="1420" w:val="left"/>
          <w:tab w:leader="dot" w:pos="630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EFFECTIVE DATE</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9019"/>
          </w:cols>
          <w:pgMar w:left="1440" w:top="330" w:right="1440" w:bottom="1440" w:gutter="0" w:footer="0" w:header="0"/>
        </w:sectPr>
      </w:pPr>
    </w:p>
    <w:bookmarkStart w:id="46" w:name="page47"/>
    <w:bookmarkEnd w:id="46"/>
    <w:p>
      <w:pPr>
        <w:jc w:val="center"/>
        <w:ind w:right="2299"/>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(As Amended and Restated, Effective January 27, 1999)</w:t>
      </w:r>
    </w:p>
    <w:p>
      <w:pPr>
        <w:spacing w:after="0" w:line="195" w:lineRule="exact"/>
        <w:rPr>
          <w:sz w:val="20"/>
          <w:szCs w:val="20"/>
          <w:color w:val="auto"/>
        </w:rPr>
      </w:pPr>
    </w:p>
    <w:p>
      <w:pPr>
        <w:ind w:left="1560" w:hanging="778"/>
        <w:spacing w:after="0"/>
        <w:tabs>
          <w:tab w:leader="none" w:pos="15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1997 Deferred Stock Option Plan (the "Plan"), effective January 27, 1999. The Plan was initially adopted effective September 16, 1997. The Plan is unfunded and is maintained primarily for the purpose of providing a select group of management or highly compensated employees the opportunity to defer the receipt of Shares and corresponding recognition of compensation income upon the exercise of Options.</w:t>
      </w:r>
    </w:p>
    <w:p>
      <w:pPr>
        <w:spacing w:after="0" w:line="187" w:lineRule="exact"/>
        <w:rPr>
          <w:sz w:val="20"/>
          <w:szCs w:val="20"/>
          <w:color w:val="auto"/>
        </w:rPr>
      </w:pPr>
    </w:p>
    <w:p>
      <w:pPr>
        <w:ind w:left="1560" w:hanging="778"/>
        <w:spacing w:after="0"/>
        <w:tabs>
          <w:tab w:leader="none" w:pos="15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2.1 " A Stock" means the Company's Class A Common Stock, par value, $1.00, including a fractional share.</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2.2 "Account" means the bookkeeping accounts established pursuant to Paragraph 5.1 and maintained by the Administrator in the names of the respective Participants, to which Deferred Stock Units, dividend equivalents and earnings on dividend equivalents shall be credited, and from which all amounts distributed under the Plan shall be debited.</w:t>
      </w:r>
    </w:p>
    <w:p>
      <w:pPr>
        <w:spacing w:after="0" w:line="18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"Active Participant"means:</w:t>
      </w:r>
    </w:p>
    <w:p>
      <w:pPr>
        <w:spacing w:after="0" w:line="195"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2.3.1</w:t>
            </w: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Each</w:t>
            </w:r>
          </w:p>
        </w:tc>
        <w:tc>
          <w:tcPr>
            <w:tcW w:w="4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Participant who is in active service as an Outside</w:t>
            </w:r>
          </w:p>
        </w:tc>
      </w:tr>
      <w:tr>
        <w:trPr>
          <w:trHeight w:val="188"/>
        </w:trPr>
        <w:tc>
          <w:tcPr>
            <w:tcW w:w="640" w:type="dxa"/>
            <w:vAlign w:val="bottom"/>
          </w:tcPr>
          <w:p>
            <w:pPr>
              <w:spacing w:after="0"/>
              <w:rPr>
                <w:sz w:val="16"/>
                <w:szCs w:val="16"/>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Director;</w:t>
            </w:r>
          </w:p>
        </w:tc>
        <w:tc>
          <w:tcPr>
            <w:tcW w:w="54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76"/>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2.3.2</w:t>
            </w: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Each</w:t>
            </w:r>
          </w:p>
        </w:tc>
        <w:tc>
          <w:tcPr>
            <w:tcW w:w="1900" w:type="dxa"/>
            <w:vAlign w:val="bottom"/>
          </w:tcPr>
          <w:p>
            <w:pPr>
              <w:ind w:left="200"/>
              <w:spacing w:after="0"/>
              <w:rPr>
                <w:sz w:val="20"/>
                <w:szCs w:val="20"/>
                <w:color w:val="auto"/>
              </w:rPr>
            </w:pPr>
            <w:r>
              <w:rPr>
                <w:rFonts w:ascii="Courier New" w:cs="Courier New" w:eastAsia="Courier New" w:hAnsi="Courier New"/>
                <w:sz w:val="16"/>
                <w:szCs w:val="16"/>
                <w:color w:val="auto"/>
              </w:rPr>
              <w:t>Participant   who</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is</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actively   employed  by  a</w:t>
            </w:r>
          </w:p>
        </w:tc>
      </w:tr>
      <w:tr>
        <w:trPr>
          <w:trHeight w:val="188"/>
        </w:trPr>
        <w:tc>
          <w:tcPr>
            <w:tcW w:w="640" w:type="dxa"/>
            <w:vAlign w:val="bottom"/>
          </w:tcPr>
          <w:p>
            <w:pPr>
              <w:spacing w:after="0"/>
              <w:rPr>
                <w:sz w:val="16"/>
                <w:szCs w:val="16"/>
                <w:color w:val="auto"/>
              </w:rPr>
            </w:pPr>
          </w:p>
        </w:tc>
        <w:tc>
          <w:tcPr>
            <w:tcW w:w="56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Participating Company as an Eligible Employee; and</w:t>
            </w:r>
          </w:p>
        </w:tc>
      </w:tr>
      <w:tr>
        <w:trPr>
          <w:trHeight w:val="376"/>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2.3.3</w:t>
            </w:r>
          </w:p>
        </w:tc>
        <w:tc>
          <w:tcPr>
            <w:tcW w:w="2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 Permitted  Transferee</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of an</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individual  described in</w:t>
            </w:r>
          </w:p>
        </w:tc>
      </w:tr>
      <w:tr>
        <w:trPr>
          <w:trHeight w:val="188"/>
        </w:trPr>
        <w:tc>
          <w:tcPr>
            <w:tcW w:w="640" w:type="dxa"/>
            <w:vAlign w:val="bottom"/>
          </w:tcPr>
          <w:p>
            <w:pPr>
              <w:spacing w:after="0"/>
              <w:rPr>
                <w:sz w:val="16"/>
                <w:szCs w:val="16"/>
                <w:color w:val="auto"/>
              </w:rPr>
            </w:pPr>
          </w:p>
        </w:tc>
        <w:tc>
          <w:tcPr>
            <w:tcW w:w="56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Paragraph 2.3.1 or 2.3.2, if applicable.</w:t>
            </w:r>
          </w:p>
        </w:tc>
      </w:tr>
    </w:tbl>
    <w:p>
      <w:pPr>
        <w:spacing w:after="0" w:line="19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"Administrator" means the Committee.</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2.5 "Affiliate" means, with respect to any Person, any other Person that, directly or indirectly, is in control of, is controlled by, or is under common control with, such</w:t>
      </w:r>
    </w:p>
    <w:p>
      <w:pPr>
        <w:sectPr>
          <w:pgSz w:w="11900" w:h="16838" w:orient="portrait"/>
          <w:cols w:equalWidth="0" w:num="1">
            <w:col w:w="10219"/>
          </w:cols>
          <w:pgMar w:left="240" w:top="493" w:right="1440" w:bottom="1440" w:gutter="0" w:footer="0" w:header="0"/>
        </w:sectPr>
      </w:pPr>
    </w:p>
    <w:bookmarkStart w:id="47" w:name="page48"/>
    <w:bookmarkEnd w:id="47"/>
    <w:p>
      <w:pPr>
        <w:jc w:val="both"/>
        <w:ind w:right="2399"/>
        <w:spacing w:after="0" w:line="249" w:lineRule="auto"/>
        <w:rPr>
          <w:sz w:val="20"/>
          <w:szCs w:val="20"/>
          <w:color w:val="auto"/>
        </w:rPr>
      </w:pPr>
      <w:r>
        <w:rPr>
          <w:rFonts w:ascii="Courier New" w:cs="Courier New" w:eastAsia="Courier New" w:hAnsi="Courier New"/>
          <w:sz w:val="16"/>
          <w:szCs w:val="16"/>
          <w:color w:val="auto"/>
        </w:rPr>
        <w:t>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7"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2.6 "Annual Rate of Pay" means, as of any date, an employee's annualized base pay rate. An employee's Annual Rate of Pay shall not include sales commissions or other similar payments or awards.</w:t>
      </w:r>
    </w:p>
    <w:p>
      <w:pPr>
        <w:spacing w:after="0" w:line="18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7"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2.9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an Affiliate.</w:t>
      </w:r>
    </w:p>
    <w:p>
      <w:pPr>
        <w:spacing w:after="0" w:line="37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2.10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373" w:lineRule="exact"/>
        <w:rPr>
          <w:sz w:val="20"/>
          <w:szCs w:val="20"/>
          <w:color w:val="auto"/>
        </w:rPr>
      </w:pPr>
    </w:p>
    <w:p>
      <w:pPr>
        <w:jc w:val="both"/>
        <w:ind w:right="2399" w:firstLine="782"/>
        <w:spacing w:after="0" w:line="253" w:lineRule="auto"/>
        <w:rPr>
          <w:sz w:val="20"/>
          <w:szCs w:val="20"/>
          <w:color w:val="auto"/>
        </w:rPr>
      </w:pPr>
      <w:r>
        <w:rPr>
          <w:rFonts w:ascii="Courier New" w:cs="Courier New" w:eastAsia="Courier New" w:hAnsi="Courier New"/>
          <w:sz w:val="16"/>
          <w:szCs w:val="16"/>
          <w:color w:val="auto"/>
        </w:rPr>
        <w:t>2.11 "Committee" means the Subcommittee on Performance Based Compensation of the Compensation Committee of the Board of Directors of the Company.</w:t>
      </w:r>
    </w:p>
    <w:p>
      <w:pPr>
        <w:spacing w:after="0" w:line="370"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2.12 "Company" means Comcast Corporation, a Pennsylvania corporation, including any successor thereto by merger, consolidation, acquisition of all or substantially all the assets thereof, or otherwise.</w:t>
      </w:r>
    </w:p>
    <w:p>
      <w:pPr>
        <w:spacing w:after="0" w:line="185" w:lineRule="exact"/>
        <w:rPr>
          <w:sz w:val="20"/>
          <w:szCs w:val="20"/>
          <w:color w:val="auto"/>
        </w:rPr>
      </w:pPr>
    </w:p>
    <w:p>
      <w:pPr>
        <w:jc w:val="right"/>
        <w:ind w:right="2399"/>
        <w:spacing w:after="0"/>
        <w:tabs>
          <w:tab w:leader="none" w:pos="624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"Date of Grant" means the date as of which an Option is granted.</w:t>
      </w:r>
    </w:p>
    <w:p>
      <w:pPr>
        <w:spacing w:after="0" w:line="19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"Deceased Participant" means: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2.14.1</w:t>
        <w:tab/>
        <w:t>A Participant whose employment, or, in the case of a Participant who was an Outside Director, a Participant whose service as an Outside Director, is terminated by death;</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48" w:name="page49"/>
    <w:bookmarkEnd w:id="48"/>
    <w:p>
      <w:pPr>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2.14.2</w:t>
        <w:tab/>
        <w:t>A Participant who dies following termination of active service; or</w:t>
      </w:r>
    </w:p>
    <w:p>
      <w:pPr>
        <w:spacing w:after="0" w:line="183" w:lineRule="exact"/>
        <w:rPr>
          <w:sz w:val="20"/>
          <w:szCs w:val="20"/>
          <w:color w:val="auto"/>
        </w:rPr>
      </w:pPr>
    </w:p>
    <w:p>
      <w:pPr>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2.14.3</w:t>
        <w:tab/>
        <w:t>A Permitted Transferee of an individual described in Paragraph 2.14.1 or 2.14.2, if applicable.</w:t>
      </w:r>
    </w:p>
    <w:p>
      <w:pPr>
        <w:spacing w:after="0" w:line="183" w:lineRule="exact"/>
        <w:rPr>
          <w:sz w:val="20"/>
          <w:szCs w:val="20"/>
          <w:color w:val="auto"/>
        </w:rPr>
      </w:pPr>
    </w:p>
    <w:p>
      <w:pPr>
        <w:jc w:val="right"/>
        <w:ind w:left="780" w:right="2399"/>
        <w:spacing w:after="0" w:line="248" w:lineRule="auto"/>
        <w:rPr>
          <w:sz w:val="20"/>
          <w:szCs w:val="20"/>
          <w:color w:val="auto"/>
        </w:rPr>
      </w:pPr>
      <w:r>
        <w:rPr>
          <w:rFonts w:ascii="Courier New" w:cs="Courier New" w:eastAsia="Courier New" w:hAnsi="Courier New"/>
          <w:sz w:val="16"/>
          <w:szCs w:val="16"/>
          <w:color w:val="auto"/>
        </w:rPr>
        <w:t>2.15    "Deferred  Stock Units" mean the number of  hypothetical  Shares determined as the excess of (1) the number of Option Shares over</w:t>
      </w:r>
    </w:p>
    <w:p>
      <w:pPr>
        <w:spacing w:after="0" w:line="1" w:lineRule="exact"/>
        <w:rPr>
          <w:sz w:val="20"/>
          <w:szCs w:val="20"/>
          <w:color w:val="auto"/>
        </w:rPr>
      </w:pPr>
    </w:p>
    <w:p>
      <w:pPr>
        <w:jc w:val="both"/>
        <w:ind w:left="1560" w:right="2399" w:firstLine="4"/>
        <w:spacing w:after="0" w:line="249" w:lineRule="auto"/>
        <w:tabs>
          <w:tab w:leader="none" w:pos="195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Other Available Shares having a Fair Market Value as of the date of exercise of an Option equal to the exercise price for such Option Shares, as to which an Outside Director, Former Outside Director, Eligible Employee, Former Eligible Employee or Successor-in-Interest provides to the Company evidence of ownership of sufficient Shares to pay the exercise price for such Option Shares; provided, however, that if the Option is for A Stock, the Deferred Stock Units shall be credited to the Participant's Account as Deferred A Stock Units, and if the Option is for K Stock, the Deferred Stock Units shall be credited to the Participant's Account as Deferred K Stock Units.</w:t>
      </w:r>
    </w:p>
    <w:p>
      <w:pPr>
        <w:spacing w:after="0" w:line="18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"Disabled Participant" means: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2.16.1</w:t>
        <w:tab/>
        <w:t>A Participant whose employment or, in the case of a Participant who is an Outside Director, a Participant whose service as an Outside Director, is terminated by reason of disability;</w:t>
      </w:r>
    </w:p>
    <w:p>
      <w:pPr>
        <w:spacing w:after="0" w:line="188"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2.16.2</w:t>
        <w:tab/>
        <w:t>A Participant who becomes disabled (as determined by the Committee) following termination of active service;</w:t>
      </w:r>
    </w:p>
    <w:p>
      <w:pPr>
        <w:spacing w:after="0" w:line="183"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2.16.3</w:t>
        <w:tab/>
        <w:t>The duly-appointed legal guardian of an individual described in Paragraph 2.16.1 or 2.16.2 acting on behalf of such individual; or</w:t>
      </w:r>
    </w:p>
    <w:p>
      <w:pPr>
        <w:spacing w:after="0" w:line="185"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2.16.4</w:t>
        <w:tab/>
        <w:t>A Permitted Transferee of an individual described in Paragraph 2.16.1 or 2.16.2, if applicable.</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2.17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w:t>
      </w:r>
    </w:p>
    <w:p>
      <w:pPr>
        <w:spacing w:after="0" w:line="187"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2.17.1</w:t>
        <w:tab/>
        <w:t>Elects, within the time or times specified in Article 3, to defer the receipt of Shares pursuant to the exercise of all or part of an Option; and</w:t>
      </w:r>
    </w:p>
    <w:p>
      <w:pPr>
        <w:spacing w:after="0" w:line="185"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2.17.2</w:t>
        <w:tab/>
        <w:t>Designates the time that such Shares and any dividend equivalents shall be distributed.</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49" w:name="page50"/>
    <w:bookmarkEnd w:id="49"/>
    <w:p>
      <w:pPr>
        <w:ind w:left="780"/>
        <w:spacing w:after="0"/>
        <w:tabs>
          <w:tab w:leader="none" w:pos="154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"Eligible Employee" means:</w:t>
      </w:r>
    </w:p>
    <w:p>
      <w:pPr>
        <w:spacing w:after="0" w:line="195" w:lineRule="exact"/>
        <w:rPr>
          <w:sz w:val="20"/>
          <w:szCs w:val="20"/>
          <w:color w:val="auto"/>
        </w:rPr>
      </w:pPr>
    </w:p>
    <w:p>
      <w:pPr>
        <w:jc w:val="both"/>
        <w:ind w:left="2340" w:right="2399" w:hanging="781"/>
        <w:spacing w:after="0" w:line="248" w:lineRule="auto"/>
        <w:tabs>
          <w:tab w:leader="none" w:pos="2320" w:val="left"/>
        </w:tabs>
        <w:rPr>
          <w:sz w:val="20"/>
          <w:szCs w:val="20"/>
          <w:color w:val="auto"/>
        </w:rPr>
      </w:pPr>
      <w:r>
        <w:rPr>
          <w:rFonts w:ascii="Courier New" w:cs="Courier New" w:eastAsia="Courier New" w:hAnsi="Courier New"/>
          <w:sz w:val="16"/>
          <w:szCs w:val="16"/>
          <w:color w:val="auto"/>
        </w:rPr>
        <w:t>2.18.1</w:t>
        <w:tab/>
        <w:t>Each employee of a Participating Company whose Annual Rate of Pay is $125,000 or more as of both (1) the date on which an Election is filed with the Administrator and</w:t>
      </w:r>
    </w:p>
    <w:p>
      <w:pPr>
        <w:spacing w:after="0" w:line="2" w:lineRule="exact"/>
        <w:rPr>
          <w:sz w:val="20"/>
          <w:szCs w:val="20"/>
          <w:color w:val="auto"/>
        </w:rPr>
      </w:pPr>
    </w:p>
    <w:p>
      <w:pPr>
        <w:ind w:left="2340" w:right="2399" w:firstLine="6"/>
        <w:spacing w:after="0" w:line="252" w:lineRule="auto"/>
        <w:tabs>
          <w:tab w:leader="none" w:pos="282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of the Plan Year in which such Election is filed;</w:t>
      </w:r>
    </w:p>
    <w:p>
      <w:pPr>
        <w:spacing w:after="0" w:line="18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2.18.2</w:t>
        <w:tab/>
        <w:t>Each New Key Employee; and</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2.18.3</w:t>
        <w:tab/>
        <w:t>Each other employee of a Participating Company who is designated by the Committee, in its discretion, as an Eligible Employee.</w:t>
      </w:r>
    </w:p>
    <w:p>
      <w:pPr>
        <w:spacing w:after="0" w:line="18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2.19</w:t>
      </w:r>
      <w:r>
        <w:rPr>
          <w:sz w:val="20"/>
          <w:szCs w:val="20"/>
          <w:color w:val="auto"/>
        </w:rPr>
        <w:tab/>
      </w:r>
      <w:r>
        <w:rPr>
          <w:rFonts w:ascii="Courier New" w:cs="Courier New" w:eastAsia="Courier New" w:hAnsi="Courier New"/>
          <w:sz w:val="16"/>
          <w:szCs w:val="16"/>
          <w:color w:val="auto"/>
        </w:rPr>
        <w:t>"Fair Market Value."</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2.19.1</w:t>
        <w:tab/>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87"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2.19.2</w:t>
        <w:tab/>
        <w:t>If Shares are not so listed, but trades of Shares are reported on the Nasdaq National Market, the last quoted sale price of a share on the Nasdaq National Market on the last trading day prior to the date of determination.</w:t>
      </w:r>
    </w:p>
    <w:p>
      <w:pPr>
        <w:spacing w:after="0" w:line="188"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2.19.3</w:t>
        <w:tab/>
        <w:t>If Shares are not so listed nor trades of Shares so reported, Fair Market Value shall be determined by the Committee in good faith.</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2.20 "Former Eligible Employee" means an individual who has ceased to be actively employed by a Participating Company for any reason but who, immediately preceding his termination of employment, was an Eligible Employee.</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2.21 "Former Outside Director" means an individual who has ceased to be a member of the Board, but who, immediately preceding his cessation of service as a member of the Board, was an Outside Director.</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2.22 "Immediate Family" means an Outside Director's, Former Outside Director's, Eligible Employee's or Former Eligible Employee's spouse and lineal descendants, any trust all beneficiaries of which are any of such persons and any partnership all partners of which are any of such persons.</w:t>
      </w:r>
    </w:p>
    <w:p>
      <w:pPr>
        <w:spacing w:after="0" w:line="188"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2.23 "K Stock" means the Company's Class A Special Common Stock, par value, $1.00, including a fractional share.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50" w:name="page51"/>
    <w:bookmarkEnd w:id="50"/>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2.24 "New Key Employee" means each employee of a Participating Company hired on or after the effective date of the Plan whose Annual Rate of Pay on his date of hire is $125,000 or more.</w:t>
      </w:r>
    </w:p>
    <w:p>
      <w:pPr>
        <w:spacing w:after="0" w:line="18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"Normal Retirement" means: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2.25.1</w:t>
        <w:tab/>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7"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2.25.2</w:t>
        <w:tab/>
        <w:t>For a Participant who is an Outside Director immediately preceding his termination of service, his normal retirement from the Board.</w:t>
      </w:r>
    </w:p>
    <w:p>
      <w:pPr>
        <w:spacing w:after="0" w:line="185" w:lineRule="exact"/>
        <w:rPr>
          <w:sz w:val="20"/>
          <w:szCs w:val="20"/>
          <w:color w:val="auto"/>
        </w:rPr>
      </w:pPr>
    </w:p>
    <w:p>
      <w:pPr>
        <w:ind w:left="1560" w:right="2399" w:hanging="781"/>
        <w:spacing w:after="0" w:line="252" w:lineRule="auto"/>
        <w:tabs>
          <w:tab w:leader="none" w:pos="154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"Other Available Shares" means, as of any date, the excess, if any of:</w:t>
      </w:r>
    </w:p>
    <w:p>
      <w:pPr>
        <w:spacing w:after="0" w:line="18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2.26.1</w:t>
        <w:tab/>
        <w:t>The total number of Shares owned by a Person; over</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2.26.2</w:t>
        <w:tab/>
        <w:t>The sum of:</w:t>
      </w:r>
    </w:p>
    <w:p>
      <w:pPr>
        <w:spacing w:after="0" w:line="195" w:lineRule="exact"/>
        <w:rPr>
          <w:sz w:val="20"/>
          <w:szCs w:val="20"/>
          <w:color w:val="auto"/>
        </w:rPr>
      </w:pPr>
    </w:p>
    <w:p>
      <w:pPr>
        <w:jc w:val="both"/>
        <w:ind w:left="3220" w:right="2399" w:hanging="879"/>
        <w:spacing w:after="0" w:line="252" w:lineRule="auto"/>
        <w:rPr>
          <w:sz w:val="20"/>
          <w:szCs w:val="20"/>
          <w:color w:val="auto"/>
        </w:rPr>
      </w:pPr>
      <w:r>
        <w:rPr>
          <w:rFonts w:ascii="Courier New" w:cs="Courier New" w:eastAsia="Courier New" w:hAnsi="Courier New"/>
          <w:sz w:val="16"/>
          <w:szCs w:val="16"/>
          <w:color w:val="auto"/>
        </w:rPr>
        <w:t>2.26.2.1 The</w:t>
      </w:r>
      <w:r>
        <w:rPr>
          <w:sz w:val="20"/>
          <w:szCs w:val="20"/>
          <w:color w:val="auto"/>
        </w:rPr>
        <w:t xml:space="preserve"> </w:t>
      </w:r>
      <w:r>
        <w:rPr>
          <w:rFonts w:ascii="Courier New" w:cs="Courier New" w:eastAsia="Courier New" w:hAnsi="Courier New"/>
          <w:sz w:val="16"/>
          <w:szCs w:val="16"/>
          <w:color w:val="auto"/>
        </w:rPr>
        <w:t>number of Shares owned by such Person for less than six months; plus</w:t>
      </w:r>
    </w:p>
    <w:p>
      <w:pPr>
        <w:spacing w:after="0" w:line="183" w:lineRule="exact"/>
        <w:rPr>
          <w:sz w:val="20"/>
          <w:szCs w:val="20"/>
          <w:color w:val="auto"/>
        </w:rPr>
      </w:pPr>
    </w:p>
    <w:p>
      <w:pPr>
        <w:jc w:val="both"/>
        <w:ind w:left="3220" w:right="2399" w:hanging="879"/>
        <w:spacing w:after="0" w:line="249" w:lineRule="auto"/>
        <w:rPr>
          <w:sz w:val="20"/>
          <w:szCs w:val="20"/>
          <w:color w:val="auto"/>
        </w:rPr>
      </w:pPr>
      <w:r>
        <w:rPr>
          <w:rFonts w:ascii="Courier New" w:cs="Courier New" w:eastAsia="Courier New" w:hAnsi="Courier New"/>
          <w:sz w:val="16"/>
          <w:szCs w:val="16"/>
          <w:color w:val="auto"/>
        </w:rPr>
        <w:t>2.26.2.2 The number of Shares</w:t>
      </w:r>
      <w:r>
        <w:rPr>
          <w:sz w:val="20"/>
          <w:szCs w:val="20"/>
          <w:color w:val="auto"/>
        </w:rPr>
        <w:t xml:space="preserve"> </w:t>
      </w:r>
      <w:r>
        <w:rPr>
          <w:rFonts w:ascii="Courier New" w:cs="Courier New" w:eastAsia="Courier New" w:hAnsi="Courier New"/>
          <w:sz w:val="16"/>
          <w:szCs w:val="16"/>
          <w:color w:val="auto"/>
        </w:rPr>
        <w:t>owned by such Person that has, within the preceding six months, been the subject of a withholding certification under any Comcast Plan; plus</w:t>
      </w:r>
    </w:p>
    <w:p>
      <w:pPr>
        <w:spacing w:after="0" w:line="188"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2.26.2.3 The number of Shares</w:t>
      </w:r>
      <w:r>
        <w:rPr>
          <w:sz w:val="20"/>
          <w:szCs w:val="20"/>
          <w:color w:val="auto"/>
        </w:rPr>
        <w:t xml:space="preserve"> </w:t>
      </w:r>
      <w:r>
        <w:rPr>
          <w:rFonts w:ascii="Courier New" w:cs="Courier New" w:eastAsia="Courier New" w:hAnsi="Courier New"/>
          <w:sz w:val="16"/>
          <w:szCs w:val="16"/>
          <w:color w:val="auto"/>
        </w:rPr>
        <w:t>owned by such Person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w:t>
      </w:r>
    </w:p>
    <w:p>
      <w:pPr>
        <w:spacing w:after="0" w:line="375"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For purposes of this Paragraph 2.26, a Share that is subject to a deferral election pursuant to this Plan or another Comcast Plan shall not be treated as owned by a Person until all conditions to the delivery of such Share have lapsed. The number of Other Available Shares shall be determined separately for Shares of A Stock and Shares of K Stock.</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3" w:right="1440" w:bottom="1440" w:gutter="0" w:footer="0" w:header="0"/>
        </w:sectPr>
      </w:pPr>
    </w:p>
    <w:bookmarkStart w:id="51" w:name="page52"/>
    <w:bookmarkEnd w:id="51"/>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2.27 "Option" means a non-qualified stock option to purchase Shares granted pursuant to a Comcast Option Plan; provided that each Option with a different Date of Grant shall be considered a separate Option.</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2.28 "Option Shares" mean the Shares that are subject to the portion of an Option as to which an Election is in effect, as adjusted to reflect a Share Withholding Election.</w:t>
      </w:r>
    </w:p>
    <w:p>
      <w:pPr>
        <w:spacing w:after="0" w:line="18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2.29 "Outside Director" means a member of the Board who is not an employee of a Participating Company.</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2.30 "Parent Company" means all corporations that, at the time in question, are parent corporations of the Company within the meaning of section 424(e) of the Code.</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2.31 "Participant" means each Outside Director, Former Outside Director, Eligible Employee, Former Eligible Employee, Successor-in-Interest or Permitted Transferee that has made an Election and that has an undistributed amount credited to an Account under the Plan.</w:t>
      </w:r>
    </w:p>
    <w:p>
      <w:pPr>
        <w:spacing w:after="0" w:line="188"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2.32 "Participating Company" means the Company and each of the Parent Companies and Subsidiary Companies.</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2.33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88"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2.34 "Person" means an individual, a corporation, a partnership, an association, a trust or any other entity or organization.</w:t>
      </w:r>
    </w:p>
    <w:p>
      <w:pPr>
        <w:spacing w:after="0" w:line="183"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2.35 "Plan" means the Comcast Corporation 1997 Deferred Stock Option Plan, as set forth herein, and as may be amended from time to time.</w:t>
      </w:r>
    </w:p>
    <w:p>
      <w:pPr>
        <w:spacing w:after="0" w:line="18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"Plan Year" means the calendar year.</w:t>
      </w:r>
    </w:p>
    <w:p>
      <w:pPr>
        <w:spacing w:after="0" w:line="19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2.37 "Prime Rate" means the annual rate of interest identified by PNC Bank as its prime rate as of the first day of each calendar year.</w:t>
      </w:r>
    </w:p>
    <w:p>
      <w:pPr>
        <w:spacing w:after="0" w:line="183"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2.38 "Retired Participant" means a Participant who has terminated employment pursuant to a Normal Retirement.</w:t>
      </w:r>
    </w:p>
    <w:p>
      <w:pPr>
        <w:spacing w:after="0" w:line="183" w:lineRule="exact"/>
        <w:rPr>
          <w:sz w:val="20"/>
          <w:szCs w:val="20"/>
          <w:color w:val="auto"/>
        </w:rPr>
      </w:pPr>
    </w:p>
    <w:p>
      <w:pPr>
        <w:ind w:left="780"/>
        <w:spacing w:after="0"/>
        <w:tabs>
          <w:tab w:leader="none" w:pos="1540" w:val="left"/>
          <w:tab w:leader="none" w:pos="2520" w:val="left"/>
          <w:tab w:leader="none" w:pos="3500" w:val="left"/>
          <w:tab w:leader="none" w:pos="4760" w:val="left"/>
          <w:tab w:leader="none" w:pos="5840" w:val="left"/>
          <w:tab w:leader="none" w:pos="6440" w:val="left"/>
          <w:tab w:leader="none" w:pos="7220" w:val="left"/>
        </w:tabs>
        <w:rPr>
          <w:sz w:val="20"/>
          <w:szCs w:val="20"/>
          <w:color w:val="auto"/>
        </w:rPr>
      </w:pPr>
      <w:r>
        <w:rPr>
          <w:rFonts w:ascii="Courier New" w:cs="Courier New" w:eastAsia="Courier New" w:hAnsi="Courier New"/>
          <w:sz w:val="16"/>
          <w:szCs w:val="16"/>
          <w:color w:val="auto"/>
        </w:rPr>
        <w:t>2.39</w:t>
      </w:r>
      <w:r>
        <w:rPr>
          <w:sz w:val="20"/>
          <w:szCs w:val="20"/>
          <w:color w:val="auto"/>
        </w:rPr>
        <w:tab/>
      </w:r>
      <w:r>
        <w:rPr>
          <w:rFonts w:ascii="Courier New" w:cs="Courier New" w:eastAsia="Courier New" w:hAnsi="Courier New"/>
          <w:sz w:val="16"/>
          <w:szCs w:val="16"/>
          <w:color w:val="auto"/>
        </w:rPr>
        <w:t>"Roberts</w:t>
        <w:tab/>
        <w:t>Family."</w:t>
        <w:tab/>
        <w:t>Each of the</w:t>
        <w:tab/>
        <w:t>following</w:t>
        <w:tab/>
        <w:t>is a</w:t>
        <w:tab/>
        <w:t>member</w:t>
        <w:tab/>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 Family:</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2.39.1</w:t>
        <w:tab/>
        <w:t>Brian L. Roberts;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52" w:name="page53"/>
    <w:bookmarkEnd w:id="52"/>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2.39.2</w:t>
        <w:tab/>
        <w:t>A lineal descendant of Brian L. Roberts; or</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2.39.3</w:t>
        <w:tab/>
        <w:t>A trust established for the benefit of any of Brian L. Roberts and/or a lineal descendant or descendants of Brian L. Roberts.</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2.40 "Share" or "Shares" means for all purposes of the Plan, a share or shares of A Stock or K Stock, or such other securities issued by the Company as may be subject to adjustment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Deferred Stock Units credited to Participants' Accounts. The Committee's adjustment shall be effective and binding for all purposes of the Plan.</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2.41 "Share Withholding Election" means a written election on a form provided by the Administrator, filed with the Administrator in accordance with the rules applicable to the filing of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Paragraph 10.2. With respect to Options that become subject to an Election after January 27, 1999, a Share Withholding Election must be filed not later than the applicable deadline for filing an Election under Article 3. With respect to Options that are subject to an Election on January 27, 1999, a Share Withholding Election must be filed on or before February 26, 1999.</w:t>
      </w:r>
    </w:p>
    <w:p>
      <w:pPr>
        <w:sectPr>
          <w:pgSz w:w="11900" w:h="16838" w:orient="portrait"/>
          <w:cols w:equalWidth="0" w:num="1">
            <w:col w:w="10219"/>
          </w:cols>
          <w:pgMar w:left="240" w:top="493" w:right="1440" w:bottom="1440" w:gutter="0" w:footer="0" w:header="0"/>
        </w:sectPr>
      </w:pPr>
    </w:p>
    <w:p>
      <w:pPr>
        <w:spacing w:after="0" w:line="375" w:lineRule="exact"/>
        <w:rPr>
          <w:sz w:val="20"/>
          <w:szCs w:val="20"/>
          <w:color w:val="auto"/>
        </w:rPr>
      </w:pPr>
    </w:p>
    <w:p>
      <w:pPr>
        <w:ind w:firstLine="782"/>
        <w:spacing w:after="0" w:line="250" w:lineRule="auto"/>
        <w:rPr>
          <w:sz w:val="20"/>
          <w:szCs w:val="20"/>
          <w:color w:val="auto"/>
        </w:rPr>
      </w:pPr>
      <w:r>
        <w:rPr>
          <w:rFonts w:ascii="Courier New" w:cs="Courier New" w:eastAsia="Courier New" w:hAnsi="Courier New"/>
          <w:sz w:val="16"/>
          <w:szCs w:val="16"/>
          <w:color w:val="auto"/>
        </w:rPr>
        <w:t>2.42 "Subsidiary in question, are subsidiary section 424(f) of the Code.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right"/>
        <w:ind w:right="2399"/>
        <w:spacing w:after="0" w:line="252" w:lineRule="auto"/>
        <w:rPr>
          <w:sz w:val="20"/>
          <w:szCs w:val="20"/>
          <w:color w:val="auto"/>
        </w:rPr>
      </w:pPr>
      <w:r>
        <w:rPr>
          <w:rFonts w:ascii="Courier New" w:cs="Courier New" w:eastAsia="Courier New" w:hAnsi="Courier New"/>
          <w:sz w:val="16"/>
          <w:szCs w:val="16"/>
          <w:color w:val="auto"/>
        </w:rPr>
        <w:t>Companies" means all corporations that, at the time corporations  of the Company within the meaning of</w:t>
      </w:r>
    </w:p>
    <w:p>
      <w:pPr>
        <w:spacing w:after="0" w:line="370" w:lineRule="exact"/>
        <w:rPr>
          <w:sz w:val="20"/>
          <w:szCs w:val="20"/>
          <w:color w:val="auto"/>
        </w:rPr>
      </w:pPr>
    </w:p>
    <w:p>
      <w:pPr>
        <w:sectPr>
          <w:pgSz w:w="11900" w:h="16838" w:orient="portrait"/>
          <w:cols w:equalWidth="0" w:num="2">
            <w:col w:w="2740" w:space="100"/>
            <w:col w:w="7379"/>
          </w:cols>
          <w:pgMar w:left="240" w:top="493" w:right="1440" w:bottom="1440" w:gutter="0" w:footer="0" w:header="0"/>
          <w:type w:val="continuous"/>
        </w:sect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2.43 "Successor-in-Interest" means the estate or beneficiary of a deceased Former Outside Director, a deceased Former Eligible Employee or another deceased Participant, to whom the right to exercise an Option or the right to payment under the Plan shall have passed, as applicable.</w:t>
      </w:r>
    </w:p>
    <w:p>
      <w:pPr>
        <w:spacing w:after="0" w:line="188"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2.44</w:t>
      </w:r>
      <w:r>
        <w:rPr>
          <w:sz w:val="20"/>
          <w:szCs w:val="20"/>
          <w:color w:val="auto"/>
        </w:rPr>
        <w:tab/>
      </w:r>
      <w:r>
        <w:rPr>
          <w:rFonts w:ascii="Courier New" w:cs="Courier New" w:eastAsia="Courier New" w:hAnsi="Courier New"/>
          <w:sz w:val="16"/>
          <w:szCs w:val="16"/>
          <w:color w:val="auto"/>
        </w:rPr>
        <w:t>"Terminating Event" means any of the following events:</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2.44.1</w:t>
        <w:tab/>
        <w:t>The liquidation of the Company; or</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2.44.2</w:t>
        <w:tab/>
        <w:t>A Change of Control.</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3" w:right="1440" w:bottom="1440" w:gutter="0" w:footer="0" w:header="0"/>
          <w:type w:val="continuous"/>
        </w:sectPr>
      </w:pPr>
    </w:p>
    <w:bookmarkStart w:id="53" w:name="page54"/>
    <w:bookmarkEnd w:id="53"/>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2.45 "Third Party" means any Person, together with such Person's Affiliates, provided that the term "Third Party" shall not include the Company, an Affiliate of the Company or any member or members of the Roberts Family.</w:t>
      </w:r>
    </w:p>
    <w:p>
      <w:pPr>
        <w:spacing w:after="0" w:line="185" w:lineRule="exact"/>
        <w:rPr>
          <w:sz w:val="20"/>
          <w:szCs w:val="20"/>
          <w:color w:val="auto"/>
        </w:rPr>
      </w:pPr>
    </w:p>
    <w:p>
      <w:pPr>
        <w:ind w:left="1560" w:hanging="778"/>
        <w:spacing w:after="0"/>
        <w:tabs>
          <w:tab w:leader="none" w:pos="1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3.1 Elections. Each Outside Director, Former Outside Director, Eligible Employee, Former Eligible Employee, Successor-in-Interest and Permitted Transferee who is the grantee or transferee of an Option, shall have the right to make an Election to defer the receipt of Shares upon exercise of all or part of such Option by filing an Election at the time and in the manner described in this Article 3.</w:t>
      </w:r>
    </w:p>
    <w:p>
      <w:pPr>
        <w:spacing w:after="0" w:line="187" w:lineRule="exact"/>
        <w:rPr>
          <w:sz w:val="20"/>
          <w:szCs w:val="20"/>
          <w:color w:val="auto"/>
        </w:rPr>
      </w:pPr>
    </w:p>
    <w:p>
      <w:pPr>
        <w:jc w:val="both"/>
        <w:ind w:right="2399" w:firstLine="782"/>
        <w:spacing w:after="0" w:line="248" w:lineRule="auto"/>
        <w:rPr>
          <w:sz w:val="20"/>
          <w:szCs w:val="20"/>
          <w:color w:val="auto"/>
        </w:rPr>
      </w:pPr>
      <w:r>
        <w:rPr>
          <w:rFonts w:ascii="Courier New" w:cs="Courier New" w:eastAsia="Courier New" w:hAnsi="Courier New"/>
          <w:sz w:val="16"/>
          <w:szCs w:val="16"/>
          <w:color w:val="auto"/>
        </w:rPr>
        <w:t>3.2 Filing of Elections. An Election to defer the receipt of Shares upon exercise of all or part of an Option shall be made on the form provided by the Administrator for this purpose. No such Election shall be effective unless it is filed with the Administrator on or before the date that is both (i) six</w:t>
      </w:r>
    </w:p>
    <w:p>
      <w:pPr>
        <w:spacing w:after="0" w:line="3" w:lineRule="exact"/>
        <w:rPr>
          <w:sz w:val="20"/>
          <w:szCs w:val="20"/>
          <w:color w:val="auto"/>
        </w:rPr>
      </w:pPr>
    </w:p>
    <w:p>
      <w:pPr>
        <w:jc w:val="both"/>
        <w:ind w:right="2399"/>
        <w:spacing w:after="0" w:line="249" w:lineRule="auto"/>
        <w:tabs>
          <w:tab w:leader="none" w:pos="39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prior to the exercise of such Option and (ii) in the calendar year preceding the calendar year in which such Option is exercised, provided that an Election filed with the Administrator on or before December 31, 1997 shall be effective with respect to the exercise of any Option after December 31, 1997.</w:t>
      </w:r>
    </w:p>
    <w:p>
      <w:pPr>
        <w:spacing w:after="0" w:line="188"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3.3 Options to which Elections May Apply. A separate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but the failure of such a Person to make an Election with respect to an Option shall not affect such Person's right to make an Election for any other Option.</w:t>
      </w:r>
    </w:p>
    <w:p>
      <w:pPr>
        <w:spacing w:after="0" w:line="18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Election of Distribution Date.</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3.4.1</w:t>
        <w:tab/>
        <w:t>Each Participant who elects to defer the receipt of Shares shall, on the Election, also elect the distribution date for such Shares; provided, however, that, subject to acceleration pursuant to Paragraph 3.4.3, Paragraph 3.4.4 or Paragraph 3.5, no distribution may be made earlier than January 2nd of the third calendar year beginning after the date of the Election nor later than January 2nd of the eleventh calendar year beginning after the date of the Election. The designation of the time for distribution of benefits under the Plan may vary with each separate Election. Subject to acceleration pursuant to Paragraph 3.4.3, Paragraph 3.4.4 or Paragraph 3.5, no distribution of the amounts deferred by a Participant for any Plan Year shall be made before the distribution date designated by the Participant on the most recently filed Election with respect to such deferred amounts.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3" w:right="1440" w:bottom="1440" w:gutter="0" w:footer="0" w:header="0"/>
        </w:sectPr>
      </w:pPr>
    </w:p>
    <w:bookmarkStart w:id="54" w:name="page55"/>
    <w:bookmarkEnd w:id="54"/>
    <w:tbl>
      <w:tblPr>
        <w:tblLayout w:type="fixed"/>
        <w:tblInd w:w="360" w:type="dxa"/>
        <w:tblCellMar>
          <w:top w:w="0" w:type="dxa"/>
          <w:left w:w="0" w:type="dxa"/>
          <w:bottom w:w="0" w:type="dxa"/>
          <w:right w:w="0" w:type="dxa"/>
        </w:tblCellMar>
      </w:tblPr>
      <w:tr>
        <w:trPr>
          <w:trHeight w:val="184"/>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3.4.2</w:t>
            </w:r>
          </w:p>
        </w:tc>
        <w:tc>
          <w:tcPr>
            <w:tcW w:w="1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Each Active</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Participant</w:t>
            </w:r>
          </w:p>
        </w:tc>
        <w:tc>
          <w:tcPr>
            <w:tcW w:w="14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who</w:t>
            </w:r>
          </w:p>
        </w:tc>
        <w:tc>
          <w:tcPr>
            <w:tcW w:w="1580" w:type="dxa"/>
            <w:vAlign w:val="bottom"/>
            <w:gridSpan w:val="3"/>
          </w:tcPr>
          <w:p>
            <w:pPr>
              <w:jc w:val="right"/>
              <w:ind w:right="79"/>
              <w:spacing w:after="0"/>
              <w:rPr>
                <w:sz w:val="20"/>
                <w:szCs w:val="20"/>
                <w:color w:val="auto"/>
              </w:rPr>
            </w:pPr>
            <w:r>
              <w:rPr>
                <w:rFonts w:ascii="Courier New" w:cs="Courier New" w:eastAsia="Courier New" w:hAnsi="Courier New"/>
                <w:sz w:val="16"/>
                <w:szCs w:val="16"/>
                <w:color w:val="auto"/>
              </w:rPr>
              <w:t>has previously</w:t>
            </w: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elected to</w:t>
            </w:r>
          </w:p>
        </w:tc>
      </w:tr>
      <w:tr>
        <w:trPr>
          <w:trHeight w:val="188"/>
        </w:trPr>
        <w:tc>
          <w:tcPr>
            <w:tcW w:w="6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receive</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distribution</w:t>
            </w:r>
          </w:p>
        </w:tc>
        <w:tc>
          <w:tcPr>
            <w:tcW w:w="140" w:type="dxa"/>
            <w:vAlign w:val="bottom"/>
          </w:tcPr>
          <w:p>
            <w:pPr>
              <w:spacing w:after="0"/>
              <w:rPr>
                <w:sz w:val="16"/>
                <w:szCs w:val="16"/>
                <w:color w:val="auto"/>
              </w:rPr>
            </w:pP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part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all of</w:t>
            </w: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his or her</w:t>
            </w:r>
          </w:p>
        </w:tc>
      </w:tr>
      <w:tr>
        <w:trPr>
          <w:trHeight w:val="188"/>
        </w:trPr>
        <w:tc>
          <w:tcPr>
            <w:tcW w:w="6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Account,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or who,</w:t>
            </w:r>
          </w:p>
        </w:tc>
        <w:tc>
          <w:tcPr>
            <w:tcW w:w="2600" w:type="dxa"/>
            <w:vAlign w:val="bottom"/>
            <w:gridSpan w:val="6"/>
          </w:tcPr>
          <w:p>
            <w:pPr>
              <w:spacing w:after="0"/>
              <w:rPr>
                <w:sz w:val="20"/>
                <w:szCs w:val="20"/>
                <w:color w:val="auto"/>
              </w:rPr>
            </w:pPr>
            <w:r>
              <w:rPr>
                <w:rFonts w:ascii="Courier New" w:cs="Courier New" w:eastAsia="Courier New" w:hAnsi="Courier New"/>
                <w:sz w:val="16"/>
                <w:szCs w:val="16"/>
                <w:color w:val="auto"/>
              </w:rPr>
              <w:t>pursuant to this Paragraph</w:t>
            </w: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3.4.2 has</w:t>
            </w:r>
          </w:p>
        </w:tc>
      </w:tr>
      <w:tr>
        <w:trPr>
          <w:trHeight w:val="188"/>
        </w:trPr>
        <w:tc>
          <w:tcPr>
            <w:tcW w:w="640" w:type="dxa"/>
            <w:vAlign w:val="bottom"/>
          </w:tcPr>
          <w:p>
            <w:pPr>
              <w:spacing w:after="0"/>
              <w:rPr>
                <w:sz w:val="16"/>
                <w:szCs w:val="16"/>
                <w:color w:val="auto"/>
              </w:rPr>
            </w:pPr>
          </w:p>
        </w:tc>
        <w:tc>
          <w:tcPr>
            <w:tcW w:w="5620" w:type="dxa"/>
            <w:vAlign w:val="bottom"/>
            <w:gridSpan w:val="12"/>
          </w:tcPr>
          <w:p>
            <w:pPr>
              <w:ind w:left="140"/>
              <w:spacing w:after="0"/>
              <w:rPr>
                <w:sz w:val="20"/>
                <w:szCs w:val="20"/>
                <w:color w:val="auto"/>
              </w:rPr>
            </w:pPr>
            <w:r>
              <w:rPr>
                <w:rFonts w:ascii="Courier New" w:cs="Courier New" w:eastAsia="Courier New" w:hAnsi="Courier New"/>
                <w:sz w:val="16"/>
                <w:szCs w:val="16"/>
                <w:color w:val="auto"/>
              </w:rPr>
              <w:t>elected to defer the distribution date for Shares for an</w:t>
            </w:r>
          </w:p>
        </w:tc>
      </w:tr>
      <w:tr>
        <w:trPr>
          <w:trHeight w:val="188"/>
        </w:trPr>
        <w:tc>
          <w:tcPr>
            <w:tcW w:w="6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additional</w:t>
            </w:r>
          </w:p>
        </w:tc>
        <w:tc>
          <w:tcPr>
            <w:tcW w:w="12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period</w:t>
            </w:r>
          </w:p>
        </w:tc>
        <w:tc>
          <w:tcPr>
            <w:tcW w:w="520" w:type="dxa"/>
            <w:vAlign w:val="bottom"/>
            <w:gridSpan w:val="2"/>
          </w:tcPr>
          <w:p>
            <w:pPr>
              <w:spacing w:after="0"/>
              <w:rPr>
                <w:sz w:val="20"/>
                <w:szCs w:val="20"/>
                <w:color w:val="auto"/>
              </w:rPr>
            </w:pPr>
            <w:r>
              <w:rPr>
                <w:rFonts w:ascii="Courier New" w:cs="Courier New" w:eastAsia="Courier New" w:hAnsi="Courier New"/>
                <w:sz w:val="16"/>
                <w:szCs w:val="16"/>
                <w:color w:val="auto"/>
              </w:rPr>
              <w:t>from</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1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originally-elected</w:t>
            </w:r>
          </w:p>
        </w:tc>
      </w:tr>
      <w:tr>
        <w:trPr>
          <w:trHeight w:val="188"/>
        </w:trPr>
        <w:tc>
          <w:tcPr>
            <w:tcW w:w="640" w:type="dxa"/>
            <w:vAlign w:val="bottom"/>
          </w:tcPr>
          <w:p>
            <w:pPr>
              <w:spacing w:after="0"/>
              <w:rPr>
                <w:sz w:val="16"/>
                <w:szCs w:val="16"/>
                <w:color w:val="auto"/>
              </w:rPr>
            </w:pPr>
          </w:p>
        </w:tc>
        <w:tc>
          <w:tcPr>
            <w:tcW w:w="4260" w:type="dxa"/>
            <w:vAlign w:val="bottom"/>
            <w:gridSpan w:val="8"/>
          </w:tcPr>
          <w:p>
            <w:pPr>
              <w:ind w:left="140"/>
              <w:spacing w:after="0"/>
              <w:rPr>
                <w:sz w:val="20"/>
                <w:szCs w:val="20"/>
                <w:color w:val="auto"/>
              </w:rPr>
            </w:pPr>
            <w:r>
              <w:rPr>
                <w:rFonts w:ascii="Courier New" w:cs="Courier New" w:eastAsia="Courier New" w:hAnsi="Courier New"/>
                <w:sz w:val="16"/>
                <w:szCs w:val="16"/>
                <w:color w:val="auto"/>
              </w:rPr>
              <w:t>distribution  date,  may  elect  to  defer</w:t>
            </w:r>
          </w:p>
        </w:tc>
        <w:tc>
          <w:tcPr>
            <w:tcW w:w="1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time of</w:t>
            </w:r>
          </w:p>
        </w:tc>
      </w:tr>
      <w:tr>
        <w:trPr>
          <w:trHeight w:val="188"/>
        </w:trPr>
        <w:tc>
          <w:tcPr>
            <w:tcW w:w="6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payment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w w:val="93"/>
              </w:rPr>
              <w:t>of</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such</w:t>
            </w:r>
          </w:p>
        </w:tc>
        <w:tc>
          <w:tcPr>
            <w:tcW w:w="640" w:type="dxa"/>
            <w:vAlign w:val="bottom"/>
            <w:gridSpan w:val="2"/>
          </w:tcPr>
          <w:p>
            <w:pPr>
              <w:spacing w:after="0"/>
              <w:rPr>
                <w:sz w:val="20"/>
                <w:szCs w:val="20"/>
                <w:color w:val="auto"/>
              </w:rPr>
            </w:pPr>
            <w:r>
              <w:rPr>
                <w:rFonts w:ascii="Courier New" w:cs="Courier New" w:eastAsia="Courier New" w:hAnsi="Courier New"/>
                <w:sz w:val="16"/>
                <w:szCs w:val="16"/>
                <w:color w:val="auto"/>
              </w:rPr>
              <w:t>amount</w:t>
            </w:r>
          </w:p>
        </w:tc>
        <w:tc>
          <w:tcPr>
            <w:tcW w:w="8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for a</w:t>
            </w:r>
          </w:p>
        </w:tc>
        <w:tc>
          <w:tcPr>
            <w:tcW w:w="80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minimum</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two</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a</w:t>
            </w:r>
          </w:p>
        </w:tc>
      </w:tr>
      <w:tr>
        <w:trPr>
          <w:trHeight w:val="188"/>
        </w:trPr>
        <w:tc>
          <w:tcPr>
            <w:tcW w:w="6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maximum</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of   ten</w:t>
            </w:r>
          </w:p>
        </w:tc>
        <w:tc>
          <w:tcPr>
            <w:tcW w:w="1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additional</w:t>
            </w:r>
          </w:p>
        </w:tc>
        <w:tc>
          <w:tcPr>
            <w:tcW w:w="800" w:type="dxa"/>
            <w:vAlign w:val="bottom"/>
          </w:tcPr>
          <w:p>
            <w:pPr>
              <w:ind w:left="300"/>
              <w:spacing w:after="0"/>
              <w:rPr>
                <w:sz w:val="20"/>
                <w:szCs w:val="20"/>
                <w:color w:val="auto"/>
              </w:rPr>
            </w:pPr>
            <w:r>
              <w:rPr>
                <w:rFonts w:ascii="Courier New" w:cs="Courier New" w:eastAsia="Courier New" w:hAnsi="Courier New"/>
                <w:sz w:val="16"/>
                <w:szCs w:val="16"/>
                <w:color w:val="auto"/>
                <w:w w:val="99"/>
              </w:rPr>
              <w:t>years</w:t>
            </w:r>
          </w:p>
        </w:tc>
        <w:tc>
          <w:tcPr>
            <w:tcW w:w="340" w:type="dxa"/>
            <w:vAlign w:val="bottom"/>
          </w:tcPr>
          <w:p>
            <w:pPr>
              <w:spacing w:after="0"/>
              <w:rPr>
                <w:sz w:val="16"/>
                <w:szCs w:val="16"/>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from</w:t>
            </w: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8"/>
        </w:trPr>
        <w:tc>
          <w:tcPr>
            <w:tcW w:w="640" w:type="dxa"/>
            <w:vAlign w:val="bottom"/>
          </w:tcPr>
          <w:p>
            <w:pPr>
              <w:spacing w:after="0"/>
              <w:rPr>
                <w:sz w:val="16"/>
                <w:szCs w:val="16"/>
                <w:color w:val="auto"/>
              </w:rPr>
            </w:pPr>
          </w:p>
        </w:tc>
        <w:tc>
          <w:tcPr>
            <w:tcW w:w="20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previously-elected</w:t>
            </w:r>
          </w:p>
        </w:tc>
        <w:tc>
          <w:tcPr>
            <w:tcW w:w="1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distribution</w:t>
            </w:r>
          </w:p>
        </w:tc>
        <w:tc>
          <w:tcPr>
            <w:tcW w:w="80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date,</w:t>
            </w:r>
          </w:p>
        </w:tc>
        <w:tc>
          <w:tcPr>
            <w:tcW w:w="3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83"/>
              </w:rPr>
              <w:t>by</w:t>
            </w:r>
          </w:p>
        </w:tc>
        <w:tc>
          <w:tcPr>
            <w:tcW w:w="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filing</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an</w:t>
            </w:r>
          </w:p>
        </w:tc>
      </w:tr>
      <w:tr>
        <w:trPr>
          <w:trHeight w:val="188"/>
        </w:trPr>
        <w:tc>
          <w:tcPr>
            <w:tcW w:w="640" w:type="dxa"/>
            <w:vAlign w:val="bottom"/>
          </w:tcPr>
          <w:p>
            <w:pPr>
              <w:spacing w:after="0"/>
              <w:rPr>
                <w:sz w:val="16"/>
                <w:szCs w:val="16"/>
                <w:color w:val="auto"/>
              </w:rPr>
            </w:pPr>
          </w:p>
        </w:tc>
        <w:tc>
          <w:tcPr>
            <w:tcW w:w="20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Election with the</w:t>
            </w:r>
          </w:p>
        </w:tc>
        <w:tc>
          <w:tcPr>
            <w:tcW w:w="1460" w:type="dxa"/>
            <w:vAlign w:val="bottom"/>
            <w:gridSpan w:val="4"/>
          </w:tcPr>
          <w:p>
            <w:pPr>
              <w:spacing w:after="0"/>
              <w:rPr>
                <w:sz w:val="20"/>
                <w:szCs w:val="20"/>
                <w:color w:val="auto"/>
              </w:rPr>
            </w:pPr>
            <w:r>
              <w:rPr>
                <w:rFonts w:ascii="Courier New" w:cs="Courier New" w:eastAsia="Courier New" w:hAnsi="Courier New"/>
                <w:sz w:val="16"/>
                <w:szCs w:val="16"/>
                <w:color w:val="auto"/>
              </w:rPr>
              <w:t>Administrator</w:t>
            </w:r>
          </w:p>
        </w:tc>
        <w:tc>
          <w:tcPr>
            <w:tcW w:w="21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on or before the close</w:t>
            </w:r>
          </w:p>
        </w:tc>
      </w:tr>
      <w:tr>
        <w:trPr>
          <w:trHeight w:val="188"/>
        </w:trPr>
        <w:tc>
          <w:tcPr>
            <w:tcW w:w="640" w:type="dxa"/>
            <w:vAlign w:val="bottom"/>
          </w:tcPr>
          <w:p>
            <w:pPr>
              <w:spacing w:after="0"/>
              <w:rPr>
                <w:sz w:val="16"/>
                <w:szCs w:val="16"/>
                <w:color w:val="auto"/>
              </w:rPr>
            </w:pPr>
          </w:p>
        </w:tc>
        <w:tc>
          <w:tcPr>
            <w:tcW w:w="25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of  business on June 30</w:t>
            </w:r>
          </w:p>
        </w:tc>
        <w:tc>
          <w:tcPr>
            <w:tcW w:w="1760" w:type="dxa"/>
            <w:vAlign w:val="bottom"/>
            <w:gridSpan w:val="4"/>
          </w:tcPr>
          <w:p>
            <w:pPr>
              <w:spacing w:after="0"/>
              <w:rPr>
                <w:sz w:val="20"/>
                <w:szCs w:val="20"/>
                <w:color w:val="auto"/>
              </w:rPr>
            </w:pPr>
            <w:r>
              <w:rPr>
                <w:rFonts w:ascii="Courier New" w:cs="Courier New" w:eastAsia="Courier New" w:hAnsi="Courier New"/>
                <w:sz w:val="16"/>
                <w:szCs w:val="16"/>
                <w:color w:val="auto"/>
              </w:rPr>
              <w:t>of the Plan Year</w:t>
            </w:r>
          </w:p>
        </w:tc>
        <w:tc>
          <w:tcPr>
            <w:tcW w:w="1020" w:type="dxa"/>
            <w:vAlign w:val="bottom"/>
            <w:gridSpan w:val="3"/>
          </w:tcPr>
          <w:p>
            <w:pPr>
              <w:spacing w:after="0"/>
              <w:rPr>
                <w:sz w:val="20"/>
                <w:szCs w:val="20"/>
                <w:color w:val="auto"/>
              </w:rPr>
            </w:pPr>
            <w:r>
              <w:rPr>
                <w:rFonts w:ascii="Courier New" w:cs="Courier New" w:eastAsia="Courier New" w:hAnsi="Courier New"/>
                <w:sz w:val="16"/>
                <w:szCs w:val="16"/>
                <w:color w:val="auto"/>
              </w:rPr>
              <w:t>preceding</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8"/>
        </w:trPr>
        <w:tc>
          <w:tcPr>
            <w:tcW w:w="640" w:type="dxa"/>
            <w:vAlign w:val="bottom"/>
          </w:tcPr>
          <w:p>
            <w:pPr>
              <w:spacing w:after="0"/>
              <w:rPr>
                <w:sz w:val="16"/>
                <w:szCs w:val="16"/>
                <w:color w:val="auto"/>
              </w:rPr>
            </w:pPr>
          </w:p>
        </w:tc>
        <w:tc>
          <w:tcPr>
            <w:tcW w:w="25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Plan Year in which the</w:t>
            </w:r>
          </w:p>
        </w:tc>
        <w:tc>
          <w:tcPr>
            <w:tcW w:w="31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distribution  would otherwise be</w:t>
            </w:r>
          </w:p>
        </w:tc>
      </w:tr>
      <w:tr>
        <w:trPr>
          <w:trHeight w:val="188"/>
        </w:trPr>
        <w:tc>
          <w:tcPr>
            <w:tcW w:w="6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made.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76"/>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3.4.3</w:t>
            </w:r>
          </w:p>
        </w:tc>
        <w:tc>
          <w:tcPr>
            <w:tcW w:w="1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 Deceased</w:t>
            </w:r>
          </w:p>
        </w:tc>
        <w:tc>
          <w:tcPr>
            <w:tcW w:w="14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Participant's</w:t>
            </w:r>
          </w:p>
        </w:tc>
        <w:tc>
          <w:tcPr>
            <w:tcW w:w="240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Successor-in-Interest</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or the</w:t>
            </w:r>
          </w:p>
        </w:tc>
      </w:tr>
    </w:tbl>
    <w:p>
      <w:pPr>
        <w:spacing w:after="0" w:line="4" w:lineRule="exact"/>
        <w:rPr>
          <w:sz w:val="20"/>
          <w:szCs w:val="20"/>
          <w:color w:val="auto"/>
        </w:rPr>
      </w:pPr>
    </w:p>
    <w:p>
      <w:pPr>
        <w:jc w:val="both"/>
        <w:ind w:left="1140" w:right="2399"/>
        <w:spacing w:after="0" w:line="252" w:lineRule="auto"/>
        <w:rPr>
          <w:sz w:val="20"/>
          <w:szCs w:val="20"/>
          <w:color w:val="auto"/>
        </w:rPr>
      </w:pPr>
      <w:r>
        <w:rPr>
          <w:rFonts w:ascii="Courier New" w:cs="Courier New" w:eastAsia="Courier New" w:hAnsi="Courier New"/>
          <w:sz w:val="16"/>
          <w:szCs w:val="16"/>
          <w:color w:val="auto"/>
        </w:rPr>
        <w:t>Permitted Transferee of a Deceased Participant, if applicable, may elect to:</w:t>
      </w:r>
    </w:p>
    <w:p>
      <w:pPr>
        <w:spacing w:after="0" w:line="183" w:lineRule="exact"/>
        <w:rPr>
          <w:sz w:val="20"/>
          <w:szCs w:val="20"/>
          <w:color w:val="auto"/>
        </w:rPr>
      </w:pPr>
    </w:p>
    <w:p>
      <w:pPr>
        <w:jc w:val="both"/>
        <w:ind w:left="1920" w:right="2399" w:hanging="781"/>
        <w:spacing w:after="0" w:line="248" w:lineRule="auto"/>
        <w:rPr>
          <w:sz w:val="20"/>
          <w:szCs w:val="20"/>
          <w:color w:val="auto"/>
        </w:rPr>
      </w:pPr>
      <w:r>
        <w:rPr>
          <w:rFonts w:ascii="Courier New" w:cs="Courier New" w:eastAsia="Courier New" w:hAnsi="Courier New"/>
          <w:sz w:val="16"/>
          <w:szCs w:val="16"/>
          <w:color w:val="auto"/>
        </w:rPr>
        <w:t>3.4.3.1 Defer</w:t>
      </w:r>
      <w:r>
        <w:rPr>
          <w:sz w:val="20"/>
          <w:szCs w:val="20"/>
          <w:color w:val="auto"/>
        </w:rPr>
        <w:t xml:space="preserve"> </w:t>
      </w:r>
      <w:r>
        <w:rPr>
          <w:rFonts w:ascii="Courier New" w:cs="Courier New" w:eastAsia="Courier New" w:hAnsi="Courier New"/>
          <w:sz w:val="16"/>
          <w:szCs w:val="16"/>
          <w:color w:val="auto"/>
        </w:rPr>
        <w:t>the time of payment of the Deceased Participant's Account for a minimum of two additional years from the date payment would otherwise be made (provided that if an Election is made pursuant to this Paragraph 3.4.3.1, the</w:t>
      </w:r>
    </w:p>
    <w:p>
      <w:pPr>
        <w:spacing w:after="0" w:line="3" w:lineRule="exact"/>
        <w:rPr>
          <w:sz w:val="20"/>
          <w:szCs w:val="20"/>
          <w:color w:val="auto"/>
        </w:rPr>
      </w:pPr>
    </w:p>
    <w:p>
      <w:pPr>
        <w:jc w:val="both"/>
        <w:ind w:left="1920" w:right="2399"/>
        <w:spacing w:after="0" w:line="249" w:lineRule="auto"/>
        <w:rPr>
          <w:sz w:val="20"/>
          <w:szCs w:val="20"/>
          <w:color w:val="auto"/>
        </w:rPr>
      </w:pPr>
      <w:r>
        <w:rPr>
          <w:rFonts w:ascii="Courier New" w:cs="Courier New" w:eastAsia="Courier New" w:hAnsi="Courier New"/>
          <w:sz w:val="16"/>
          <w:szCs w:val="16"/>
          <w:color w:val="auto"/>
        </w:rPr>
        <w:t>Deceased Participant's Account shall be distributed in full on or before the fifth anniversary of the Deceased Participant's death); or</w:t>
      </w:r>
    </w:p>
    <w:p>
      <w:pPr>
        <w:spacing w:after="0" w:line="188" w:lineRule="exact"/>
        <w:rPr>
          <w:sz w:val="20"/>
          <w:szCs w:val="20"/>
          <w:color w:val="auto"/>
        </w:rPr>
      </w:pPr>
    </w:p>
    <w:p>
      <w:pPr>
        <w:jc w:val="both"/>
        <w:ind w:left="1920" w:right="2399" w:hanging="781"/>
        <w:spacing w:after="0" w:line="249" w:lineRule="auto"/>
        <w:rPr>
          <w:sz w:val="20"/>
          <w:szCs w:val="20"/>
          <w:color w:val="auto"/>
        </w:rPr>
      </w:pPr>
      <w:r>
        <w:rPr>
          <w:rFonts w:ascii="Courier New" w:cs="Courier New" w:eastAsia="Courier New" w:hAnsi="Courier New"/>
          <w:sz w:val="16"/>
          <w:szCs w:val="16"/>
          <w:color w:val="auto"/>
        </w:rPr>
        <w:t>3.4.3.2 Accelerate</w:t>
      </w:r>
      <w:r>
        <w:rPr>
          <w:sz w:val="20"/>
          <w:szCs w:val="20"/>
          <w:color w:val="auto"/>
        </w:rPr>
        <w:t xml:space="preserve"> </w:t>
      </w:r>
      <w:r>
        <w:rPr>
          <w:rFonts w:ascii="Courier New" w:cs="Courier New" w:eastAsia="Courier New" w:hAnsi="Courier New"/>
          <w:sz w:val="16"/>
          <w:szCs w:val="16"/>
          <w:color w:val="auto"/>
        </w:rPr>
        <w:t>the time of payment of such amount from the date payment would otherwise be made to January 2nd of the calendar year beginning after the Deceased Participant's death.</w:t>
      </w:r>
    </w:p>
    <w:p>
      <w:pPr>
        <w:spacing w:after="0" w:line="188" w:lineRule="exact"/>
        <w:rPr>
          <w:sz w:val="20"/>
          <w:szCs w:val="20"/>
          <w:color w:val="auto"/>
        </w:rPr>
      </w:pPr>
    </w:p>
    <w:p>
      <w:pPr>
        <w:jc w:val="both"/>
        <w:ind w:left="1140" w:right="2399"/>
        <w:spacing w:after="0" w:line="249" w:lineRule="auto"/>
        <w:rPr>
          <w:sz w:val="20"/>
          <w:szCs w:val="20"/>
          <w:color w:val="auto"/>
        </w:rPr>
      </w:pPr>
      <w:r>
        <w:rPr>
          <w:rFonts w:ascii="Courier New" w:cs="Courier New" w:eastAsia="Courier New" w:hAnsi="Courier New"/>
          <w:sz w:val="16"/>
          <w:szCs w:val="16"/>
          <w:color w:val="auto"/>
        </w:rPr>
        <w:t>An Election pursuant to this Paragraph 3.4.3 must be filed with the Administrator on or before the close of business on (i) the June 30 following the Participant's death on or before May 1 of a calendar year, (ii) the 60th day following the Participant's death after May 1 and before November 2 of a calendar year or (iii) the December 31 following the Participant's death after November 1 of a calendar year. One and only one Election shall be permitted pursuant to this Paragraph 3.4.3 with respect to a Deceased Participant's Account.</w:t>
      </w:r>
    </w:p>
    <w:p>
      <w:pPr>
        <w:spacing w:after="0" w:line="187" w:lineRule="exact"/>
        <w:rPr>
          <w:sz w:val="20"/>
          <w:szCs w:val="20"/>
          <w:color w:val="auto"/>
        </w:rPr>
      </w:pPr>
    </w:p>
    <w:p>
      <w:pPr>
        <w:jc w:val="both"/>
        <w:ind w:left="1140" w:right="2399" w:hanging="781"/>
        <w:spacing w:after="0" w:line="249" w:lineRule="auto"/>
        <w:tabs>
          <w:tab w:leader="none" w:pos="1120" w:val="left"/>
        </w:tabs>
        <w:rPr>
          <w:sz w:val="20"/>
          <w:szCs w:val="20"/>
          <w:color w:val="auto"/>
        </w:rPr>
      </w:pPr>
      <w:r>
        <w:rPr>
          <w:rFonts w:ascii="Courier New" w:cs="Courier New" w:eastAsia="Courier New" w:hAnsi="Courier New"/>
          <w:sz w:val="16"/>
          <w:szCs w:val="16"/>
          <w:color w:val="auto"/>
        </w:rPr>
        <w:t>3.4.4</w:t>
        <w:tab/>
        <w:t>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An Election pursuant to this Paragraph 3.4.4 must be filed with the Administrator on or before the close of business on the later of (i)</w:t>
      </w:r>
    </w:p>
    <w:p>
      <w:pPr>
        <w:spacing w:after="0" w:line="18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493" w:right="1440" w:bottom="1440" w:gutter="0" w:footer="0" w:header="0"/>
        </w:sectPr>
      </w:pPr>
    </w:p>
    <w:bookmarkStart w:id="55" w:name="page56"/>
    <w:bookmarkEnd w:id="55"/>
    <w:p>
      <w:pPr>
        <w:jc w:val="both"/>
        <w:ind w:left="2340" w:right="2399"/>
        <w:spacing w:after="0" w:line="249" w:lineRule="auto"/>
        <w:rPr>
          <w:sz w:val="20"/>
          <w:szCs w:val="20"/>
          <w:color w:val="auto"/>
        </w:rPr>
      </w:pPr>
      <w:r>
        <w:rPr>
          <w:rFonts w:ascii="Courier New" w:cs="Courier New" w:eastAsia="Courier New" w:hAnsi="Courier New"/>
          <w:sz w:val="16"/>
          <w:szCs w:val="16"/>
          <w:color w:val="auto"/>
        </w:rPr>
        <w:t>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75"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2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3.4.5   A Retired Participant,</w:t>
            </w:r>
          </w:p>
        </w:tc>
        <w:tc>
          <w:tcPr>
            <w:tcW w:w="33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or the Permitted Transferee of a</w:t>
            </w:r>
          </w:p>
        </w:tc>
      </w:tr>
      <w:tr>
        <w:trPr>
          <w:trHeight w:val="188"/>
        </w:trPr>
        <w:tc>
          <w:tcPr>
            <w:tcW w:w="2940" w:type="dxa"/>
            <w:vAlign w:val="bottom"/>
            <w:gridSpan w:val="4"/>
          </w:tcPr>
          <w:p>
            <w:pPr>
              <w:ind w:left="780"/>
              <w:spacing w:after="0"/>
              <w:rPr>
                <w:sz w:val="20"/>
                <w:szCs w:val="20"/>
                <w:color w:val="auto"/>
              </w:rPr>
            </w:pPr>
            <w:r>
              <w:rPr>
                <w:rFonts w:ascii="Courier New" w:cs="Courier New" w:eastAsia="Courier New" w:hAnsi="Courier New"/>
                <w:sz w:val="16"/>
                <w:szCs w:val="16"/>
                <w:color w:val="auto"/>
              </w:rPr>
              <w:t>Retired Participant,</w:t>
            </w:r>
          </w:p>
        </w:tc>
        <w:tc>
          <w:tcPr>
            <w:tcW w:w="1560" w:type="dxa"/>
            <w:vAlign w:val="bottom"/>
            <w:gridSpan w:val="3"/>
          </w:tcPr>
          <w:p>
            <w:pPr>
              <w:spacing w:after="0"/>
              <w:rPr>
                <w:sz w:val="20"/>
                <w:szCs w:val="20"/>
                <w:color w:val="auto"/>
              </w:rPr>
            </w:pPr>
            <w:r>
              <w:rPr>
                <w:rFonts w:ascii="Courier New" w:cs="Courier New" w:eastAsia="Courier New" w:hAnsi="Courier New"/>
                <w:sz w:val="16"/>
                <w:szCs w:val="16"/>
                <w:color w:val="auto"/>
              </w:rPr>
              <w:t>if applicable,</w:t>
            </w:r>
          </w:p>
        </w:tc>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may elect to defer</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the time</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payment of</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Retired</w:t>
            </w:r>
          </w:p>
        </w:tc>
        <w:tc>
          <w:tcPr>
            <w:tcW w:w="21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Participant's Account</w:t>
            </w:r>
          </w:p>
        </w:tc>
      </w:tr>
      <w:tr>
        <w:trPr>
          <w:trHeight w:val="188"/>
        </w:trPr>
        <w:tc>
          <w:tcPr>
            <w:tcW w:w="22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for a  minimum</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two</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w:t>
            </w:r>
          </w:p>
        </w:tc>
        <w:tc>
          <w:tcPr>
            <w:tcW w:w="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years</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from the date</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payment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would</w:t>
            </w:r>
          </w:p>
        </w:tc>
        <w:tc>
          <w:tcPr>
            <w:tcW w:w="196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otherwise be made</w:t>
            </w:r>
          </w:p>
        </w:tc>
        <w:tc>
          <w:tcPr>
            <w:tcW w:w="10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(provided</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that if an</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Election</w:t>
            </w:r>
          </w:p>
        </w:tc>
        <w:tc>
          <w:tcPr>
            <w:tcW w:w="3560" w:type="dxa"/>
            <w:vAlign w:val="bottom"/>
            <w:gridSpan w:val="8"/>
          </w:tcPr>
          <w:p>
            <w:pPr>
              <w:ind w:left="40"/>
              <w:spacing w:after="0"/>
              <w:rPr>
                <w:sz w:val="20"/>
                <w:szCs w:val="20"/>
                <w:color w:val="auto"/>
              </w:rPr>
            </w:pPr>
            <w:r>
              <w:rPr>
                <w:rFonts w:ascii="Courier New" w:cs="Courier New" w:eastAsia="Courier New" w:hAnsi="Courier New"/>
                <w:sz w:val="16"/>
                <w:szCs w:val="16"/>
                <w:color w:val="auto"/>
              </w:rPr>
              <w:t>is made pursuant to this Paragraph</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Retired</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Participant's</w:t>
            </w:r>
          </w:p>
        </w:tc>
        <w:tc>
          <w:tcPr>
            <w:tcW w:w="190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Account shall be</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distributed in</w:t>
            </w:r>
          </w:p>
        </w:tc>
      </w:tr>
      <w:tr>
        <w:trPr>
          <w:trHeight w:val="188"/>
        </w:trPr>
        <w:tc>
          <w:tcPr>
            <w:tcW w:w="3580" w:type="dxa"/>
            <w:vAlign w:val="bottom"/>
            <w:gridSpan w:val="5"/>
          </w:tcPr>
          <w:p>
            <w:pPr>
              <w:ind w:left="780"/>
              <w:spacing w:after="0"/>
              <w:rPr>
                <w:sz w:val="20"/>
                <w:szCs w:val="20"/>
                <w:color w:val="auto"/>
              </w:rPr>
            </w:pPr>
            <w:r>
              <w:rPr>
                <w:rFonts w:ascii="Courier New" w:cs="Courier New" w:eastAsia="Courier New" w:hAnsi="Courier New"/>
                <w:sz w:val="16"/>
                <w:szCs w:val="16"/>
                <w:color w:val="auto"/>
              </w:rPr>
              <w:t>full on or before the fifth</w:t>
            </w:r>
          </w:p>
        </w:tc>
        <w:tc>
          <w:tcPr>
            <w:tcW w:w="126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anniversary</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the Retired</w:t>
            </w:r>
          </w:p>
        </w:tc>
      </w:tr>
      <w:tr>
        <w:trPr>
          <w:trHeight w:val="188"/>
        </w:trPr>
        <w:tc>
          <w:tcPr>
            <w:tcW w:w="22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Participant's</w:t>
            </w:r>
          </w:p>
        </w:tc>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Normal Retirement).</w:t>
            </w:r>
          </w:p>
        </w:tc>
        <w:tc>
          <w:tcPr>
            <w:tcW w:w="21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An Election pursuant</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to  this</w:t>
            </w:r>
          </w:p>
        </w:tc>
        <w:tc>
          <w:tcPr>
            <w:tcW w:w="13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Paragraph</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3.4.5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must</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w w:val="93"/>
              </w:rPr>
              <w:t>be</w:t>
            </w:r>
          </w:p>
        </w:tc>
        <w:tc>
          <w:tcPr>
            <w:tcW w:w="6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filed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with</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8"/>
        </w:trPr>
        <w:tc>
          <w:tcPr>
            <w:tcW w:w="22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Administrator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c>
          <w:tcPr>
            <w:tcW w:w="20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or before the close</w:t>
            </w:r>
          </w:p>
        </w:tc>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of business on the</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later of</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 the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15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30  following</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the</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Participant's</w:t>
            </w:r>
          </w:p>
        </w:tc>
      </w:tr>
      <w:tr>
        <w:trPr>
          <w:trHeight w:val="188"/>
        </w:trPr>
        <w:tc>
          <w:tcPr>
            <w:tcW w:w="4160" w:type="dxa"/>
            <w:vAlign w:val="bottom"/>
            <w:gridSpan w:val="6"/>
          </w:tcPr>
          <w:p>
            <w:pPr>
              <w:ind w:left="780"/>
              <w:spacing w:after="0"/>
              <w:rPr>
                <w:sz w:val="20"/>
                <w:szCs w:val="20"/>
                <w:color w:val="auto"/>
              </w:rPr>
            </w:pPr>
            <w:r>
              <w:rPr>
                <w:rFonts w:ascii="Courier New" w:cs="Courier New" w:eastAsia="Courier New" w:hAnsi="Courier New"/>
                <w:sz w:val="16"/>
                <w:szCs w:val="16"/>
                <w:color w:val="auto"/>
              </w:rPr>
              <w:t>Normal Retirement on or before May</w:t>
            </w:r>
          </w:p>
        </w:tc>
        <w:tc>
          <w:tcPr>
            <w:tcW w:w="21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1 of a calendar year,</w:t>
            </w:r>
          </w:p>
        </w:tc>
      </w:tr>
    </w:tbl>
    <w:p>
      <w:pPr>
        <w:spacing w:after="0" w:line="4" w:lineRule="exact"/>
        <w:rPr>
          <w:sz w:val="20"/>
          <w:szCs w:val="20"/>
          <w:color w:val="auto"/>
        </w:rPr>
      </w:pPr>
    </w:p>
    <w:p>
      <w:pPr>
        <w:jc w:val="both"/>
        <w:ind w:left="2340" w:right="2399" w:firstLine="6"/>
        <w:spacing w:after="0" w:line="249" w:lineRule="auto"/>
        <w:tabs>
          <w:tab w:leader="none" w:pos="282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60th day following the Participant's Normal Retirement after May 1 and before November 2 of a calendar year or (iii) the December 31 following the Participant's Normal Retirement after November 1 of a calendar year.</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3.5 Effect of Terminating Event. The Company shall give Participants at least thirty (30) days' notice (or, if not practicable, such shorter notice as may be reasonably practicable) prior to the anticipated date of the consummation of a Terminating Event. The Company may, in its discretion, provide in such notice that notwithstanding any other provision of the Plan or the terms of any Election, upon the consummation of a Terminating Event, the Account balance of each Participant shall be distributed in full and any outstanding Elections shall be revoked.</w:t>
      </w:r>
    </w:p>
    <w:p>
      <w:pPr>
        <w:spacing w:after="0" w:line="187" w:lineRule="exact"/>
        <w:rPr>
          <w:sz w:val="20"/>
          <w:szCs w:val="20"/>
          <w:color w:val="auto"/>
        </w:rPr>
      </w:pPr>
    </w:p>
    <w:p>
      <w:pPr>
        <w:ind w:left="1560" w:hanging="778"/>
        <w:spacing w:after="0"/>
        <w:tabs>
          <w:tab w:leader="none" w:pos="15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DISTRIBUTION</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4.1 Form of Distribution. Deferred Stock Units credited to an Account shall be distributed in the form of shares of A Stock and/or K Stock, as applicable. Dividend equivalents shall be distributed in a lump sum in cash.</w:t>
      </w:r>
    </w:p>
    <w:p>
      <w:pPr>
        <w:spacing w:after="0" w:line="185" w:lineRule="exact"/>
        <w:rPr>
          <w:sz w:val="20"/>
          <w:szCs w:val="20"/>
          <w:color w:val="auto"/>
        </w:rPr>
      </w:pPr>
    </w:p>
    <w:p>
      <w:pPr>
        <w:ind w:left="1560" w:hanging="778"/>
        <w:spacing w:after="0"/>
        <w:tabs>
          <w:tab w:leader="none" w:pos="1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ACCOUNTS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56" w:name="page57"/>
    <w:bookmarkEnd w:id="56"/>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Election is in effect.</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5.2 Crediting of Dividend Equivalents. The Account of each Participant shall be credited with dividend equivalents at the same rate per Deferred Stock Unit as are actually paid per Share. Earnings shall be credited with respect to dividend equivalents credited to Accounts and credited with interest annually at the Prime Rate.</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Deferred Stock Units and dividend equivalents under this Plan shall continue for all purposes to be a part of the general funds of the Company.</w:t>
      </w:r>
    </w:p>
    <w:p>
      <w:pPr>
        <w:spacing w:after="0" w:line="188"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ind w:left="1560" w:hanging="778"/>
        <w:spacing w:after="0"/>
        <w:tabs>
          <w:tab w:leader="none" w:pos="15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6.1 Non-assignability. 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6.2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87" w:lineRule="exact"/>
        <w:rPr>
          <w:sz w:val="20"/>
          <w:szCs w:val="20"/>
          <w:color w:val="auto"/>
        </w:rPr>
      </w:pPr>
    </w:p>
    <w:p>
      <w:pPr>
        <w:ind w:left="1560" w:hanging="778"/>
        <w:spacing w:after="0"/>
        <w:tabs>
          <w:tab w:leader="none" w:pos="1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3" w:right="1440" w:bottom="1440" w:gutter="0" w:footer="0" w:header="0"/>
        </w:sectPr>
      </w:pPr>
    </w:p>
    <w:bookmarkStart w:id="57" w:name="page58"/>
    <w:bookmarkEnd w:id="57"/>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7.1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8"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7.2 Claims Procedure. The Committee shall administer a reasonable claims procedure with respect to the Plan in accordance with Department of Labor Regulation section 2560.503-1, or any successor provision.</w:t>
      </w:r>
    </w:p>
    <w:p>
      <w:pPr>
        <w:spacing w:after="0" w:line="185" w:lineRule="exact"/>
        <w:rPr>
          <w:sz w:val="20"/>
          <w:szCs w:val="20"/>
          <w:color w:val="auto"/>
        </w:rPr>
      </w:pPr>
    </w:p>
    <w:p>
      <w:pPr>
        <w:ind w:left="1560" w:hanging="778"/>
        <w:spacing w:after="0"/>
        <w:tabs>
          <w:tab w:leader="none" w:pos="1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8.1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88" w:lineRule="exact"/>
        <w:rPr>
          <w:sz w:val="20"/>
          <w:szCs w:val="20"/>
          <w:color w:val="auto"/>
        </w:rPr>
      </w:pPr>
    </w:p>
    <w:p>
      <w:pPr>
        <w:ind w:left="1560" w:hanging="778"/>
        <w:spacing w:after="0"/>
        <w:tabs>
          <w:tab w:leader="none" w:pos="1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9.1 No Right to Continued Employment. Nothing contained herein shall be construed as conferring upon any Participant the right to remain in the employment of a Participating Company as an executive or in any other capacity.</w:t>
      </w:r>
    </w:p>
    <w:p>
      <w:pPr>
        <w:spacing w:after="0" w:line="18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9.2 Governing Law. This Plan shall be interpreted under the laws of the Commonwealth of Pennsylvania.</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9.3 Expiration of Options. Notwithstanding any provision of the Plan or an Election, no Election shall be effective with respect to an Option that has expired. In addition, no provision of the Plan or an Election shall be construed to extend the expiration date of any Option.</w:t>
      </w:r>
    </w:p>
    <w:p>
      <w:pPr>
        <w:spacing w:after="0" w:line="188" w:lineRule="exact"/>
        <w:rPr>
          <w:sz w:val="20"/>
          <w:szCs w:val="20"/>
          <w:color w:val="auto"/>
        </w:rPr>
      </w:pPr>
    </w:p>
    <w:p>
      <w:pPr>
        <w:ind w:left="1560" w:hanging="778"/>
        <w:spacing w:after="0"/>
        <w:tabs>
          <w:tab w:leader="none" w:pos="15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10.1 In General. Whenever the Company proposes or is required to credit Deferred Stock Units to an Account in connection with the exercise of an Option, the Company shall have the right to require the optionee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Election shall be conditioned on the optionee's compliance, to the Company's satisfaction, with any withholding requirement. Except as otherwise provided in Paragraph 10.2, the Company shall satisfy all applicable withholding tax requirements by withholding tax from other compensation payable by the Company to the optionee, or by the optionee's delivery of cash or other property acceptable to the Company having a value equal to the applicable withholding tax.</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2" w:right="1440" w:bottom="1440" w:gutter="0" w:footer="0" w:header="0"/>
        </w:sectPr>
      </w:pPr>
    </w:p>
    <w:bookmarkStart w:id="58" w:name="page59"/>
    <w:bookmarkEnd w:id="58"/>
    <w:p>
      <w:pPr>
        <w:jc w:val="right"/>
        <w:ind w:right="2399"/>
        <w:spacing w:after="0"/>
        <w:tabs>
          <w:tab w:leader="none" w:pos="6240" w:val="left"/>
          <w:tab w:leader="none" w:pos="4380" w:val="left"/>
          <w:tab w:leader="none" w:pos="330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Share Withholding</w:t>
        <w:tab/>
        <w:t>Election.</w:t>
        <w:tab/>
        <w:t>With respect to any Option subject</w:t>
      </w:r>
    </w:p>
    <w:p>
      <w:pPr>
        <w:spacing w:after="0" w:line="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to an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 (i) the minimum amount of withholding taxes required to be withheld by the Company under applicable law, plus (ii) either (a) the minimum amount of withholding taxes arising because of the recognition of income (and consequent non-deferral of income) with respect to such withheld Shares or (b) the amount of withholding taxes arising because of the recognition of income (and consequent non-deferral of income) with respect to such withheld Shares, calculated at the highest applicable marginal tax rates; as indicated on the Share Withholding Election. Notwithstanding any other provision of the Plan or the terms of any Election, the number of Deferred Stock Units credited to Participants' Accounts shall be adjusted appropriately to reflect the withholding of Shares pursuant to such Share Withholding Elections.</w:t>
      </w:r>
    </w:p>
    <w:p>
      <w:pPr>
        <w:spacing w:after="0" w:line="374" w:lineRule="exact"/>
        <w:rPr>
          <w:sz w:val="20"/>
          <w:szCs w:val="20"/>
          <w:color w:val="auto"/>
        </w:rPr>
      </w:pPr>
    </w:p>
    <w:p>
      <w:pPr>
        <w:ind w:left="1560" w:hanging="778"/>
        <w:spacing w:after="0"/>
        <w:tabs>
          <w:tab w:leader="none" w:pos="15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The effective date of the Plan this amendment and restatement of the Plan shall be January 27, 1999.</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27th day of January 1999.</w:t>
      </w:r>
    </w:p>
    <w:p>
      <w:pPr>
        <w:spacing w:after="0" w:line="18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COMCAST CORPORATION</w:t>
      </w:r>
    </w:p>
    <w:p>
      <w:pPr>
        <w:spacing w:after="0" w:line="383" w:lineRule="exact"/>
        <w:rPr>
          <w:sz w:val="20"/>
          <w:szCs w:val="20"/>
          <w:color w:val="auto"/>
        </w:rPr>
      </w:pPr>
    </w:p>
    <w:p>
      <w:pPr>
        <w:jc w:val="center"/>
        <w:ind w:right="159"/>
        <w:spacing w:after="0"/>
        <w:tabs>
          <w:tab w:leader="none" w:pos="180" w:val="left"/>
        </w:tabs>
        <w:rPr>
          <w:sz w:val="20"/>
          <w:szCs w:val="20"/>
          <w:color w:val="auto"/>
        </w:rPr>
      </w:pPr>
      <w:r>
        <w:rPr>
          <w:rFonts w:ascii="Courier New" w:cs="Courier New" w:eastAsia="Courier New" w:hAnsi="Courier New"/>
          <w:sz w:val="16"/>
          <w:szCs w:val="16"/>
          <w:color w:val="auto"/>
        </w:rPr>
        <w:t>BY:</w:t>
        <w:tab/>
        <w:t>/s/ Stanley Wang</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Stanley Wang</w:t>
      </w:r>
    </w:p>
    <w:p>
      <w:pPr>
        <w:spacing w:after="0" w:line="38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ATTEST: /s/ Arthur R. Block</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Arthur R. Block</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sectPr>
      </w:pPr>
    </w:p>
    <w:bookmarkStart w:id="59" w:name="page60"/>
    <w:bookmarkEnd w:id="59"/>
    <w:p>
      <w:pPr>
        <w:spacing w:after="0" w:line="1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1996 STOCK OPTION PLAN</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March 3, 1999)</w:t>
      </w:r>
    </w:p>
    <w:p>
      <w:pPr>
        <w:spacing w:after="0" w:line="383" w:lineRule="exact"/>
        <w:rPr>
          <w:sz w:val="20"/>
          <w:szCs w:val="20"/>
          <w:color w:val="auto"/>
        </w:rPr>
      </w:pPr>
    </w:p>
    <w:p>
      <w:pPr>
        <w:ind w:left="980" w:hanging="491"/>
        <w:spacing w:after="0"/>
        <w:tabs>
          <w:tab w:leader="none" w:pos="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7" w:lineRule="exact"/>
        <w:rPr>
          <w:sz w:val="20"/>
          <w:szCs w:val="20"/>
          <w:color w:val="auto"/>
        </w:rPr>
      </w:pPr>
    </w:p>
    <w:p>
      <w:pPr>
        <w:ind w:left="980" w:hanging="491"/>
        <w:spacing w:after="0"/>
        <w:tabs>
          <w:tab w:leader="none" w:pos="9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4"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Sponsor.</w:t>
      </w:r>
    </w:p>
    <w:p>
      <w:pPr>
        <w:spacing w:after="0" w:line="194"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 lieu of Shares granted under the Plan and described in Paragraph 3(a)(iii).</w:t>
      </w:r>
    </w:p>
    <w:p>
      <w:pPr>
        <w:spacing w:after="0" w:line="183" w:lineRule="exact"/>
        <w:rPr>
          <w:rFonts w:ascii="Courier New" w:cs="Courier New" w:eastAsia="Courier New" w:hAnsi="Courier New"/>
          <w:sz w:val="16"/>
          <w:szCs w:val="16"/>
          <w:color w:val="auto"/>
        </w:rPr>
      </w:pPr>
    </w:p>
    <w:p>
      <w:pPr>
        <w:ind w:left="1360" w:hanging="382"/>
        <w:spacing w:after="0"/>
        <w:tabs>
          <w:tab w:leader="none" w:pos="13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94"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435"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87"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532"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w:t>
      </w:r>
    </w:p>
    <w:p>
      <w:pPr>
        <w:spacing w:after="0" w:line="200" w:lineRule="exact"/>
        <w:rPr>
          <w:sz w:val="20"/>
          <w:szCs w:val="20"/>
          <w:color w:val="auto"/>
        </w:rPr>
      </w:pPr>
    </w:p>
    <w:p>
      <w:pPr>
        <w:spacing w:after="0" w:line="338" w:lineRule="exact"/>
        <w:rPr>
          <w:sz w:val="20"/>
          <w:szCs w:val="20"/>
          <w:color w:val="auto"/>
        </w:rPr>
      </w:pPr>
    </w:p>
    <w:p>
      <w:pPr>
        <w:jc w:val="both"/>
        <w:ind w:left="980" w:right="2399"/>
        <w:spacing w:after="0" w:line="250" w:lineRule="auto"/>
        <w:rPr>
          <w:sz w:val="20"/>
          <w:szCs w:val="20"/>
          <w:color w:val="auto"/>
        </w:rPr>
      </w:pPr>
      <w:r>
        <w:rPr>
          <w:rFonts w:ascii="Courier New" w:cs="Courier New" w:eastAsia="Courier New" w:hAnsi="Courier New"/>
          <w:sz w:val="16"/>
          <w:szCs w:val="16"/>
          <w:color w:val="auto"/>
        </w:rPr>
        <w:t>limitation, fraud, embezzlement, theft, commission of a felony or proven dishonesty in the course of his service as a Non-Employee Director.</w:t>
      </w:r>
    </w:p>
    <w:p>
      <w:pPr>
        <w:spacing w:after="0" w:line="185" w:lineRule="exact"/>
        <w:rPr>
          <w:sz w:val="20"/>
          <w:szCs w:val="20"/>
          <w:color w:val="auto"/>
        </w:rPr>
      </w:pPr>
    </w:p>
    <w:p>
      <w:pPr>
        <w:jc w:val="both"/>
        <w:ind w:right="2399" w:firstLine="978"/>
        <w:spacing w:after="0" w:line="249" w:lineRule="auto"/>
        <w:tabs>
          <w:tab w:leader="none" w:pos="146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4"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 Paragraph 5.</w:t>
      </w:r>
    </w:p>
    <w:p>
      <w:pPr>
        <w:spacing w:after="0" w:line="194"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Sponsor's Class A Special Common Stock, par value, $1.00.</w:t>
      </w:r>
    </w:p>
    <w:p>
      <w:pPr>
        <w:spacing w:after="0" w:line="183"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 and Subsidiary Companies.</w:t>
      </w:r>
    </w:p>
    <w:p>
      <w:pPr>
        <w:spacing w:after="0" w:line="183"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 Option is granted.</w:t>
      </w:r>
    </w:p>
    <w:p>
      <w:pPr>
        <w:spacing w:after="0" w:line="194" w:lineRule="exact"/>
        <w:rPr>
          <w:rFonts w:ascii="Courier New" w:cs="Courier New" w:eastAsia="Courier New" w:hAnsi="Courier New"/>
          <w:sz w:val="16"/>
          <w:szCs w:val="16"/>
          <w:color w:val="auto"/>
        </w:rPr>
      </w:pPr>
    </w:p>
    <w:p>
      <w:pPr>
        <w:ind w:right="2399" w:firstLine="978"/>
        <w:spacing w:after="0" w:line="252" w:lineRule="auto"/>
        <w:tabs>
          <w:tab w:leader="none" w:pos="146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3"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 stock  exchange,</w:t>
      </w:r>
    </w:p>
    <w:p>
      <w:pPr>
        <w:sectPr>
          <w:pgSz w:w="11900" w:h="16850" w:orient="portrait"/>
          <w:cols w:equalWidth="0" w:num="1">
            <w:col w:w="10219"/>
          </w:cols>
          <w:pgMar w:left="240" w:top="330" w:right="1440" w:bottom="0" w:gutter="0" w:footer="0" w:header="0"/>
        </w:sectPr>
      </w:pPr>
    </w:p>
    <w:bookmarkStart w:id="60" w:name="page61"/>
    <w:bookmarkEnd w:id="60"/>
    <w:p>
      <w:pPr>
        <w:jc w:val="both"/>
        <w:ind w:right="2399"/>
        <w:spacing w:after="0" w:line="249" w:lineRule="auto"/>
        <w:rPr>
          <w:sz w:val="20"/>
          <w:szCs w:val="20"/>
          <w:color w:val="auto"/>
        </w:rPr>
      </w:pPr>
      <w:r>
        <w:rPr>
          <w:rFonts w:ascii="Courier New" w:cs="Courier New" w:eastAsia="Courier New" w:hAnsi="Courier New"/>
          <w:sz w:val="16"/>
          <w:szCs w:val="16"/>
          <w:color w:val="auto"/>
        </w:rPr>
        <w:t>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87" w:lineRule="exact"/>
        <w:rPr>
          <w:sz w:val="20"/>
          <w:szCs w:val="20"/>
          <w:color w:val="auto"/>
        </w:rPr>
      </w:pPr>
    </w:p>
    <w:p>
      <w:pPr>
        <w:ind w:right="2399" w:firstLine="978"/>
        <w:spacing w:after="0" w:line="252" w:lineRule="auto"/>
        <w:tabs>
          <w:tab w:leader="none" w:pos="136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1" w:name="page62"/>
    <w:bookmarkEnd w:id="61"/>
    <w:p>
      <w:pPr>
        <w:jc w:val="both"/>
        <w:ind w:right="2399" w:firstLine="978"/>
        <w:spacing w:after="0" w:line="250" w:lineRule="auto"/>
        <w:tabs>
          <w:tab w:leader="none" w:pos="146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7"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85"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94" w:lineRule="exact"/>
        <w:rPr>
          <w:rFonts w:ascii="Courier New" w:cs="Courier New" w:eastAsia="Courier New" w:hAnsi="Courier New"/>
          <w:sz w:val="16"/>
          <w:szCs w:val="16"/>
          <w:color w:val="auto"/>
        </w:rPr>
      </w:pPr>
    </w:p>
    <w:p>
      <w:pPr>
        <w:jc w:val="both"/>
        <w:ind w:left="480" w:right="2399" w:firstLine="1475"/>
        <w:spacing w:after="0" w:line="250" w:lineRule="auto"/>
        <w:tabs>
          <w:tab w:leader="none" w:pos="233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designated by the Committee at the time of such grant as a Non-Qualified Option and containing the terms specified herein for Non-Qualified Options; and</w:t>
      </w:r>
    </w:p>
    <w:p>
      <w:pPr>
        <w:spacing w:after="0" w:line="185"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43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87" w:lineRule="exact"/>
        <w:rPr>
          <w:rFonts w:ascii="Courier New" w:cs="Courier New" w:eastAsia="Courier New" w:hAnsi="Courier New"/>
          <w:sz w:val="16"/>
          <w:szCs w:val="16"/>
          <w:color w:val="auto"/>
        </w:rPr>
      </w:pPr>
    </w:p>
    <w:p>
      <w:pPr>
        <w:ind w:right="2399" w:firstLine="978"/>
        <w:spacing w:after="0" w:line="252" w:lineRule="auto"/>
        <w:tabs>
          <w:tab w:leader="none" w:pos="146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 Plan and described in either Paragraph 3(a)(i) or Paragraph 3(a)(ii).</w:t>
      </w:r>
    </w:p>
    <w:p>
      <w:pPr>
        <w:spacing w:after="0" w:line="183"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 under the Plan, which Option has not been exercised in full and has not expired or terminated.</w:t>
      </w:r>
    </w:p>
    <w:p>
      <w:pPr>
        <w:spacing w:after="0" w:line="185"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spacing w:after="0" w:line="194" w:lineRule="exact"/>
        <w:rPr>
          <w:rFonts w:ascii="Courier New" w:cs="Courier New" w:eastAsia="Courier New" w:hAnsi="Courier New"/>
          <w:sz w:val="16"/>
          <w:szCs w:val="16"/>
          <w:color w:val="auto"/>
        </w:rPr>
      </w:pPr>
    </w:p>
    <w:p>
      <w:pPr>
        <w:ind w:left="2340" w:hanging="385"/>
        <w:spacing w:after="0"/>
        <w:tabs>
          <w:tab w:leader="none" w:pos="234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194" w:lineRule="exact"/>
        <w:rPr>
          <w:rFonts w:ascii="Courier New" w:cs="Courier New" w:eastAsia="Courier New" w:hAnsi="Courier New"/>
          <w:sz w:val="16"/>
          <w:szCs w:val="16"/>
          <w:color w:val="auto"/>
        </w:rPr>
      </w:pPr>
    </w:p>
    <w:p>
      <w:pPr>
        <w:ind w:left="2440" w:hanging="485"/>
        <w:spacing w:after="0"/>
        <w:tabs>
          <w:tab w:leader="none" w:pos="244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5" w:lineRule="exact"/>
        <w:rPr>
          <w:sz w:val="20"/>
          <w:szCs w:val="20"/>
          <w:color w:val="auto"/>
        </w:rPr>
      </w:pPr>
    </w:p>
    <w:p>
      <w:pPr>
        <w:ind w:left="3900" w:right="2399" w:hanging="968"/>
        <w:spacing w:after="0" w:line="252" w:lineRule="auto"/>
        <w:tabs>
          <w:tab w:leader="none" w:pos="39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 six months; plus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3" w:right="1440" w:bottom="1440" w:gutter="0" w:footer="0" w:header="0"/>
        </w:sectPr>
      </w:pPr>
    </w:p>
    <w:bookmarkStart w:id="62" w:name="page63"/>
    <w:bookmarkEnd w:id="62"/>
    <w:p>
      <w:pPr>
        <w:jc w:val="both"/>
        <w:ind w:left="3900" w:right="2399" w:hanging="968"/>
        <w:spacing w:after="0" w:line="248" w:lineRule="auto"/>
        <w:tabs>
          <w:tab w:leader="none" w:pos="39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the subject of a withholding certification pursuant to</w:t>
      </w:r>
    </w:p>
    <w:p>
      <w:pPr>
        <w:spacing w:after="0" w:line="2" w:lineRule="exact"/>
        <w:rPr>
          <w:rFonts w:ascii="Courier New" w:cs="Courier New" w:eastAsia="Courier New" w:hAnsi="Courier New"/>
          <w:sz w:val="16"/>
          <w:szCs w:val="16"/>
          <w:color w:val="auto"/>
        </w:rPr>
      </w:pPr>
    </w:p>
    <w:p>
      <w:pPr>
        <w:jc w:val="both"/>
        <w:ind w:left="390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16(b) or any similar withholding certification under any other Comcast Plan; plus</w:t>
      </w:r>
    </w:p>
    <w:p>
      <w:pPr>
        <w:spacing w:after="0" w:line="185" w:lineRule="exact"/>
        <w:rPr>
          <w:rFonts w:ascii="Courier New" w:cs="Courier New" w:eastAsia="Courier New" w:hAnsi="Courier New"/>
          <w:sz w:val="16"/>
          <w:szCs w:val="16"/>
          <w:color w:val="auto"/>
        </w:rPr>
      </w:pPr>
    </w:p>
    <w:p>
      <w:pPr>
        <w:jc w:val="both"/>
        <w:ind w:left="3900" w:right="2399" w:hanging="968"/>
        <w:spacing w:after="0" w:line="249" w:lineRule="auto"/>
        <w:tabs>
          <w:tab w:leader="none" w:pos="39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375" w:lineRule="exact"/>
        <w:rPr>
          <w:sz w:val="20"/>
          <w:szCs w:val="20"/>
          <w:color w:val="auto"/>
        </w:rPr>
      </w:pPr>
    </w:p>
    <w:p>
      <w:pPr>
        <w:jc w:val="both"/>
        <w:ind w:right="2399" w:firstLine="978"/>
        <w:spacing w:after="0" w:line="250" w:lineRule="auto"/>
        <w:tabs>
          <w:tab w:leader="none" w:pos="136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 who is an "outside director" within the meaning of section 162(m)(4)(C) of the Code and applicable Treasury Regulations issued thereunder.</w:t>
      </w:r>
    </w:p>
    <w:p>
      <w:pPr>
        <w:spacing w:after="0" w:line="185" w:lineRule="exact"/>
        <w:rPr>
          <w:rFonts w:ascii="Courier New" w:cs="Courier New" w:eastAsia="Courier New" w:hAnsi="Courier New"/>
          <w:sz w:val="16"/>
          <w:szCs w:val="16"/>
          <w:color w:val="auto"/>
        </w:rPr>
      </w:pPr>
    </w:p>
    <w:p>
      <w:pPr>
        <w:jc w:val="both"/>
        <w:ind w:right="2399" w:firstLine="978"/>
        <w:spacing w:after="0" w:line="250" w:lineRule="auto"/>
        <w:tabs>
          <w:tab w:leader="none" w:pos="146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85"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3"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 Plan.</w:t>
      </w:r>
    </w:p>
    <w:p>
      <w:pPr>
        <w:spacing w:after="0" w:line="195" w:lineRule="exact"/>
        <w:rPr>
          <w:sz w:val="20"/>
          <w:szCs w:val="20"/>
          <w:color w:val="auto"/>
        </w:rPr>
      </w:pPr>
    </w:p>
    <w:p>
      <w:pPr>
        <w:ind w:left="1560" w:hanging="582"/>
        <w:spacing w:after="0"/>
        <w:tabs>
          <w:tab w:leader="none" w:pos="15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w:t>
      </w:r>
    </w:p>
    <w:p>
      <w:pPr>
        <w:spacing w:after="0" w:line="194" w:lineRule="exact"/>
        <w:rPr>
          <w:rFonts w:ascii="Courier New" w:cs="Courier New" w:eastAsia="Courier New" w:hAnsi="Courier New"/>
          <w:sz w:val="16"/>
          <w:szCs w:val="16"/>
          <w:color w:val="auto"/>
        </w:rPr>
      </w:pPr>
    </w:p>
    <w:p>
      <w:pPr>
        <w:ind w:left="2340" w:hanging="385"/>
        <w:spacing w:after="0"/>
        <w:tabs>
          <w:tab w:leader="none" w:pos="234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4" w:lineRule="exact"/>
        <w:rPr>
          <w:rFonts w:ascii="Courier New" w:cs="Courier New" w:eastAsia="Courier New" w:hAnsi="Courier New"/>
          <w:sz w:val="16"/>
          <w:szCs w:val="16"/>
          <w:color w:val="auto"/>
        </w:rPr>
      </w:pPr>
    </w:p>
    <w:p>
      <w:pPr>
        <w:ind w:left="2440" w:hanging="485"/>
        <w:spacing w:after="0"/>
        <w:tabs>
          <w:tab w:leader="none" w:pos="244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5" w:lineRule="exact"/>
        <w:rPr>
          <w:sz w:val="20"/>
          <w:szCs w:val="20"/>
          <w:color w:val="auto"/>
        </w:rPr>
      </w:pPr>
    </w:p>
    <w:p>
      <w:pPr>
        <w:ind w:left="1960"/>
        <w:spacing w:after="0"/>
        <w:tabs>
          <w:tab w:leader="none" w:pos="3300" w:val="left"/>
        </w:tabs>
        <w:rPr>
          <w:sz w:val="20"/>
          <w:szCs w:val="20"/>
          <w:color w:val="auto"/>
        </w:rPr>
      </w:pPr>
      <w:r>
        <w:rPr>
          <w:rFonts w:ascii="Courier New" w:cs="Courier New" w:eastAsia="Courier New" w:hAnsi="Courier New"/>
          <w:sz w:val="16"/>
          <w:szCs w:val="16"/>
          <w:color w:val="auto"/>
        </w:rPr>
        <w:t>(iii)a trust</w:t>
        <w:tab/>
        <w:t>established for the benefit of any of Brian L.</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Roberts and/or a lineal descendant or descendants of Brian L. Roberts.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63" w:name="page64"/>
    <w:bookmarkEnd w:id="63"/>
    <w:p>
      <w:pPr>
        <w:ind w:left="482" w:hanging="482"/>
        <w:spacing w:after="0"/>
        <w:tabs>
          <w:tab w:leader="none" w:pos="48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4" w:lineRule="exact"/>
        <w:rPr>
          <w:rFonts w:ascii="Courier New" w:cs="Courier New" w:eastAsia="Courier New" w:hAnsi="Courier New"/>
          <w:sz w:val="16"/>
          <w:szCs w:val="16"/>
          <w:color w:val="auto"/>
        </w:rPr>
      </w:pPr>
    </w:p>
    <w:p>
      <w:pPr>
        <w:jc w:val="both"/>
        <w:ind w:left="-498" w:right="2399" w:firstLine="1475"/>
        <w:spacing w:after="0" w:line="250" w:lineRule="auto"/>
        <w:tabs>
          <w:tab w:leader="none" w:pos="1359"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Common Stock or such other securities issued by the Sponsor as may be the subject of an adjustment under Paragraph 11.</w:t>
      </w:r>
    </w:p>
    <w:p>
      <w:pPr>
        <w:spacing w:after="0" w:line="185" w:lineRule="exact"/>
        <w:rPr>
          <w:rFonts w:ascii="Courier New" w:cs="Courier New" w:eastAsia="Courier New" w:hAnsi="Courier New"/>
          <w:sz w:val="16"/>
          <w:szCs w:val="16"/>
          <w:color w:val="auto"/>
        </w:rPr>
      </w:pPr>
    </w:p>
    <w:p>
      <w:pPr>
        <w:jc w:val="both"/>
        <w:ind w:left="-498" w:right="2399" w:firstLine="1475"/>
        <w:spacing w:after="0" w:line="250" w:lineRule="auto"/>
        <w:tabs>
          <w:tab w:leader="none" w:pos="1457"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 2(v), 7(d), 8(d) and 16(b), the term "Share" or "Shares" also means a share or shares of the Sponsor's Class A Common Stock, par value, $1.00.</w:t>
      </w:r>
    </w:p>
    <w:p>
      <w:pPr>
        <w:spacing w:after="0" w:line="185" w:lineRule="exact"/>
        <w:rPr>
          <w:rFonts w:ascii="Courier New" w:cs="Courier New" w:eastAsia="Courier New" w:hAnsi="Courier New"/>
          <w:sz w:val="16"/>
          <w:szCs w:val="16"/>
          <w:color w:val="auto"/>
        </w:rPr>
      </w:pPr>
    </w:p>
    <w:p>
      <w:pPr>
        <w:jc w:val="both"/>
        <w:ind w:left="-978" w:right="2399" w:firstLine="978"/>
        <w:spacing w:after="0" w:line="250" w:lineRule="auto"/>
        <w:tabs>
          <w:tab w:leader="none" w:pos="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including any successor thereto by merger, consolidation, acquisition of all or substantially all the assets thereof, or otherwise.</w:t>
      </w:r>
    </w:p>
    <w:p>
      <w:pPr>
        <w:spacing w:after="0" w:line="185" w:lineRule="exact"/>
        <w:rPr>
          <w:rFonts w:ascii="Courier New" w:cs="Courier New" w:eastAsia="Courier New" w:hAnsi="Courier New"/>
          <w:sz w:val="16"/>
          <w:szCs w:val="16"/>
          <w:color w:val="auto"/>
        </w:rPr>
      </w:pPr>
    </w:p>
    <w:p>
      <w:pPr>
        <w:jc w:val="both"/>
        <w:ind w:left="-978" w:right="2399" w:firstLine="978"/>
        <w:spacing w:after="0" w:line="250" w:lineRule="auto"/>
        <w:tabs>
          <w:tab w:leader="none" w:pos="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 question, are subsidiary corporations of the Sponsor within the meaning of section 424(f) of the Code.</w:t>
      </w:r>
    </w:p>
    <w:p>
      <w:pPr>
        <w:spacing w:after="0" w:line="185" w:lineRule="exact"/>
        <w:rPr>
          <w:rFonts w:ascii="Courier New" w:cs="Courier New" w:eastAsia="Courier New" w:hAnsi="Courier New"/>
          <w:sz w:val="16"/>
          <w:szCs w:val="16"/>
          <w:color w:val="auto"/>
        </w:rPr>
      </w:pPr>
    </w:p>
    <w:p>
      <w:pPr>
        <w:jc w:val="both"/>
        <w:ind w:left="-978" w:right="2399" w:firstLine="978"/>
        <w:spacing w:after="0" w:line="249" w:lineRule="auto"/>
        <w:tabs>
          <w:tab w:leader="none" w:pos="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94" w:lineRule="exact"/>
        <w:rPr>
          <w:rFonts w:ascii="Courier New" w:cs="Courier New" w:eastAsia="Courier New" w:hAnsi="Courier New"/>
          <w:sz w:val="16"/>
          <w:szCs w:val="16"/>
          <w:color w:val="auto"/>
        </w:rPr>
      </w:pPr>
    </w:p>
    <w:p>
      <w:pPr>
        <w:ind w:left="1362" w:hanging="385"/>
        <w:spacing w:after="0"/>
        <w:tabs>
          <w:tab w:leader="none" w:pos="136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94" w:lineRule="exact"/>
        <w:rPr>
          <w:rFonts w:ascii="Courier New" w:cs="Courier New" w:eastAsia="Courier New" w:hAnsi="Courier New"/>
          <w:sz w:val="16"/>
          <w:szCs w:val="16"/>
          <w:color w:val="auto"/>
        </w:rPr>
      </w:pPr>
    </w:p>
    <w:p>
      <w:pPr>
        <w:ind w:left="1462" w:hanging="485"/>
        <w:spacing w:after="0"/>
        <w:tabs>
          <w:tab w:leader="none" w:pos="146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4" w:lineRule="exact"/>
        <w:rPr>
          <w:rFonts w:ascii="Courier New" w:cs="Courier New" w:eastAsia="Courier New" w:hAnsi="Courier New"/>
          <w:sz w:val="16"/>
          <w:szCs w:val="16"/>
          <w:color w:val="auto"/>
        </w:rPr>
      </w:pPr>
    </w:p>
    <w:p>
      <w:pPr>
        <w:jc w:val="both"/>
        <w:ind w:left="-978" w:right="2399" w:firstLine="978"/>
        <w:spacing w:after="0" w:line="249" w:lineRule="auto"/>
        <w:tabs>
          <w:tab w:leader="none" w:pos="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94" w:lineRule="exact"/>
        <w:rPr>
          <w:rFonts w:ascii="Courier New" w:cs="Courier New" w:eastAsia="Courier New" w:hAnsi="Courier New"/>
          <w:sz w:val="16"/>
          <w:szCs w:val="16"/>
          <w:color w:val="auto"/>
        </w:rPr>
      </w:pPr>
    </w:p>
    <w:p>
      <w:pPr>
        <w:ind w:left="2842" w:right="2399" w:hanging="2842"/>
        <w:spacing w:after="0" w:line="500" w:lineRule="auto"/>
        <w:tabs>
          <w:tab w:leader="none" w:pos="49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 -5-</w:t>
      </w:r>
    </w:p>
    <w:p>
      <w:pPr>
        <w:sectPr>
          <w:pgSz w:w="11900" w:h="16838" w:orient="portrait"/>
          <w:cols w:equalWidth="0" w:num="1">
            <w:col w:w="9242"/>
          </w:cols>
          <w:pgMar w:left="1218" w:top="493" w:right="1440" w:bottom="1440" w:gutter="0" w:footer="0" w:header="0"/>
        </w:sectPr>
      </w:pPr>
    </w:p>
    <w:bookmarkStart w:id="64" w:name="page65"/>
    <w:bookmarkEnd w:id="64"/>
    <w:p>
      <w:pPr>
        <w:ind w:left="780" w:hanging="291"/>
        <w:spacing w:after="0"/>
        <w:tabs>
          <w:tab w:leader="none" w:pos="7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4" w:lineRule="exact"/>
        <w:rPr>
          <w:rFonts w:ascii="Courier New" w:cs="Courier New" w:eastAsia="Courier New" w:hAnsi="Courier New"/>
          <w:sz w:val="16"/>
          <w:szCs w:val="16"/>
          <w:color w:val="auto"/>
        </w:rPr>
      </w:pPr>
    </w:p>
    <w:p>
      <w:pPr>
        <w:ind w:right="2399" w:firstLine="978"/>
        <w:spacing w:after="0" w:line="252" w:lineRule="auto"/>
        <w:tabs>
          <w:tab w:leader="none" w:pos="1368"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 Grant. Rights that may be granted under the Plan are:</w:t>
      </w:r>
    </w:p>
    <w:p>
      <w:pPr>
        <w:spacing w:after="0" w:line="183"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337"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87" w:lineRule="exact"/>
        <w:rPr>
          <w:rFonts w:ascii="Courier New" w:cs="Courier New" w:eastAsia="Courier New" w:hAnsi="Courier New"/>
          <w:sz w:val="16"/>
          <w:szCs w:val="16"/>
          <w:color w:val="auto"/>
        </w:rPr>
      </w:pPr>
    </w:p>
    <w:p>
      <w:pPr>
        <w:jc w:val="both"/>
        <w:ind w:left="480" w:right="2399" w:firstLine="1475"/>
        <w:spacing w:after="0" w:line="250" w:lineRule="auto"/>
        <w:tabs>
          <w:tab w:leader="none" w:pos="2532"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 Optionee the right for a specified time period to purchase a specified number of Shares for a price determined by the Committee; and</w:t>
      </w:r>
    </w:p>
    <w:p>
      <w:pPr>
        <w:spacing w:after="0" w:line="185" w:lineRule="exact"/>
        <w:rPr>
          <w:sz w:val="20"/>
          <w:szCs w:val="20"/>
          <w:color w:val="auto"/>
        </w:rPr>
      </w:pPr>
    </w:p>
    <w:p>
      <w:pPr>
        <w:jc w:val="both"/>
        <w:ind w:left="480" w:right="2399" w:firstLine="1466"/>
        <w:spacing w:after="0" w:line="249" w:lineRule="auto"/>
        <w:rPr>
          <w:sz w:val="20"/>
          <w:szCs w:val="20"/>
          <w:color w:val="auto"/>
        </w:rPr>
      </w:pPr>
      <w:r>
        <w:rPr>
          <w:rFonts w:ascii="Courier New" w:cs="Courier New" w:eastAsia="Courier New" w:hAnsi="Courier New"/>
          <w:sz w:val="16"/>
          <w:szCs w:val="16"/>
          <w:color w:val="auto"/>
        </w:rPr>
        <w:t>(iii)Cash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7" w:lineRule="exact"/>
        <w:rPr>
          <w:sz w:val="20"/>
          <w:szCs w:val="20"/>
          <w:color w:val="auto"/>
        </w:rPr>
      </w:pPr>
    </w:p>
    <w:p>
      <w:pPr>
        <w:jc w:val="both"/>
        <w:ind w:right="2399" w:firstLine="978"/>
        <w:spacing w:after="0" w:line="249" w:lineRule="auto"/>
        <w:tabs>
          <w:tab w:leader="none" w:pos="1466"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Subject to the approval of the Sponsor's shareholders, effective June 16, 1998, the maximum number of Shares for which Options may be granted to any single individual in any calendar year, adjusted as provided in Paragraph 11, shall be 5,000,000 Shares.</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87"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3" w:right="1440" w:bottom="1440" w:gutter="0" w:footer="0" w:header="0"/>
        </w:sectPr>
      </w:pPr>
    </w:p>
    <w:bookmarkStart w:id="65" w:name="page66"/>
    <w:bookmarkEnd w:id="65"/>
    <w:p>
      <w:pPr>
        <w:ind w:left="291" w:hanging="291"/>
        <w:spacing w:after="0"/>
        <w:tabs>
          <w:tab w:leader="none" w:pos="29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94"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87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374"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97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7"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87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87"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87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87" w:lineRule="exact"/>
        <w:rPr>
          <w:rFonts w:ascii="Courier New" w:cs="Courier New" w:eastAsia="Courier New" w:hAnsi="Courier New"/>
          <w:sz w:val="16"/>
          <w:szCs w:val="16"/>
          <w:color w:val="auto"/>
        </w:rPr>
      </w:pPr>
    </w:p>
    <w:p>
      <w:pPr>
        <w:ind w:left="291" w:hanging="291"/>
        <w:spacing w:after="0"/>
        <w:tabs>
          <w:tab w:leader="none" w:pos="29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4"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97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w:t>
      </w:r>
    </w:p>
    <w:p>
      <w:pPr>
        <w:spacing w:after="0" w:line="375" w:lineRule="exact"/>
        <w:rPr>
          <w:sz w:val="20"/>
          <w:szCs w:val="20"/>
          <w:color w:val="auto"/>
        </w:rPr>
      </w:pPr>
    </w:p>
    <w:p>
      <w:pPr>
        <w:ind w:left="333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0"/>
          </w:cols>
          <w:pgMar w:left="729" w:top="492" w:right="1440" w:bottom="1440" w:gutter="0" w:footer="0" w:header="0"/>
        </w:sectPr>
      </w:pPr>
    </w:p>
    <w:bookmarkStart w:id="66" w:name="page67"/>
    <w:bookmarkEnd w:id="66"/>
    <w:p>
      <w:pPr>
        <w:jc w:val="both"/>
        <w:ind w:right="2399"/>
        <w:spacing w:after="0" w:line="253" w:lineRule="auto"/>
        <w:rPr>
          <w:sz w:val="20"/>
          <w:szCs w:val="20"/>
          <w:color w:val="auto"/>
        </w:rPr>
      </w:pPr>
      <w:r>
        <w:rPr>
          <w:rFonts w:ascii="Courier New" w:cs="Courier New" w:eastAsia="Courier New" w:hAnsi="Courier New"/>
          <w:sz w:val="16"/>
          <w:szCs w:val="16"/>
          <w:color w:val="auto"/>
        </w:rPr>
        <w:t>subject to Paragraph 7. The terms and conditions of Options granted to Non-Employee Directors shall be determined by the Committee, subject to Paragraph 8.</w:t>
      </w:r>
    </w:p>
    <w:p>
      <w:pPr>
        <w:spacing w:after="0" w:line="370" w:lineRule="exact"/>
        <w:rPr>
          <w:sz w:val="20"/>
          <w:szCs w:val="20"/>
          <w:color w:val="auto"/>
        </w:rPr>
      </w:pPr>
    </w:p>
    <w:p>
      <w:pPr>
        <w:jc w:val="both"/>
        <w:ind w:right="2399" w:firstLine="978"/>
        <w:spacing w:after="0" w:line="249" w:lineRule="auto"/>
        <w:tabs>
          <w:tab w:leader="none" w:pos="1368"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7"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88" w:lineRule="exact"/>
        <w:rPr>
          <w:sz w:val="20"/>
          <w:szCs w:val="20"/>
          <w:color w:val="auto"/>
        </w:rPr>
      </w:pPr>
    </w:p>
    <w:p>
      <w:pPr>
        <w:jc w:val="both"/>
        <w:ind w:right="2399" w:firstLine="978"/>
        <w:spacing w:after="0" w:line="250" w:lineRule="auto"/>
        <w:tabs>
          <w:tab w:leader="none" w:pos="136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 within 10 years from the earlier of (i) the date of adoption of the Plan by the Board, or (ii) approval of the Plan by the shareholders of the Sponsor.</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3" w:right="1440" w:bottom="1440" w:gutter="0" w:footer="0" w:header="0"/>
        </w:sectPr>
      </w:pPr>
    </w:p>
    <w:bookmarkStart w:id="67" w:name="page68"/>
    <w:bookmarkEnd w:id="67"/>
    <w:p>
      <w:pPr>
        <w:spacing w:after="0"/>
        <w:tabs>
          <w:tab w:leader="none" w:pos="3980" w:val="left"/>
          <w:tab w:leader="none" w:pos="4960" w:val="left"/>
          <w:tab w:leader="none" w:pos="7400" w:val="left"/>
        </w:tabs>
        <w:rPr>
          <w:sz w:val="20"/>
          <w:szCs w:val="20"/>
          <w:color w:val="auto"/>
        </w:rPr>
      </w:pPr>
      <w:r>
        <w:rPr>
          <w:rFonts w:ascii="Courier New" w:cs="Courier New" w:eastAsia="Courier New" w:hAnsi="Courier New"/>
          <w:sz w:val="16"/>
          <w:szCs w:val="16"/>
          <w:color w:val="auto"/>
        </w:rPr>
        <w:t>exercise any Options only in accordance</w:t>
        <w:tab/>
        <w:t>with the</w:t>
        <w:tab/>
        <w:t>provisions of Paragraph</w:t>
        <w:tab/>
        <w:t>7(g)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this Paragraph 7(c).</w:t>
      </w:r>
    </w:p>
    <w:p>
      <w:pPr>
        <w:spacing w:after="0" w:line="195" w:lineRule="exact"/>
        <w:rPr>
          <w:sz w:val="20"/>
          <w:szCs w:val="20"/>
          <w:color w:val="auto"/>
        </w:rPr>
      </w:pPr>
    </w:p>
    <w:p>
      <w:pPr>
        <w:jc w:val="both"/>
        <w:ind w:right="2399" w:firstLine="978"/>
        <w:spacing w:after="0" w:line="249" w:lineRule="auto"/>
        <w:tabs>
          <w:tab w:leader="none" w:pos="1466"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85"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87" w:lineRule="exact"/>
        <w:rPr>
          <w:rFonts w:ascii="Courier New" w:cs="Courier New" w:eastAsia="Courier New" w:hAnsi="Courier New"/>
          <w:sz w:val="16"/>
          <w:szCs w:val="16"/>
          <w:color w:val="auto"/>
        </w:rPr>
      </w:pPr>
    </w:p>
    <w:p>
      <w:pPr>
        <w:jc w:val="both"/>
        <w:ind w:right="2399" w:firstLine="978"/>
        <w:spacing w:after="0" w:line="250" w:lineRule="auto"/>
        <w:tabs>
          <w:tab w:leader="none" w:pos="136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 be exercisable in whole or in part at such time or times as may be determined by the Committee and stated in the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3" w:right="1440" w:bottom="1440" w:gutter="0" w:footer="0" w:header="0"/>
        </w:sectPr>
      </w:pPr>
    </w:p>
    <w:bookmarkStart w:id="68" w:name="page69"/>
    <w:bookmarkEnd w:id="68"/>
    <w:p>
      <w:pPr>
        <w:jc w:val="both"/>
        <w:ind w:right="2399"/>
        <w:spacing w:after="0" w:line="249" w:lineRule="auto"/>
        <w:rPr>
          <w:sz w:val="20"/>
          <w:szCs w:val="20"/>
          <w:color w:val="auto"/>
        </w:rPr>
      </w:pPr>
      <w:r>
        <w:rPr>
          <w:rFonts w:ascii="Courier New" w:cs="Courier New" w:eastAsia="Courier New" w:hAnsi="Courier New"/>
          <w:sz w:val="16"/>
          <w:szCs w:val="16"/>
          <w:color w:val="auto"/>
        </w:rPr>
        <w:t>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7" w:lineRule="exact"/>
        <w:rPr>
          <w:sz w:val="20"/>
          <w:szCs w:val="20"/>
          <w:color w:val="auto"/>
        </w:rPr>
      </w:pPr>
    </w:p>
    <w:p>
      <w:pPr>
        <w:jc w:val="both"/>
        <w:ind w:left="480" w:right="2399" w:firstLine="1475"/>
        <w:spacing w:after="0" w:line="249" w:lineRule="auto"/>
        <w:tabs>
          <w:tab w:leader="none" w:pos="233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6"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43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7" w:lineRule="exact"/>
        <w:rPr>
          <w:sz w:val="20"/>
          <w:szCs w:val="20"/>
          <w:color w:val="auto"/>
        </w:rPr>
      </w:pPr>
    </w:p>
    <w:p>
      <w:pPr>
        <w:jc w:val="both"/>
        <w:ind w:left="480" w:right="2399" w:firstLine="1466"/>
        <w:spacing w:after="0" w:line="249" w:lineRule="auto"/>
        <w:rPr>
          <w:sz w:val="20"/>
          <w:szCs w:val="20"/>
          <w:color w:val="auto"/>
        </w:rPr>
      </w:pPr>
      <w:r>
        <w:rPr>
          <w:rFonts w:ascii="Courier New" w:cs="Courier New" w:eastAsia="Courier New" w:hAnsi="Courier New"/>
          <w:sz w:val="16"/>
          <w:szCs w:val="16"/>
          <w:color w:val="auto"/>
        </w:rPr>
        <w:t>(iii)In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ectPr>
          <w:pgSz w:w="11900" w:h="16838" w:orient="portrait"/>
          <w:cols w:equalWidth="0" w:num="1">
            <w:col w:w="10219"/>
          </w:cols>
          <w:pgMar w:left="240" w:top="681" w:right="1440" w:bottom="1440" w:gutter="0" w:footer="0" w:header="0"/>
        </w:sectPr>
      </w:pPr>
    </w:p>
    <w:p>
      <w:pPr>
        <w:spacing w:after="0" w:line="187" w:lineRule="exact"/>
        <w:rPr>
          <w:sz w:val="20"/>
          <w:szCs w:val="20"/>
          <w:color w:val="auto"/>
        </w:rPr>
      </w:pPr>
    </w:p>
    <w:p>
      <w:pPr>
        <w:jc w:val="both"/>
        <w:ind w:firstLine="977"/>
        <w:spacing w:after="0" w:line="250" w:lineRule="auto"/>
        <w:rPr>
          <w:sz w:val="20"/>
          <w:szCs w:val="20"/>
          <w:color w:val="auto"/>
        </w:rPr>
      </w:pPr>
      <w:r>
        <w:rPr>
          <w:rFonts w:ascii="Courier New" w:cs="Courier New" w:eastAsia="Courier New" w:hAnsi="Courier New"/>
          <w:sz w:val="16"/>
          <w:szCs w:val="16"/>
          <w:color w:val="auto"/>
        </w:rPr>
        <w:t>(h) Date of date on which written office to the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Exercise. The date of exercise of an Option shall be the notice of exercise, addressed to the Sponsor at its main</w:t>
      </w:r>
    </w:p>
    <w:p>
      <w:pPr>
        <w:spacing w:after="0" w:line="37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2">
            <w:col w:w="2060" w:space="180"/>
            <w:col w:w="7979"/>
          </w:cols>
          <w:pgMar w:left="240" w:top="681" w:right="1440" w:bottom="1440" w:gutter="0" w:footer="0" w:header="0"/>
          <w:type w:val="continuous"/>
        </w:sectPr>
      </w:pPr>
    </w:p>
    <w:bookmarkStart w:id="69" w:name="page70"/>
    <w:bookmarkEnd w:id="69"/>
    <w:p>
      <w:pPr>
        <w:jc w:val="both"/>
        <w:ind w:right="2399"/>
        <w:spacing w:after="0" w:line="249" w:lineRule="auto"/>
        <w:rPr>
          <w:sz w:val="20"/>
          <w:szCs w:val="20"/>
          <w:color w:val="auto"/>
        </w:rPr>
      </w:pPr>
      <w:r>
        <w:rPr>
          <w:rFonts w:ascii="Courier New" w:cs="Courier New" w:eastAsia="Courier New" w:hAnsi="Courier New"/>
          <w:sz w:val="16"/>
          <w:szCs w:val="16"/>
          <w:color w:val="auto"/>
        </w:rPr>
        <w:t>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87" w:lineRule="exact"/>
        <w:rPr>
          <w:sz w:val="20"/>
          <w:szCs w:val="20"/>
          <w:color w:val="auto"/>
        </w:rPr>
      </w:pPr>
    </w:p>
    <w:p>
      <w:pPr>
        <w:jc w:val="both"/>
        <w:ind w:right="2399" w:firstLine="978"/>
        <w:spacing w:after="0" w:line="249" w:lineRule="auto"/>
        <w:tabs>
          <w:tab w:leader="none" w:pos="136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87" w:lineRule="exact"/>
        <w:rPr>
          <w:rFonts w:ascii="Courier New" w:cs="Courier New" w:eastAsia="Courier New" w:hAnsi="Courier New"/>
          <w:sz w:val="16"/>
          <w:szCs w:val="16"/>
          <w:color w:val="auto"/>
        </w:rPr>
      </w:pPr>
    </w:p>
    <w:p>
      <w:pPr>
        <w:ind w:left="480" w:right="2399" w:firstLine="1475"/>
        <w:spacing w:after="0" w:line="252" w:lineRule="auto"/>
        <w:tabs>
          <w:tab w:leader="none" w:pos="243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 than the Non-Qualified Option to which it is attached.</w:t>
      </w:r>
    </w:p>
    <w:p>
      <w:pPr>
        <w:spacing w:after="0" w:line="183" w:lineRule="exact"/>
        <w:rPr>
          <w:rFonts w:ascii="Courier New" w:cs="Courier New" w:eastAsia="Courier New" w:hAnsi="Courier New"/>
          <w:sz w:val="16"/>
          <w:szCs w:val="16"/>
          <w:color w:val="auto"/>
        </w:rPr>
      </w:pPr>
    </w:p>
    <w:p>
      <w:pPr>
        <w:jc w:val="both"/>
        <w:ind w:left="480" w:right="2399" w:firstLine="1475"/>
        <w:spacing w:after="0" w:line="250" w:lineRule="auto"/>
        <w:tabs>
          <w:tab w:leader="none" w:pos="243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85" w:lineRule="exact"/>
        <w:rPr>
          <w:sz w:val="20"/>
          <w:szCs w:val="20"/>
          <w:color w:val="auto"/>
        </w:rPr>
      </w:pPr>
    </w:p>
    <w:p>
      <w:pPr>
        <w:jc w:val="both"/>
        <w:ind w:left="480" w:right="2399" w:firstLine="1466"/>
        <w:spacing w:after="0" w:line="250" w:lineRule="auto"/>
        <w:rPr>
          <w:sz w:val="20"/>
          <w:szCs w:val="20"/>
          <w:color w:val="auto"/>
        </w:rPr>
      </w:pPr>
      <w:r>
        <w:rPr>
          <w:rFonts w:ascii="Courier New" w:cs="Courier New" w:eastAsia="Courier New" w:hAnsi="Courier New"/>
          <w:sz w:val="16"/>
          <w:szCs w:val="16"/>
          <w:color w:val="auto"/>
        </w:rPr>
        <w:t>(iii)Such Cash Right shall be subject to the same restrictions on transferability as the Non-Qualified Option to which it is attached.</w:t>
      </w:r>
    </w:p>
    <w:p>
      <w:pPr>
        <w:spacing w:after="0" w:line="185" w:lineRule="exact"/>
        <w:rPr>
          <w:sz w:val="20"/>
          <w:szCs w:val="20"/>
          <w:color w:val="auto"/>
        </w:rPr>
      </w:pPr>
    </w:p>
    <w:p>
      <w:pPr>
        <w:jc w:val="both"/>
        <w:ind w:left="480" w:right="2399" w:firstLine="1475"/>
        <w:spacing w:after="0" w:line="250" w:lineRule="auto"/>
        <w:tabs>
          <w:tab w:leader="none" w:pos="243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5" w:lineRule="exact"/>
        <w:rPr>
          <w:rFonts w:ascii="Courier New" w:cs="Courier New" w:eastAsia="Courier New" w:hAnsi="Courier New"/>
          <w:sz w:val="16"/>
          <w:szCs w:val="16"/>
          <w:color w:val="auto"/>
        </w:rPr>
      </w:pPr>
    </w:p>
    <w:p>
      <w:pPr>
        <w:ind w:left="480" w:right="2399" w:firstLine="1475"/>
        <w:spacing w:after="0" w:line="252" w:lineRule="auto"/>
        <w:tabs>
          <w:tab w:leader="none" w:pos="2337"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 exercise of the Non-Qualified Option to which it is attached.</w:t>
      </w:r>
    </w:p>
    <w:p>
      <w:pPr>
        <w:spacing w:after="0" w:line="183" w:lineRule="exact"/>
        <w:rPr>
          <w:rFonts w:ascii="Courier New" w:cs="Courier New" w:eastAsia="Courier New" w:hAnsi="Courier New"/>
          <w:sz w:val="16"/>
          <w:szCs w:val="16"/>
          <w:color w:val="auto"/>
        </w:rPr>
      </w:pPr>
    </w:p>
    <w:p>
      <w:pPr>
        <w:jc w:val="both"/>
        <w:ind w:left="480" w:right="2399" w:firstLine="1475"/>
        <w:spacing w:after="0" w:line="250" w:lineRule="auto"/>
        <w:tabs>
          <w:tab w:leader="none" w:pos="243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 attached to a Non-Qualified Option, the Option to which the Cash Right is attached shall expire.</w:t>
      </w:r>
    </w:p>
    <w:p>
      <w:pPr>
        <w:spacing w:after="0" w:line="185"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Non-Employee Directors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2" w:right="1440" w:bottom="1440" w:gutter="0" w:footer="0" w:header="0"/>
        </w:sectPr>
      </w:pPr>
    </w:p>
    <w:bookmarkStart w:id="70" w:name="page71"/>
    <w:bookmarkEnd w:id="70"/>
    <w:p>
      <w:pPr>
        <w:jc w:val="both"/>
        <w:ind w:left="-978" w:right="2399" w:firstLine="978"/>
        <w:spacing w:after="0" w:line="249" w:lineRule="auto"/>
        <w:tabs>
          <w:tab w:leader="none" w:pos="39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7" w:lineRule="exact"/>
        <w:rPr>
          <w:rFonts w:ascii="Courier New" w:cs="Courier New" w:eastAsia="Courier New" w:hAnsi="Courier New"/>
          <w:sz w:val="16"/>
          <w:szCs w:val="16"/>
          <w:color w:val="auto"/>
        </w:rPr>
      </w:pPr>
    </w:p>
    <w:p>
      <w:pPr>
        <w:ind w:left="-498" w:right="2399" w:firstLine="1475"/>
        <w:spacing w:after="0" w:line="252" w:lineRule="auto"/>
        <w:tabs>
          <w:tab w:leader="none" w:pos="135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 to purchase 9,000 Shares on the Election Date; and</w:t>
      </w:r>
    </w:p>
    <w:p>
      <w:pPr>
        <w:spacing w:after="0" w:line="183" w:lineRule="exact"/>
        <w:rPr>
          <w:rFonts w:ascii="Courier New" w:cs="Courier New" w:eastAsia="Courier New" w:hAnsi="Courier New"/>
          <w:sz w:val="16"/>
          <w:szCs w:val="16"/>
          <w:color w:val="auto"/>
        </w:rPr>
      </w:pPr>
    </w:p>
    <w:p>
      <w:pPr>
        <w:jc w:val="both"/>
        <w:ind w:left="-498" w:right="2399" w:firstLine="1475"/>
        <w:spacing w:after="0" w:line="249" w:lineRule="auto"/>
        <w:tabs>
          <w:tab w:leader="none" w:pos="155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 an Option hereunder on the Grant Date immediately following the Non-Employee Director's Election Date if such Election Date is within ninety (90) days of the Grant Date.</w:t>
      </w:r>
    </w:p>
    <w:p>
      <w:pPr>
        <w:spacing w:after="0" w:line="187" w:lineRule="exact"/>
        <w:rPr>
          <w:rFonts w:ascii="Courier New" w:cs="Courier New" w:eastAsia="Courier New" w:hAnsi="Courier New"/>
          <w:sz w:val="16"/>
          <w:szCs w:val="16"/>
          <w:color w:val="auto"/>
        </w:rPr>
      </w:pPr>
    </w:p>
    <w:p>
      <w:pPr>
        <w:jc w:val="both"/>
        <w:ind w:left="-978" w:right="2399" w:firstLine="978"/>
        <w:spacing w:after="0" w:line="250" w:lineRule="auto"/>
        <w:tabs>
          <w:tab w:leader="none" w:pos="48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granted under this Paragraph 8 shall be 100% of the Fair Market Value of such Share on the Grant Date.</w:t>
      </w:r>
    </w:p>
    <w:p>
      <w:pPr>
        <w:spacing w:after="0" w:line="185" w:lineRule="exact"/>
        <w:rPr>
          <w:rFonts w:ascii="Courier New" w:cs="Courier New" w:eastAsia="Courier New" w:hAnsi="Courier New"/>
          <w:sz w:val="16"/>
          <w:szCs w:val="16"/>
          <w:color w:val="auto"/>
        </w:rPr>
      </w:pPr>
    </w:p>
    <w:p>
      <w:pPr>
        <w:jc w:val="both"/>
        <w:ind w:left="-978" w:right="2399" w:firstLine="978"/>
        <w:spacing w:after="0" w:line="249" w:lineRule="auto"/>
        <w:tabs>
          <w:tab w:leader="none" w:pos="48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86" w:lineRule="exact"/>
        <w:rPr>
          <w:rFonts w:ascii="Courier New" w:cs="Courier New" w:eastAsia="Courier New" w:hAnsi="Courier New"/>
          <w:sz w:val="16"/>
          <w:szCs w:val="16"/>
          <w:color w:val="auto"/>
        </w:rPr>
      </w:pPr>
    </w:p>
    <w:p>
      <w:pPr>
        <w:jc w:val="both"/>
        <w:ind w:left="-978" w:right="2399" w:firstLine="978"/>
        <w:spacing w:after="0" w:line="249" w:lineRule="auto"/>
        <w:tabs>
          <w:tab w:leader="none" w:pos="48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w:t>
      </w:r>
    </w:p>
    <w:p>
      <w:pPr>
        <w:spacing w:after="0" w:line="187" w:lineRule="exact"/>
        <w:rPr>
          <w:sz w:val="20"/>
          <w:szCs w:val="20"/>
          <w:color w:val="auto"/>
        </w:rPr>
      </w:pPr>
    </w:p>
    <w:p>
      <w:pPr>
        <w:ind w:left="274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42"/>
          </w:cols>
          <w:pgMar w:left="1218" w:top="493" w:right="1440" w:bottom="1440" w:gutter="0" w:footer="0" w:header="0"/>
        </w:sectPr>
      </w:pPr>
    </w:p>
    <w:bookmarkStart w:id="71" w:name="page72"/>
    <w:bookmarkEnd w:id="71"/>
    <w:p>
      <w:pPr>
        <w:jc w:val="both"/>
        <w:ind w:right="2399"/>
        <w:spacing w:after="0" w:line="249" w:lineRule="auto"/>
        <w:rPr>
          <w:sz w:val="20"/>
          <w:szCs w:val="20"/>
          <w:color w:val="auto"/>
        </w:rPr>
      </w:pPr>
      <w:r>
        <w:rPr>
          <w:rFonts w:ascii="Courier New" w:cs="Courier New" w:eastAsia="Courier New" w:hAnsi="Courier New"/>
          <w:sz w:val="16"/>
          <w:szCs w:val="16"/>
          <w:color w:val="auto"/>
        </w:rPr>
        <w:t>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87" w:lineRule="exact"/>
        <w:rPr>
          <w:sz w:val="20"/>
          <w:szCs w:val="20"/>
          <w:color w:val="auto"/>
        </w:rPr>
      </w:pPr>
    </w:p>
    <w:p>
      <w:pPr>
        <w:jc w:val="both"/>
        <w:ind w:right="2399" w:firstLine="978"/>
        <w:spacing w:after="0" w:line="249" w:lineRule="auto"/>
        <w:tabs>
          <w:tab w:leader="none" w:pos="136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46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87"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337"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374" w:lineRule="exact"/>
        <w:rPr>
          <w:rFonts w:ascii="Courier New" w:cs="Courier New" w:eastAsia="Courier New" w:hAnsi="Courier New"/>
          <w:sz w:val="16"/>
          <w:szCs w:val="16"/>
          <w:color w:val="auto"/>
        </w:rPr>
      </w:pPr>
    </w:p>
    <w:p>
      <w:pPr>
        <w:jc w:val="both"/>
        <w:ind w:left="480" w:right="2399" w:firstLine="1475"/>
        <w:spacing w:after="0" w:line="249" w:lineRule="auto"/>
        <w:tabs>
          <w:tab w:leader="none" w:pos="243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87" w:lineRule="exact"/>
        <w:rPr>
          <w:sz w:val="20"/>
          <w:szCs w:val="20"/>
          <w:color w:val="auto"/>
        </w:rPr>
      </w:pPr>
    </w:p>
    <w:p>
      <w:pPr>
        <w:jc w:val="both"/>
        <w:ind w:left="480" w:right="2399" w:firstLine="1466"/>
        <w:spacing w:after="0" w:line="253" w:lineRule="auto"/>
        <w:rPr>
          <w:sz w:val="20"/>
          <w:szCs w:val="20"/>
          <w:color w:val="auto"/>
        </w:rPr>
      </w:pPr>
      <w:r>
        <w:rPr>
          <w:rFonts w:ascii="Courier New" w:cs="Courier New" w:eastAsia="Courier New" w:hAnsi="Courier New"/>
          <w:sz w:val="16"/>
          <w:szCs w:val="16"/>
          <w:color w:val="auto"/>
        </w:rPr>
        <w:t>(iii)In the event that an Optionee's service as a Non-Employee Director is terminated for Cause, each unexercised Option shall</w:t>
      </w:r>
    </w:p>
    <w:p>
      <w:pPr>
        <w:spacing w:after="0" w:line="3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sectPr>
      </w:pPr>
    </w:p>
    <w:bookmarkStart w:id="72" w:name="page73"/>
    <w:bookmarkEnd w:id="72"/>
    <w:p>
      <w:pPr>
        <w:jc w:val="both"/>
        <w:ind w:left="480" w:right="2399"/>
        <w:spacing w:after="0" w:line="249" w:lineRule="auto"/>
        <w:rPr>
          <w:sz w:val="20"/>
          <w:szCs w:val="20"/>
          <w:color w:val="auto"/>
        </w:rPr>
      </w:pPr>
      <w:r>
        <w:rPr>
          <w:rFonts w:ascii="Courier New" w:cs="Courier New" w:eastAsia="Courier New" w:hAnsi="Courier New"/>
          <w:sz w:val="16"/>
          <w:szCs w:val="16"/>
          <w:color w:val="auto"/>
        </w:rPr>
        <w:t>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87" w:lineRule="exact"/>
        <w:rPr>
          <w:sz w:val="20"/>
          <w:szCs w:val="20"/>
          <w:color w:val="auto"/>
        </w:rPr>
      </w:pPr>
    </w:p>
    <w:p>
      <w:pPr>
        <w:jc w:val="both"/>
        <w:ind w:right="2399" w:firstLine="978"/>
        <w:spacing w:after="0" w:line="249" w:lineRule="auto"/>
        <w:tabs>
          <w:tab w:leader="none" w:pos="1368"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374"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 Rights as Shareholders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3" w:right="1440" w:bottom="1440" w:gutter="0" w:footer="0" w:header="0"/>
        </w:sectPr>
      </w:pPr>
    </w:p>
    <w:bookmarkStart w:id="73" w:name="page74"/>
    <w:bookmarkEnd w:id="73"/>
    <w:p>
      <w:pPr>
        <w:ind w:left="391" w:hanging="391"/>
        <w:spacing w:after="0"/>
        <w:tabs>
          <w:tab w:leader="none" w:pos="39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4"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879"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86"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97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87" w:lineRule="exact"/>
        <w:rPr>
          <w:rFonts w:ascii="Courier New" w:cs="Courier New" w:eastAsia="Courier New" w:hAnsi="Courier New"/>
          <w:sz w:val="16"/>
          <w:szCs w:val="16"/>
          <w:color w:val="auto"/>
        </w:rPr>
      </w:pPr>
    </w:p>
    <w:p>
      <w:pPr>
        <w:ind w:left="391" w:hanging="391"/>
        <w:spacing w:after="0"/>
        <w:tabs>
          <w:tab w:leader="none" w:pos="39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4"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879"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86" w:lineRule="exact"/>
        <w:rPr>
          <w:rFonts w:ascii="Courier New" w:cs="Courier New" w:eastAsia="Courier New" w:hAnsi="Courier New"/>
          <w:sz w:val="16"/>
          <w:szCs w:val="16"/>
          <w:color w:val="auto"/>
        </w:rPr>
      </w:pPr>
    </w:p>
    <w:p>
      <w:pPr>
        <w:jc w:val="both"/>
        <w:ind w:left="-489" w:right="2399" w:firstLine="978"/>
        <w:spacing w:after="0" w:line="249" w:lineRule="auto"/>
        <w:tabs>
          <w:tab w:leader="none" w:pos="97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88" w:lineRule="exact"/>
        <w:rPr>
          <w:sz w:val="20"/>
          <w:szCs w:val="20"/>
          <w:color w:val="auto"/>
        </w:rPr>
      </w:pPr>
    </w:p>
    <w:p>
      <w:pPr>
        <w:ind w:left="323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30"/>
          </w:cols>
          <w:pgMar w:left="729" w:top="492" w:right="1440" w:bottom="1440" w:gutter="0" w:footer="0" w:header="0"/>
        </w:sectPr>
      </w:pPr>
    </w:p>
    <w:bookmarkStart w:id="74" w:name="page75"/>
    <w:bookmarkEnd w:id="74"/>
    <w:p>
      <w:pPr>
        <w:ind w:left="480"/>
        <w:spacing w:after="0"/>
        <w:rPr>
          <w:sz w:val="20"/>
          <w:szCs w:val="20"/>
          <w:color w:val="auto"/>
        </w:rPr>
      </w:pPr>
      <w:r>
        <w:rPr>
          <w:rFonts w:ascii="Courier New" w:cs="Courier New" w:eastAsia="Courier New" w:hAnsi="Courier New"/>
          <w:sz w:val="16"/>
          <w:szCs w:val="16"/>
          <w:color w:val="auto"/>
        </w:rPr>
        <w:t>13. Interpretation</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14. Amendments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86" w:lineRule="exact"/>
        <w:rPr>
          <w:sz w:val="20"/>
          <w:szCs w:val="20"/>
          <w:color w:val="auto"/>
        </w:rPr>
      </w:pPr>
    </w:p>
    <w:p>
      <w:pPr>
        <w:ind w:left="880" w:hanging="391"/>
        <w:spacing w:after="0"/>
        <w:tabs>
          <w:tab w:leader="none" w:pos="8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4"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7" w:lineRule="exact"/>
        <w:rPr>
          <w:rFonts w:ascii="Courier New" w:cs="Courier New" w:eastAsia="Courier New" w:hAnsi="Courier New"/>
          <w:sz w:val="16"/>
          <w:szCs w:val="16"/>
          <w:color w:val="auto"/>
        </w:rPr>
      </w:pPr>
    </w:p>
    <w:p>
      <w:pPr>
        <w:jc w:val="both"/>
        <w:ind w:right="2399" w:firstLine="978"/>
        <w:spacing w:after="0" w:line="249" w:lineRule="auto"/>
        <w:tabs>
          <w:tab w:leader="none" w:pos="1368"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3" w:right="1440" w:bottom="1440" w:gutter="0" w:footer="0" w:header="0"/>
        </w:sectPr>
      </w:pPr>
    </w:p>
    <w:bookmarkStart w:id="75" w:name="page76"/>
    <w:bookmarkEnd w:id="75"/>
    <w:p>
      <w:pPr>
        <w:jc w:val="both"/>
        <w:ind w:right="2399" w:firstLine="1475"/>
        <w:spacing w:after="0" w:line="249" w:lineRule="auto"/>
        <w:tabs>
          <w:tab w:leader="none" w:pos="185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87" w:lineRule="exact"/>
        <w:rPr>
          <w:rFonts w:ascii="Courier New" w:cs="Courier New" w:eastAsia="Courier New" w:hAnsi="Courier New"/>
          <w:sz w:val="16"/>
          <w:szCs w:val="16"/>
          <w:color w:val="auto"/>
        </w:rPr>
      </w:pPr>
    </w:p>
    <w:p>
      <w:pPr>
        <w:jc w:val="both"/>
        <w:ind w:right="2399" w:firstLine="1475"/>
        <w:spacing w:after="0" w:line="249" w:lineRule="auto"/>
        <w:tabs>
          <w:tab w:leader="none" w:pos="195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7" w:lineRule="exact"/>
        <w:rPr>
          <w:sz w:val="20"/>
          <w:szCs w:val="20"/>
          <w:color w:val="auto"/>
        </w:rPr>
      </w:pPr>
    </w:p>
    <w:p>
      <w:pPr>
        <w:ind w:right="2399" w:firstLine="1466"/>
        <w:spacing w:after="0" w:line="252" w:lineRule="auto"/>
        <w:rPr>
          <w:sz w:val="20"/>
          <w:szCs w:val="20"/>
          <w:color w:val="auto"/>
        </w:rPr>
      </w:pPr>
      <w:r>
        <w:rPr>
          <w:rFonts w:ascii="Courier New" w:cs="Courier New" w:eastAsia="Courier New" w:hAnsi="Courier New"/>
          <w:sz w:val="16"/>
          <w:szCs w:val="16"/>
          <w:color w:val="auto"/>
        </w:rPr>
        <w:t>(iii)the certificate evidencing the Shares may bear a restrictive legend; and</w:t>
      </w:r>
    </w:p>
    <w:p>
      <w:pPr>
        <w:spacing w:after="0" w:line="183" w:lineRule="exact"/>
        <w:rPr>
          <w:sz w:val="20"/>
          <w:szCs w:val="20"/>
          <w:color w:val="auto"/>
        </w:rPr>
      </w:pPr>
    </w:p>
    <w:p>
      <w:pPr>
        <w:ind w:right="2399" w:firstLine="1475"/>
        <w:spacing w:after="0" w:line="252" w:lineRule="auto"/>
        <w:tabs>
          <w:tab w:leader="none" w:pos="1955"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 not be transferred without compliance with all applicable federal and state securities laws.</w:t>
      </w:r>
    </w:p>
    <w:p>
      <w:pPr>
        <w:spacing w:after="0" w:line="183" w:lineRule="exact"/>
        <w:rPr>
          <w:rFonts w:ascii="Courier New" w:cs="Courier New" w:eastAsia="Courier New" w:hAnsi="Courier New"/>
          <w:sz w:val="16"/>
          <w:szCs w:val="16"/>
          <w:color w:val="auto"/>
        </w:rPr>
      </w:pPr>
    </w:p>
    <w:p>
      <w:pPr>
        <w:jc w:val="both"/>
        <w:ind w:left="-480" w:right="2399" w:firstLine="978"/>
        <w:spacing w:after="0" w:line="249" w:lineRule="auto"/>
        <w:tabs>
          <w:tab w:leader="none" w:pos="108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87" w:lineRule="exact"/>
        <w:rPr>
          <w:rFonts w:ascii="Courier New" w:cs="Courier New" w:eastAsia="Courier New" w:hAnsi="Courier New"/>
          <w:sz w:val="16"/>
          <w:szCs w:val="16"/>
          <w:color w:val="auto"/>
        </w:rPr>
      </w:pPr>
    </w:p>
    <w:p>
      <w:pPr>
        <w:ind w:left="400" w:hanging="391"/>
        <w:spacing w:after="0"/>
        <w:tabs>
          <w:tab w:leader="none" w:pos="4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4" w:lineRule="exact"/>
        <w:rPr>
          <w:rFonts w:ascii="Courier New" w:cs="Courier New" w:eastAsia="Courier New" w:hAnsi="Courier New"/>
          <w:sz w:val="16"/>
          <w:szCs w:val="16"/>
          <w:color w:val="auto"/>
        </w:rPr>
      </w:pPr>
    </w:p>
    <w:p>
      <w:pPr>
        <w:jc w:val="both"/>
        <w:ind w:left="-480" w:right="2399" w:firstLine="978"/>
        <w:spacing w:after="0" w:line="249" w:lineRule="auto"/>
        <w:tabs>
          <w:tab w:leader="none" w:pos="986"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8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492" w:right="1440" w:bottom="1440" w:gutter="0" w:footer="0" w:header="0"/>
        </w:sectPr>
      </w:pPr>
    </w:p>
    <w:bookmarkStart w:id="76" w:name="page77"/>
    <w:bookmarkEnd w:id="76"/>
    <w:p>
      <w:pPr>
        <w:jc w:val="both"/>
        <w:ind w:right="2399" w:firstLine="978"/>
        <w:spacing w:after="0" w:line="249" w:lineRule="auto"/>
        <w:tabs>
          <w:tab w:leader="none" w:pos="1368"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185"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This amendment and restatement of the Plan is effective as of March 3, 1999, provided that subject to the approval of the Sponsor's shareholders, the increase in the maximum number of Shares for which Options may be granted to any single individual in any calendar year to 5,000,000, as provided in Paragraph 3(b), is effective as of June 16, 1998. The Plan shall expire no later than the tenth anniversary of the date the Plan was initially adopted by the Board, unless sooner terminated by the Board.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18. General</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3" w:right="1440" w:bottom="1440" w:gutter="0" w:footer="0" w:header="0"/>
        </w:sectPr>
      </w:pPr>
    </w:p>
    <w:bookmarkStart w:id="77" w:name="page78"/>
    <w:bookmarkEnd w:id="77"/>
    <w:p>
      <w:pPr>
        <w:jc w:val="both"/>
        <w:ind w:right="2399"/>
        <w:spacing w:after="0" w:line="250" w:lineRule="auto"/>
        <w:rPr>
          <w:sz w:val="20"/>
          <w:szCs w:val="20"/>
          <w:color w:val="auto"/>
        </w:rPr>
      </w:pPr>
      <w:r>
        <w:rPr>
          <w:rFonts w:ascii="Courier New" w:cs="Courier New" w:eastAsia="Courier New" w:hAnsi="Courier New"/>
          <w:sz w:val="16"/>
          <w:szCs w:val="16"/>
          <w:color w:val="auto"/>
        </w:rPr>
        <w:t>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Executed as of the 3rd day of March, 1999.</w:t>
      </w:r>
    </w:p>
    <w:p>
      <w:pPr>
        <w:spacing w:after="0" w:line="38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COMCAST CORPORATION</w:t>
      </w:r>
    </w:p>
    <w:p>
      <w:pPr>
        <w:spacing w:after="0" w:line="38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 /s/ Stanley Wang</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Attest: /s/ Arthur R. Block</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3" w:right="1440" w:bottom="1440" w:gutter="0" w:footer="0" w:header="0"/>
        </w:sectPr>
      </w:pPr>
    </w:p>
    <w:bookmarkStart w:id="78" w:name="page79"/>
    <w:bookmarkEnd w:id="78"/>
    <w:p>
      <w:pPr>
        <w:spacing w:after="0" w:line="1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1996 DEFERRED COMPENSATION PLAN</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March 3, 1999)</w:t>
      </w:r>
    </w:p>
    <w:p>
      <w:pPr>
        <w:spacing w:after="0" w:line="195"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6"/>
          <w:szCs w:val="16"/>
          <w:color w:val="auto"/>
        </w:rPr>
        <w:t>1. ESTABLISHMENT OF PLAN</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6"/>
          <w:szCs w:val="16"/>
          <w:color w:val="auto"/>
        </w:rPr>
        <w:t>2. DEFINITIONS</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"Account"</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"Active Participant"</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"Administrator"</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"Annual Rate of Pay"</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"Applicable Interest Rate"</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"Board"</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"Change of Control"</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"Company Stock"</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"Company Stock Fund"</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"Deceased Participant"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"Disabled Participant"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"Election"</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2.17</w:t>
      </w:r>
      <w:r>
        <w:rPr>
          <w:sz w:val="20"/>
          <w:szCs w:val="20"/>
          <w:color w:val="auto"/>
        </w:rPr>
        <w:tab/>
      </w:r>
      <w:r>
        <w:rPr>
          <w:rFonts w:ascii="Courier New" w:cs="Courier New" w:eastAsia="Courier New" w:hAnsi="Courier New"/>
          <w:sz w:val="16"/>
          <w:szCs w:val="16"/>
          <w:color w:val="auto"/>
        </w:rPr>
        <w:t>"Eligible Employee"</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"Fair Market Value."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2.19</w:t>
      </w:r>
      <w:r>
        <w:rPr>
          <w:sz w:val="20"/>
          <w:szCs w:val="20"/>
          <w:color w:val="auto"/>
        </w:rPr>
        <w:tab/>
      </w:r>
      <w:r>
        <w:rPr>
          <w:rFonts w:ascii="Courier New" w:cs="Courier New" w:eastAsia="Courier New" w:hAnsi="Courier New"/>
          <w:sz w:val="16"/>
          <w:szCs w:val="16"/>
          <w:color w:val="auto"/>
        </w:rPr>
        <w:t>"Former Eligible Employee"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2.20</w:t>
      </w:r>
      <w:r>
        <w:rPr>
          <w:sz w:val="20"/>
          <w:szCs w:val="20"/>
          <w:color w:val="auto"/>
        </w:rPr>
        <w:tab/>
      </w:r>
      <w:r>
        <w:rPr>
          <w:rFonts w:ascii="Courier New" w:cs="Courier New" w:eastAsia="Courier New" w:hAnsi="Courier New"/>
          <w:sz w:val="16"/>
          <w:szCs w:val="16"/>
          <w:color w:val="auto"/>
        </w:rPr>
        <w:t>"Grandfathered Participant"</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6"/>
          <w:szCs w:val="16"/>
          <w:color w:val="auto"/>
        </w:rPr>
        <w:t>"Hardship"</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2.22</w:t>
      </w:r>
      <w:r>
        <w:rPr>
          <w:sz w:val="20"/>
          <w:szCs w:val="20"/>
          <w:color w:val="auto"/>
        </w:rPr>
        <w:tab/>
      </w:r>
      <w:r>
        <w:rPr>
          <w:rFonts w:ascii="Courier New" w:cs="Courier New" w:eastAsia="Courier New" w:hAnsi="Courier New"/>
          <w:sz w:val="16"/>
          <w:szCs w:val="16"/>
          <w:color w:val="auto"/>
        </w:rPr>
        <w:t>"Inactive Participant"</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6"/>
          <w:szCs w:val="16"/>
          <w:color w:val="auto"/>
        </w:rPr>
        <w:t>"Income Fund"</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2.24</w:t>
      </w:r>
      <w:r>
        <w:rPr>
          <w:sz w:val="20"/>
          <w:szCs w:val="20"/>
          <w:color w:val="auto"/>
        </w:rPr>
        <w:tab/>
      </w:r>
      <w:r>
        <w:rPr>
          <w:rFonts w:ascii="Courier New" w:cs="Courier New" w:eastAsia="Courier New" w:hAnsi="Courier New"/>
          <w:sz w:val="16"/>
          <w:szCs w:val="16"/>
          <w:color w:val="auto"/>
        </w:rPr>
        <w:t>"Insider"</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"New Key Employee"</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"Normal Retirement"</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2.27</w:t>
      </w:r>
      <w:r>
        <w:rPr>
          <w:sz w:val="20"/>
          <w:szCs w:val="20"/>
          <w:color w:val="auto"/>
        </w:rPr>
        <w:tab/>
      </w:r>
      <w:r>
        <w:rPr>
          <w:rFonts w:ascii="Courier New" w:cs="Courier New" w:eastAsia="Courier New" w:hAnsi="Courier New"/>
          <w:sz w:val="16"/>
          <w:szCs w:val="16"/>
          <w:color w:val="auto"/>
        </w:rPr>
        <w:t>"Outside Director"</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2.28</w:t>
      </w:r>
      <w:r>
        <w:rPr>
          <w:sz w:val="20"/>
          <w:szCs w:val="20"/>
          <w:color w:val="auto"/>
        </w:rPr>
        <w:tab/>
      </w:r>
      <w:r>
        <w:rPr>
          <w:rFonts w:ascii="Courier New" w:cs="Courier New" w:eastAsia="Courier New" w:hAnsi="Courier New"/>
          <w:sz w:val="16"/>
          <w:szCs w:val="16"/>
          <w:color w:val="auto"/>
        </w:rPr>
        <w:t>"Parent Company"</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2.29</w:t>
      </w:r>
      <w:r>
        <w:rPr>
          <w:sz w:val="20"/>
          <w:szCs w:val="20"/>
          <w:color w:val="auto"/>
        </w:rPr>
        <w:tab/>
      </w:r>
      <w:r>
        <w:rPr>
          <w:rFonts w:ascii="Courier New" w:cs="Courier New" w:eastAsia="Courier New" w:hAnsi="Courier New"/>
          <w:sz w:val="16"/>
          <w:szCs w:val="16"/>
          <w:color w:val="auto"/>
        </w:rPr>
        <w:t>"Participant"</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2.30</w:t>
      </w:r>
      <w:r>
        <w:rPr>
          <w:sz w:val="20"/>
          <w:szCs w:val="20"/>
          <w:color w:val="auto"/>
        </w:rPr>
        <w:tab/>
      </w:r>
      <w:r>
        <w:rPr>
          <w:rFonts w:ascii="Courier New" w:cs="Courier New" w:eastAsia="Courier New" w:hAnsi="Courier New"/>
          <w:sz w:val="16"/>
          <w:szCs w:val="16"/>
          <w:color w:val="auto"/>
        </w:rPr>
        <w:t>"Participating Company"</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"Plan Year"</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6"/>
          <w:szCs w:val="16"/>
          <w:color w:val="auto"/>
        </w:rPr>
        <w:t>"Prime Rate"</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6"/>
          <w:szCs w:val="16"/>
          <w:color w:val="auto"/>
        </w:rPr>
        <w:t>"Prior Plan"</w:t>
      </w:r>
      <w:r>
        <w:rPr>
          <w:sz w:val="20"/>
          <w:szCs w:val="20"/>
          <w:color w:val="auto"/>
        </w:rPr>
        <w:tab/>
      </w:r>
      <w:r>
        <w:rPr>
          <w:rFonts w:ascii="Courier New" w:cs="Courier New" w:eastAsia="Courier New" w:hAnsi="Courier New"/>
          <w:sz w:val="16"/>
          <w:szCs w:val="16"/>
          <w:color w:val="auto"/>
        </w:rPr>
        <w:t>7</w:t>
      </w:r>
    </w:p>
    <w:p>
      <w:pPr>
        <w:spacing w:after="0" w:line="358"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"Retired Participant"</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6"/>
          <w:szCs w:val="16"/>
          <w:color w:val="auto"/>
        </w:rPr>
        <w:t>"Roberts Family."</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2.38</w:t>
      </w:r>
      <w:r>
        <w:rPr>
          <w:sz w:val="20"/>
          <w:szCs w:val="20"/>
          <w:color w:val="auto"/>
        </w:rPr>
        <w:tab/>
      </w:r>
      <w:r>
        <w:rPr>
          <w:rFonts w:ascii="Courier New" w:cs="Courier New" w:eastAsia="Courier New" w:hAnsi="Courier New"/>
          <w:sz w:val="16"/>
          <w:szCs w:val="16"/>
          <w:color w:val="auto"/>
        </w:rPr>
        <w:t>"Severance Pay"</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2.39</w:t>
      </w:r>
      <w:r>
        <w:rPr>
          <w:sz w:val="20"/>
          <w:szCs w:val="20"/>
          <w:color w:val="auto"/>
        </w:rPr>
        <w:tab/>
      </w:r>
      <w:r>
        <w:rPr>
          <w:rFonts w:ascii="Courier New" w:cs="Courier New" w:eastAsia="Courier New" w:hAnsi="Courier New"/>
          <w:sz w:val="16"/>
          <w:szCs w:val="16"/>
          <w:color w:val="auto"/>
        </w:rPr>
        <w:t>"Subsidiary Companies"</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2.40</w:t>
      </w:r>
      <w:r>
        <w:rPr>
          <w:sz w:val="20"/>
          <w:szCs w:val="20"/>
          <w:color w:val="auto"/>
        </w:rPr>
        <w:tab/>
      </w:r>
      <w:r>
        <w:rPr>
          <w:rFonts w:ascii="Courier New" w:cs="Courier New" w:eastAsia="Courier New" w:hAnsi="Courier New"/>
          <w:sz w:val="16"/>
          <w:szCs w:val="16"/>
          <w:color w:val="auto"/>
        </w:rPr>
        <w:t>"Terminating Event"</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"Third Party"</w:t>
      </w:r>
      <w:r>
        <w:rPr>
          <w:sz w:val="20"/>
          <w:szCs w:val="20"/>
          <w:color w:val="auto"/>
        </w:rPr>
        <w:tab/>
      </w: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6"/>
          <w:szCs w:val="16"/>
          <w:color w:val="auto"/>
        </w:rPr>
        <w:t>3. ELECTION TO DEFER COMPENSATION</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Elections</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Filing of Elections</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Filing of Elections by New Key Employees</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Plan Years to which Elections May Apply</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dot" w:pos="770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Election of Distribution Date</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1060" w:val="left"/>
          <w:tab w:leader="none" w:pos="2620" w:val="left"/>
          <w:tab w:leader="dot" w:pos="770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Designation of</w:t>
        <w:tab/>
        <w:t>Payment Date</w:t>
      </w:r>
      <w:r>
        <w:rPr>
          <w:sz w:val="20"/>
          <w:szCs w:val="20"/>
          <w:color w:val="auto"/>
        </w:rPr>
        <w:tab/>
      </w:r>
      <w:r>
        <w:rPr>
          <w:rFonts w:ascii="Courier New" w:cs="Courier New" w:eastAsia="Courier New" w:hAnsi="Courier New"/>
          <w:sz w:val="16"/>
          <w:szCs w:val="16"/>
          <w:color w:val="auto"/>
        </w:rPr>
        <w:t>9</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Distribution in Full Upon Terminating Event</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4. FORMS OF DISTRIBUTION</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Forms of Distribution</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Valuation of Account For Purposes of Distribution</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5. BOOK ACCOUNTS</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Deferred Compensation Account</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Crediting of Income, Gains and Losses on Accounts</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Status of Deferred Amounts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Participants'Status as General Creditors</w:t>
      </w:r>
      <w:r>
        <w:rPr>
          <w:sz w:val="20"/>
          <w:szCs w:val="20"/>
          <w:color w:val="auto"/>
        </w:rPr>
        <w:tab/>
      </w:r>
      <w:r>
        <w:rPr>
          <w:rFonts w:ascii="Courier New" w:cs="Courier New" w:eastAsia="Courier New" w:hAnsi="Courier New"/>
          <w:sz w:val="16"/>
          <w:szCs w:val="16"/>
          <w:color w:val="auto"/>
        </w:rPr>
        <w:t>14</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6. NON-ASSIGNABILITY, ETC</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7. DEATH OR DISABILITY OF PARTICIPANT</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Death of Participant</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Disability of Participant</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Hardship Distributions</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Designation of Beneficiaries</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8. INTERPRETATION</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Authority of Committee</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Claims Procedure</w:t>
      </w:r>
      <w:r>
        <w:rPr>
          <w:sz w:val="20"/>
          <w:szCs w:val="20"/>
          <w:color w:val="auto"/>
        </w:rPr>
        <w:tab/>
      </w: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9. AMENDMENT OR TERMINATION</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Amendment or Termination</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Amendment of Rate of Credited Earnings</w:t>
      </w:r>
      <w:r>
        <w:rPr>
          <w:sz w:val="20"/>
          <w:szCs w:val="20"/>
          <w:color w:val="auto"/>
        </w:rPr>
        <w:tab/>
      </w:r>
      <w:r>
        <w:rPr>
          <w:rFonts w:ascii="Courier New" w:cs="Courier New" w:eastAsia="Courier New" w:hAnsi="Courier New"/>
          <w:sz w:val="16"/>
          <w:szCs w:val="16"/>
          <w:color w:val="auto"/>
        </w:rPr>
        <w:t>16</w:t>
      </w:r>
    </w:p>
    <w:p>
      <w:pPr>
        <w:sectPr>
          <w:pgSz w:w="11900" w:h="16850" w:orient="portrait"/>
          <w:cols w:equalWidth="0" w:num="1">
            <w:col w:w="10219"/>
          </w:cols>
          <w:pgMar w:left="240" w:top="329" w:right="1440" w:bottom="0" w:gutter="0" w:footer="0" w:header="0"/>
        </w:sectPr>
      </w:pPr>
    </w:p>
    <w:bookmarkStart w:id="79" w:name="page80"/>
    <w:bookmarkEnd w:id="79"/>
    <w:p>
      <w:pPr>
        <w:spacing w:after="0"/>
        <w:tabs>
          <w:tab w:leader="dot" w:pos="7600" w:val="left"/>
        </w:tabs>
        <w:rPr>
          <w:sz w:val="20"/>
          <w:szCs w:val="20"/>
          <w:color w:val="auto"/>
        </w:rPr>
      </w:pPr>
      <w:r>
        <w:rPr>
          <w:rFonts w:ascii="Courier New" w:cs="Courier New" w:eastAsia="Courier New" w:hAnsi="Courier New"/>
          <w:sz w:val="16"/>
          <w:szCs w:val="16"/>
          <w:color w:val="auto"/>
        </w:rPr>
        <w:t>10.MISCELLANEOUS PROVISIONS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No Right to Continued Employment</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11.EFFECTIVE DATE</w:t>
      </w:r>
      <w:r>
        <w:rPr>
          <w:sz w:val="20"/>
          <w:szCs w:val="20"/>
          <w:color w:val="auto"/>
        </w:rPr>
        <w:tab/>
      </w:r>
      <w:r>
        <w:rPr>
          <w:rFonts w:ascii="Courier New" w:cs="Courier New" w:eastAsia="Courier New" w:hAnsi="Courier New"/>
          <w:sz w:val="16"/>
          <w:szCs w:val="16"/>
          <w:color w:val="auto"/>
        </w:rPr>
        <w:t>17</w:t>
      </w:r>
    </w:p>
    <w:p>
      <w:pPr>
        <w:sectPr>
          <w:pgSz w:w="11900" w:h="16838" w:orient="portrait"/>
          <w:cols w:equalWidth="0" w:num="1">
            <w:col w:w="10219"/>
          </w:cols>
          <w:pgMar w:left="240" w:top="330" w:right="1440" w:bottom="1440" w:gutter="0" w:footer="0" w:header="0"/>
        </w:sectPr>
      </w:pPr>
    </w:p>
    <w:bookmarkStart w:id="80" w:name="page81"/>
    <w:bookmarkEnd w:id="80"/>
    <w:p>
      <w:pPr>
        <w:jc w:val="center"/>
        <w:ind w:right="2299"/>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1996 DEFERRED COMPENSATION PLAN</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March 3, 1999)</w:t>
      </w:r>
    </w:p>
    <w:p>
      <w:pPr>
        <w:spacing w:after="0" w:line="195" w:lineRule="exact"/>
        <w:rPr>
          <w:sz w:val="20"/>
          <w:szCs w:val="20"/>
          <w:color w:val="auto"/>
        </w:rPr>
      </w:pPr>
    </w:p>
    <w:p>
      <w:pPr>
        <w:ind w:left="1560" w:hanging="778"/>
        <w:spacing w:after="0"/>
        <w:tabs>
          <w:tab w:leader="none" w:pos="15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1996 Deferred Compensation Plan (the "Plan"), effective as of March 3, 1999.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187" w:lineRule="exact"/>
        <w:rPr>
          <w:sz w:val="20"/>
          <w:szCs w:val="20"/>
          <w:color w:val="auto"/>
        </w:rPr>
      </w:pPr>
    </w:p>
    <w:p>
      <w:pPr>
        <w:ind w:left="1560" w:hanging="778"/>
        <w:spacing w:after="0"/>
        <w:tabs>
          <w:tab w:leader="none" w:pos="1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18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"Active Participant" means: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w:t>
            </w: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Each</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Participant</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who</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is  in  active  service</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w w:val="83"/>
              </w:rPr>
              <w:t>as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an  Outside</w:t>
            </w:r>
          </w:p>
        </w:tc>
      </w:tr>
      <w:tr>
        <w:trPr>
          <w:trHeight w:val="188"/>
        </w:trPr>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Director; and</w:t>
            </w: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6"/>
        </w:trPr>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2.2.2</w:t>
            </w: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Each</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Participant</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who</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is actively  employed by</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Participating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as an Eligible Employee.</w:t>
      </w:r>
    </w:p>
    <w:p>
      <w:pPr>
        <w:spacing w:after="0" w:line="19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"Administrator" means the Committee.</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w:t>
      </w:r>
    </w:p>
    <w:p>
      <w:pPr>
        <w:sectPr>
          <w:pgSz w:w="11900" w:h="16838" w:orient="portrait"/>
          <w:cols w:equalWidth="0" w:num="1">
            <w:col w:w="10219"/>
          </w:cols>
          <w:pgMar w:left="240" w:top="492" w:right="1440" w:bottom="1440" w:gutter="0" w:footer="0" w:header="0"/>
        </w:sectPr>
      </w:pPr>
    </w:p>
    <w:bookmarkStart w:id="81" w:name="page82"/>
    <w:bookmarkEnd w:id="81"/>
    <w:p>
      <w:pPr>
        <w:jc w:val="both"/>
        <w:ind w:right="2399"/>
        <w:spacing w:after="0" w:line="252" w:lineRule="auto"/>
        <w:rPr>
          <w:sz w:val="20"/>
          <w:szCs w:val="20"/>
          <w:color w:val="auto"/>
        </w:rPr>
      </w:pPr>
      <w:r>
        <w:rPr>
          <w:rFonts w:ascii="Courier New" w:cs="Courier New" w:eastAsia="Courier New" w:hAnsi="Courier New"/>
          <w:sz w:val="16"/>
          <w:szCs w:val="16"/>
          <w:color w:val="auto"/>
        </w:rPr>
        <w:t>and policies of such Person, whether through the ownership of voting securities, by contract or otherwise.</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"Applicable Interest Rate" means:</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2.6.1</w:t>
        <w:tab/>
        <w:t>Except as otherwise provided in Section 2.6.2, the Applicable Interest Rate means 12% per annum, compounded annually as of the last day of the Plan Year.</w:t>
      </w:r>
    </w:p>
    <w:p>
      <w:pPr>
        <w:spacing w:after="0" w:line="185" w:lineRule="exact"/>
        <w:rPr>
          <w:sz w:val="20"/>
          <w:szCs w:val="20"/>
          <w:color w:val="auto"/>
        </w:rPr>
      </w:pPr>
    </w:p>
    <w:p>
      <w:pPr>
        <w:jc w:val="both"/>
        <w:ind w:left="2340" w:right="2399" w:hanging="781"/>
        <w:spacing w:after="0" w:line="248" w:lineRule="auto"/>
        <w:tabs>
          <w:tab w:leader="none" w:pos="2320" w:val="left"/>
        </w:tabs>
        <w:rPr>
          <w:sz w:val="20"/>
          <w:szCs w:val="20"/>
          <w:color w:val="auto"/>
        </w:rPr>
      </w:pPr>
      <w:r>
        <w:rPr>
          <w:rFonts w:ascii="Courier New" w:cs="Courier New" w:eastAsia="Courier New" w:hAnsi="Courier New"/>
          <w:sz w:val="16"/>
          <w:szCs w:val="16"/>
          <w:color w:val="auto"/>
        </w:rPr>
        <w:t>2.6.2</w:t>
        <w:tab/>
        <w:t>Except to the extent otherwise required by Section 9.2, effective for the period extending from a Participant's</w:t>
      </w:r>
    </w:p>
    <w:p>
      <w:pPr>
        <w:spacing w:after="0" w:line="1" w:lineRule="exact"/>
        <w:rPr>
          <w:sz w:val="20"/>
          <w:szCs w:val="20"/>
          <w:color w:val="auto"/>
        </w:rPr>
      </w:pPr>
    </w:p>
    <w:p>
      <w:pPr>
        <w:jc w:val="both"/>
        <w:ind w:left="2340" w:right="2399"/>
        <w:spacing w:after="0" w:line="248" w:lineRule="auto"/>
        <w:rPr>
          <w:sz w:val="20"/>
          <w:szCs w:val="20"/>
          <w:color w:val="auto"/>
        </w:rPr>
      </w:pPr>
      <w:r>
        <w:rPr>
          <w:rFonts w:ascii="Courier New" w:cs="Courier New" w:eastAsia="Courier New" w:hAnsi="Courier New"/>
          <w:sz w:val="16"/>
          <w:szCs w:val="16"/>
          <w:color w:val="auto"/>
        </w:rPr>
        <w:t>employment termination date to the date the Participant's Account is distributed in full, the Administrator, in its sole discretion, may designate the term "Applicable Interest Rate" for such Participant's Account to mean the lesser of (1) the rate in effect under Section 2.6.1 or (2) the Prime Rate plus one percent, compounded annually as of the last day of the</w:t>
      </w:r>
    </w:p>
    <w:p>
      <w:pPr>
        <w:spacing w:after="0" w:line="5" w:lineRule="exact"/>
        <w:rPr>
          <w:sz w:val="20"/>
          <w:szCs w:val="20"/>
          <w:color w:val="auto"/>
        </w:rPr>
      </w:pPr>
    </w:p>
    <w:p>
      <w:pPr>
        <w:jc w:val="both"/>
        <w:ind w:left="2340" w:right="2399"/>
        <w:spacing w:after="0" w:line="249" w:lineRule="auto"/>
        <w:rPr>
          <w:sz w:val="20"/>
          <w:szCs w:val="20"/>
          <w:color w:val="auto"/>
        </w:rPr>
      </w:pPr>
      <w:r>
        <w:rPr>
          <w:rFonts w:ascii="Courier New" w:cs="Courier New" w:eastAsia="Courier New" w:hAnsi="Courier New"/>
          <w:sz w:val="16"/>
          <w:szCs w:val="16"/>
          <w:color w:val="auto"/>
        </w:rPr>
        <w:t>Plan Year. Notwithstanding the foregoing, the Administrator may delegate its authority to determine the Applicable Interest Rate under this Section 2.6.2 to an officer of the Company or committee of two or more officers of the Company.</w:t>
      </w:r>
    </w:p>
    <w:p>
      <w:pPr>
        <w:spacing w:after="0" w:line="187"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pacing w:after="0" w:line="183"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7" w:lineRule="exact"/>
        <w:rPr>
          <w:sz w:val="20"/>
          <w:szCs w:val="20"/>
          <w:color w:val="auto"/>
        </w:rPr>
      </w:pPr>
    </w:p>
    <w:p>
      <w:pPr>
        <w:jc w:val="both"/>
        <w:ind w:right="2399" w:firstLine="782"/>
        <w:spacing w:after="0" w:line="253" w:lineRule="auto"/>
        <w:rPr>
          <w:sz w:val="20"/>
          <w:szCs w:val="20"/>
          <w:color w:val="auto"/>
        </w:rPr>
      </w:pPr>
      <w:r>
        <w:rPr>
          <w:rFonts w:ascii="Courier New" w:cs="Courier New" w:eastAsia="Courier New" w:hAnsi="Courier New"/>
          <w:sz w:val="16"/>
          <w:szCs w:val="16"/>
          <w:color w:val="auto"/>
        </w:rPr>
        <w:t>2.9 "Committee" means the Subcommittee on Performance Based Compensation of the Compensation Committee of the Board of Directors of the Company.</w:t>
      </w:r>
    </w:p>
    <w:p>
      <w:pPr>
        <w:spacing w:after="0" w:line="370"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2.10 "Company" means Comcast Corporation, a Pennsylvania corporation, including any successor thereto by merger, consolidation, acquisition of all or substantially all the assets thereof, or otherwise.</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2.11 "Company Stock" means Comcast Corporation Class A Special Common Stock, par value, $1.00, including a fractional share, or such other securities issued by Comcast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82" w:name="page83"/>
    <w:bookmarkEnd w:id="82"/>
    <w:p>
      <w:pPr>
        <w:jc w:val="both"/>
        <w:ind w:right="2399"/>
        <w:spacing w:after="0" w:line="249" w:lineRule="auto"/>
        <w:rPr>
          <w:sz w:val="20"/>
          <w:szCs w:val="20"/>
          <w:color w:val="auto"/>
        </w:rPr>
      </w:pPr>
      <w:r>
        <w:rPr>
          <w:rFonts w:ascii="Courier New" w:cs="Courier New" w:eastAsia="Courier New" w:hAnsi="Courier New"/>
          <w:sz w:val="16"/>
          <w:szCs w:val="16"/>
          <w:color w:val="auto"/>
        </w:rPr>
        <w:t>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2.12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8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"Compensation" means:</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2.13.1</w:t>
        <w:tab/>
        <w:t>In the case of an Outside Director, the total cash remuneration for services as a member of the Board and as a member of any Committee of the Board; and</w:t>
      </w:r>
    </w:p>
    <w:p>
      <w:pPr>
        <w:spacing w:after="0" w:line="185"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1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2.13.2  In the case</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of an</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Eligible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Employee,</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the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total  cash</w:t>
            </w:r>
          </w:p>
        </w:tc>
      </w:tr>
      <w:tr>
        <w:trPr>
          <w:trHeight w:val="188"/>
        </w:trPr>
        <w:tc>
          <w:tcPr>
            <w:tcW w:w="1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remuneration</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for</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services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payable by</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Participating</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Company,</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excluding</w:t>
            </w: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sales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commissions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other similar</w:t>
            </w:r>
          </w:p>
        </w:tc>
      </w:tr>
      <w:tr>
        <w:trPr>
          <w:trHeight w:val="188"/>
        </w:trPr>
        <w:tc>
          <w:tcPr>
            <w:tcW w:w="1620" w:type="dxa"/>
            <w:vAlign w:val="bottom"/>
          </w:tcPr>
          <w:p>
            <w:pPr>
              <w:ind w:left="780"/>
              <w:spacing w:after="0"/>
              <w:rPr>
                <w:sz w:val="20"/>
                <w:szCs w:val="20"/>
                <w:color w:val="auto"/>
              </w:rPr>
            </w:pPr>
            <w:r>
              <w:rPr>
                <w:rFonts w:ascii="Courier New" w:cs="Courier New" w:eastAsia="Courier New" w:hAnsi="Courier New"/>
                <w:sz w:val="16"/>
                <w:szCs w:val="16"/>
                <w:color w:val="auto"/>
              </w:rPr>
              <w:t>payments</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awards.</w:t>
            </w: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spacing w:after="0" w:line="19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"Deceased Participant" means: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2.14.1</w:t>
        <w:tab/>
        <w:t>A Participant whose employment, or, in the case of a Participant who was an Outside Director, a Participant whose service as an Outside Director, is terminated by death; or</w:t>
      </w:r>
    </w:p>
    <w:p>
      <w:pPr>
        <w:spacing w:after="0" w:line="188"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2.14.2</w:t>
        <w:tab/>
        <w:t>An Inactive Participant who dies following termination of active service.</w:t>
      </w:r>
    </w:p>
    <w:p>
      <w:pPr>
        <w:spacing w:after="0" w:line="18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"Disabled Participant" means:</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jc w:val="both"/>
        <w:ind w:firstLine="1564"/>
        <w:spacing w:after="0" w:line="250" w:lineRule="auto"/>
        <w:rPr>
          <w:sz w:val="20"/>
          <w:szCs w:val="20"/>
          <w:color w:val="auto"/>
        </w:rPr>
      </w:pPr>
      <w:r>
        <w:rPr>
          <w:rFonts w:ascii="Courier New" w:cs="Courier New" w:eastAsia="Courier New" w:hAnsi="Courier New"/>
          <w:sz w:val="16"/>
          <w:szCs w:val="16"/>
          <w:color w:val="auto"/>
        </w:rPr>
        <w:t>2.15.1 A Participant whose employment Participant who is an Outside Director, a Participant Outside Director, is terminated by reason of disability;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tabs>
          <w:tab w:leader="none" w:pos="480" w:val="left"/>
        </w:tabs>
        <w:rPr>
          <w:sz w:val="20"/>
          <w:szCs w:val="20"/>
          <w:color w:val="auto"/>
        </w:rPr>
      </w:pPr>
      <w:r>
        <w:rPr>
          <w:rFonts w:ascii="Courier New" w:cs="Courier New" w:eastAsia="Courier New" w:hAnsi="Courier New"/>
          <w:sz w:val="16"/>
          <w:szCs w:val="16"/>
          <w:color w:val="auto"/>
        </w:rPr>
        <w:t>or,</w:t>
        <w:tab/>
        <w:t>in the case of a</w:t>
      </w:r>
    </w:p>
    <w:p>
      <w:pPr>
        <w:spacing w:after="0" w:line="7" w:lineRule="exact"/>
        <w:rPr>
          <w:sz w:val="20"/>
          <w:szCs w:val="20"/>
          <w:color w:val="auto"/>
        </w:rPr>
      </w:pPr>
    </w:p>
    <w:p>
      <w:pPr>
        <w:jc w:val="both"/>
        <w:ind w:left="100"/>
        <w:spacing w:after="0"/>
        <w:tabs>
          <w:tab w:leader="none" w:pos="760" w:val="left"/>
        </w:tabs>
        <w:rPr>
          <w:sz w:val="20"/>
          <w:szCs w:val="20"/>
          <w:color w:val="auto"/>
        </w:rPr>
      </w:pPr>
      <w:r>
        <w:rPr>
          <w:rFonts w:ascii="Courier New" w:cs="Courier New" w:eastAsia="Courier New" w:hAnsi="Courier New"/>
          <w:sz w:val="16"/>
          <w:szCs w:val="16"/>
          <w:color w:val="auto"/>
        </w:rPr>
        <w:t>whose</w:t>
        <w:tab/>
        <w:t>service as an</w:t>
      </w:r>
    </w:p>
    <w:p>
      <w:pPr>
        <w:spacing w:after="0" w:line="382" w:lineRule="exact"/>
        <w:rPr>
          <w:sz w:val="20"/>
          <w:szCs w:val="20"/>
          <w:color w:val="auto"/>
        </w:rPr>
      </w:pPr>
    </w:p>
    <w:p>
      <w:pPr>
        <w:sectPr>
          <w:pgSz w:w="11900" w:h="16838" w:orient="portrait"/>
          <w:cols w:equalWidth="0" w:num="2">
            <w:col w:w="5660" w:space="100"/>
            <w:col w:w="4459"/>
          </w:cols>
          <w:pgMar w:left="240" w:top="680"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80" w:right="1440" w:bottom="1440" w:gutter="0" w:footer="0" w:header="0"/>
          <w:type w:val="continuous"/>
        </w:sectPr>
      </w:pPr>
    </w:p>
    <w:bookmarkStart w:id="83" w:name="page84"/>
    <w:bookmarkEnd w:id="83"/>
    <w:p>
      <w:pPr>
        <w:jc w:val="both"/>
        <w:ind w:right="2399" w:firstLine="1564"/>
        <w:spacing w:after="0" w:line="252" w:lineRule="auto"/>
        <w:rPr>
          <w:sz w:val="20"/>
          <w:szCs w:val="20"/>
          <w:color w:val="auto"/>
        </w:rPr>
      </w:pPr>
      <w:r>
        <w:rPr>
          <w:rFonts w:ascii="Courier New" w:cs="Courier New" w:eastAsia="Courier New" w:hAnsi="Courier New"/>
          <w:sz w:val="16"/>
          <w:szCs w:val="16"/>
          <w:color w:val="auto"/>
        </w:rPr>
        <w:t>2.15.2 An Inactive Participant who becomes disabled (as determined by the Committee) following termination of active service; or</w:t>
      </w:r>
    </w:p>
    <w:p>
      <w:pPr>
        <w:spacing w:after="0" w:line="183" w:lineRule="exact"/>
        <w:rPr>
          <w:sz w:val="20"/>
          <w:szCs w:val="20"/>
          <w:color w:val="auto"/>
        </w:rPr>
      </w:pPr>
    </w:p>
    <w:p>
      <w:pPr>
        <w:jc w:val="both"/>
        <w:ind w:right="2399" w:firstLine="1564"/>
        <w:spacing w:after="0" w:line="252" w:lineRule="auto"/>
        <w:rPr>
          <w:sz w:val="20"/>
          <w:szCs w:val="20"/>
          <w:color w:val="auto"/>
        </w:rPr>
      </w:pPr>
      <w:r>
        <w:rPr>
          <w:rFonts w:ascii="Courier New" w:cs="Courier New" w:eastAsia="Courier New" w:hAnsi="Courier New"/>
          <w:sz w:val="16"/>
          <w:szCs w:val="16"/>
          <w:color w:val="auto"/>
        </w:rPr>
        <w:t>2.15.3 The duly-appointed legal guardian of an individual described in Section 2.15.1 or 2.15.2 acting on behalf of such individual.</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2.16 "Election" means a written election on a form provided by the Administrator, filed with the Administrator in accordance with Article 3, pursuant to which an Outside Director or an Eligible Employee may:</w:t>
      </w:r>
    </w:p>
    <w:p>
      <w:pPr>
        <w:spacing w:after="0" w:line="18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2.16.1</w:t>
        <w:tab/>
        <w:t>Elect to defer all or any portion of the Compensation payable for the performance of services as an Outside Director or as an Eligible Employee following the time that such election is filed;</w:t>
      </w:r>
    </w:p>
    <w:p>
      <w:pPr>
        <w:spacing w:after="0" w:line="188"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2.16.2</w:t>
        <w:tab/>
        <w:t>Designate the time that part or all of the Account shall be distributed; and</w:t>
      </w:r>
    </w:p>
    <w:p>
      <w:pPr>
        <w:spacing w:after="0" w:line="183" w:lineRule="exact"/>
        <w:rPr>
          <w:sz w:val="20"/>
          <w:szCs w:val="20"/>
          <w:color w:val="auto"/>
        </w:rPr>
      </w:pPr>
    </w:p>
    <w:p>
      <w:pPr>
        <w:jc w:val="both"/>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2.16.3</w:t>
        <w:tab/>
        <w:t>Designate the manner in which income, gains and losses will be credited to the Account.</w:t>
      </w:r>
    </w:p>
    <w:p>
      <w:pPr>
        <w:spacing w:after="0" w:line="18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2.17</w:t>
      </w:r>
      <w:r>
        <w:rPr>
          <w:sz w:val="20"/>
          <w:szCs w:val="20"/>
          <w:color w:val="auto"/>
        </w:rPr>
        <w:tab/>
      </w:r>
      <w:r>
        <w:rPr>
          <w:rFonts w:ascii="Courier New" w:cs="Courier New" w:eastAsia="Courier New" w:hAnsi="Courier New"/>
          <w:sz w:val="16"/>
          <w:szCs w:val="16"/>
          <w:color w:val="auto"/>
        </w:rPr>
        <w:t>"Eligible Employee" means:</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2.17.1</w:t>
        <w:tab/>
        <w:t>Each employee of a Participating Company who, as of December 31, 1989, was eligible to participate in the Prior Plan;</w:t>
      </w:r>
    </w:p>
    <w:p>
      <w:pPr>
        <w:spacing w:after="0" w:line="18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2.17.2</w:t>
        <w:tab/>
        <w:t>Each employee of a Participating Company who was, at any time before January 1, 1995, eligible to participate in the Prior Plan and whose Annual Rate of Pay is $90,000 or more as of both (1) the date on which an Election with respect to the deferral of Compensation is filed with the Administrator and (2) the first day of each calendar year beginning after December 31, 1994.</w:t>
      </w:r>
    </w:p>
    <w:p>
      <w:pPr>
        <w:spacing w:after="0" w:line="187" w:lineRule="exact"/>
        <w:rPr>
          <w:sz w:val="20"/>
          <w:szCs w:val="20"/>
          <w:color w:val="auto"/>
        </w:rPr>
      </w:pPr>
    </w:p>
    <w:p>
      <w:pPr>
        <w:jc w:val="both"/>
        <w:ind w:left="2340" w:right="2399" w:hanging="781"/>
        <w:spacing w:after="0" w:line="248" w:lineRule="auto"/>
        <w:tabs>
          <w:tab w:leader="none" w:pos="2320" w:val="left"/>
        </w:tabs>
        <w:rPr>
          <w:sz w:val="20"/>
          <w:szCs w:val="20"/>
          <w:color w:val="auto"/>
        </w:rPr>
      </w:pPr>
      <w:r>
        <w:rPr>
          <w:rFonts w:ascii="Courier New" w:cs="Courier New" w:eastAsia="Courier New" w:hAnsi="Courier New"/>
          <w:sz w:val="16"/>
          <w:szCs w:val="16"/>
          <w:color w:val="auto"/>
        </w:rPr>
        <w:t>2.17.3</w:t>
        <w:tab/>
        <w:t>Each employee of a Participating Company whose Annual Rate of Pay is $125,000 or more as of both (1) the date on which an Election is filed with the Administrator and</w:t>
      </w:r>
    </w:p>
    <w:p>
      <w:pPr>
        <w:spacing w:after="0" w:line="2" w:lineRule="exact"/>
        <w:rPr>
          <w:sz w:val="20"/>
          <w:szCs w:val="20"/>
          <w:color w:val="auto"/>
        </w:rPr>
      </w:pPr>
    </w:p>
    <w:p>
      <w:pPr>
        <w:ind w:left="2340" w:right="2399" w:firstLine="6"/>
        <w:spacing w:after="0" w:line="252" w:lineRule="auto"/>
        <w:tabs>
          <w:tab w:leader="none" w:pos="282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of the Plan Year in which such Election is filed.</w:t>
      </w:r>
    </w:p>
    <w:p>
      <w:pPr>
        <w:spacing w:after="0" w:line="18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2.17.4</w:t>
        <w:tab/>
        <w:t>Each New Key Employee.</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2.17.5</w:t>
        <w:tab/>
        <w:t>Each other employee of a Participating Company who is designated by the Committee, in its discretion, as an Eligible Employee.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84" w:name="page85"/>
    <w:bookmarkEnd w:id="84"/>
    <w:p>
      <w:pPr>
        <w:ind w:left="780"/>
        <w:spacing w:after="0"/>
        <w:tabs>
          <w:tab w:leader="none" w:pos="154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"Fair Market Value."</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2.18.1</w:t>
        <w:tab/>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7"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2.18.2</w:t>
        <w:tab/>
        <w:t>If shares of Company Stock are not so listed, but trades of Shares are reported on the Nasdaq National Market, the last quoted sale price of a share on the Nasdaq National Market on the last trading day prior to the date of determination.</w:t>
      </w:r>
    </w:p>
    <w:p>
      <w:pPr>
        <w:spacing w:after="0" w:line="187"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2.18.3</w:t>
        <w:tab/>
        <w:t>If shares of Company Stock are not so listed nor trades of Shares so reported, Fair Market value shall be determined by the Committee in good faith.</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2.19 "Former Eligible Employee" means an employee of a Participating Company who, as of any relevant date, does not satisfy the requirements of an "Eligible Employee" but who previously met such requirements under the Plan or the Prior Plan.</w:t>
      </w:r>
    </w:p>
    <w:p>
      <w:pPr>
        <w:spacing w:after="0" w:line="188"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2.20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7"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2.21 "Hardship" means a Participant's serious financial hardship, as determined by the Board on a uniform and nondiscriminatory basis pursuant to the Participant's request under Section 7.3.</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2.22 "Inactive Participant" means each Participant who is not in active service as an Outside Director and is not actively employed by a Participating Company.</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2.23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88"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2.24 "Insider" means an Eligible Employee or Outside Director who is subject to the short-swing profit recapture rules of section 16(b) of the Securities Exchange Act of 1934, as amended.</w:t>
      </w:r>
    </w:p>
    <w:p>
      <w:pPr>
        <w:spacing w:after="0" w:line="18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2.25 "New Key Employee" means each employee of a Participating Company hired on or after August 15, 1996 whose annual rate of pay on his date of hire is $125,000 or more.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85" w:name="page86"/>
    <w:bookmarkEnd w:id="85"/>
    <w:p>
      <w:pPr>
        <w:ind w:left="780"/>
        <w:spacing w:after="0"/>
        <w:tabs>
          <w:tab w:leader="none" w:pos="154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"Normal Retirement" means: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2.26.1</w:t>
        <w:tab/>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7"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2.26.2</w:t>
        <w:tab/>
        <w:t>For a Participant who is an Outside Director immediately preceding his termination of service, his normal retirement from the Board.</w:t>
      </w:r>
    </w:p>
    <w:p>
      <w:pPr>
        <w:spacing w:after="0" w:line="18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2.27 "Outside Director" means a member of the Board who is not an employee of a Participating Company.</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2.28 "Parent Company" means all corporations that, at the time in question, are parent corporations of the Company within the meaning of section 424(e) of the Code.</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2.29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88"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2.30</w:t>
      </w:r>
      <w:r>
        <w:rPr>
          <w:sz w:val="20"/>
          <w:szCs w:val="20"/>
          <w:color w:val="auto"/>
        </w:rPr>
        <w:tab/>
      </w:r>
      <w:r>
        <w:rPr>
          <w:rFonts w:ascii="Courier New" w:cs="Courier New" w:eastAsia="Courier New" w:hAnsi="Courier New"/>
          <w:sz w:val="16"/>
          <w:szCs w:val="16"/>
          <w:color w:val="auto"/>
        </w:rPr>
        <w:t>"Participating Company" means:</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2.30.1</w:t>
        <w:tab/>
        <w:t>the Company;</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2.30.2</w:t>
        <w:tab/>
        <w:t>Comcast Cable Communications, Inc. and its subsidiaries;</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2.30.3</w:t>
        <w:tab/>
        <w:t>Comcast International Holdings, Inc.;</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2.30.4</w:t>
        <w:tab/>
        <w:t>Comcast Online Communications, Inc.;</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2.30.5</w:t>
        <w:tab/>
        <w:t>Comcast Telecommunications, Inc.; and</w:t>
      </w:r>
    </w:p>
    <w:p>
      <w:pPr>
        <w:spacing w:after="0" w:line="195" w:lineRule="exact"/>
        <w:rPr>
          <w:sz w:val="20"/>
          <w:szCs w:val="20"/>
          <w:color w:val="auto"/>
        </w:rPr>
      </w:pPr>
    </w:p>
    <w:p>
      <w:pPr>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2.30.6</w:t>
        <w:tab/>
        <w:t>any other entities identified in the discretion of the Subcommittee.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"Person" means an</w:t>
            </w:r>
          </w:p>
        </w:tc>
        <w:tc>
          <w:tcPr>
            <w:tcW w:w="27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individual, a corporation,</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a partnership,  an</w:t>
            </w:r>
          </w:p>
        </w:tc>
      </w:tr>
      <w:tr>
        <w:trPr>
          <w:trHeight w:val="188"/>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association,</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a trust or any other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entity</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or organization.</w:t>
            </w:r>
          </w:p>
        </w:tc>
        <w:tc>
          <w:tcPr>
            <w:tcW w:w="1800" w:type="dxa"/>
            <w:vAlign w:val="bottom"/>
          </w:tcPr>
          <w:p>
            <w:pPr>
              <w:spacing w:after="0"/>
              <w:rPr>
                <w:sz w:val="16"/>
                <w:szCs w:val="16"/>
                <w:color w:val="auto"/>
              </w:rPr>
            </w:pPr>
          </w:p>
        </w:tc>
      </w:tr>
      <w:tr>
        <w:trPr>
          <w:trHeight w:val="37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"Plan" means the Comcast</w:t>
            </w:r>
          </w:p>
        </w:tc>
        <w:tc>
          <w:tcPr>
            <w:tcW w:w="3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Corporation 1996 Deferred  Compensation</w:t>
            </w:r>
          </w:p>
        </w:tc>
      </w:tr>
      <w:tr>
        <w:trPr>
          <w:trHeight w:val="188"/>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Plan, as set</w:t>
            </w: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forth herein, and as may be</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amended from time to</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time.</w:t>
            </w:r>
          </w:p>
        </w:tc>
      </w:tr>
      <w:tr>
        <w:trPr>
          <w:trHeight w:val="376"/>
        </w:trPr>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gridSpan w:val="2"/>
          </w:tcPr>
          <w:p>
            <w:pPr>
              <w:jc w:val="right"/>
              <w:ind w:right="1839"/>
              <w:spacing w:after="0"/>
              <w:rPr>
                <w:sz w:val="20"/>
                <w:szCs w:val="20"/>
                <w:color w:val="auto"/>
              </w:rPr>
            </w:pPr>
            <w:r>
              <w:rPr>
                <w:rFonts w:ascii="Courier New" w:cs="Courier New" w:eastAsia="Courier New" w:hAnsi="Courier New"/>
                <w:sz w:val="16"/>
                <w:szCs w:val="16"/>
                <w:color w:val="auto"/>
              </w:rPr>
              <w:t>-6-</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493" w:right="1440" w:bottom="1440" w:gutter="0" w:footer="0" w:header="0"/>
        </w:sectPr>
      </w:pPr>
    </w:p>
    <w:bookmarkStart w:id="86" w:name="page87"/>
    <w:bookmarkEnd w:id="86"/>
    <w:p>
      <w:pPr>
        <w:ind w:left="780"/>
        <w:spacing w:after="0"/>
        <w:tabs>
          <w:tab w:leader="none" w:pos="154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"Plan Year" means the calendar year.</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2.34 "Prime Rate" means the annual rate of interest identified by PNC Bank as its prime rate as of a Participant's employment termination date and as of the first day of each calendar year beginning thereafter.</w:t>
      </w:r>
    </w:p>
    <w:p>
      <w:pPr>
        <w:spacing w:after="0" w:line="185" w:lineRule="exact"/>
        <w:rPr>
          <w:sz w:val="20"/>
          <w:szCs w:val="20"/>
          <w:color w:val="auto"/>
        </w:rPr>
      </w:pPr>
    </w:p>
    <w:p>
      <w:pPr>
        <w:jc w:val="right"/>
        <w:ind w:right="2399"/>
        <w:spacing w:after="0"/>
        <w:tabs>
          <w:tab w:leader="none" w:pos="624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6"/>
          <w:szCs w:val="16"/>
          <w:color w:val="auto"/>
        </w:rPr>
        <w:t>"Prior Plan" means the Comcast Corporation Deferred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2.36 "Retired Participant" means a Participant who has terminated service pursuant to a Normal Retirement.</w:t>
      </w:r>
    </w:p>
    <w:p>
      <w:pPr>
        <w:spacing w:after="0" w:line="183" w:lineRule="exact"/>
        <w:rPr>
          <w:sz w:val="20"/>
          <w:szCs w:val="20"/>
          <w:color w:val="auto"/>
        </w:rPr>
      </w:pPr>
    </w:p>
    <w:p>
      <w:pPr>
        <w:ind w:left="780"/>
        <w:spacing w:after="0"/>
        <w:tabs>
          <w:tab w:leader="none" w:pos="1540" w:val="left"/>
          <w:tab w:leader="none" w:pos="2520" w:val="left"/>
          <w:tab w:leader="none" w:pos="3500" w:val="left"/>
          <w:tab w:leader="none" w:pos="4760" w:val="left"/>
          <w:tab w:leader="none" w:pos="5840" w:val="left"/>
          <w:tab w:leader="none" w:pos="6440" w:val="left"/>
          <w:tab w:leader="none" w:pos="7220"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6"/>
          <w:szCs w:val="16"/>
          <w:color w:val="auto"/>
        </w:rPr>
        <w:t>"Roberts</w:t>
        <w:tab/>
        <w:t>Family."</w:t>
        <w:tab/>
        <w:t>Each of the</w:t>
        <w:tab/>
        <w:t>following</w:t>
        <w:tab/>
        <w:t>is a</w:t>
        <w:tab/>
        <w:t>member</w:t>
        <w:tab/>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 Family:</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2.37.1</w:t>
        <w:tab/>
        <w:t>Brian L. Roberts;</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2.37.2</w:t>
        <w:tab/>
        <w:t>A lineal descendant of Brian L. Roberts; or</w:t>
      </w:r>
    </w:p>
    <w:p>
      <w:pPr>
        <w:spacing w:after="0" w:line="195" w:lineRule="exact"/>
        <w:rPr>
          <w:sz w:val="20"/>
          <w:szCs w:val="20"/>
          <w:color w:val="auto"/>
        </w:rPr>
      </w:pPr>
    </w:p>
    <w:p>
      <w:pPr>
        <w:jc w:val="both"/>
        <w:ind w:left="2340" w:right="2399" w:hanging="781"/>
        <w:spacing w:after="0" w:line="250" w:lineRule="auto"/>
        <w:tabs>
          <w:tab w:leader="none" w:pos="2320" w:val="left"/>
        </w:tabs>
        <w:rPr>
          <w:sz w:val="20"/>
          <w:szCs w:val="20"/>
          <w:color w:val="auto"/>
        </w:rPr>
      </w:pPr>
      <w:r>
        <w:rPr>
          <w:rFonts w:ascii="Courier New" w:cs="Courier New" w:eastAsia="Courier New" w:hAnsi="Courier New"/>
          <w:sz w:val="16"/>
          <w:szCs w:val="16"/>
          <w:color w:val="auto"/>
        </w:rPr>
        <w:t>2.37.3</w:t>
        <w:tab/>
        <w:t>A trust established for the benefit of any of Brian L. Roberts and/or a lineal descendant or descendants of Brian L. Roberts.</w:t>
      </w:r>
    </w:p>
    <w:p>
      <w:pPr>
        <w:spacing w:after="0" w:line="18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2.38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ectPr>
          <w:pgSz w:w="11900" w:h="16838" w:orient="portrait"/>
          <w:cols w:equalWidth="0" w:num="1">
            <w:col w:w="10219"/>
          </w:cols>
          <w:pgMar w:left="240" w:top="492" w:right="1440" w:bottom="1440" w:gutter="0" w:footer="0" w:header="0"/>
        </w:sectPr>
      </w:pPr>
    </w:p>
    <w:p>
      <w:pPr>
        <w:spacing w:after="0" w:line="188" w:lineRule="exact"/>
        <w:rPr>
          <w:sz w:val="20"/>
          <w:szCs w:val="20"/>
          <w:color w:val="auto"/>
        </w:rPr>
      </w:pPr>
    </w:p>
    <w:p>
      <w:pPr>
        <w:ind w:firstLine="782"/>
        <w:spacing w:after="0" w:line="250" w:lineRule="auto"/>
        <w:rPr>
          <w:sz w:val="20"/>
          <w:szCs w:val="20"/>
          <w:color w:val="auto"/>
        </w:rPr>
      </w:pPr>
      <w:r>
        <w:rPr>
          <w:rFonts w:ascii="Courier New" w:cs="Courier New" w:eastAsia="Courier New" w:hAnsi="Courier New"/>
          <w:sz w:val="16"/>
          <w:szCs w:val="16"/>
          <w:color w:val="auto"/>
        </w:rPr>
        <w:t>2.39 "Subsidiary in question, are subsidiary section 424(f) of the Code.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2399"/>
        <w:spacing w:after="0" w:line="252" w:lineRule="auto"/>
        <w:rPr>
          <w:sz w:val="20"/>
          <w:szCs w:val="20"/>
          <w:color w:val="auto"/>
        </w:rPr>
      </w:pPr>
      <w:r>
        <w:rPr>
          <w:rFonts w:ascii="Courier New" w:cs="Courier New" w:eastAsia="Courier New" w:hAnsi="Courier New"/>
          <w:sz w:val="16"/>
          <w:szCs w:val="16"/>
          <w:color w:val="auto"/>
        </w:rPr>
        <w:t>Companies" means all corporations that, at the time corporations  of the Company within the meaning of</w:t>
      </w:r>
    </w:p>
    <w:p>
      <w:pPr>
        <w:spacing w:after="0" w:line="370" w:lineRule="exact"/>
        <w:rPr>
          <w:sz w:val="20"/>
          <w:szCs w:val="20"/>
          <w:color w:val="auto"/>
        </w:rPr>
      </w:pPr>
    </w:p>
    <w:p>
      <w:pPr>
        <w:sectPr>
          <w:pgSz w:w="11900" w:h="16838" w:orient="portrait"/>
          <w:cols w:equalWidth="0" w:num="2">
            <w:col w:w="2740" w:space="100"/>
            <w:col w:w="7379"/>
          </w:cols>
          <w:pgMar w:left="240" w:top="492" w:right="1440" w:bottom="1440" w:gutter="0" w:footer="0" w:header="0"/>
          <w:type w:val="continuous"/>
        </w:sect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2.40</w:t>
      </w:r>
      <w:r>
        <w:rPr>
          <w:sz w:val="20"/>
          <w:szCs w:val="20"/>
          <w:color w:val="auto"/>
        </w:rPr>
        <w:tab/>
      </w:r>
      <w:r>
        <w:rPr>
          <w:rFonts w:ascii="Courier New" w:cs="Courier New" w:eastAsia="Courier New" w:hAnsi="Courier New"/>
          <w:sz w:val="16"/>
          <w:szCs w:val="16"/>
          <w:color w:val="auto"/>
        </w:rPr>
        <w:t>"Terminating Event" means any of the following events:</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2.40.1</w:t>
        <w:tab/>
        <w:t>The liquidation of the Company; or</w:t>
      </w:r>
    </w:p>
    <w:p>
      <w:pPr>
        <w:spacing w:after="0" w:line="19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2.40.2</w:t>
        <w:tab/>
        <w:t>A Change of Control.</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2.41 "Third Party" means any Person, together with such Person's Affiliates, provided that the term "Third Party" shall not include the Company, an Affiliate of the Company or any member or members of the Roberts Family.</w:t>
      </w:r>
    </w:p>
    <w:p>
      <w:pPr>
        <w:spacing w:after="0" w:line="185" w:lineRule="exact"/>
        <w:rPr>
          <w:sz w:val="20"/>
          <w:szCs w:val="20"/>
          <w:color w:val="auto"/>
        </w:rPr>
      </w:pPr>
    </w:p>
    <w:p>
      <w:pPr>
        <w:ind w:left="3820" w:right="5719" w:hanging="3038"/>
        <w:spacing w:after="0" w:line="500" w:lineRule="auto"/>
        <w:tabs>
          <w:tab w:leader="none" w:pos="157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DEFER COMPENSATION -7-</w:t>
      </w:r>
    </w:p>
    <w:p>
      <w:pPr>
        <w:sectPr>
          <w:pgSz w:w="11900" w:h="16838" w:orient="portrait"/>
          <w:cols w:equalWidth="0" w:num="1">
            <w:col w:w="10219"/>
          </w:cols>
          <w:pgMar w:left="240" w:top="492" w:right="1440" w:bottom="1440" w:gutter="0" w:footer="0" w:header="0"/>
          <w:type w:val="continuous"/>
        </w:sectPr>
      </w:pPr>
    </w:p>
    <w:bookmarkStart w:id="87" w:name="page88"/>
    <w:bookmarkEnd w:id="87"/>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3.3 Filing of Elections by New Key Employees. Notwithstanding Section 3.1 and Section 3.2, a New Key Employee may elect to defer all or any portion of his or her compensation to be earned in the Plan Year in which the New Key Employee was hired, 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37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 Section 3.6.3, Section 3.6.4, Section 7.1, Section 7.2 or Section 7.3, no distribution may commence earlier than January 2nd of the second calendar year beginning after the date the Election is filed with the Administrator, nor later than January 2nd of the eleventh calendar year beginning after the date the Election is filed with the Administrator. Each Participant may select a form of distribution in accordance with Article 4.</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8" w:right="1440" w:bottom="1440" w:gutter="0" w:footer="0" w:header="0"/>
        </w:sectPr>
      </w:pPr>
    </w:p>
    <w:bookmarkStart w:id="88" w:name="page89"/>
    <w:bookmarkEnd w:id="88"/>
    <w:p>
      <w:pPr>
        <w:spacing w:after="0"/>
        <w:tabs>
          <w:tab w:leader="none" w:pos="7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Designation of Payment Date.</w:t>
      </w:r>
    </w:p>
    <w:p>
      <w:pPr>
        <w:spacing w:after="0" w:line="195" w:lineRule="exact"/>
        <w:rPr>
          <w:sz w:val="20"/>
          <w:szCs w:val="20"/>
          <w:color w:val="auto"/>
        </w:rPr>
      </w:pPr>
    </w:p>
    <w:p>
      <w:pPr>
        <w:jc w:val="both"/>
        <w:ind w:left="1560" w:right="2399" w:hanging="781"/>
        <w:spacing w:after="0" w:line="249" w:lineRule="auto"/>
        <w:tabs>
          <w:tab w:leader="none" w:pos="1540" w:val="left"/>
        </w:tabs>
        <w:rPr>
          <w:sz w:val="20"/>
          <w:szCs w:val="20"/>
          <w:color w:val="auto"/>
        </w:rPr>
      </w:pPr>
      <w:r>
        <w:rPr>
          <w:rFonts w:ascii="Courier New" w:cs="Courier New" w:eastAsia="Courier New" w:hAnsi="Courier New"/>
          <w:sz w:val="16"/>
          <w:szCs w:val="16"/>
          <w:color w:val="auto"/>
        </w:rPr>
        <w:t>3.6.1</w:t>
        <w:tab/>
        <w:t>The designation of the time for distribution of benefits to begin under the Plan may vary with each separate Election, provided that except as otherwise provided in Section 3.6.3 or 3.6.4, no portion of a Participant's Account subject to distribution in installments pursuant to Section 4.1.2 or Section 4.1.3 may be deferred to a later date after such distribution has begun.</w:t>
      </w:r>
    </w:p>
    <w:p>
      <w:pPr>
        <w:spacing w:after="0" w:line="187"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3.6.2</w:t>
            </w:r>
          </w:p>
        </w:tc>
        <w:tc>
          <w:tcPr>
            <w:tcW w:w="13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Each Active</w:t>
            </w:r>
          </w:p>
        </w:tc>
        <w:tc>
          <w:tcPr>
            <w:tcW w:w="132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Participant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who</w:t>
            </w:r>
          </w:p>
        </w:tc>
        <w:tc>
          <w:tcPr>
            <w:tcW w:w="1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has previously</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elected to</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receive  a</w:t>
            </w:r>
          </w:p>
        </w:tc>
        <w:tc>
          <w:tcPr>
            <w:tcW w:w="200" w:type="dxa"/>
            <w:vAlign w:val="bottom"/>
          </w:tcPr>
          <w:p>
            <w:pPr>
              <w:spacing w:after="0"/>
              <w:rPr>
                <w:sz w:val="16"/>
                <w:szCs w:val="16"/>
                <w:color w:val="auto"/>
              </w:rPr>
            </w:pPr>
          </w:p>
        </w:tc>
        <w:tc>
          <w:tcPr>
            <w:tcW w:w="132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distribution</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of</w:t>
            </w:r>
          </w:p>
        </w:tc>
        <w:tc>
          <w:tcPr>
            <w:tcW w:w="26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part  or all of his or her</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Account,</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or who,</w:t>
            </w:r>
          </w:p>
        </w:tc>
        <w:tc>
          <w:tcPr>
            <w:tcW w:w="2640" w:type="dxa"/>
            <w:vAlign w:val="bottom"/>
            <w:gridSpan w:val="6"/>
          </w:tcPr>
          <w:p>
            <w:pPr>
              <w:jc w:val="right"/>
              <w:ind w:right="79"/>
              <w:spacing w:after="0"/>
              <w:rPr>
                <w:sz w:val="20"/>
                <w:szCs w:val="20"/>
                <w:color w:val="auto"/>
              </w:rPr>
            </w:pPr>
            <w:r>
              <w:rPr>
                <w:rFonts w:ascii="Courier New" w:cs="Courier New" w:eastAsia="Courier New" w:hAnsi="Courier New"/>
                <w:sz w:val="16"/>
                <w:szCs w:val="16"/>
                <w:color w:val="auto"/>
              </w:rPr>
              <w:t>pursuant to this Section</w:t>
            </w: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3.6.2,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r>
      <w:tr>
        <w:trPr>
          <w:trHeight w:val="188"/>
        </w:trPr>
        <w:tc>
          <w:tcPr>
            <w:tcW w:w="640" w:type="dxa"/>
            <w:vAlign w:val="bottom"/>
          </w:tcPr>
          <w:p>
            <w:pPr>
              <w:spacing w:after="0"/>
              <w:rPr>
                <w:sz w:val="16"/>
                <w:szCs w:val="16"/>
                <w:color w:val="auto"/>
              </w:rPr>
            </w:pPr>
          </w:p>
        </w:tc>
        <w:tc>
          <w:tcPr>
            <w:tcW w:w="3380" w:type="dxa"/>
            <w:vAlign w:val="bottom"/>
            <w:gridSpan w:val="8"/>
          </w:tcPr>
          <w:p>
            <w:pPr>
              <w:ind w:left="140"/>
              <w:spacing w:after="0"/>
              <w:rPr>
                <w:sz w:val="20"/>
                <w:szCs w:val="20"/>
                <w:color w:val="auto"/>
              </w:rPr>
            </w:pPr>
            <w:r>
              <w:rPr>
                <w:rFonts w:ascii="Courier New" w:cs="Courier New" w:eastAsia="Courier New" w:hAnsi="Courier New"/>
                <w:sz w:val="16"/>
                <w:szCs w:val="16"/>
                <w:color w:val="auto"/>
              </w:rPr>
              <w:t>elected to defer payment for an</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additional</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period from</w:t>
            </w:r>
          </w:p>
        </w:tc>
      </w:tr>
      <w:tr>
        <w:trPr>
          <w:trHeight w:val="188"/>
        </w:trPr>
        <w:tc>
          <w:tcPr>
            <w:tcW w:w="640" w:type="dxa"/>
            <w:vAlign w:val="bottom"/>
          </w:tcPr>
          <w:p>
            <w:pPr>
              <w:spacing w:after="0"/>
              <w:rPr>
                <w:sz w:val="16"/>
                <w:szCs w:val="16"/>
                <w:color w:val="auto"/>
              </w:rPr>
            </w:pPr>
          </w:p>
        </w:tc>
        <w:tc>
          <w:tcPr>
            <w:tcW w:w="5620" w:type="dxa"/>
            <w:vAlign w:val="bottom"/>
            <w:gridSpan w:val="13"/>
          </w:tcPr>
          <w:p>
            <w:pPr>
              <w:ind w:left="140"/>
              <w:spacing w:after="0"/>
              <w:rPr>
                <w:sz w:val="20"/>
                <w:szCs w:val="20"/>
                <w:color w:val="auto"/>
              </w:rPr>
            </w:pPr>
            <w:r>
              <w:rPr>
                <w:rFonts w:ascii="Courier New" w:cs="Courier New" w:eastAsia="Courier New" w:hAnsi="Courier New"/>
                <w:sz w:val="16"/>
                <w:szCs w:val="16"/>
                <w:color w:val="auto"/>
              </w:rPr>
              <w:t>the originally-elected payment date, may elect to change</w:t>
            </w:r>
          </w:p>
        </w:tc>
      </w:tr>
      <w:tr>
        <w:trPr>
          <w:trHeight w:val="188"/>
        </w:trPr>
        <w:tc>
          <w:tcPr>
            <w:tcW w:w="640" w:type="dxa"/>
            <w:vAlign w:val="bottom"/>
          </w:tcPr>
          <w:p>
            <w:pPr>
              <w:spacing w:after="0"/>
              <w:rPr>
                <w:sz w:val="16"/>
                <w:szCs w:val="16"/>
                <w:color w:val="auto"/>
              </w:rPr>
            </w:pPr>
          </w:p>
        </w:tc>
        <w:tc>
          <w:tcPr>
            <w:tcW w:w="5620" w:type="dxa"/>
            <w:vAlign w:val="bottom"/>
            <w:gridSpan w:val="13"/>
          </w:tcPr>
          <w:p>
            <w:pPr>
              <w:ind w:left="140"/>
              <w:spacing w:after="0"/>
              <w:rPr>
                <w:sz w:val="20"/>
                <w:szCs w:val="20"/>
                <w:color w:val="auto"/>
              </w:rPr>
            </w:pPr>
            <w:r>
              <w:rPr>
                <w:rFonts w:ascii="Courier New" w:cs="Courier New" w:eastAsia="Courier New" w:hAnsi="Courier New"/>
                <w:sz w:val="16"/>
                <w:szCs w:val="16"/>
                <w:color w:val="auto"/>
              </w:rPr>
              <w:t>the form of distribution or defer the time of payment of</w:t>
            </w:r>
          </w:p>
        </w:tc>
      </w:tr>
      <w:tr>
        <w:trPr>
          <w:trHeight w:val="188"/>
        </w:trPr>
        <w:tc>
          <w:tcPr>
            <w:tcW w:w="64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such</w:t>
            </w:r>
          </w:p>
        </w:tc>
        <w:tc>
          <w:tcPr>
            <w:tcW w:w="4980" w:type="dxa"/>
            <w:vAlign w:val="bottom"/>
            <w:gridSpan w:val="12"/>
          </w:tcPr>
          <w:p>
            <w:pPr>
              <w:jc w:val="right"/>
              <w:spacing w:after="0"/>
              <w:rPr>
                <w:sz w:val="20"/>
                <w:szCs w:val="20"/>
                <w:color w:val="auto"/>
              </w:rPr>
            </w:pPr>
            <w:r>
              <w:rPr>
                <w:rFonts w:ascii="Courier New" w:cs="Courier New" w:eastAsia="Courier New" w:hAnsi="Courier New"/>
                <w:sz w:val="16"/>
                <w:szCs w:val="16"/>
                <w:color w:val="auto"/>
              </w:rPr>
              <w:t>amount to begin for a minimum of one and a maximum</w:t>
            </w:r>
          </w:p>
        </w:tc>
      </w:tr>
      <w:tr>
        <w:trPr>
          <w:trHeight w:val="188"/>
        </w:trPr>
        <w:tc>
          <w:tcPr>
            <w:tcW w:w="640" w:type="dxa"/>
            <w:vAlign w:val="bottom"/>
          </w:tcPr>
          <w:p>
            <w:pPr>
              <w:spacing w:after="0"/>
              <w:rPr>
                <w:sz w:val="16"/>
                <w:szCs w:val="16"/>
                <w:color w:val="auto"/>
              </w:rPr>
            </w:pPr>
          </w:p>
        </w:tc>
        <w:tc>
          <w:tcPr>
            <w:tcW w:w="5620" w:type="dxa"/>
            <w:vAlign w:val="bottom"/>
            <w:gridSpan w:val="13"/>
          </w:tcPr>
          <w:p>
            <w:pPr>
              <w:ind w:left="140"/>
              <w:spacing w:after="0"/>
              <w:rPr>
                <w:sz w:val="20"/>
                <w:szCs w:val="20"/>
                <w:color w:val="auto"/>
              </w:rPr>
            </w:pPr>
            <w:r>
              <w:rPr>
                <w:rFonts w:ascii="Courier New" w:cs="Courier New" w:eastAsia="Courier New" w:hAnsi="Courier New"/>
                <w:sz w:val="16"/>
                <w:szCs w:val="16"/>
                <w:color w:val="auto"/>
              </w:rPr>
              <w:t>of ten  additional  years  from  the  previously-elected</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payment</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date,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filing</w:t>
            </w:r>
          </w:p>
        </w:tc>
        <w:tc>
          <w:tcPr>
            <w:tcW w:w="360" w:type="dxa"/>
            <w:vAlign w:val="bottom"/>
          </w:tcPr>
          <w:p>
            <w:pPr>
              <w:ind w:left="160"/>
              <w:spacing w:after="0"/>
              <w:rPr>
                <w:sz w:val="20"/>
                <w:szCs w:val="20"/>
                <w:color w:val="auto"/>
              </w:rPr>
            </w:pPr>
            <w:r>
              <w:rPr>
                <w:rFonts w:ascii="Courier New" w:cs="Courier New" w:eastAsia="Courier New" w:hAnsi="Courier New"/>
                <w:sz w:val="16"/>
                <w:szCs w:val="16"/>
                <w:color w:val="auto"/>
                <w:w w:val="93"/>
              </w:rPr>
              <w:t>an</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Election</w:t>
            </w: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with</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8"/>
        </w:trPr>
        <w:tc>
          <w:tcPr>
            <w:tcW w:w="640" w:type="dxa"/>
            <w:vAlign w:val="bottom"/>
          </w:tcPr>
          <w:p>
            <w:pPr>
              <w:spacing w:after="0"/>
              <w:rPr>
                <w:sz w:val="16"/>
                <w:szCs w:val="16"/>
                <w:color w:val="auto"/>
              </w:rPr>
            </w:pPr>
          </w:p>
        </w:tc>
        <w:tc>
          <w:tcPr>
            <w:tcW w:w="5620" w:type="dxa"/>
            <w:vAlign w:val="bottom"/>
            <w:gridSpan w:val="13"/>
          </w:tcPr>
          <w:p>
            <w:pPr>
              <w:ind w:left="140"/>
              <w:spacing w:after="0"/>
              <w:rPr>
                <w:sz w:val="20"/>
                <w:szCs w:val="20"/>
                <w:color w:val="auto"/>
              </w:rPr>
            </w:pPr>
            <w:r>
              <w:rPr>
                <w:rFonts w:ascii="Courier New" w:cs="Courier New" w:eastAsia="Courier New" w:hAnsi="Courier New"/>
                <w:sz w:val="16"/>
                <w:szCs w:val="16"/>
                <w:color w:val="auto"/>
              </w:rPr>
              <w:t>Administrator on or before the close of business on June</w:t>
            </w:r>
          </w:p>
        </w:tc>
      </w:tr>
      <w:tr>
        <w:trPr>
          <w:trHeight w:val="188"/>
        </w:trPr>
        <w:tc>
          <w:tcPr>
            <w:tcW w:w="640" w:type="dxa"/>
            <w:vAlign w:val="bottom"/>
          </w:tcPr>
          <w:p>
            <w:pPr>
              <w:spacing w:after="0"/>
              <w:rPr>
                <w:sz w:val="16"/>
                <w:szCs w:val="16"/>
                <w:color w:val="auto"/>
              </w:rPr>
            </w:pPr>
          </w:p>
        </w:tc>
        <w:tc>
          <w:tcPr>
            <w:tcW w:w="3020" w:type="dxa"/>
            <w:vAlign w:val="bottom"/>
            <w:gridSpan w:val="7"/>
          </w:tcPr>
          <w:p>
            <w:pPr>
              <w:ind w:left="140"/>
              <w:spacing w:after="0"/>
              <w:rPr>
                <w:sz w:val="20"/>
                <w:szCs w:val="20"/>
                <w:color w:val="auto"/>
              </w:rPr>
            </w:pPr>
            <w:r>
              <w:rPr>
                <w:rFonts w:ascii="Courier New" w:cs="Courier New" w:eastAsia="Courier New" w:hAnsi="Courier New"/>
                <w:sz w:val="16"/>
                <w:szCs w:val="16"/>
                <w:color w:val="auto"/>
              </w:rPr>
              <w:t>30 of the Plan Year preceding</w:t>
            </w:r>
          </w:p>
        </w:tc>
        <w:tc>
          <w:tcPr>
            <w:tcW w:w="26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the Plan Year in which the</w:t>
            </w:r>
          </w:p>
        </w:tc>
      </w:tr>
      <w:tr>
        <w:trPr>
          <w:trHeight w:val="188"/>
        </w:trPr>
        <w:tc>
          <w:tcPr>
            <w:tcW w:w="640" w:type="dxa"/>
            <w:vAlign w:val="bottom"/>
          </w:tcPr>
          <w:p>
            <w:pPr>
              <w:spacing w:after="0"/>
              <w:rPr>
                <w:sz w:val="16"/>
                <w:szCs w:val="16"/>
                <w:color w:val="auto"/>
              </w:rPr>
            </w:pPr>
          </w:p>
        </w:tc>
        <w:tc>
          <w:tcPr>
            <w:tcW w:w="13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distribution</w:t>
            </w:r>
          </w:p>
        </w:tc>
        <w:tc>
          <w:tcPr>
            <w:tcW w:w="17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would otherwise</w:t>
            </w:r>
          </w:p>
        </w:tc>
        <w:tc>
          <w:tcPr>
            <w:tcW w:w="8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be made,</w:t>
            </w:r>
          </w:p>
        </w:tc>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provided that an</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Election</w:t>
            </w:r>
          </w:p>
        </w:tc>
        <w:tc>
          <w:tcPr>
            <w:tcW w:w="1020" w:type="dxa"/>
            <w:vAlign w:val="bottom"/>
            <w:gridSpan w:val="3"/>
          </w:tcPr>
          <w:p>
            <w:pPr>
              <w:spacing w:after="0"/>
              <w:rPr>
                <w:sz w:val="20"/>
                <w:szCs w:val="20"/>
                <w:color w:val="auto"/>
              </w:rPr>
            </w:pPr>
            <w:r>
              <w:rPr>
                <w:rFonts w:ascii="Courier New" w:cs="Courier New" w:eastAsia="Courier New" w:hAnsi="Courier New"/>
                <w:sz w:val="16"/>
                <w:szCs w:val="16"/>
                <w:color w:val="auto"/>
              </w:rPr>
              <w:t>applicable</w:t>
            </w:r>
          </w:p>
        </w:tc>
        <w:tc>
          <w:tcPr>
            <w:tcW w:w="34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to the 1997 Plan Year shall not be</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effective</w:t>
            </w:r>
          </w:p>
        </w:tc>
        <w:tc>
          <w:tcPr>
            <w:tcW w:w="19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unless it is filed</w:t>
            </w:r>
          </w:p>
        </w:tc>
        <w:tc>
          <w:tcPr>
            <w:tcW w:w="8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with the</w:t>
            </w:r>
          </w:p>
        </w:tc>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Administrator on</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or before</w:t>
            </w:r>
          </w:p>
        </w:tc>
        <w:tc>
          <w:tcPr>
            <w:tcW w:w="4160" w:type="dxa"/>
            <w:vAlign w:val="bottom"/>
            <w:gridSpan w:val="10"/>
          </w:tcPr>
          <w:p>
            <w:pPr>
              <w:spacing w:after="0"/>
              <w:rPr>
                <w:sz w:val="20"/>
                <w:szCs w:val="20"/>
                <w:color w:val="auto"/>
              </w:rPr>
            </w:pPr>
            <w:r>
              <w:rPr>
                <w:rFonts w:ascii="Courier New" w:cs="Courier New" w:eastAsia="Courier New" w:hAnsi="Courier New"/>
                <w:sz w:val="16"/>
                <w:szCs w:val="16"/>
                <w:color w:val="auto"/>
              </w:rPr>
              <w:t>the close of business on October 15, 1996.</w:t>
            </w:r>
          </w:p>
        </w:tc>
        <w:tc>
          <w:tcPr>
            <w:tcW w:w="340" w:type="dxa"/>
            <w:vAlign w:val="bottom"/>
          </w:tcPr>
          <w:p>
            <w:pPr>
              <w:spacing w:after="0"/>
              <w:rPr>
                <w:sz w:val="16"/>
                <w:szCs w:val="16"/>
                <w:color w:val="auto"/>
              </w:rPr>
            </w:pPr>
          </w:p>
        </w:tc>
      </w:tr>
      <w:tr>
        <w:trPr>
          <w:trHeight w:val="376"/>
        </w:trPr>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3.6.3</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A Deceased</w:t>
            </w: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Participant's</w:t>
            </w:r>
          </w:p>
        </w:tc>
        <w:tc>
          <w:tcPr>
            <w:tcW w:w="298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estate or beneficiary to whom</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 right</w:t>
            </w:r>
          </w:p>
        </w:tc>
        <w:tc>
          <w:tcPr>
            <w:tcW w:w="1020" w:type="dxa"/>
            <w:vAlign w:val="bottom"/>
            <w:gridSpan w:val="3"/>
          </w:tcPr>
          <w:p>
            <w:pPr>
              <w:spacing w:after="0"/>
              <w:rPr>
                <w:sz w:val="20"/>
                <w:szCs w:val="20"/>
                <w:color w:val="auto"/>
              </w:rPr>
            </w:pPr>
            <w:r>
              <w:rPr>
                <w:rFonts w:ascii="Courier New" w:cs="Courier New" w:eastAsia="Courier New" w:hAnsi="Courier New"/>
                <w:sz w:val="16"/>
                <w:szCs w:val="16"/>
                <w:color w:val="auto"/>
              </w:rPr>
              <w:t>to payment</w:t>
            </w:r>
          </w:p>
        </w:tc>
        <w:tc>
          <w:tcPr>
            <w:tcW w:w="1720" w:type="dxa"/>
            <w:vAlign w:val="bottom"/>
            <w:gridSpan w:val="4"/>
          </w:tcPr>
          <w:p>
            <w:pPr>
              <w:ind w:left="160"/>
              <w:spacing w:after="0"/>
              <w:rPr>
                <w:sz w:val="20"/>
                <w:szCs w:val="20"/>
                <w:color w:val="auto"/>
              </w:rPr>
            </w:pPr>
            <w:r>
              <w:rPr>
                <w:rFonts w:ascii="Courier New" w:cs="Courier New" w:eastAsia="Courier New" w:hAnsi="Courier New"/>
                <w:sz w:val="16"/>
                <w:szCs w:val="16"/>
                <w:color w:val="auto"/>
              </w:rPr>
              <w:t>under the Plan</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shall have</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passed</w:t>
            </w:r>
          </w:p>
        </w:tc>
      </w:tr>
      <w:tr>
        <w:trPr>
          <w:trHeight w:val="188"/>
        </w:trPr>
        <w:tc>
          <w:tcPr>
            <w:tcW w:w="6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may elect</w:t>
            </w:r>
          </w:p>
        </w:tc>
        <w:tc>
          <w:tcPr>
            <w:tcW w:w="1020" w:type="dxa"/>
            <w:vAlign w:val="bottom"/>
            <w:gridSpan w:val="3"/>
          </w:tcPr>
          <w:p>
            <w:pPr>
              <w:spacing w:after="0"/>
              <w:rPr>
                <w:sz w:val="20"/>
                <w:szCs w:val="20"/>
                <w:color w:val="auto"/>
              </w:rPr>
            </w:pPr>
            <w:r>
              <w:rPr>
                <w:rFonts w:ascii="Courier New" w:cs="Courier New" w:eastAsia="Courier New" w:hAnsi="Courier New"/>
                <w:sz w:val="16"/>
                <w:szCs w:val="16"/>
                <w:color w:val="auto"/>
              </w:rPr>
              <w:t>to change</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form</w:t>
            </w:r>
          </w:p>
        </w:tc>
        <w:tc>
          <w:tcPr>
            <w:tcW w:w="36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46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distribution</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from the</w:t>
            </w:r>
          </w:p>
        </w:tc>
      </w:tr>
      <w:tr>
        <w:trPr>
          <w:trHeight w:val="188"/>
        </w:trPr>
        <w:tc>
          <w:tcPr>
            <w:tcW w:w="64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form</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of</w:t>
            </w:r>
          </w:p>
        </w:tc>
        <w:tc>
          <w:tcPr>
            <w:tcW w:w="1900" w:type="dxa"/>
            <w:vAlign w:val="bottom"/>
            <w:gridSpan w:val="5"/>
          </w:tcPr>
          <w:p>
            <w:pPr>
              <w:spacing w:after="0"/>
              <w:rPr>
                <w:sz w:val="20"/>
                <w:szCs w:val="20"/>
                <w:color w:val="auto"/>
              </w:rPr>
            </w:pPr>
            <w:r>
              <w:rPr>
                <w:rFonts w:ascii="Courier New" w:cs="Courier New" w:eastAsia="Courier New" w:hAnsi="Courier New"/>
                <w:sz w:val="16"/>
                <w:szCs w:val="16"/>
                <w:color w:val="auto"/>
              </w:rPr>
              <w:t>distribution  that</w:t>
            </w:r>
          </w:p>
        </w:tc>
        <w:tc>
          <w:tcPr>
            <w:tcW w:w="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payment</w:t>
            </w:r>
          </w:p>
        </w:tc>
        <w:tc>
          <w:tcPr>
            <w:tcW w:w="9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of  the</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Deceased</w:t>
            </w:r>
          </w:p>
        </w:tc>
      </w:tr>
    </w:tbl>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Participant's Account would otherwise be made, and</w:t>
      </w:r>
    </w:p>
    <w:p>
      <w:pPr>
        <w:spacing w:after="0" w:line="195" w:lineRule="exact"/>
        <w:rPr>
          <w:sz w:val="20"/>
          <w:szCs w:val="20"/>
          <w:color w:val="auto"/>
        </w:rPr>
      </w:pPr>
    </w:p>
    <w:p>
      <w:pPr>
        <w:jc w:val="both"/>
        <w:ind w:left="2340" w:right="2399" w:hanging="781"/>
        <w:spacing w:after="0" w:line="248" w:lineRule="auto"/>
        <w:rPr>
          <w:sz w:val="20"/>
          <w:szCs w:val="20"/>
          <w:color w:val="auto"/>
        </w:rPr>
      </w:pPr>
      <w:r>
        <w:rPr>
          <w:rFonts w:ascii="Courier New" w:cs="Courier New" w:eastAsia="Courier New" w:hAnsi="Courier New"/>
          <w:sz w:val="16"/>
          <w:szCs w:val="16"/>
          <w:color w:val="auto"/>
        </w:rPr>
        <w:t>3.6.3.1 Defer</w:t>
      </w:r>
      <w:r>
        <w:rPr>
          <w:sz w:val="20"/>
          <w:szCs w:val="20"/>
          <w:color w:val="auto"/>
        </w:rPr>
        <w:t xml:space="preserve"> </w:t>
      </w:r>
      <w:r>
        <w:rPr>
          <w:rFonts w:ascii="Courier New" w:cs="Courier New" w:eastAsia="Courier New" w:hAnsi="Courier New"/>
          <w:sz w:val="16"/>
          <w:szCs w:val="16"/>
          <w:color w:val="auto"/>
        </w:rPr>
        <w:t>the time of payment of the Deceased Participant's Account to begin for a minimum of one additional year from the date payment would otherwise begin (provided that if an Election is made pursuant to this Section 3.6.3.1, the</w:t>
      </w:r>
    </w:p>
    <w:p>
      <w:pPr>
        <w:spacing w:after="0" w:line="3" w:lineRule="exact"/>
        <w:rPr>
          <w:sz w:val="20"/>
          <w:szCs w:val="20"/>
          <w:color w:val="auto"/>
        </w:rPr>
      </w:pPr>
    </w:p>
    <w:p>
      <w:pPr>
        <w:ind w:left="2340"/>
        <w:spacing w:after="0"/>
        <w:tabs>
          <w:tab w:leader="none" w:pos="3500" w:val="left"/>
          <w:tab w:leader="none" w:pos="5060" w:val="left"/>
          <w:tab w:leader="none" w:pos="6040" w:val="left"/>
          <w:tab w:leader="none" w:pos="6820" w:val="left"/>
        </w:tabs>
        <w:rPr>
          <w:sz w:val="20"/>
          <w:szCs w:val="20"/>
          <w:color w:val="auto"/>
        </w:rPr>
      </w:pPr>
      <w:r>
        <w:rPr>
          <w:rFonts w:ascii="Courier New" w:cs="Courier New" w:eastAsia="Courier New" w:hAnsi="Courier New"/>
          <w:sz w:val="16"/>
          <w:szCs w:val="16"/>
          <w:color w:val="auto"/>
        </w:rPr>
        <w:t>Deceased</w:t>
      </w:r>
      <w:r>
        <w:rPr>
          <w:sz w:val="20"/>
          <w:szCs w:val="20"/>
          <w:color w:val="auto"/>
        </w:rPr>
        <w:tab/>
      </w:r>
      <w:r>
        <w:rPr>
          <w:rFonts w:ascii="Courier New" w:cs="Courier New" w:eastAsia="Courier New" w:hAnsi="Courier New"/>
          <w:sz w:val="16"/>
          <w:szCs w:val="16"/>
          <w:color w:val="auto"/>
        </w:rPr>
        <w:t>Participant's</w:t>
        <w:tab/>
        <w:t>Account</w:t>
      </w:r>
      <w:r>
        <w:rPr>
          <w:sz w:val="20"/>
          <w:szCs w:val="20"/>
          <w:color w:val="auto"/>
        </w:rPr>
        <w:tab/>
      </w:r>
      <w:r>
        <w:rPr>
          <w:rFonts w:ascii="Courier New" w:cs="Courier New" w:eastAsia="Courier New" w:hAnsi="Courier New"/>
          <w:sz w:val="16"/>
          <w:szCs w:val="16"/>
          <w:color w:val="auto"/>
        </w:rPr>
        <w:t>shall</w:t>
        <w:tab/>
        <w:t>be</w:t>
      </w:r>
    </w:p>
    <w:p>
      <w:pPr>
        <w:spacing w:after="0" w:line="7" w:lineRule="exact"/>
        <w:rPr>
          <w:sz w:val="20"/>
          <w:szCs w:val="20"/>
          <w:color w:val="auto"/>
        </w:rPr>
      </w:pPr>
    </w:p>
    <w:p>
      <w:pPr>
        <w:ind w:left="2340"/>
        <w:spacing w:after="0"/>
        <w:tabs>
          <w:tab w:leader="none" w:pos="3600" w:val="left"/>
          <w:tab w:leader="none" w:pos="3980" w:val="left"/>
          <w:tab w:leader="none" w:pos="4580" w:val="left"/>
          <w:tab w:leader="none" w:pos="5260" w:val="left"/>
          <w:tab w:leader="none" w:pos="6040" w:val="left"/>
          <w:tab w:leader="none" w:pos="6540" w:val="left"/>
        </w:tabs>
        <w:rPr>
          <w:sz w:val="20"/>
          <w:szCs w:val="20"/>
          <w:color w:val="auto"/>
        </w:rPr>
      </w:pPr>
      <w:r>
        <w:rPr>
          <w:rFonts w:ascii="Courier New" w:cs="Courier New" w:eastAsia="Courier New" w:hAnsi="Courier New"/>
          <w:sz w:val="16"/>
          <w:szCs w:val="16"/>
          <w:color w:val="auto"/>
        </w:rPr>
        <w:t>distributed</w:t>
        <w:tab/>
        <w:t>in</w:t>
        <w:tab/>
        <w:t>full</w:t>
        <w:tab/>
        <w:t>on or</w:t>
        <w:tab/>
        <w:t>before</w:t>
        <w:tab/>
        <w:t>the</w:t>
        <w:tab/>
        <w:t>fifth</w:t>
      </w:r>
    </w:p>
    <w:p>
      <w:pPr>
        <w:spacing w:after="0" w:line="7" w:lineRule="exact"/>
        <w:rPr>
          <w:sz w:val="20"/>
          <w:szCs w:val="20"/>
          <w:color w:val="auto"/>
        </w:rPr>
      </w:pPr>
    </w:p>
    <w:p>
      <w:pPr>
        <w:ind w:left="2340"/>
        <w:spacing w:after="0"/>
        <w:tabs>
          <w:tab w:leader="none" w:pos="3700" w:val="left"/>
          <w:tab w:leader="none" w:pos="4080" w:val="left"/>
          <w:tab w:leader="none" w:pos="4680" w:val="left"/>
          <w:tab w:leader="none" w:pos="5740" w:val="left"/>
        </w:tabs>
        <w:rPr>
          <w:sz w:val="20"/>
          <w:szCs w:val="20"/>
          <w:color w:val="auto"/>
        </w:rPr>
      </w:pPr>
      <w:r>
        <w:rPr>
          <w:rFonts w:ascii="Courier New" w:cs="Courier New" w:eastAsia="Courier New" w:hAnsi="Courier New"/>
          <w:sz w:val="16"/>
          <w:szCs w:val="16"/>
          <w:color w:val="auto"/>
        </w:rPr>
        <w:t>anniversary</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Deceased</w:t>
        <w:tab/>
        <w:t>Participant's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death); or</w:t>
      </w:r>
    </w:p>
    <w:p>
      <w:pPr>
        <w:spacing w:after="0" w:line="195" w:lineRule="exact"/>
        <w:rPr>
          <w:sz w:val="20"/>
          <w:szCs w:val="20"/>
          <w:color w:val="auto"/>
        </w:rPr>
      </w:pPr>
    </w:p>
    <w:p>
      <w:pPr>
        <w:jc w:val="both"/>
        <w:ind w:left="2340" w:right="2399" w:hanging="781"/>
        <w:spacing w:after="0" w:line="249" w:lineRule="auto"/>
        <w:rPr>
          <w:sz w:val="20"/>
          <w:szCs w:val="20"/>
          <w:color w:val="auto"/>
        </w:rPr>
      </w:pPr>
      <w:r>
        <w:rPr>
          <w:rFonts w:ascii="Courier New" w:cs="Courier New" w:eastAsia="Courier New" w:hAnsi="Courier New"/>
          <w:sz w:val="16"/>
          <w:szCs w:val="16"/>
          <w:color w:val="auto"/>
        </w:rPr>
        <w:t>3.6.3.2 Accelerate the time of payment of such amount to begin from the date payment would otherwise be made to January 2nd of the calendar year beginning after the Deceased Participant's death.</w:t>
      </w:r>
    </w:p>
    <w:p>
      <w:pPr>
        <w:spacing w:after="0" w:line="375" w:lineRule="exact"/>
        <w:rPr>
          <w:sz w:val="20"/>
          <w:szCs w:val="20"/>
          <w:color w:val="auto"/>
        </w:rPr>
      </w:pPr>
    </w:p>
    <w:p>
      <w:pPr>
        <w:jc w:val="both"/>
        <w:ind w:left="1560" w:right="2399"/>
        <w:spacing w:after="0" w:line="250" w:lineRule="auto"/>
        <w:rPr>
          <w:sz w:val="20"/>
          <w:szCs w:val="20"/>
          <w:color w:val="auto"/>
        </w:rPr>
      </w:pPr>
      <w:r>
        <w:rPr>
          <w:rFonts w:ascii="Courier New" w:cs="Courier New" w:eastAsia="Courier New" w:hAnsi="Courier New"/>
          <w:sz w:val="16"/>
          <w:szCs w:val="16"/>
          <w:color w:val="auto"/>
        </w:rPr>
        <w:t>An Election pursuant to this Section 3.6.3 must be filed with the Administrator on or before the close of business on (i) the June 30</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439"/>
          </w:cols>
          <w:pgMar w:left="1020" w:top="492" w:right="1440" w:bottom="1440" w:gutter="0" w:footer="0" w:header="0"/>
        </w:sectPr>
      </w:pPr>
    </w:p>
    <w:bookmarkStart w:id="89" w:name="page90"/>
    <w:bookmarkEnd w:id="89"/>
    <w:p>
      <w:pPr>
        <w:jc w:val="both"/>
        <w:ind w:left="1140" w:right="2399"/>
        <w:spacing w:after="0" w:line="249" w:lineRule="auto"/>
        <w:rPr>
          <w:sz w:val="20"/>
          <w:szCs w:val="20"/>
          <w:color w:val="auto"/>
        </w:rPr>
      </w:pPr>
      <w:r>
        <w:rPr>
          <w:rFonts w:ascii="Courier New" w:cs="Courier New" w:eastAsia="Courier New" w:hAnsi="Courier New"/>
          <w:sz w:val="16"/>
          <w:szCs w:val="16"/>
          <w:color w:val="auto"/>
        </w:rPr>
        <w:t>following the Participant's death on or before May 1 of a calendar year, (ii) the 60th day following the Participant's death after May 1 and before November 2 of a calendar year or (iii) the December 31 following the Participant's death after November 1 of a calendar year. Such estate or beneficiary, as applicable, shall be entitled to one and only one Election pursuant to this Section 3.6.3 with respect to a Participant's Account, but shall otherwise be treated as the Participant for all other purposes of the Plan.</w:t>
      </w:r>
    </w:p>
    <w:p>
      <w:pPr>
        <w:spacing w:after="0" w:line="187"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6"/>
          <w:szCs w:val="16"/>
          <w:color w:val="auto"/>
        </w:rPr>
        <w:t>3.6.4</w:t>
        <w:tab/>
        <w:t>A Disabled Participant may elect to:</w:t>
      </w:r>
    </w:p>
    <w:p>
      <w:pPr>
        <w:spacing w:after="0" w:line="195" w:lineRule="exact"/>
        <w:rPr>
          <w:sz w:val="20"/>
          <w:szCs w:val="20"/>
          <w:color w:val="auto"/>
        </w:rPr>
      </w:pPr>
    </w:p>
    <w:p>
      <w:pPr>
        <w:jc w:val="both"/>
        <w:ind w:left="1920" w:right="2399" w:hanging="781"/>
        <w:spacing w:after="0" w:line="249" w:lineRule="auto"/>
        <w:rPr>
          <w:sz w:val="20"/>
          <w:szCs w:val="20"/>
          <w:color w:val="auto"/>
        </w:rPr>
      </w:pPr>
      <w:r>
        <w:rPr>
          <w:rFonts w:ascii="Courier New" w:cs="Courier New" w:eastAsia="Courier New" w:hAnsi="Courier New"/>
          <w:sz w:val="16"/>
          <w:szCs w:val="16"/>
          <w:color w:val="auto"/>
        </w:rPr>
        <w:t>3.6.4.1 Change the form of distribution from the form of distribution that payment of the Disabled Participant's Account would otherwise be made; and</w:t>
      </w:r>
    </w:p>
    <w:p>
      <w:pPr>
        <w:spacing w:after="0" w:line="188" w:lineRule="exact"/>
        <w:rPr>
          <w:sz w:val="20"/>
          <w:szCs w:val="20"/>
          <w:color w:val="auto"/>
        </w:rPr>
      </w:pPr>
    </w:p>
    <w:p>
      <w:pPr>
        <w:jc w:val="both"/>
        <w:ind w:left="1920" w:right="2399" w:hanging="781"/>
        <w:spacing w:after="0" w:line="249" w:lineRule="auto"/>
        <w:rPr>
          <w:sz w:val="20"/>
          <w:szCs w:val="20"/>
          <w:color w:val="auto"/>
        </w:rPr>
      </w:pPr>
      <w:r>
        <w:rPr>
          <w:rFonts w:ascii="Courier New" w:cs="Courier New" w:eastAsia="Courier New" w:hAnsi="Courier New"/>
          <w:sz w:val="16"/>
          <w:szCs w:val="16"/>
          <w:color w:val="auto"/>
        </w:rPr>
        <w:t>3.6.4.2 Accelerate</w:t>
      </w:r>
      <w:r>
        <w:rPr>
          <w:sz w:val="20"/>
          <w:szCs w:val="20"/>
          <w:color w:val="auto"/>
        </w:rPr>
        <w:t xml:space="preserve"> </w:t>
      </w:r>
      <w:r>
        <w:rPr>
          <w:rFonts w:ascii="Courier New" w:cs="Courier New" w:eastAsia="Courier New" w:hAnsi="Courier New"/>
          <w:sz w:val="16"/>
          <w:szCs w:val="16"/>
          <w:color w:val="auto"/>
        </w:rPr>
        <w:t>the time of payment of the Disabled Participant's Account to begin from the date payment would otherwise be made to January 2nd of the calendar year beginning after the Participant became disabled.</w:t>
      </w:r>
    </w:p>
    <w:p>
      <w:pPr>
        <w:spacing w:after="0" w:line="187" w:lineRule="exact"/>
        <w:rPr>
          <w:sz w:val="20"/>
          <w:szCs w:val="20"/>
          <w:color w:val="auto"/>
        </w:rPr>
      </w:pPr>
    </w:p>
    <w:p>
      <w:pPr>
        <w:jc w:val="both"/>
        <w:ind w:left="1140" w:right="2399"/>
        <w:spacing w:after="0" w:line="249" w:lineRule="auto"/>
        <w:rPr>
          <w:sz w:val="20"/>
          <w:szCs w:val="20"/>
          <w:color w:val="auto"/>
        </w:rPr>
      </w:pPr>
      <w:r>
        <w:rPr>
          <w:rFonts w:ascii="Courier New" w:cs="Courier New" w:eastAsia="Courier New" w:hAnsi="Courier New"/>
          <w:sz w:val="16"/>
          <w:szCs w:val="16"/>
          <w:color w:val="auto"/>
        </w:rPr>
        <w:t>An Election pursuant to this Section 3.6.4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75"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6"/>
          <w:szCs w:val="16"/>
          <w:color w:val="auto"/>
        </w:rPr>
        <w:t>3.6.5</w:t>
        <w:tab/>
        <w:t>A Retired Participant may elect to:</w:t>
      </w:r>
    </w:p>
    <w:p>
      <w:pPr>
        <w:spacing w:after="0" w:line="195" w:lineRule="exact"/>
        <w:rPr>
          <w:sz w:val="20"/>
          <w:szCs w:val="20"/>
          <w:color w:val="auto"/>
        </w:rPr>
      </w:pPr>
    </w:p>
    <w:p>
      <w:pPr>
        <w:jc w:val="both"/>
        <w:ind w:left="1920" w:right="2399" w:hanging="781"/>
        <w:spacing w:after="0" w:line="249" w:lineRule="auto"/>
        <w:rPr>
          <w:sz w:val="20"/>
          <w:szCs w:val="20"/>
          <w:color w:val="auto"/>
        </w:rPr>
      </w:pPr>
      <w:r>
        <w:rPr>
          <w:rFonts w:ascii="Courier New" w:cs="Courier New" w:eastAsia="Courier New" w:hAnsi="Courier New"/>
          <w:sz w:val="16"/>
          <w:szCs w:val="16"/>
          <w:color w:val="auto"/>
        </w:rPr>
        <w:t>3.6.5.1 Change the form of distribution from the form of distribution that payment of the Retired Participant's Account would otherwise be made, and</w:t>
      </w:r>
    </w:p>
    <w:p>
      <w:pPr>
        <w:spacing w:after="0" w:line="188" w:lineRule="exact"/>
        <w:rPr>
          <w:sz w:val="20"/>
          <w:szCs w:val="20"/>
          <w:color w:val="auto"/>
        </w:rPr>
      </w:pPr>
    </w:p>
    <w:p>
      <w:pPr>
        <w:jc w:val="both"/>
        <w:ind w:left="1920" w:right="2399" w:hanging="781"/>
        <w:spacing w:after="0" w:line="248" w:lineRule="auto"/>
        <w:rPr>
          <w:sz w:val="20"/>
          <w:szCs w:val="20"/>
          <w:color w:val="auto"/>
        </w:rPr>
      </w:pPr>
      <w:r>
        <w:rPr>
          <w:rFonts w:ascii="Courier New" w:cs="Courier New" w:eastAsia="Courier New" w:hAnsi="Courier New"/>
          <w:sz w:val="16"/>
          <w:szCs w:val="16"/>
          <w:color w:val="auto"/>
        </w:rPr>
        <w:t>3.6.5.2 Defer</w:t>
      </w:r>
      <w:r>
        <w:rPr>
          <w:sz w:val="20"/>
          <w:szCs w:val="20"/>
          <w:color w:val="auto"/>
        </w:rPr>
        <w:t xml:space="preserve"> </w:t>
      </w:r>
      <w:r>
        <w:rPr>
          <w:rFonts w:ascii="Courier New" w:cs="Courier New" w:eastAsia="Courier New" w:hAnsi="Courier New"/>
          <w:sz w:val="16"/>
          <w:szCs w:val="16"/>
          <w:color w:val="auto"/>
        </w:rPr>
        <w:t>the time of payment of the Retired Participant's Account to begin for a minimum of one additional year from the date payment would otherwise begin (provided that if an Election is made pursuant to this Section 3.6.5.2, the</w:t>
      </w:r>
    </w:p>
    <w:p>
      <w:pPr>
        <w:spacing w:after="0" w:line="3" w:lineRule="exact"/>
        <w:rPr>
          <w:sz w:val="20"/>
          <w:szCs w:val="20"/>
          <w:color w:val="auto"/>
        </w:rPr>
      </w:pPr>
    </w:p>
    <w:p>
      <w:pPr>
        <w:ind w:left="1920" w:right="2399"/>
        <w:spacing w:after="0" w:line="252" w:lineRule="auto"/>
        <w:rPr>
          <w:sz w:val="20"/>
          <w:szCs w:val="20"/>
          <w:color w:val="auto"/>
        </w:rPr>
      </w:pPr>
      <w:r>
        <w:rPr>
          <w:rFonts w:ascii="Courier New" w:cs="Courier New" w:eastAsia="Courier New" w:hAnsi="Courier New"/>
          <w:sz w:val="16"/>
          <w:szCs w:val="16"/>
          <w:color w:val="auto"/>
        </w:rPr>
        <w:t>Retired Participant's Account shall be distributed in full</w:t>
      </w:r>
    </w:p>
    <w:p>
      <w:pPr>
        <w:spacing w:after="0" w:line="1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92" w:right="1440" w:bottom="1440" w:gutter="0" w:footer="0" w:header="0"/>
        </w:sectPr>
      </w:pPr>
    </w:p>
    <w:bookmarkStart w:id="90" w:name="page91"/>
    <w:bookmarkEnd w:id="90"/>
    <w:p>
      <w:pPr>
        <w:ind w:left="1920" w:right="2399"/>
        <w:spacing w:after="0" w:line="252" w:lineRule="auto"/>
        <w:rPr>
          <w:sz w:val="20"/>
          <w:szCs w:val="20"/>
          <w:color w:val="auto"/>
        </w:rPr>
      </w:pPr>
      <w:r>
        <w:rPr>
          <w:rFonts w:ascii="Courier New" w:cs="Courier New" w:eastAsia="Courier New" w:hAnsi="Courier New"/>
          <w:sz w:val="16"/>
          <w:szCs w:val="16"/>
          <w:color w:val="auto"/>
        </w:rPr>
        <w:t>on or before the fifth anniversary of the Retired Participant's Normal Retirement).</w:t>
      </w:r>
    </w:p>
    <w:p>
      <w:pPr>
        <w:spacing w:after="0" w:line="183" w:lineRule="exact"/>
        <w:rPr>
          <w:sz w:val="20"/>
          <w:szCs w:val="20"/>
          <w:color w:val="auto"/>
        </w:rPr>
      </w:pPr>
    </w:p>
    <w:p>
      <w:pPr>
        <w:jc w:val="both"/>
        <w:ind w:left="1140" w:right="2399"/>
        <w:spacing w:after="0" w:line="249" w:lineRule="auto"/>
        <w:rPr>
          <w:sz w:val="20"/>
          <w:szCs w:val="20"/>
          <w:color w:val="auto"/>
        </w:rPr>
      </w:pPr>
      <w:r>
        <w:rPr>
          <w:rFonts w:ascii="Courier New" w:cs="Courier New" w:eastAsia="Courier New" w:hAnsi="Courier New"/>
          <w:sz w:val="16"/>
          <w:szCs w:val="16"/>
          <w:color w:val="auto"/>
        </w:rPr>
        <w:t>An Election pursuant to this Section 3.6.5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a Participant's Normal Retirement after November 1 of a calendar year.</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3620" w:type="dxa"/>
            <w:vAlign w:val="bottom"/>
            <w:gridSpan w:val="5"/>
          </w:tcPr>
          <w:p>
            <w:pPr>
              <w:spacing w:after="0"/>
              <w:rPr>
                <w:sz w:val="20"/>
                <w:szCs w:val="20"/>
                <w:color w:val="auto"/>
              </w:rPr>
            </w:pPr>
            <w:r>
              <w:rPr>
                <w:rFonts w:ascii="Courier New" w:cs="Courier New" w:eastAsia="Courier New" w:hAnsi="Courier New"/>
                <w:sz w:val="16"/>
                <w:szCs w:val="16"/>
                <w:color w:val="auto"/>
              </w:rPr>
              <w:t>3.6.6   Except as provided in Section</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3.6.4,</w:t>
            </w:r>
          </w:p>
        </w:tc>
        <w:tc>
          <w:tcPr>
            <w:tcW w:w="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3.6.5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r>
      <w:tr>
        <w:trPr>
          <w:trHeight w:val="188"/>
        </w:trPr>
        <w:tc>
          <w:tcPr>
            <w:tcW w:w="4540" w:type="dxa"/>
            <w:vAlign w:val="bottom"/>
            <w:gridSpan w:val="7"/>
          </w:tcPr>
          <w:p>
            <w:pPr>
              <w:ind w:left="780"/>
              <w:spacing w:after="0"/>
              <w:rPr>
                <w:sz w:val="20"/>
                <w:szCs w:val="20"/>
                <w:color w:val="auto"/>
              </w:rPr>
            </w:pPr>
            <w:r>
              <w:rPr>
                <w:rFonts w:ascii="Courier New" w:cs="Courier New" w:eastAsia="Courier New" w:hAnsi="Courier New"/>
                <w:sz w:val="16"/>
                <w:szCs w:val="16"/>
                <w:color w:val="auto"/>
              </w:rPr>
              <w:t>Section 3.6.7, or if permitted by the</w:t>
            </w:r>
          </w:p>
        </w:tc>
        <w:tc>
          <w:tcPr>
            <w:tcW w:w="14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Administrator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r>
      <w:tr>
        <w:trPr>
          <w:trHeight w:val="188"/>
        </w:trPr>
        <w:tc>
          <w:tcPr>
            <w:tcW w:w="1660" w:type="dxa"/>
            <w:vAlign w:val="bottom"/>
          </w:tcPr>
          <w:p>
            <w:pPr>
              <w:ind w:left="780"/>
              <w:spacing w:after="0"/>
              <w:rPr>
                <w:sz w:val="20"/>
                <w:szCs w:val="20"/>
                <w:color w:val="auto"/>
              </w:rPr>
            </w:pPr>
            <w:r>
              <w:rPr>
                <w:rFonts w:ascii="Courier New" w:cs="Courier New" w:eastAsia="Courier New" w:hAnsi="Courier New"/>
                <w:sz w:val="16"/>
                <w:szCs w:val="16"/>
                <w:color w:val="auto"/>
              </w:rPr>
              <w:t>its sole</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discretion</w:t>
            </w:r>
          </w:p>
        </w:tc>
        <w:tc>
          <w:tcPr>
            <w:tcW w:w="1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pursuant to this</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Section 3.6.6, no</w:t>
            </w:r>
          </w:p>
        </w:tc>
      </w:tr>
      <w:tr>
        <w:trPr>
          <w:trHeight w:val="188"/>
        </w:trPr>
        <w:tc>
          <w:tcPr>
            <w:tcW w:w="6260" w:type="dxa"/>
            <w:vAlign w:val="bottom"/>
            <w:gridSpan w:val="11"/>
          </w:tcPr>
          <w:p>
            <w:pPr>
              <w:ind w:left="780"/>
              <w:spacing w:after="0"/>
              <w:rPr>
                <w:sz w:val="20"/>
                <w:szCs w:val="20"/>
                <w:color w:val="auto"/>
              </w:rPr>
            </w:pPr>
            <w:r>
              <w:rPr>
                <w:rFonts w:ascii="Courier New" w:cs="Courier New" w:eastAsia="Courier New" w:hAnsi="Courier New"/>
                <w:sz w:val="16"/>
                <w:szCs w:val="16"/>
                <w:color w:val="auto"/>
              </w:rPr>
              <w:t>Inactive  Participant  who  has  previously  elected  to</w:t>
            </w:r>
          </w:p>
        </w:tc>
      </w:tr>
      <w:tr>
        <w:trPr>
          <w:trHeight w:val="188"/>
        </w:trPr>
        <w:tc>
          <w:tcPr>
            <w:tcW w:w="4540" w:type="dxa"/>
            <w:vAlign w:val="bottom"/>
            <w:gridSpan w:val="7"/>
          </w:tcPr>
          <w:p>
            <w:pPr>
              <w:ind w:left="780"/>
              <w:spacing w:after="0"/>
              <w:rPr>
                <w:sz w:val="20"/>
                <w:szCs w:val="20"/>
                <w:color w:val="auto"/>
              </w:rPr>
            </w:pPr>
            <w:r>
              <w:rPr>
                <w:rFonts w:ascii="Courier New" w:cs="Courier New" w:eastAsia="Courier New" w:hAnsi="Courier New"/>
                <w:sz w:val="16"/>
                <w:szCs w:val="16"/>
                <w:color w:val="auto"/>
              </w:rPr>
              <w:t>receive  a  distribution  of  part  or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all</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his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her</w:t>
            </w:r>
          </w:p>
        </w:tc>
      </w:tr>
      <w:tr>
        <w:trPr>
          <w:trHeight w:val="188"/>
        </w:trPr>
        <w:tc>
          <w:tcPr>
            <w:tcW w:w="1660" w:type="dxa"/>
            <w:vAlign w:val="bottom"/>
          </w:tcPr>
          <w:p>
            <w:pPr>
              <w:ind w:left="780"/>
              <w:spacing w:after="0"/>
              <w:rPr>
                <w:sz w:val="20"/>
                <w:szCs w:val="20"/>
                <w:color w:val="auto"/>
              </w:rPr>
            </w:pPr>
            <w:r>
              <w:rPr>
                <w:rFonts w:ascii="Courier New" w:cs="Courier New" w:eastAsia="Courier New" w:hAnsi="Courier New"/>
                <w:sz w:val="16"/>
                <w:szCs w:val="16"/>
                <w:color w:val="auto"/>
              </w:rPr>
              <w:t>Account,</w:t>
            </w:r>
          </w:p>
        </w:tc>
        <w:tc>
          <w:tcPr>
            <w:tcW w:w="338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or who,  pursuant to this Section</w:t>
            </w:r>
          </w:p>
        </w:tc>
        <w:tc>
          <w:tcPr>
            <w:tcW w:w="9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3.6.6,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has</w:t>
            </w:r>
          </w:p>
        </w:tc>
      </w:tr>
      <w:tr>
        <w:trPr>
          <w:trHeight w:val="188"/>
        </w:trPr>
        <w:tc>
          <w:tcPr>
            <w:tcW w:w="4020" w:type="dxa"/>
            <w:vAlign w:val="bottom"/>
            <w:gridSpan w:val="6"/>
          </w:tcPr>
          <w:p>
            <w:pPr>
              <w:ind w:left="780"/>
              <w:spacing w:after="0"/>
              <w:rPr>
                <w:sz w:val="20"/>
                <w:szCs w:val="20"/>
                <w:color w:val="auto"/>
              </w:rPr>
            </w:pPr>
            <w:r>
              <w:rPr>
                <w:rFonts w:ascii="Courier New" w:cs="Courier New" w:eastAsia="Courier New" w:hAnsi="Courier New"/>
                <w:sz w:val="16"/>
                <w:szCs w:val="16"/>
                <w:color w:val="auto"/>
              </w:rPr>
              <w:t>elected to defer payment for an</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additional</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period from</w:t>
            </w:r>
          </w:p>
        </w:tc>
      </w:tr>
      <w:tr>
        <w:trPr>
          <w:trHeight w:val="188"/>
        </w:trPr>
        <w:tc>
          <w:tcPr>
            <w:tcW w:w="2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 originally</w:t>
            </w:r>
          </w:p>
        </w:tc>
        <w:tc>
          <w:tcPr>
            <w:tcW w:w="40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elected payment date, may elect to defer</w:t>
            </w:r>
          </w:p>
        </w:tc>
      </w:tr>
      <w:tr>
        <w:trPr>
          <w:trHeight w:val="188"/>
        </w:trPr>
        <w:tc>
          <w:tcPr>
            <w:tcW w:w="4020" w:type="dxa"/>
            <w:vAlign w:val="bottom"/>
            <w:gridSpan w:val="6"/>
          </w:tcPr>
          <w:p>
            <w:pPr>
              <w:ind w:left="780"/>
              <w:spacing w:after="0"/>
              <w:rPr>
                <w:sz w:val="20"/>
                <w:szCs w:val="20"/>
                <w:color w:val="auto"/>
              </w:rPr>
            </w:pPr>
            <w:r>
              <w:rPr>
                <w:rFonts w:ascii="Courier New" w:cs="Courier New" w:eastAsia="Courier New" w:hAnsi="Courier New"/>
                <w:sz w:val="16"/>
                <w:szCs w:val="16"/>
                <w:color w:val="auto"/>
              </w:rPr>
              <w:t>the payment of such amount to any</w:t>
            </w:r>
          </w:p>
        </w:tc>
        <w:tc>
          <w:tcPr>
            <w:tcW w:w="13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subsequent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An</w:t>
            </w:r>
          </w:p>
        </w:tc>
      </w:tr>
      <w:tr>
        <w:trPr>
          <w:trHeight w:val="188"/>
        </w:trPr>
        <w:tc>
          <w:tcPr>
            <w:tcW w:w="288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Inactive Participant,</w:t>
            </w:r>
          </w:p>
        </w:tc>
        <w:tc>
          <w:tcPr>
            <w:tcW w:w="400" w:type="dxa"/>
            <w:vAlign w:val="bottom"/>
          </w:tcPr>
          <w:p>
            <w:pPr>
              <w:ind w:left="160"/>
              <w:spacing w:after="0"/>
              <w:rPr>
                <w:sz w:val="20"/>
                <w:szCs w:val="20"/>
                <w:color w:val="auto"/>
              </w:rPr>
            </w:pPr>
            <w:r>
              <w:rPr>
                <w:rFonts w:ascii="Courier New" w:cs="Courier New" w:eastAsia="Courier New" w:hAnsi="Courier New"/>
                <w:sz w:val="16"/>
                <w:szCs w:val="16"/>
                <w:color w:val="auto"/>
              </w:rPr>
              <w:t>if</w:t>
            </w:r>
          </w:p>
        </w:tc>
        <w:tc>
          <w:tcPr>
            <w:tcW w:w="1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permitted by</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Administrator</w:t>
            </w:r>
          </w:p>
        </w:tc>
      </w:tr>
      <w:tr>
        <w:trPr>
          <w:trHeight w:val="188"/>
        </w:trPr>
        <w:tc>
          <w:tcPr>
            <w:tcW w:w="3280" w:type="dxa"/>
            <w:vAlign w:val="bottom"/>
            <w:gridSpan w:val="4"/>
          </w:tcPr>
          <w:p>
            <w:pPr>
              <w:ind w:left="780"/>
              <w:spacing w:after="0"/>
              <w:rPr>
                <w:sz w:val="20"/>
                <w:szCs w:val="20"/>
                <w:color w:val="auto"/>
              </w:rPr>
            </w:pPr>
            <w:r>
              <w:rPr>
                <w:rFonts w:ascii="Courier New" w:cs="Courier New" w:eastAsia="Courier New" w:hAnsi="Courier New"/>
                <w:sz w:val="16"/>
                <w:szCs w:val="16"/>
                <w:color w:val="auto"/>
              </w:rPr>
              <w:t>in its sole  discretion,</w:t>
            </w:r>
          </w:p>
        </w:tc>
        <w:tc>
          <w:tcPr>
            <w:tcW w:w="1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may elect to</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defer the payment</w:t>
            </w:r>
          </w:p>
        </w:tc>
      </w:tr>
      <w:tr>
        <w:trPr>
          <w:trHeight w:val="188"/>
        </w:trPr>
        <w:tc>
          <w:tcPr>
            <w:tcW w:w="6260" w:type="dxa"/>
            <w:vAlign w:val="bottom"/>
            <w:gridSpan w:val="11"/>
          </w:tcPr>
          <w:p>
            <w:pPr>
              <w:ind w:left="780"/>
              <w:spacing w:after="0"/>
              <w:rPr>
                <w:sz w:val="20"/>
                <w:szCs w:val="20"/>
                <w:color w:val="auto"/>
              </w:rPr>
            </w:pPr>
            <w:r>
              <w:rPr>
                <w:rFonts w:ascii="Courier New" w:cs="Courier New" w:eastAsia="Courier New" w:hAnsi="Courier New"/>
                <w:sz w:val="16"/>
                <w:szCs w:val="16"/>
                <w:color w:val="auto"/>
              </w:rPr>
              <w:t>of such amount for a minimum of one and a maximum of ten</w:t>
            </w:r>
          </w:p>
        </w:tc>
      </w:tr>
      <w:tr>
        <w:trPr>
          <w:trHeight w:val="188"/>
        </w:trPr>
        <w:tc>
          <w:tcPr>
            <w:tcW w:w="6260" w:type="dxa"/>
            <w:vAlign w:val="bottom"/>
            <w:gridSpan w:val="11"/>
          </w:tcPr>
          <w:p>
            <w:pPr>
              <w:ind w:left="780"/>
              <w:spacing w:after="0"/>
              <w:rPr>
                <w:sz w:val="20"/>
                <w:szCs w:val="20"/>
                <w:color w:val="auto"/>
              </w:rPr>
            </w:pPr>
            <w:r>
              <w:rPr>
                <w:rFonts w:ascii="Courier New" w:cs="Courier New" w:eastAsia="Courier New" w:hAnsi="Courier New"/>
                <w:sz w:val="16"/>
                <w:szCs w:val="16"/>
                <w:color w:val="auto"/>
              </w:rPr>
              <w:t>additional  years  from the  previously-elected  payment</w:t>
            </w:r>
          </w:p>
        </w:tc>
      </w:tr>
      <w:tr>
        <w:trPr>
          <w:trHeight w:val="188"/>
        </w:trPr>
        <w:tc>
          <w:tcPr>
            <w:tcW w:w="2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date,  but not</w:t>
            </w:r>
          </w:p>
        </w:tc>
        <w:tc>
          <w:tcPr>
            <w:tcW w:w="620" w:type="dxa"/>
            <w:vAlign w:val="bottom"/>
          </w:tcPr>
          <w:p>
            <w:pPr>
              <w:ind w:left="80"/>
              <w:spacing w:after="0"/>
              <w:rPr>
                <w:sz w:val="20"/>
                <w:szCs w:val="20"/>
                <w:color w:val="auto"/>
              </w:rPr>
            </w:pPr>
            <w:r>
              <w:rPr>
                <w:rFonts w:ascii="Courier New" w:cs="Courier New" w:eastAsia="Courier New" w:hAnsi="Courier New"/>
                <w:sz w:val="16"/>
                <w:szCs w:val="16"/>
                <w:color w:val="auto"/>
              </w:rPr>
              <w:t>later</w:t>
            </w:r>
          </w:p>
        </w:tc>
        <w:tc>
          <w:tcPr>
            <w:tcW w:w="7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than</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8"/>
              </w:rPr>
              <w:t>the date</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permitted  by the</w:t>
            </w:r>
          </w:p>
        </w:tc>
      </w:tr>
      <w:tr>
        <w:trPr>
          <w:trHeight w:val="188"/>
        </w:trPr>
        <w:tc>
          <w:tcPr>
            <w:tcW w:w="6260" w:type="dxa"/>
            <w:vAlign w:val="bottom"/>
            <w:gridSpan w:val="11"/>
          </w:tcPr>
          <w:p>
            <w:pPr>
              <w:ind w:left="780"/>
              <w:spacing w:after="0"/>
              <w:rPr>
                <w:sz w:val="20"/>
                <w:szCs w:val="20"/>
                <w:color w:val="auto"/>
              </w:rPr>
            </w:pPr>
            <w:r>
              <w:rPr>
                <w:rFonts w:ascii="Courier New" w:cs="Courier New" w:eastAsia="Courier New" w:hAnsi="Courier New"/>
                <w:sz w:val="16"/>
                <w:szCs w:val="16"/>
                <w:color w:val="auto"/>
              </w:rPr>
              <w:t>Administrator,   by   filing   an   Election   with  the</w:t>
            </w:r>
          </w:p>
        </w:tc>
      </w:tr>
      <w:tr>
        <w:trPr>
          <w:trHeight w:val="188"/>
        </w:trPr>
        <w:tc>
          <w:tcPr>
            <w:tcW w:w="6260" w:type="dxa"/>
            <w:vAlign w:val="bottom"/>
            <w:gridSpan w:val="11"/>
          </w:tcPr>
          <w:p>
            <w:pPr>
              <w:ind w:left="780"/>
              <w:spacing w:after="0"/>
              <w:rPr>
                <w:sz w:val="20"/>
                <w:szCs w:val="20"/>
                <w:color w:val="auto"/>
              </w:rPr>
            </w:pPr>
            <w:r>
              <w:rPr>
                <w:rFonts w:ascii="Courier New" w:cs="Courier New" w:eastAsia="Courier New" w:hAnsi="Courier New"/>
                <w:sz w:val="16"/>
                <w:szCs w:val="16"/>
                <w:color w:val="auto"/>
              </w:rPr>
              <w:t>Administrator on or before the close of business on June</w:t>
            </w:r>
          </w:p>
        </w:tc>
      </w:tr>
      <w:tr>
        <w:trPr>
          <w:trHeight w:val="188"/>
        </w:trPr>
        <w:tc>
          <w:tcPr>
            <w:tcW w:w="4540" w:type="dxa"/>
            <w:vAlign w:val="bottom"/>
            <w:gridSpan w:val="7"/>
          </w:tcPr>
          <w:p>
            <w:pPr>
              <w:ind w:left="780"/>
              <w:spacing w:after="0"/>
              <w:rPr>
                <w:sz w:val="20"/>
                <w:szCs w:val="20"/>
                <w:color w:val="auto"/>
              </w:rPr>
            </w:pPr>
            <w:r>
              <w:rPr>
                <w:rFonts w:ascii="Courier New" w:cs="Courier New" w:eastAsia="Courier New" w:hAnsi="Courier New"/>
                <w:sz w:val="16"/>
                <w:szCs w:val="16"/>
                <w:color w:val="auto"/>
              </w:rPr>
              <w:t>30 of the Plan Year preceding the Plan</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in which the</w:t>
            </w:r>
          </w:p>
        </w:tc>
      </w:tr>
      <w:tr>
        <w:trPr>
          <w:trHeight w:val="188"/>
        </w:trPr>
        <w:tc>
          <w:tcPr>
            <w:tcW w:w="4540" w:type="dxa"/>
            <w:vAlign w:val="bottom"/>
            <w:gridSpan w:val="7"/>
          </w:tcPr>
          <w:p>
            <w:pPr>
              <w:ind w:left="780"/>
              <w:spacing w:after="0"/>
              <w:rPr>
                <w:sz w:val="20"/>
                <w:szCs w:val="20"/>
                <w:color w:val="auto"/>
              </w:rPr>
            </w:pPr>
            <w:r>
              <w:rPr>
                <w:rFonts w:ascii="Courier New" w:cs="Courier New" w:eastAsia="Courier New" w:hAnsi="Courier New"/>
                <w:sz w:val="16"/>
                <w:szCs w:val="16"/>
                <w:color w:val="auto"/>
              </w:rPr>
              <w:t>distribution would otherwise be made.</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r>
    </w:tbl>
    <w:p>
      <w:pPr>
        <w:spacing w:after="0" w:line="192" w:lineRule="exact"/>
        <w:rPr>
          <w:sz w:val="20"/>
          <w:szCs w:val="20"/>
          <w:color w:val="auto"/>
        </w:rPr>
      </w:pPr>
    </w:p>
    <w:p>
      <w:pPr>
        <w:jc w:val="both"/>
        <w:ind w:left="1140" w:right="2399" w:hanging="781"/>
        <w:spacing w:after="0" w:line="249" w:lineRule="auto"/>
        <w:tabs>
          <w:tab w:leader="none" w:pos="1120" w:val="left"/>
        </w:tabs>
        <w:rPr>
          <w:sz w:val="20"/>
          <w:szCs w:val="20"/>
          <w:color w:val="auto"/>
        </w:rPr>
      </w:pPr>
      <w:r>
        <w:rPr>
          <w:rFonts w:ascii="Courier New" w:cs="Courier New" w:eastAsia="Courier New" w:hAnsi="Courier New"/>
          <w:sz w:val="16"/>
          <w:szCs w:val="16"/>
          <w:color w:val="auto"/>
        </w:rPr>
        <w:t>3.6.7</w:t>
        <w:tab/>
        <w:t>Except as provided in Section 3.6.4 or Section 3.6.6, no Grandfathered Participant who has previously elected to receive a distribution of part or all of his or her Account, or who, pursuant to this Section 3.6, has elected to defer payment for an additional period from the originally-elected payment date, may elect to defer the payment of such amount to any subsequent date.</w:t>
      </w:r>
    </w:p>
    <w:p>
      <w:pPr>
        <w:spacing w:after="0" w:line="187" w:lineRule="exact"/>
        <w:rPr>
          <w:sz w:val="20"/>
          <w:szCs w:val="20"/>
          <w:color w:val="auto"/>
        </w:rPr>
      </w:pPr>
    </w:p>
    <w:p>
      <w:pPr>
        <w:jc w:val="both"/>
        <w:ind w:left="1140" w:right="2399" w:hanging="781"/>
        <w:spacing w:after="0" w:line="249" w:lineRule="auto"/>
        <w:tabs>
          <w:tab w:leader="none" w:pos="1120" w:val="left"/>
        </w:tabs>
        <w:rPr>
          <w:sz w:val="20"/>
          <w:szCs w:val="20"/>
          <w:color w:val="auto"/>
        </w:rPr>
      </w:pPr>
      <w:r>
        <w:rPr>
          <w:rFonts w:ascii="Courier New" w:cs="Courier New" w:eastAsia="Courier New" w:hAnsi="Courier New"/>
          <w:sz w:val="16"/>
          <w:szCs w:val="16"/>
          <w:color w:val="auto"/>
        </w:rPr>
        <w:t>3.6.8</w:t>
        <w:tab/>
        <w:t>Subject to acceleration pursuant to Section 3.6.3, Section 3.6.4, Section 7.1, Section 7.2 or Section 7.3, no distribution of the amounts deferred by a Participant for any Plan Year shall be made before the payment date designated by the Participant on the most recently filed Election with respect to such deferred amounts. Distribution of the amounts deferred for any Plan Year by a Participant (other than a Grandfathered Participant and an Inactive Participant who makes an Election under Section 3.6.5) who ceases</w:t>
      </w:r>
    </w:p>
    <w:p>
      <w:pPr>
        <w:spacing w:after="0" w:line="18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492" w:right="1440" w:bottom="1440" w:gutter="0" w:footer="0" w:header="0"/>
        </w:sectPr>
      </w:pPr>
    </w:p>
    <w:bookmarkStart w:id="91" w:name="page92"/>
    <w:bookmarkEnd w:id="91"/>
    <w:p>
      <w:pPr>
        <w:jc w:val="both"/>
        <w:ind w:left="2340" w:right="2399"/>
        <w:spacing w:after="0" w:line="249" w:lineRule="auto"/>
        <w:rPr>
          <w:sz w:val="20"/>
          <w:szCs w:val="20"/>
          <w:color w:val="auto"/>
        </w:rPr>
      </w:pPr>
      <w:r>
        <w:rPr>
          <w:rFonts w:ascii="Courier New" w:cs="Courier New" w:eastAsia="Courier New" w:hAnsi="Courier New"/>
          <w:sz w:val="16"/>
          <w:szCs w:val="16"/>
          <w:color w:val="auto"/>
        </w:rPr>
        <w:t>to be an Active Participant shall be made on the payment date designated by the Participant on the last Election filed with respect to such deferred amounts before the Participant ceased to be an Active Participant.</w:t>
      </w:r>
    </w:p>
    <w:p>
      <w:pPr>
        <w:spacing w:after="0" w:line="188"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187" w:lineRule="exact"/>
        <w:rPr>
          <w:sz w:val="20"/>
          <w:szCs w:val="20"/>
          <w:color w:val="auto"/>
        </w:rPr>
      </w:pPr>
    </w:p>
    <w:p>
      <w:pPr>
        <w:ind w:left="1560" w:hanging="778"/>
        <w:spacing w:after="0"/>
        <w:tabs>
          <w:tab w:leader="none" w:pos="1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DISTRIBUTION</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4.1 Forms of Distribution. Amounts credited to an Account shall be distributed, pursuant to an Election, from among the following forms of distribution:</w:t>
      </w:r>
    </w:p>
    <w:p>
      <w:pPr>
        <w:spacing w:after="0" w:line="18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4.1.1</w:t>
        <w:tab/>
        <w:t>A lump sum payment.</w:t>
      </w:r>
    </w:p>
    <w:p>
      <w:pPr>
        <w:spacing w:after="0" w:line="195" w:lineRule="exact"/>
        <w:rPr>
          <w:sz w:val="20"/>
          <w:szCs w:val="20"/>
          <w:color w:val="auto"/>
        </w:rPr>
      </w:pPr>
    </w:p>
    <w:p>
      <w:pPr>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4.1.2</w:t>
        <w:tab/>
        <w:t>Substantially equal annual installments over a five (5), ten (10) or fifteen (15) year period.</w:t>
      </w:r>
    </w:p>
    <w:p>
      <w:pPr>
        <w:spacing w:after="0" w:line="183" w:lineRule="exact"/>
        <w:rPr>
          <w:sz w:val="20"/>
          <w:szCs w:val="20"/>
          <w:color w:val="auto"/>
        </w:rPr>
      </w:pPr>
    </w:p>
    <w:p>
      <w:pPr>
        <w:ind w:left="2340" w:right="2399" w:hanging="781"/>
        <w:spacing w:after="0" w:line="252" w:lineRule="auto"/>
        <w:tabs>
          <w:tab w:leader="none" w:pos="2320" w:val="left"/>
        </w:tabs>
        <w:rPr>
          <w:sz w:val="20"/>
          <w:szCs w:val="20"/>
          <w:color w:val="auto"/>
        </w:rPr>
      </w:pPr>
      <w:r>
        <w:rPr>
          <w:rFonts w:ascii="Courier New" w:cs="Courier New" w:eastAsia="Courier New" w:hAnsi="Courier New"/>
          <w:sz w:val="16"/>
          <w:szCs w:val="16"/>
          <w:color w:val="auto"/>
        </w:rPr>
        <w:t>4.1.3</w:t>
        <w:tab/>
        <w:t>Substantially equal monthly installments over a period not exceeding fifteen (15) years.</w:t>
      </w:r>
    </w:p>
    <w:p>
      <w:pPr>
        <w:spacing w:after="0" w:line="183"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 Company Stock Fund and the Income Fund, as applicable, through the date immediately preceding the date of distribution.</w:t>
      </w:r>
    </w:p>
    <w:p>
      <w:pPr>
        <w:spacing w:after="0" w:line="187" w:lineRule="exact"/>
        <w:rPr>
          <w:sz w:val="20"/>
          <w:szCs w:val="20"/>
          <w:color w:val="auto"/>
        </w:rPr>
      </w:pPr>
    </w:p>
    <w:p>
      <w:pPr>
        <w:ind w:left="1560" w:hanging="778"/>
        <w:spacing w:after="0"/>
        <w:tabs>
          <w:tab w:leader="none" w:pos="1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ACCOUNTS</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2" w:right="1440" w:bottom="1440" w:gutter="0" w:footer="0" w:header="0"/>
        </w:sectPr>
      </w:pPr>
    </w:p>
    <w:bookmarkStart w:id="92" w:name="page93"/>
    <w:bookmarkEnd w:id="92"/>
    <w:p>
      <w:pPr>
        <w:jc w:val="both"/>
        <w:ind w:right="2399"/>
        <w:spacing w:after="0" w:line="249" w:lineRule="auto"/>
        <w:rPr>
          <w:sz w:val="20"/>
          <w:szCs w:val="20"/>
          <w:color w:val="auto"/>
        </w:rPr>
      </w:pPr>
      <w:r>
        <w:rPr>
          <w:rFonts w:ascii="Courier New" w:cs="Courier New" w:eastAsia="Courier New" w:hAnsi="Courier New"/>
          <w:sz w:val="16"/>
          <w:szCs w:val="16"/>
          <w:color w:val="auto"/>
        </w:rPr>
        <w:t>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88"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Crediting of Income, Gains and Losses on Accounts.</w:t>
      </w:r>
    </w:p>
    <w:p>
      <w:pPr>
        <w:spacing w:after="0" w:line="195"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5.2.1</w:t>
        <w:tab/>
        <w:t>In General. Except as otherwise provided in this Section 5.2, the Administrator shall credit income, gains and losses with respect to each Participant's Account as if it were invested in the Income Fund.</w:t>
      </w:r>
    </w:p>
    <w:p>
      <w:pPr>
        <w:spacing w:after="0" w:line="188"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6"/>
          <w:szCs w:val="16"/>
          <w:color w:val="auto"/>
        </w:rPr>
        <w:t>5.2.2</w:t>
        <w:tab/>
        <w:t>Investment Fund Elections.</w:t>
      </w:r>
    </w:p>
    <w:p>
      <w:pPr>
        <w:spacing w:after="0" w:line="195"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5.2.2.1 Each</w:t>
      </w:r>
      <w:r>
        <w:rPr>
          <w:sz w:val="20"/>
          <w:szCs w:val="20"/>
          <w:color w:val="auto"/>
        </w:rPr>
        <w:t xml:space="preserve"> </w:t>
      </w:r>
      <w:r>
        <w:rPr>
          <w:rFonts w:ascii="Courier New" w:cs="Courier New" w:eastAsia="Courier New" w:hAnsi="Courier New"/>
          <w:sz w:val="16"/>
          <w:szCs w:val="16"/>
          <w:color w:val="auto"/>
        </w:rPr>
        <w:t>Active Participant, other than an Active Participant who is an Insider, may elect to have all or any portion of his Account (to the extent credited through the December 31 preceding the effective date of such Election) credited with income, gains and losses as if it were invested in the Company Stock Fund or the Income Fund.</w:t>
      </w:r>
    </w:p>
    <w:p>
      <w:pPr>
        <w:spacing w:after="0" w:line="187"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5.2.2.2 An investment</w:t>
      </w:r>
      <w:r>
        <w:rPr>
          <w:sz w:val="20"/>
          <w:szCs w:val="20"/>
          <w:color w:val="auto"/>
        </w:rPr>
        <w:t xml:space="preserve"> </w:t>
      </w:r>
      <w:r>
        <w:rPr>
          <w:rFonts w:ascii="Courier New" w:cs="Courier New" w:eastAsia="Courier New" w:hAnsi="Courier New"/>
          <w:sz w:val="16"/>
          <w:szCs w:val="16"/>
          <w:color w:val="auto"/>
        </w:rPr>
        <w:t>fund Election shall continue in effect until revoked or superseded, provided that notwithstanding any investment fund Election to the contrary, as of the valuation date (as determined under Section 4.2) for the distribution of all or any portion of a Participant's Account that is subject to distribution in the form of installments described in Section 4.1.2 or 4.1.2, such Account, or portion thereof, shall be deemed invested in the Income Fund (and transferred from the Company Stock Fund to the Income Fund, to the extent necessary) until such Account, or portion thereof, is distributed in full.</w:t>
      </w:r>
    </w:p>
    <w:p>
      <w:pPr>
        <w:spacing w:after="0" w:line="187"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5.2.2.3 In</w:t>
      </w:r>
      <w:r>
        <w:rPr>
          <w:sz w:val="20"/>
          <w:szCs w:val="20"/>
          <w:color w:val="auto"/>
        </w:rPr>
        <w:t xml:space="preserve"> </w:t>
      </w:r>
      <w:r>
        <w:rPr>
          <w:rFonts w:ascii="Courier New" w:cs="Courier New" w:eastAsia="Courier New" w:hAnsi="Courier New"/>
          <w:sz w:val="16"/>
          <w:szCs w:val="16"/>
          <w:color w:val="auto"/>
        </w:rPr>
        <w:t>the absence of an effective Election, a Participant shall be deemed to have elected to have the Account credited with income, gains and losses as if it were invested in the Income Fund.</w:t>
      </w:r>
    </w:p>
    <w:p>
      <w:pPr>
        <w:spacing w:after="0" w:line="187"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5.2.2.4 Investment</w:t>
      </w:r>
      <w:r>
        <w:rPr>
          <w:sz w:val="20"/>
          <w:szCs w:val="20"/>
          <w:color w:val="auto"/>
        </w:rPr>
        <w:t xml:space="preserve"> </w:t>
      </w:r>
      <w:r>
        <w:rPr>
          <w:rFonts w:ascii="Courier New" w:cs="Courier New" w:eastAsia="Courier New" w:hAnsi="Courier New"/>
          <w:sz w:val="16"/>
          <w:szCs w:val="16"/>
          <w:color w:val="auto"/>
        </w:rPr>
        <w:t>fund Elections under this Section 5.2.2 shall be effective as of the first day of each Plan Year beginning on and after January 1, 1997, provided that the election is filed with the Committee on or before the close of business on December 31 of the Plan Year preceding such Plan Year.</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2" w:right="1440" w:bottom="1440" w:gutter="0" w:footer="0" w:header="0"/>
        </w:sectPr>
      </w:pPr>
    </w:p>
    <w:bookmarkStart w:id="93" w:name="page94"/>
    <w:bookmarkEnd w:id="93"/>
    <w:p>
      <w:pPr>
        <w:ind w:left="3120"/>
        <w:spacing w:after="0"/>
        <w:tabs>
          <w:tab w:leader="none" w:pos="3600" w:val="left"/>
          <w:tab w:leader="none" w:pos="4480" w:val="left"/>
          <w:tab w:leader="none" w:pos="5840" w:val="left"/>
          <w:tab w:leader="none" w:pos="6340" w:val="left"/>
          <w:tab w:leader="none" w:pos="7020" w:val="left"/>
          <w:tab w:leader="none" w:pos="7600" w:val="left"/>
        </w:tabs>
        <w:rPr>
          <w:sz w:val="20"/>
          <w:szCs w:val="20"/>
          <w:color w:val="auto"/>
        </w:rPr>
      </w:pPr>
      <w:r>
        <w:rPr>
          <w:rFonts w:ascii="Courier New" w:cs="Courier New" w:eastAsia="Courier New" w:hAnsi="Courier New"/>
          <w:sz w:val="16"/>
          <w:szCs w:val="16"/>
          <w:color w:val="auto"/>
        </w:rPr>
        <w:t>An</w:t>
      </w:r>
      <w:r>
        <w:rPr>
          <w:sz w:val="20"/>
          <w:szCs w:val="20"/>
          <w:color w:val="auto"/>
        </w:rPr>
        <w:tab/>
      </w:r>
      <w:r>
        <w:rPr>
          <w:rFonts w:ascii="Courier New" w:cs="Courier New" w:eastAsia="Courier New" w:hAnsi="Courier New"/>
          <w:sz w:val="16"/>
          <w:szCs w:val="16"/>
          <w:color w:val="auto"/>
        </w:rPr>
        <w:t>Active</w:t>
      </w:r>
      <w:r>
        <w:rPr>
          <w:sz w:val="20"/>
          <w:szCs w:val="20"/>
          <w:color w:val="auto"/>
        </w:rPr>
        <w:tab/>
      </w:r>
      <w:r>
        <w:rPr>
          <w:rFonts w:ascii="Courier New" w:cs="Courier New" w:eastAsia="Courier New" w:hAnsi="Courier New"/>
          <w:sz w:val="16"/>
          <w:szCs w:val="16"/>
          <w:color w:val="auto"/>
        </w:rPr>
        <w:t>Participant</w:t>
        <w:tab/>
        <w:t>may</w:t>
        <w:tab/>
        <w:t>only</w:t>
      </w:r>
      <w:r>
        <w:rPr>
          <w:sz w:val="20"/>
          <w:szCs w:val="20"/>
          <w:color w:val="auto"/>
        </w:rPr>
        <w:tab/>
      </w:r>
      <w:r>
        <w:rPr>
          <w:rFonts w:ascii="Courier New" w:cs="Courier New" w:eastAsia="Courier New" w:hAnsi="Courier New"/>
          <w:sz w:val="16"/>
          <w:szCs w:val="16"/>
          <w:color w:val="auto"/>
        </w:rPr>
        <w:t>make</w:t>
        <w:tab/>
        <w:t>an</w:t>
      </w:r>
    </w:p>
    <w:p>
      <w:pPr>
        <w:spacing w:after="0" w:line="7" w:lineRule="exact"/>
        <w:rPr>
          <w:sz w:val="20"/>
          <w:szCs w:val="20"/>
          <w:color w:val="auto"/>
        </w:rPr>
      </w:pPr>
    </w:p>
    <w:p>
      <w:pPr>
        <w:ind w:left="3120"/>
        <w:spacing w:after="0"/>
        <w:tabs>
          <w:tab w:leader="none" w:pos="4280" w:val="left"/>
          <w:tab w:leader="none" w:pos="4860" w:val="left"/>
          <w:tab w:leader="none" w:pos="5840" w:val="left"/>
          <w:tab w:leader="none" w:pos="6440" w:val="left"/>
        </w:tabs>
        <w:rPr>
          <w:sz w:val="20"/>
          <w:szCs w:val="20"/>
          <w:color w:val="auto"/>
        </w:rPr>
      </w:pPr>
      <w:r>
        <w:rPr>
          <w:rFonts w:ascii="Courier New" w:cs="Courier New" w:eastAsia="Courier New" w:hAnsi="Courier New"/>
          <w:sz w:val="16"/>
          <w:szCs w:val="16"/>
          <w:color w:val="auto"/>
        </w:rPr>
        <w:t>investment</w:t>
        <w:tab/>
        <w:t>fund</w:t>
        <w:tab/>
        <w:t>Election</w:t>
        <w:tab/>
        <w:t>with</w:t>
        <w:tab/>
        <w:t>respect to the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Participant's accumulated Account as of December</w:t>
      </w:r>
    </w:p>
    <w:p>
      <w:pPr>
        <w:spacing w:after="0" w:line="7" w:lineRule="exact"/>
        <w:rPr>
          <w:sz w:val="20"/>
          <w:szCs w:val="20"/>
          <w:color w:val="auto"/>
        </w:rPr>
      </w:pPr>
    </w:p>
    <w:p>
      <w:pPr>
        <w:ind w:left="3120"/>
        <w:spacing w:after="0"/>
        <w:tabs>
          <w:tab w:leader="none" w:pos="5940" w:val="left"/>
          <w:tab w:leader="none" w:pos="7320" w:val="left"/>
        </w:tabs>
        <w:rPr>
          <w:sz w:val="20"/>
          <w:szCs w:val="20"/>
          <w:color w:val="auto"/>
        </w:rPr>
      </w:pPr>
      <w:r>
        <w:rPr>
          <w:rFonts w:ascii="Courier New" w:cs="Courier New" w:eastAsia="Courier New" w:hAnsi="Courier New"/>
          <w:sz w:val="16"/>
          <w:szCs w:val="16"/>
          <w:color w:val="auto"/>
        </w:rPr>
        <w:t>31, and not with respect to</w:t>
        <w:tab/>
        <w:t>Compensation</w:t>
      </w:r>
      <w:r>
        <w:rPr>
          <w:sz w:val="20"/>
          <w:szCs w:val="20"/>
          <w:color w:val="auto"/>
        </w:rPr>
        <w:tab/>
      </w:r>
      <w:r>
        <w:rPr>
          <w:rFonts w:ascii="Courier New" w:cs="Courier New" w:eastAsia="Courier New" w:hAnsi="Courier New"/>
          <w:sz w:val="15"/>
          <w:szCs w:val="15"/>
          <w:color w:val="auto"/>
        </w:rPr>
        <w:t>to be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deferred for a Plan Year.</w:t>
      </w:r>
    </w:p>
    <w:p>
      <w:pPr>
        <w:spacing w:after="0" w:line="195"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5.2.2.5 If an Active</w:t>
      </w:r>
      <w:r>
        <w:rPr>
          <w:sz w:val="20"/>
          <w:szCs w:val="20"/>
          <w:color w:val="auto"/>
        </w:rPr>
        <w:t xml:space="preserve"> </w:t>
      </w:r>
      <w:r>
        <w:rPr>
          <w:rFonts w:ascii="Courier New" w:cs="Courier New" w:eastAsia="Courier New" w:hAnsi="Courier New"/>
          <w:sz w:val="16"/>
          <w:szCs w:val="16"/>
          <w:color w:val="auto"/>
        </w:rPr>
        <w:t>Participant who was not an Insider becomes an Insider, then, notwithstanding the foregoing, such Active Participant may elect to transfer the portion of his Account, if any, deemed invested in the Company Stock Fund to be deemed invested in the Income Fund, effective as of the first day of any calendar month beginning after such Active Participant becomes an Insider.</w:t>
      </w:r>
    </w:p>
    <w:p>
      <w:pPr>
        <w:spacing w:after="0" w:line="375" w:lineRule="exact"/>
        <w:rPr>
          <w:sz w:val="20"/>
          <w:szCs w:val="20"/>
          <w:color w:val="auto"/>
        </w:rPr>
      </w:pPr>
    </w:p>
    <w:p>
      <w:pPr>
        <w:jc w:val="both"/>
        <w:ind w:left="3120" w:right="2399" w:hanging="781"/>
        <w:spacing w:after="0" w:line="249" w:lineRule="auto"/>
        <w:rPr>
          <w:sz w:val="20"/>
          <w:szCs w:val="20"/>
          <w:color w:val="auto"/>
        </w:rPr>
      </w:pPr>
      <w:r>
        <w:rPr>
          <w:rFonts w:ascii="Courier New" w:cs="Courier New" w:eastAsia="Courier New" w:hAnsi="Courier New"/>
          <w:sz w:val="16"/>
          <w:szCs w:val="16"/>
          <w:color w:val="auto"/>
        </w:rPr>
        <w:t>5.2.2.6 If a</w:t>
      </w:r>
      <w:r>
        <w:rPr>
          <w:sz w:val="20"/>
          <w:szCs w:val="20"/>
          <w:color w:val="auto"/>
        </w:rPr>
        <w:t xml:space="preserve"> </w:t>
      </w:r>
      <w:r>
        <w:rPr>
          <w:rFonts w:ascii="Courier New" w:cs="Courier New" w:eastAsia="Courier New" w:hAnsi="Courier New"/>
          <w:sz w:val="16"/>
          <w:szCs w:val="16"/>
          <w:color w:val="auto"/>
        </w:rPr>
        <w:t>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87" w:lineRule="exact"/>
        <w:rPr>
          <w:sz w:val="20"/>
          <w:szCs w:val="20"/>
          <w:color w:val="auto"/>
        </w:rPr>
      </w:pPr>
    </w:p>
    <w:p>
      <w:pPr>
        <w:jc w:val="both"/>
        <w:ind w:left="2340" w:right="2399" w:hanging="781"/>
        <w:spacing w:after="0" w:line="249" w:lineRule="auto"/>
        <w:tabs>
          <w:tab w:leader="none" w:pos="2320" w:val="left"/>
        </w:tabs>
        <w:rPr>
          <w:sz w:val="20"/>
          <w:szCs w:val="20"/>
          <w:color w:val="auto"/>
        </w:rPr>
      </w:pPr>
      <w:r>
        <w:rPr>
          <w:rFonts w:ascii="Courier New" w:cs="Courier New" w:eastAsia="Courier New" w:hAnsi="Courier New"/>
          <w:sz w:val="16"/>
          <w:szCs w:val="16"/>
          <w:color w:val="auto"/>
        </w:rPr>
        <w:t>5.2.3</w:t>
        <w:tab/>
        <w:t>Timing of Credits. Compensation deferred pursuant to the Plan shall be deemed invested in the Income Fund on the date such Compensation would otherwise have been payable to the Participant. Accumulated Account balances subject to an investment fund Election under Section 5.2.2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87" w:lineRule="exact"/>
        <w:rPr>
          <w:sz w:val="20"/>
          <w:szCs w:val="20"/>
          <w:color w:val="auto"/>
        </w:rPr>
      </w:pPr>
    </w:p>
    <w:p>
      <w:pPr>
        <w:jc w:val="both"/>
        <w:ind w:right="2399" w:firstLine="782"/>
        <w:spacing w:after="0" w:line="251"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371"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3" w:right="1440" w:bottom="1440" w:gutter="0" w:footer="0" w:header="0"/>
        </w:sectPr>
      </w:pPr>
    </w:p>
    <w:bookmarkStart w:id="94" w:name="page95"/>
    <w:bookmarkEnd w:id="94"/>
    <w:p>
      <w:pPr>
        <w:ind w:left="1560" w:hanging="778"/>
        <w:spacing w:after="0"/>
        <w:tabs>
          <w:tab w:leader="none" w:pos="15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w:t>
      </w:r>
    </w:p>
    <w:p>
      <w:pPr>
        <w:spacing w:after="0" w:line="195"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373" w:lineRule="exact"/>
        <w:rPr>
          <w:sz w:val="20"/>
          <w:szCs w:val="20"/>
          <w:color w:val="auto"/>
        </w:rPr>
      </w:pPr>
    </w:p>
    <w:p>
      <w:pPr>
        <w:ind w:left="1560" w:hanging="778"/>
        <w:spacing w:after="0"/>
        <w:tabs>
          <w:tab w:leader="none" w:pos="15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PARTICIPANT</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Election made by the Deceased Participant before the 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7.2 Disability of Participant. A Disabled Participant's Account shall be distributed in accordance with the last Election made by the Disabled Participant before the Disabled Participant's termination of service or date of disability, as applicable, unless the Disabled Participant timely elects to accelerate the time or change the form of payment pursuant to Section 3.6.4.</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188"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87" w:lineRule="exact"/>
        <w:rPr>
          <w:sz w:val="20"/>
          <w:szCs w:val="20"/>
          <w:color w:val="auto"/>
        </w:rPr>
      </w:pPr>
    </w:p>
    <w:p>
      <w:pPr>
        <w:ind w:left="1560" w:hanging="778"/>
        <w:spacing w:after="0"/>
        <w:tabs>
          <w:tab w:leader="none" w:pos="15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68" w:right="1440" w:bottom="1440" w:gutter="0" w:footer="0" w:header="0"/>
        </w:sectPr>
      </w:pPr>
    </w:p>
    <w:bookmarkStart w:id="95" w:name="page96"/>
    <w:bookmarkEnd w:id="95"/>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8.2 Claims Procedure. The Committee shall administer a reasonable claims procedure with respect to the Plan in accordance with Department of Labor Regulation section 2560.503-1, or any successor provision.</w:t>
      </w:r>
    </w:p>
    <w:p>
      <w:pPr>
        <w:spacing w:after="0" w:line="185" w:lineRule="exact"/>
        <w:rPr>
          <w:sz w:val="20"/>
          <w:szCs w:val="20"/>
          <w:color w:val="auto"/>
        </w:rPr>
      </w:pPr>
    </w:p>
    <w:p>
      <w:pPr>
        <w:ind w:left="1560" w:hanging="778"/>
        <w:spacing w:after="0"/>
        <w:tabs>
          <w:tab w:leader="none" w:pos="1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187"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9.2 Amendment of Rate of Credited Earnings. No amendment shall change the Applicable Interest Rate with respect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375" w:lineRule="exact"/>
        <w:rPr>
          <w:sz w:val="20"/>
          <w:szCs w:val="20"/>
          <w:color w:val="auto"/>
        </w:rPr>
      </w:pPr>
    </w:p>
    <w:p>
      <w:pPr>
        <w:ind w:left="1560" w:hanging="778"/>
        <w:spacing w:after="0"/>
        <w:tabs>
          <w:tab w:leader="none" w:pos="15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jc w:val="both"/>
        <w:ind w:right="2399" w:firstLine="782"/>
        <w:spacing w:after="0" w:line="249" w:lineRule="auto"/>
        <w:rPr>
          <w:sz w:val="20"/>
          <w:szCs w:val="20"/>
          <w:color w:val="auto"/>
        </w:rPr>
      </w:pPr>
      <w:r>
        <w:rPr>
          <w:rFonts w:ascii="Courier New" w:cs="Courier New" w:eastAsia="Courier New" w:hAnsi="Courier New"/>
          <w:sz w:val="16"/>
          <w:szCs w:val="16"/>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8"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10.2 Governing Law. This Plan shall be interpreted under the laws of the Commonwealth of Pennsylvania.</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2" w:right="1440" w:bottom="1440" w:gutter="0" w:footer="0" w:header="0"/>
        </w:sectPr>
      </w:pPr>
    </w:p>
    <w:bookmarkStart w:id="96" w:name="page97"/>
    <w:bookmarkEnd w:id="96"/>
    <w:p>
      <w:pPr>
        <w:ind w:left="1560" w:hanging="778"/>
        <w:spacing w:after="0"/>
        <w:tabs>
          <w:tab w:leader="none" w:pos="15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5" w:lineRule="exact"/>
        <w:rPr>
          <w:sz w:val="20"/>
          <w:szCs w:val="20"/>
          <w:color w:val="auto"/>
        </w:rPr>
      </w:pPr>
    </w:p>
    <w:p>
      <w:pPr>
        <w:jc w:val="both"/>
        <w:ind w:right="2399" w:firstLine="782"/>
        <w:spacing w:after="0" w:line="252" w:lineRule="auto"/>
        <w:rPr>
          <w:sz w:val="20"/>
          <w:szCs w:val="20"/>
          <w:color w:val="auto"/>
        </w:rPr>
      </w:pPr>
      <w:r>
        <w:rPr>
          <w:rFonts w:ascii="Courier New" w:cs="Courier New" w:eastAsia="Courier New" w:hAnsi="Courier New"/>
          <w:sz w:val="16"/>
          <w:szCs w:val="16"/>
          <w:color w:val="auto"/>
        </w:rPr>
        <w:t>The effective date of the Plan this amendment and restatement of the Plan shall be March 3, 1999.</w:t>
      </w:r>
    </w:p>
    <w:p>
      <w:pPr>
        <w:spacing w:after="0" w:line="183" w:lineRule="exact"/>
        <w:rPr>
          <w:sz w:val="20"/>
          <w:szCs w:val="20"/>
          <w:color w:val="auto"/>
        </w:rPr>
      </w:pPr>
    </w:p>
    <w:p>
      <w:pPr>
        <w:jc w:val="both"/>
        <w:ind w:right="2399" w:firstLine="782"/>
        <w:spacing w:after="0" w:line="250"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3rd day of March, 1999.</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71" w:lineRule="exact"/>
        <w:rPr>
          <w:sz w:val="20"/>
          <w:szCs w:val="20"/>
          <w:color w:val="auto"/>
        </w:rPr>
      </w:pPr>
    </w:p>
    <w:p>
      <w:pPr>
        <w:ind w:left="3720"/>
        <w:spacing w:after="0"/>
        <w:tabs>
          <w:tab w:leader="none" w:pos="4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______________________________</w:t>
      </w:r>
    </w:p>
    <w:p>
      <w:pPr>
        <w:spacing w:after="0" w:line="200" w:lineRule="exact"/>
        <w:rPr>
          <w:sz w:val="20"/>
          <w:szCs w:val="20"/>
          <w:color w:val="auto"/>
        </w:rPr>
      </w:pPr>
    </w:p>
    <w:p>
      <w:pPr>
        <w:spacing w:after="0" w:line="371" w:lineRule="exact"/>
        <w:rPr>
          <w:sz w:val="20"/>
          <w:szCs w:val="20"/>
          <w:color w:val="auto"/>
        </w:rPr>
      </w:pPr>
    </w:p>
    <w:p>
      <w:pPr>
        <w:ind w:left="3720"/>
        <w:spacing w:after="0"/>
        <w:tabs>
          <w:tab w:leader="none" w:pos="4580" w:val="left"/>
        </w:tabs>
        <w:rPr>
          <w:sz w:val="20"/>
          <w:szCs w:val="20"/>
          <w:color w:val="auto"/>
        </w:rPr>
      </w:pPr>
      <w:r>
        <w:rPr>
          <w:rFonts w:ascii="Courier New" w:cs="Courier New" w:eastAsia="Courier New" w:hAnsi="Courier New"/>
          <w:sz w:val="16"/>
          <w:szCs w:val="16"/>
          <w:color w:val="auto"/>
        </w:rPr>
        <w:t>ATTEST:</w:t>
        <w:tab/>
        <w:t>__________________________</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97" w:name="page98"/>
    <w:bookmarkEnd w:id="97"/>
    <w:p>
      <w:pPr>
        <w:ind w:left="1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jc w:val="both"/>
        <w:ind w:left="20" w:right="2379"/>
        <w:spacing w:after="0" w:line="25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operations and condensed consolidated balance sheet and is qualified in its entirety by reference to such financial statements.</w:t>
      </w: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83"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3-MOS</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DEC-31-1999</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MAR-31-1999</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1,549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4,978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501</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124</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321</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203</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3,911</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(1,427)</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17,277</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3,431</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6,169</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548</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32</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740</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3,709</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17,277</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1,374</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1,374</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391</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(1,187)</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(129)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(111)</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205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(87)</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117</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0.10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0.10</w:t>
      </w:r>
    </w:p>
    <w:p>
      <w:pPr>
        <w:spacing w:after="0" w:line="195"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$15.3.</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o"/>
      <w:numFmt w:val="bullet"/>
      <w:start w:val="1"/>
    </w:lvl>
  </w:abstractNum>
  <w:abstractNum w:abstractNumId="4">
    <w:nsid w:val="520EEDD1"/>
    <w:multiLevelType w:val="hybridMultilevel"/>
    <w:lvl w:ilvl="0">
      <w:lvlJc w:val="left"/>
      <w:lvlText w:val="o"/>
      <w:numFmt w:val="bullet"/>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3"/>
    </w:lvl>
  </w:abstractNum>
  <w:abstractNum w:abstractNumId="7">
    <w:nsid w:val="23F9C13C"/>
    <w:multiLevelType w:val="hybridMultilevel"/>
    <w:lvl w:ilvl="0">
      <w:lvlJc w:val="left"/>
      <w:lvlText w:val="%1."/>
      <w:numFmt w:val="decimal"/>
      <w:start w:val="4"/>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decimal"/>
      <w:start w:val="5"/>
    </w:lvl>
  </w:abstractNum>
  <w:abstractNum w:abstractNumId="10">
    <w:nsid w:val="39386575"/>
    <w:multiLevelType w:val="hybridMultilevel"/>
    <w:lvl w:ilvl="0">
      <w:lvlJc w:val="left"/>
      <w:lvlText w:val="%1."/>
      <w:numFmt w:val="decimal"/>
      <w:start w:val="6"/>
    </w:lvl>
  </w:abstractNum>
  <w:abstractNum w:abstractNumId="11">
    <w:nsid w:val="1CF10FD8"/>
    <w:multiLevelType w:val="hybridMultilevel"/>
    <w:lvl w:ilvl="0">
      <w:lvlJc w:val="left"/>
      <w:lvlText w:val="%1."/>
      <w:numFmt w:val="decimal"/>
      <w:start w:val="9"/>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o"/>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lowerLetter"/>
      <w:start w:val="1"/>
    </w:lvl>
  </w:abstractNum>
  <w:abstractNum w:abstractNumId="18">
    <w:nsid w:val="D34B6A8"/>
    <w:multiLevelType w:val="hybridMultilevel"/>
    <w:lvl w:ilvl="0">
      <w:lvlJc w:val="left"/>
      <w:lvlText w:val="(%1)"/>
      <w:numFmt w:val="lowerLetter"/>
      <w:start w:val="1"/>
    </w:lvl>
  </w:abstractNum>
  <w:abstractNum w:abstractNumId="19">
    <w:nsid w:val="10233C99"/>
    <w:multiLevelType w:val="hybridMultilevel"/>
    <w:lvl w:ilvl="0">
      <w:lvlJc w:val="left"/>
      <w:lvlText w:val="(%1)"/>
      <w:numFmt w:val="lowerLetter"/>
      <w:start w:val="3"/>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4"/>
    </w:lvl>
  </w:abstractNum>
  <w:abstractNum w:abstractNumId="23">
    <w:nsid w:val="77AE35EB"/>
    <w:multiLevelType w:val="hybridMultilevel"/>
    <w:lvl w:ilvl="0">
      <w:lvlJc w:val="left"/>
      <w:lvlText w:val="(%1)"/>
      <w:numFmt w:val="lowerLetter"/>
      <w:start w:val="3"/>
    </w:lvl>
    <w:lvl w:ilvl="1">
      <w:lvlJc w:val="left"/>
      <w:lvlText w:val="(%2)"/>
      <w:numFmt w:val="lowerRoman"/>
      <w:start w:val="1"/>
    </w:lvl>
  </w:abstractNum>
  <w:abstractNum w:abstractNumId="24">
    <w:nsid w:val="579BE4F1"/>
    <w:multiLevelType w:val="hybridMultilevel"/>
    <w:lvl w:ilvl="0">
      <w:lvlJc w:val="left"/>
      <w:lvlText w:val="(%1)"/>
      <w:numFmt w:val="lowerLetter"/>
      <w:start w:val="1"/>
    </w:lvl>
  </w:abstractNum>
  <w:abstractNum w:abstractNumId="25">
    <w:nsid w:val="310C50B3"/>
    <w:multiLevelType w:val="hybridMultilevel"/>
    <w:lvl w:ilvl="0">
      <w:lvlJc w:val="left"/>
      <w:lvlText w:val="(%1)"/>
      <w:numFmt w:val="lowerLetter"/>
      <w:start w:val="3"/>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1)"/>
      <w:numFmt w:val="lowerLetter"/>
      <w:start w:val="1"/>
    </w:lvl>
    <w:lvl w:ilvl="1">
      <w:lvlJc w:val="left"/>
      <w:lvlText w:val="(%2)"/>
      <w:numFmt w:val="lowerLetter"/>
      <w:start w:val="9"/>
    </w:lvl>
  </w:abstractNum>
  <w:abstractNum w:abstractNumId="28">
    <w:nsid w:val="25A70BF7"/>
    <w:multiLevelType w:val="hybridMultilevel"/>
    <w:lvl w:ilvl="0">
      <w:lvlJc w:val="left"/>
      <w:lvlText w:val="%1"/>
      <w:numFmt w:val="lowerLetter"/>
      <w:start w:val="1"/>
    </w:lvl>
    <w:lvl w:ilvl="1">
      <w:lvlJc w:val="left"/>
      <w:lvlText w:val="(%2)"/>
      <w:numFmt w:val="lowerRoman"/>
      <w:start w:val="3"/>
    </w:lvl>
  </w:abstractNum>
  <w:abstractNum w:abstractNumId="29">
    <w:nsid w:val="1DBABF00"/>
    <w:multiLevelType w:val="hybridMultilevel"/>
    <w:lvl w:ilvl="0">
      <w:lvlJc w:val="left"/>
      <w:lvlText w:val="(%1)"/>
      <w:numFmt w:val="lowerLetter"/>
      <w:start w:val="2"/>
    </w:lvl>
    <w:lvl w:ilvl="1">
      <w:lvlJc w:val="left"/>
      <w:lvlText w:val="%2"/>
      <w:numFmt w:val="lowerRoman"/>
      <w:start w:val="1"/>
    </w:lvl>
  </w:abstractNum>
  <w:abstractNum w:abstractNumId="30">
    <w:nsid w:val="4AD084E9"/>
    <w:multiLevelType w:val="hybridMultilevel"/>
    <w:lvl w:ilvl="0">
      <w:lvlJc w:val="left"/>
      <w:lvlText w:val="(%1)"/>
      <w:numFmt w:val="lowerLetter"/>
      <w:start w:val="2"/>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1"/>
    </w:lvl>
    <w:lvl w:ilvl="1">
      <w:lvlJc w:val="left"/>
      <w:lvlText w:val="(%2)"/>
      <w:numFmt w:val="lowerRoman"/>
      <w:start w:val="1"/>
    </w:lvl>
  </w:abstractNum>
  <w:abstractNum w:abstractNumId="34">
    <w:nsid w:val="100F8FCA"/>
    <w:multiLevelType w:val="hybridMultilevel"/>
    <w:lvl w:ilvl="0">
      <w:lvlJc w:val="left"/>
      <w:lvlText w:val="(%1)"/>
      <w:numFmt w:val="lowerLetter"/>
      <w:start w:val="3"/>
    </w:lvl>
    <w:lvl w:ilvl="1">
      <w:lvlJc w:val="left"/>
      <w:lvlText w:val="(%2)"/>
      <w:numFmt w:val="lowerRoman"/>
      <w:start w:val="1"/>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1"/>
    </w:lvl>
    <w:lvl w:ilvl="1">
      <w:lvlJc w:val="left"/>
      <w:lvlText w:val="(%2)"/>
      <w:numFmt w:val="lowerLetter"/>
      <w:start w:val="9"/>
    </w:lvl>
  </w:abstractNum>
  <w:abstractNum w:abstractNumId="37">
    <w:nsid w:val="5F5E7FD0"/>
    <w:multiLevelType w:val="hybridMultilevel"/>
    <w:lvl w:ilvl="0">
      <w:lvlJc w:val="left"/>
      <w:lvlText w:val="%1"/>
      <w:numFmt w:val="lowerLetter"/>
      <w:start w:val="1"/>
    </w:lvl>
    <w:lvl w:ilvl="1">
      <w:lvlJc w:val="left"/>
      <w:lvlText w:val="(%2)"/>
      <w:numFmt w:val="lowerRoman"/>
      <w:start w:val="2"/>
    </w:lvl>
  </w:abstractNum>
  <w:abstractNum w:abstractNumId="38">
    <w:nsid w:val="98A3148"/>
    <w:multiLevelType w:val="hybridMultilevel"/>
    <w:lvl w:ilvl="0">
      <w:lvlJc w:val="left"/>
      <w:lvlText w:val="(%1)"/>
      <w:numFmt w:val="lowerLetter"/>
      <w:start w:val="2"/>
    </w:lvl>
    <w:lvl w:ilvl="1">
      <w:lvlJc w:val="left"/>
      <w:lvlText w:val="%2"/>
      <w:numFmt w:val="lowerRoman"/>
      <w:start w:val="1"/>
    </w:lvl>
  </w:abstractNum>
  <w:abstractNum w:abstractNumId="39">
    <w:nsid w:val="799D0247"/>
    <w:multiLevelType w:val="hybridMultilevel"/>
    <w:lvl w:ilvl="0">
      <w:lvlJc w:val="left"/>
      <w:lvlText w:val="(%1)"/>
      <w:numFmt w:val="lowerLetter"/>
      <w:start w:val="4"/>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2"/>
    </w:lvl>
  </w:abstractNum>
  <w:abstractNum w:abstractNumId="43">
    <w:nsid w:val="1EBA5D23"/>
    <w:multiLevelType w:val="hybridMultilevel"/>
    <w:lvl w:ilvl="0">
      <w:lvlJc w:val="left"/>
      <w:lvlText w:val="(%1)"/>
      <w:numFmt w:val="decimal"/>
      <w:start w:val="2"/>
    </w:lvl>
  </w:abstractNum>
  <w:abstractNum w:abstractNumId="44">
    <w:nsid w:val="661E3F1E"/>
    <w:multiLevelType w:val="hybridMultilevel"/>
    <w:lvl w:ilvl="0">
      <w:lvlJc w:val="left"/>
      <w:lvlText w:val="(%1)"/>
      <w:numFmt w:val="decimal"/>
      <w:start w:val="2"/>
    </w:lvl>
  </w:abstractNum>
  <w:abstractNum w:abstractNumId="45">
    <w:nsid w:val="5DC79EA8"/>
    <w:multiLevelType w:val="hybridMultilevel"/>
    <w:lvl w:ilvl="0">
      <w:lvlJc w:val="left"/>
      <w:lvlText w:val="%1."/>
      <w:numFmt w:val="decimal"/>
      <w:start w:val="3"/>
    </w:lvl>
  </w:abstractNum>
  <w:abstractNum w:abstractNumId="46">
    <w:nsid w:val="540A471C"/>
    <w:multiLevelType w:val="hybridMultilevel"/>
    <w:lvl w:ilvl="0">
      <w:lvlJc w:val="left"/>
      <w:lvlText w:val="(%1)"/>
      <w:numFmt w:val="decimal"/>
      <w:start w:val="6"/>
    </w:lvl>
  </w:abstractNum>
  <w:abstractNum w:abstractNumId="47">
    <w:nsid w:val="7BD3EE7B"/>
    <w:multiLevelType w:val="hybridMultilevel"/>
    <w:lvl w:ilvl="0">
      <w:lvlJc w:val="left"/>
      <w:lvlText w:val="(%1)"/>
      <w:numFmt w:val="lowerRoman"/>
      <w:start w:val="2"/>
    </w:lvl>
  </w:abstractNum>
  <w:abstractNum w:abstractNumId="48">
    <w:nsid w:val="51D9C564"/>
    <w:multiLevelType w:val="hybridMultilevel"/>
    <w:lvl w:ilvl="0">
      <w:lvlJc w:val="left"/>
      <w:lvlText w:val="%1."/>
      <w:numFmt w:val="decimal"/>
      <w:start w:val="4"/>
    </w:lvl>
  </w:abstractNum>
  <w:abstractNum w:abstractNumId="49">
    <w:nsid w:val="613EFDC5"/>
    <w:multiLevelType w:val="hybridMultilevel"/>
    <w:lvl w:ilvl="0">
      <w:lvlJc w:val="left"/>
      <w:lvlText w:val="%1."/>
      <w:numFmt w:val="decimal"/>
      <w:start w:val="5"/>
    </w:lvl>
  </w:abstractNum>
  <w:abstractNum w:abstractNumId="50">
    <w:nsid w:val="BF72B14"/>
    <w:multiLevelType w:val="hybridMultilevel"/>
    <w:lvl w:ilvl="0">
      <w:lvlJc w:val="left"/>
      <w:lvlText w:val="%1."/>
      <w:numFmt w:val="decimal"/>
      <w:start w:val="6"/>
    </w:lvl>
  </w:abstractNum>
  <w:abstractNum w:abstractNumId="51">
    <w:nsid w:val="11447B73"/>
    <w:multiLevelType w:val="hybridMultilevel"/>
    <w:lvl w:ilvl="0">
      <w:lvlJc w:val="left"/>
      <w:lvlText w:val="%1."/>
      <w:numFmt w:val="decimal"/>
      <w:start w:val="7"/>
    </w:lvl>
  </w:abstractNum>
  <w:abstractNum w:abstractNumId="52">
    <w:nsid w:val="42963E5A"/>
    <w:multiLevelType w:val="hybridMultilevel"/>
    <w:lvl w:ilvl="0">
      <w:lvlJc w:val="left"/>
      <w:lvlText w:val="%1."/>
      <w:numFmt w:val="decimal"/>
      <w:start w:val="8"/>
    </w:lvl>
  </w:abstractNum>
  <w:abstractNum w:abstractNumId="53">
    <w:nsid w:val="A0382C5"/>
    <w:multiLevelType w:val="hybridMultilevel"/>
    <w:lvl w:ilvl="0">
      <w:lvlJc w:val="left"/>
      <w:lvlText w:val="%1."/>
      <w:numFmt w:val="decimal"/>
      <w:start w:val="9"/>
    </w:lvl>
  </w:abstractNum>
  <w:abstractNum w:abstractNumId="54">
    <w:nsid w:val="8F2B15E"/>
    <w:multiLevelType w:val="hybridMultilevel"/>
    <w:lvl w:ilvl="0">
      <w:lvlJc w:val="left"/>
      <w:lvlText w:val="%1."/>
      <w:numFmt w:val="decimal"/>
      <w:start w:val="10"/>
    </w:lvl>
  </w:abstractNum>
  <w:abstractNum w:abstractNumId="55">
    <w:nsid w:val="1A32234B"/>
    <w:multiLevelType w:val="hybridMultilevel"/>
    <w:lvl w:ilvl="0">
      <w:lvlJc w:val="left"/>
      <w:lvlText w:val="%1."/>
      <w:numFmt w:val="decimal"/>
      <w:start w:val="1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
    <w:nsid w:val="4962813B"/>
    <w:multiLevelType w:val="hybridMultilevel"/>
    <w:lvl w:ilvl="0">
      <w:lvlJc w:val="left"/>
      <w:lvlText w:val="(%1)"/>
      <w:numFmt w:val="lowerLetter"/>
      <w:start w:val="5"/>
    </w:lvl>
  </w:abstractNum>
  <w:abstractNum w:abstractNumId="59">
    <w:nsid w:val="60B6DF70"/>
    <w:multiLevelType w:val="hybridMultilevel"/>
    <w:lvl w:ilvl="0">
      <w:lvlJc w:val="left"/>
      <w:lvlText w:val="(%1)"/>
      <w:numFmt w:val="lowerLetter"/>
      <w:start w:val="15"/>
    </w:lvl>
  </w:abstractNum>
  <w:abstractNum w:abstractNumId="60">
    <w:nsid w:val="6A5EE64"/>
    <w:multiLevelType w:val="hybridMultilevel"/>
    <w:lvl w:ilvl="0">
      <w:lvlJc w:val="left"/>
      <w:lvlText w:val="(%1)"/>
      <w:numFmt w:val="lowerLetter"/>
      <w:start w:val="16"/>
    </w:lvl>
    <w:lvl w:ilvl="1">
      <w:lvlJc w:val="left"/>
      <w:lvlText w:val="(%2)"/>
      <w:numFmt w:val="lowerRoman"/>
      <w:start w:val="1"/>
    </w:lvl>
  </w:abstractNum>
  <w:abstractNum w:abstractNumId="61">
    <w:nsid w:val="14330624"/>
    <w:multiLevelType w:val="hybridMultilevel"/>
    <w:lvl w:ilvl="0">
      <w:lvlJc w:val="left"/>
      <w:lvlText w:val="(%1)"/>
      <w:numFmt w:val="lowerRoman"/>
      <w:start w:val="10"/>
    </w:lvl>
  </w:abstractNum>
  <w:abstractNum w:abstractNumId="62">
    <w:nsid w:val="7FFFCA11"/>
    <w:multiLevelType w:val="hybridMultilevel"/>
    <w:lvl w:ilvl="0">
      <w:lvlJc w:val="left"/>
      <w:lvlText w:val="(%1)"/>
      <w:numFmt w:val="lowerLetter"/>
      <w:start w:val="25"/>
    </w:lvl>
  </w:abstractNum>
  <w:abstractNum w:abstractNumId="63">
    <w:nsid w:val="1A27709E"/>
    <w:multiLevelType w:val="hybridMultilevel"/>
    <w:lvl w:ilvl="0">
      <w:lvlJc w:val="left"/>
      <w:lvlText w:val="(%1)"/>
      <w:numFmt w:val="lowerLetter"/>
      <w:start w:val="23"/>
    </w:lvl>
  </w:abstractNum>
  <w:abstractNum w:abstractNumId="64">
    <w:nsid w:val="71EA1109"/>
    <w:multiLevelType w:val="hybridMultilevel"/>
    <w:lvl w:ilvl="0">
      <w:lvlJc w:val="left"/>
      <w:lvlText w:val="(%1)"/>
      <w:numFmt w:val="lowerLetter"/>
      <w:start w:val="27"/>
    </w:lvl>
    <w:lvl w:ilvl="1">
      <w:lvlJc w:val="left"/>
      <w:lvlText w:val="(%2)"/>
      <w:numFmt w:val="lowerRoman"/>
      <w:start w:val="1"/>
    </w:lvl>
  </w:abstractNum>
  <w:abstractNum w:abstractNumId="65">
    <w:nsid w:val="100F59DC"/>
    <w:multiLevelType w:val="hybridMultilevel"/>
    <w:lvl w:ilvl="0">
      <w:lvlJc w:val="left"/>
      <w:lvlText w:val="(%1)"/>
      <w:numFmt w:val="lowerLetter"/>
      <w:start w:val="28"/>
    </w:lvl>
    <w:lvl w:ilvl="1">
      <w:lvlJc w:val="left"/>
      <w:lvlText w:val="(%2)"/>
      <w:numFmt w:val="lowerRoman"/>
      <w:start w:val="1"/>
    </w:lvl>
  </w:abstractNum>
  <w:abstractNum w:abstractNumId="66">
    <w:nsid w:val="7FB7E0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
    <w:nsid w:val="6EB5BD4"/>
    <w:multiLevelType w:val="hybridMultilevel"/>
    <w:lvl w:ilvl="0">
      <w:lvlJc w:val="left"/>
      <w:lvlText w:val="%1"/>
      <w:numFmt w:val="decimal"/>
      <w:start w:val="1"/>
    </w:lvl>
    <w:lvl w:ilvl="1">
      <w:lvlJc w:val="left"/>
      <w:lvlText w:val="(%2)"/>
      <w:numFmt w:val="lowerLetter"/>
      <w:start w:val="2"/>
    </w:lvl>
  </w:abstractNum>
  <w:abstractNum w:abstractNumId="68">
    <w:nsid w:val="6F6DD9AC"/>
    <w:multiLevelType w:val="hybridMultilevel"/>
    <w:lvl w:ilvl="0">
      <w:lvlJc w:val="left"/>
      <w:lvlText w:val="%1."/>
      <w:numFmt w:val="decimal"/>
      <w:start w:val="4"/>
    </w:lvl>
    <w:lvl w:ilvl="1">
      <w:lvlJc w:val="left"/>
      <w:lvlText w:val="%2"/>
      <w:numFmt w:val="lowerLetter"/>
      <w:start w:val="1"/>
    </w:lvl>
  </w:abstractNum>
  <w:abstractNum w:abstractNumId="69">
    <w:nsid w:val="94211F2"/>
    <w:multiLevelType w:val="hybridMultilevel"/>
    <w:lvl w:ilvl="0">
      <w:lvlJc w:val="left"/>
      <w:lvlText w:val="%1."/>
      <w:numFmt w:val="decimal"/>
      <w:start w:val="5"/>
    </w:lvl>
    <w:lvl w:ilvl="1">
      <w:lvlJc w:val="left"/>
      <w:lvlText w:val="(%2)"/>
      <w:numFmt w:val="lowerLetter"/>
      <w:start w:val="1"/>
    </w:lvl>
  </w:abstractNum>
  <w:abstractNum w:abstractNumId="70">
    <w:nsid w:val="885E1B"/>
    <w:multiLevelType w:val="hybridMultilevel"/>
    <w:lvl w:ilvl="0">
      <w:lvlJc w:val="left"/>
      <w:lvlText w:val="%1"/>
      <w:numFmt w:val="decimal"/>
      <w:start w:val="1"/>
    </w:lvl>
    <w:lvl w:ilvl="1">
      <w:lvlJc w:val="left"/>
      <w:lvlText w:val="(%2)"/>
      <w:numFmt w:val="lowerLetter"/>
      <w:start w:val="2"/>
    </w:lvl>
  </w:abstractNum>
  <w:abstractNum w:abstractNumId="71">
    <w:nsid w:val="76272110"/>
    <w:multiLevelType w:val="hybridMultilevel"/>
    <w:lvl w:ilvl="0">
      <w:lvlJc w:val="left"/>
      <w:lvlText w:val="%1."/>
      <w:numFmt w:val="decimal"/>
      <w:start w:val="7"/>
    </w:lvl>
    <w:lvl w:ilvl="1">
      <w:lvlJc w:val="left"/>
      <w:lvlText w:val="%2"/>
      <w:numFmt w:val="lowerLetter"/>
      <w:start w:val="1"/>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4"/>
    </w:lvl>
  </w:abstractNum>
  <w:abstractNum w:abstractNumId="74">
    <w:nsid w:val="14E17E33"/>
    <w:multiLevelType w:val="hybridMultilevel"/>
    <w:lvl w:ilvl="0">
      <w:lvlJc w:val="left"/>
      <w:lvlText w:val="(%1)"/>
      <w:numFmt w:val="lowerRoman"/>
      <w:start w:val="1"/>
    </w:lvl>
  </w:abstractNum>
  <w:abstractNum w:abstractNumId="75">
    <w:nsid w:val="3222E7CD"/>
    <w:multiLevelType w:val="hybridMultilevel"/>
    <w:lvl w:ilvl="0">
      <w:lvlJc w:val="left"/>
      <w:lvlText w:val="(%1)"/>
      <w:numFmt w:val="lowerRoman"/>
      <w:start w:val="1"/>
    </w:lvl>
    <w:lvl w:ilvl="1">
      <w:lvlJc w:val="left"/>
      <w:lvlText w:val="(%2)"/>
      <w:numFmt w:val="lowerRoman"/>
      <w:start w:val="1"/>
    </w:lvl>
  </w:abstractNum>
  <w:abstractNum w:abstractNumId="76">
    <w:nsid w:val="74DE0EE3"/>
    <w:multiLevelType w:val="hybridMultilevel"/>
    <w:lvl w:ilvl="0">
      <w:lvlJc w:val="left"/>
      <w:lvlText w:val="%1"/>
      <w:numFmt w:val="decimal"/>
      <w:start w:val="1"/>
    </w:lvl>
    <w:lvl w:ilvl="1">
      <w:lvlJc w:val="left"/>
      <w:lvlText w:val="(%2)"/>
      <w:numFmt w:val="lowerRoman"/>
      <w:start w:val="4"/>
    </w:lvl>
  </w:abstractNum>
  <w:abstractNum w:abstractNumId="77">
    <w:nsid w:val="68EBC550"/>
    <w:multiLevelType w:val="hybridMultilevel"/>
    <w:lvl w:ilvl="0">
      <w:lvlJc w:val="left"/>
      <w:lvlText w:val="%1."/>
      <w:numFmt w:val="decimal"/>
      <w:start w:val="8"/>
    </w:lvl>
    <w:lvl w:ilvl="1">
      <w:lvlJc w:val="left"/>
      <w:lvlText w:val="%2"/>
      <w:numFmt w:val="lowerRoman"/>
      <w:start w:val="1"/>
    </w:lvl>
  </w:abstractNum>
  <w:abstractNum w:abstractNumId="78">
    <w:nsid w:val="2DF6D648"/>
    <w:multiLevelType w:val="hybridMultilevel"/>
    <w:lvl w:ilvl="0">
      <w:lvlJc w:val="left"/>
      <w:lvlText w:val="(%1)"/>
      <w:numFmt w:val="lowerLetter"/>
      <w:start w:val="1"/>
    </w:lvl>
    <w:lvl w:ilvl="1">
      <w:lvlJc w:val="left"/>
      <w:lvlText w:val="(%2)"/>
      <w:numFmt w:val="lowerRoman"/>
      <w:start w:val="1"/>
    </w:lvl>
  </w:abstractNum>
  <w:abstractNum w:abstractNumId="79">
    <w:nsid w:val="46B7D447"/>
    <w:multiLevelType w:val="hybridMultilevel"/>
    <w:lvl w:ilvl="0">
      <w:lvlJc w:val="left"/>
      <w:lvlText w:val="(%1)"/>
      <w:numFmt w:val="lowerLetter"/>
      <w:start w:val="5"/>
    </w:lvl>
    <w:lvl w:ilvl="1">
      <w:lvlJc w:val="left"/>
      <w:lvlText w:val="(%2)"/>
      <w:numFmt w:val="lowerRoman"/>
      <w:start w:val="1"/>
    </w:lvl>
  </w:abstractNum>
  <w:abstractNum w:abstractNumId="80">
    <w:nsid w:val="4A2AC315"/>
    <w:multiLevelType w:val="hybridMultilevel"/>
    <w:lvl w:ilvl="0">
      <w:lvlJc w:val="left"/>
      <w:lvlText w:val="%1"/>
      <w:numFmt w:val="decimal"/>
      <w:start w:val="1"/>
    </w:lvl>
    <w:lvl w:ilvl="1">
      <w:lvlJc w:val="left"/>
      <w:lvlText w:val="(%2)"/>
      <w:numFmt w:val="lowerLetter"/>
      <w:start w:val="7"/>
    </w:lvl>
  </w:abstractNum>
  <w:abstractNum w:abstractNumId="81">
    <w:nsid w:val="39EE015C"/>
    <w:multiLevelType w:val="hybridMultilevel"/>
    <w:lvl w:ilvl="0">
      <w:lvlJc w:val="left"/>
      <w:lvlText w:val="%1."/>
      <w:numFmt w:val="decimal"/>
      <w:start w:val="9"/>
    </w:lvl>
    <w:lvl w:ilvl="1">
      <w:lvlJc w:val="left"/>
      <w:lvlText w:val="%2"/>
      <w:numFmt w:val="lowerLetter"/>
      <w:start w:val="1"/>
    </w:lvl>
  </w:abstractNum>
  <w:abstractNum w:abstractNumId="82">
    <w:nsid w:val="57FC4FBB"/>
    <w:multiLevelType w:val="hybridMultilevel"/>
    <w:lvl w:ilvl="0">
      <w:lvlJc w:val="left"/>
      <w:lvlText w:val="%1."/>
      <w:numFmt w:val="decimal"/>
      <w:start w:val="11"/>
    </w:lvl>
    <w:lvl w:ilvl="1">
      <w:lvlJc w:val="left"/>
      <w:lvlText w:val="(%2)"/>
      <w:numFmt w:val="lowerLetter"/>
      <w:start w:val="1"/>
    </w:lvl>
  </w:abstractNum>
  <w:abstractNum w:abstractNumId="83">
    <w:nsid w:val="CC1016F"/>
    <w:multiLevelType w:val="hybridMultilevel"/>
    <w:lvl w:ilvl="0">
      <w:lvlJc w:val="left"/>
      <w:lvlText w:val="%1."/>
      <w:numFmt w:val="decimal"/>
      <w:start w:val="15"/>
    </w:lvl>
    <w:lvl w:ilvl="1">
      <w:lvlJc w:val="left"/>
      <w:lvlText w:val="(%2)"/>
      <w:numFmt w:val="lowerLetter"/>
      <w:start w:val="1"/>
    </w:lvl>
  </w:abstractNum>
  <w:abstractNum w:abstractNumId="84">
    <w:nsid w:val="43F18422"/>
    <w:multiLevelType w:val="hybridMultilevel"/>
    <w:lvl w:ilvl="0">
      <w:lvlJc w:val="left"/>
      <w:lvlText w:val="(%1)"/>
      <w:numFmt w:val="lowerRoman"/>
      <w:start w:val="1"/>
    </w:lvl>
  </w:abstractNum>
  <w:abstractNum w:abstractNumId="85">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6">
    <w:nsid w:val="26F324B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7">
    <w:nsid w:val="7F01579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88">
    <w:nsid w:val="49DA307D"/>
    <w:multiLevelType w:val="hybridMultilevel"/>
    <w:lvl w:ilvl="0">
      <w:lvlJc w:val="left"/>
      <w:lvlText w:val="%1"/>
      <w:numFmt w:val="decimal"/>
      <w:start w:val="1"/>
    </w:lvl>
    <w:lvl w:ilvl="1">
      <w:lvlJc w:val="left"/>
      <w:lvlText w:val="(%2)"/>
      <w:numFmt w:val="lowerLetter"/>
      <w:start w:val="2"/>
    </w:lvl>
  </w:abstractNum>
  <w:abstractNum w:abstractNumId="89">
    <w:nsid w:val="7055A5F5"/>
    <w:multiLevelType w:val="hybridMultilevel"/>
    <w:lvl w:ilvl="0">
      <w:lvlJc w:val="left"/>
      <w:lvlText w:val="%1."/>
      <w:numFmt w:val="decimal"/>
      <w:start w:val="17"/>
    </w:lvl>
    <w:lvl w:ilvl="1">
      <w:lvlJc w:val="left"/>
      <w:lvlText w:val="%2"/>
      <w:numFmt w:val="lowerLetter"/>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2"/>
    </w:lvl>
  </w:abstractNum>
  <w:abstractNum w:abstractNumId="92">
    <w:nsid w:val="488AC1A"/>
    <w:multiLevelType w:val="hybridMultilevel"/>
    <w:lvl w:ilvl="0">
      <w:lvlJc w:val="left"/>
      <w:lvlText w:val="(%1)"/>
      <w:numFmt w:val="decimal"/>
      <w:start w:val="2"/>
    </w:lvl>
  </w:abstractNum>
  <w:abstractNum w:abstractNumId="93">
    <w:nsid w:val="5FB8011C"/>
    <w:multiLevelType w:val="hybridMultilevel"/>
    <w:lvl w:ilvl="0">
      <w:lvlJc w:val="left"/>
      <w:lvlText w:val="%1."/>
      <w:numFmt w:val="decimal"/>
      <w:start w:val="3"/>
    </w:lvl>
  </w:abstractNum>
  <w:abstractNum w:abstractNumId="94">
    <w:nsid w:val="6AA78F7F"/>
    <w:multiLevelType w:val="hybridMultilevel"/>
    <w:lvl w:ilvl="0">
      <w:lvlJc w:val="left"/>
      <w:lvlText w:val="%1."/>
      <w:numFmt w:val="decimal"/>
      <w:start w:val="4"/>
    </w:lvl>
  </w:abstractNum>
  <w:abstractNum w:abstractNumId="95">
    <w:nsid w:val="7672BD23"/>
    <w:multiLevelType w:val="hybridMultilevel"/>
    <w:lvl w:ilvl="0">
      <w:lvlJc w:val="left"/>
      <w:lvlText w:val="%1."/>
      <w:numFmt w:val="decimal"/>
      <w:start w:val="5"/>
    </w:lvl>
  </w:abstractNum>
  <w:abstractNum w:abstractNumId="96">
    <w:nsid w:val="6FC75AF8"/>
    <w:multiLevelType w:val="hybridMultilevel"/>
    <w:lvl w:ilvl="0">
      <w:lvlJc w:val="left"/>
      <w:lvlText w:val="%1."/>
      <w:numFmt w:val="decimal"/>
      <w:start w:val="6"/>
    </w:lvl>
  </w:abstractNum>
  <w:abstractNum w:abstractNumId="97">
    <w:nsid w:val="6A5F7029"/>
    <w:multiLevelType w:val="hybridMultilevel"/>
    <w:lvl w:ilvl="0">
      <w:lvlJc w:val="left"/>
      <w:lvlText w:val="%1."/>
      <w:numFmt w:val="decimal"/>
      <w:start w:val="7"/>
    </w:lvl>
  </w:abstractNum>
  <w:abstractNum w:abstractNumId="98">
    <w:nsid w:val="7D5E18F8"/>
    <w:multiLevelType w:val="hybridMultilevel"/>
    <w:lvl w:ilvl="0">
      <w:lvlJc w:val="left"/>
      <w:lvlText w:val="%1."/>
      <w:numFmt w:val="decimal"/>
      <w:start w:val="8"/>
    </w:lvl>
  </w:abstractNum>
  <w:abstractNum w:abstractNumId="99">
    <w:nsid w:val="5F3534A4"/>
    <w:multiLevelType w:val="hybridMultilevel"/>
    <w:lvl w:ilvl="0">
      <w:lvlJc w:val="left"/>
      <w:lvlText w:val="%1."/>
      <w:numFmt w:val="decimal"/>
      <w:start w:val="9"/>
    </w:lvl>
  </w:abstractNum>
  <w:abstractNum w:abstractNumId="100">
    <w:nsid w:val="73A1821B"/>
    <w:multiLevelType w:val="hybridMultilevel"/>
    <w:lvl w:ilvl="0">
      <w:lvlJc w:val="left"/>
      <w:lvlText w:val="%1."/>
      <w:numFmt w:val="decimal"/>
      <w:start w:val="10"/>
    </w:lvl>
  </w:abstractNum>
  <w:abstractNum w:abstractNumId="101">
    <w:nsid w:val="7DE6771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2020-02-22T11:38:17Z</dcterms:created>
  <dcterms:modified xsi:type="dcterms:W3CDTF">2020-02-22T11:38:17Z</dcterms:modified>
</cp:coreProperties>
</file>