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
        <w:spacing w:after="0"/>
        <w:rPr>
          <w:sz w:val="20"/>
          <w:szCs w:val="20"/>
          <w:color w:val="auto"/>
        </w:rPr>
      </w:pPr>
      <w:r>
        <w:rPr>
          <w:rFonts w:ascii="Courier New" w:cs="Courier New" w:eastAsia="Courier New" w:hAnsi="Courier New"/>
          <w:sz w:val="16"/>
          <w:szCs w:val="16"/>
          <w:color w:val="auto"/>
        </w:rPr>
        <w:t>AS FILED WITH THE SECURITIES AND EXCHANGE COMMISSION ON APRIL 29, 2002</w:t>
      </w:r>
    </w:p>
    <w:p>
      <w:pPr>
        <w:spacing w:after="0" w:line="186" w:lineRule="exact"/>
        <w:rPr>
          <w:sz w:val="24"/>
          <w:szCs w:val="24"/>
          <w:color w:val="auto"/>
        </w:rPr>
      </w:pPr>
    </w:p>
    <w:p>
      <w:pPr>
        <w:ind w:left="5142"/>
        <w:spacing w:after="0"/>
        <w:rPr>
          <w:sz w:val="20"/>
          <w:szCs w:val="20"/>
          <w:color w:val="auto"/>
        </w:rPr>
      </w:pPr>
      <w:r>
        <w:rPr>
          <w:rFonts w:ascii="Courier New" w:cs="Courier New" w:eastAsia="Courier New" w:hAnsi="Courier New"/>
          <w:sz w:val="16"/>
          <w:szCs w:val="16"/>
          <w:color w:val="auto"/>
        </w:rPr>
        <w:t>REGISTRATION NO. 333-82460</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2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spacing w:after="0" w:line="2" w:lineRule="exact"/>
        <w:rPr>
          <w:rFonts w:ascii="Courier New" w:cs="Courier New" w:eastAsia="Courier New" w:hAnsi="Courier New"/>
          <w:sz w:val="15"/>
          <w:szCs w:val="15"/>
          <w:color w:val="auto"/>
        </w:rPr>
      </w:pPr>
    </w:p>
    <w:p>
      <w:pPr>
        <w:ind w:left="27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AMENDMENT NO. 2</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FORM S-4</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AT&amp;T COMCAST CORPORATION</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787" w:right="1440" w:bottom="816" w:gutter="0" w:footer="0" w:header="0"/>
        </w:sectPr>
      </w:pPr>
    </w:p>
    <w:p>
      <w:pPr>
        <w:spacing w:after="0" w:line="200" w:lineRule="exact"/>
        <w:rPr>
          <w:sz w:val="24"/>
          <w:szCs w:val="24"/>
          <w:color w:val="auto"/>
        </w:rPr>
      </w:pPr>
    </w:p>
    <w:p>
      <w:pPr>
        <w:spacing w:after="0" w:line="352"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4841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27-0000798</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8" w:lineRule="exact"/>
        <w:rPr>
          <w:sz w:val="24"/>
          <w:szCs w:val="24"/>
          <w:color w:val="auto"/>
        </w:rPr>
      </w:pPr>
    </w:p>
    <w:p>
      <w:pPr>
        <w:sectPr>
          <w:pgSz w:w="11900" w:h="16838" w:orient="portrait"/>
          <w:cols w:equalWidth="0" w:num="3">
            <w:col w:w="2962" w:space="180"/>
            <w:col w:w="2680" w:space="660"/>
            <w:col w:w="3739"/>
          </w:cols>
          <w:pgMar w:left="238" w:top="787" w:right="1440" w:bottom="816" w:gutter="0" w:footer="0" w:header="0"/>
          <w:type w:val="continuous"/>
        </w:sectPr>
      </w:pPr>
    </w:p>
    <w:p>
      <w:pPr>
        <w:spacing w:after="0" w:line="169"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PHILADELPHIA, PENNSYLVANIA 19102</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TEL: (215) 665-1700</w:t>
      </w:r>
    </w:p>
    <w:p>
      <w:pPr>
        <w:spacing w:after="0" w:line="2" w:lineRule="exact"/>
        <w:rPr>
          <w:sz w:val="24"/>
          <w:szCs w:val="24"/>
          <w:color w:val="auto"/>
        </w:rPr>
      </w:pPr>
    </w:p>
    <w:p>
      <w:pPr>
        <w:ind w:left="182"/>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2" w:lineRule="exact"/>
        <w:rPr>
          <w:sz w:val="24"/>
          <w:szCs w:val="24"/>
          <w:color w:val="auto"/>
        </w:rPr>
      </w:pPr>
    </w:p>
    <w:p>
      <w:pPr>
        <w:ind w:left="1802"/>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ARTHUR R. BLOCK, ESQ.</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SENIOR VICE PRESIDENT,</w:t>
      </w:r>
    </w:p>
    <w:p>
      <w:pPr>
        <w:spacing w:after="0" w:line="2" w:lineRule="exact"/>
        <w:rPr>
          <w:sz w:val="24"/>
          <w:szCs w:val="24"/>
          <w:color w:val="auto"/>
        </w:rPr>
      </w:pPr>
    </w:p>
    <w:p>
      <w:pPr>
        <w:ind w:left="1722"/>
        <w:spacing w:after="0"/>
        <w:rPr>
          <w:sz w:val="20"/>
          <w:szCs w:val="20"/>
          <w:color w:val="auto"/>
        </w:rPr>
      </w:pPr>
      <w:r>
        <w:rPr>
          <w:rFonts w:ascii="Courier New" w:cs="Courier New" w:eastAsia="Courier New" w:hAnsi="Courier New"/>
          <w:sz w:val="16"/>
          <w:szCs w:val="16"/>
          <w:color w:val="auto"/>
        </w:rPr>
        <w:t>ASSISTANT SECRETARY AND ASSISTANT TREASURER</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AT&amp;T COMCAST CORPORATION</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PHILADELPHIA, PENNSYLVANIA 19102</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TEL: (215) 665-1700</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FAX: (215) 981-7790</w:t>
      </w:r>
    </w:p>
    <w:p>
      <w:pPr>
        <w:spacing w:after="0" w:line="2" w:lineRule="exact"/>
        <w:rPr>
          <w:sz w:val="24"/>
          <w:szCs w:val="24"/>
          <w:color w:val="auto"/>
        </w:rPr>
      </w:pPr>
    </w:p>
    <w:p>
      <w:pPr>
        <w:ind w:left="102"/>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of agent for service)</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tbl>
      <w:tblPr>
        <w:tblLayout w:type="fixed"/>
        <w:tblInd w:w="382"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340" w:type="dxa"/>
            <w:vAlign w:val="bottom"/>
          </w:tcPr>
          <w:p>
            <w:pPr>
              <w:ind w:left="440"/>
              <w:spacing w:after="0"/>
              <w:rPr>
                <w:sz w:val="20"/>
                <w:szCs w:val="20"/>
                <w:color w:val="auto"/>
              </w:rPr>
            </w:pPr>
            <w:r>
              <w:rPr>
                <w:rFonts w:ascii="Courier New" w:cs="Courier New" w:eastAsia="Courier New" w:hAnsi="Courier New"/>
                <w:sz w:val="16"/>
                <w:szCs w:val="16"/>
                <w:color w:val="auto"/>
              </w:rPr>
              <w:t>COPIES TO:</w:t>
            </w:r>
          </w:p>
        </w:tc>
        <w:tc>
          <w:tcPr>
            <w:tcW w:w="16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734"/>
        </w:trPr>
        <w:tc>
          <w:tcPr>
            <w:tcW w:w="2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DENNIS S. HERSCH, ESQ.</w:t>
            </w:r>
          </w:p>
        </w:tc>
        <w:tc>
          <w:tcPr>
            <w:tcW w:w="33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MARILYN J. WASSER, ESQ.</w:t>
            </w:r>
          </w:p>
        </w:tc>
        <w:tc>
          <w:tcPr>
            <w:tcW w:w="30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RICHARD D. KATCHER, ESQ.</w:t>
            </w:r>
          </w:p>
        </w:tc>
      </w:tr>
      <w:tr>
        <w:trPr>
          <w:trHeight w:val="183"/>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WILLIAM L. TAYLOR, ESQ.</w:t>
            </w:r>
          </w:p>
        </w:tc>
        <w:tc>
          <w:tcPr>
            <w:tcW w:w="334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VICE PRESIDENT -- LAW AND</w:t>
            </w:r>
          </w:p>
        </w:tc>
        <w:tc>
          <w:tcPr>
            <w:tcW w:w="30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STEVEN A. ROSENBLUM, ESQ.</w:t>
            </w:r>
          </w:p>
        </w:tc>
      </w:tr>
      <w:tr>
        <w:trPr>
          <w:trHeight w:val="183"/>
        </w:trPr>
        <w:tc>
          <w:tcPr>
            <w:tcW w:w="2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DAVIS POLK &amp; WARDWELL</w:t>
            </w:r>
          </w:p>
        </w:tc>
        <w:tc>
          <w:tcPr>
            <w:tcW w:w="334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9"/>
              </w:rPr>
              <w:t>SECRETARY</w:t>
            </w:r>
          </w:p>
        </w:tc>
        <w:tc>
          <w:tcPr>
            <w:tcW w:w="30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STEPHANIE J. SELIGMAN, ESQ.</w:t>
            </w:r>
          </w:p>
        </w:tc>
      </w:tr>
      <w:tr>
        <w:trPr>
          <w:trHeight w:val="183"/>
        </w:trPr>
        <w:tc>
          <w:tcPr>
            <w:tcW w:w="25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450 LEXINGTON AVENUE</w:t>
            </w:r>
          </w:p>
        </w:tc>
        <w:tc>
          <w:tcPr>
            <w:tcW w:w="3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7"/>
              </w:rPr>
              <w:t>AT&amp;T CORP.</w:t>
            </w:r>
          </w:p>
        </w:tc>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WACHTELL, LIPTON, ROSEN &amp; KATZ</w:t>
            </w:r>
          </w:p>
        </w:tc>
      </w:tr>
      <w:tr>
        <w:trPr>
          <w:trHeight w:val="183"/>
        </w:trPr>
        <w:tc>
          <w:tcPr>
            <w:tcW w:w="2520" w:type="dxa"/>
            <w:vAlign w:val="bottom"/>
            <w:gridSpan w:val="2"/>
          </w:tcPr>
          <w:p>
            <w:pPr>
              <w:spacing w:after="0"/>
              <w:rPr>
                <w:sz w:val="20"/>
                <w:szCs w:val="20"/>
                <w:color w:val="auto"/>
              </w:rPr>
            </w:pPr>
            <w:r>
              <w:rPr>
                <w:rFonts w:ascii="Courier New" w:cs="Courier New" w:eastAsia="Courier New" w:hAnsi="Courier New"/>
                <w:sz w:val="16"/>
                <w:szCs w:val="16"/>
                <w:color w:val="auto"/>
              </w:rPr>
              <w:t>NEW YORK, NEW YORK 10017</w:t>
            </w:r>
          </w:p>
        </w:tc>
        <w:tc>
          <w:tcPr>
            <w:tcW w:w="334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9"/>
              </w:rPr>
              <w:t>295 NORTH MAPLE AVENUE</w:t>
            </w:r>
          </w:p>
        </w:tc>
        <w:tc>
          <w:tcPr>
            <w:tcW w:w="30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51 WEST 52ND STREET</w:t>
            </w:r>
          </w:p>
        </w:tc>
      </w:tr>
      <w:tr>
        <w:trPr>
          <w:trHeight w:val="183"/>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TEL: (212)</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450-4000</w:t>
            </w:r>
          </w:p>
        </w:tc>
        <w:tc>
          <w:tcPr>
            <w:tcW w:w="33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9"/>
              </w:rPr>
              <w:t>BASKING RIDGE, NEW JERSEY 07920</w:t>
            </w:r>
          </w:p>
        </w:tc>
        <w:tc>
          <w:tcPr>
            <w:tcW w:w="30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NEW YORK, NEW YORK 10019</w:t>
            </w:r>
          </w:p>
        </w:tc>
      </w:tr>
      <w:tr>
        <w:trPr>
          <w:trHeight w:val="183"/>
        </w:trPr>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FAX: (212)</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450-3800</w:t>
            </w:r>
          </w:p>
        </w:tc>
        <w:tc>
          <w:tcPr>
            <w:tcW w:w="334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8"/>
              </w:rPr>
              <w:t>TEL: (908) 221-2000</w:t>
            </w:r>
          </w:p>
        </w:tc>
        <w:tc>
          <w:tcPr>
            <w:tcW w:w="1620" w:type="dxa"/>
            <w:vAlign w:val="bottom"/>
          </w:tcPr>
          <w:p>
            <w:pPr>
              <w:ind w:left="620"/>
              <w:spacing w:after="0"/>
              <w:rPr>
                <w:sz w:val="20"/>
                <w:szCs w:val="20"/>
                <w:color w:val="auto"/>
              </w:rPr>
            </w:pPr>
            <w:r>
              <w:rPr>
                <w:rFonts w:ascii="Courier New" w:cs="Courier New" w:eastAsia="Courier New" w:hAnsi="Courier New"/>
                <w:sz w:val="16"/>
                <w:szCs w:val="16"/>
                <w:color w:val="auto"/>
              </w:rPr>
              <w:t>TEL: (212)</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403-1000</w:t>
            </w:r>
          </w:p>
        </w:tc>
      </w:tr>
      <w:tr>
        <w:trPr>
          <w:trHeight w:val="183"/>
        </w:trPr>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20" w:type="dxa"/>
            <w:vAlign w:val="bottom"/>
          </w:tcPr>
          <w:p>
            <w:pPr>
              <w:ind w:left="620"/>
              <w:spacing w:after="0"/>
              <w:rPr>
                <w:sz w:val="20"/>
                <w:szCs w:val="20"/>
                <w:color w:val="auto"/>
              </w:rPr>
            </w:pPr>
            <w:r>
              <w:rPr>
                <w:rFonts w:ascii="Courier New" w:cs="Courier New" w:eastAsia="Courier New" w:hAnsi="Courier New"/>
                <w:sz w:val="16"/>
                <w:szCs w:val="16"/>
                <w:color w:val="auto"/>
              </w:rPr>
              <w:t>FAX: (212)</w:t>
            </w:r>
          </w:p>
        </w:tc>
        <w:tc>
          <w:tcPr>
            <w:tcW w:w="13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403-2000</w:t>
            </w:r>
          </w:p>
        </w:tc>
      </w:tr>
    </w:tbl>
    <w:p>
      <w:pPr>
        <w:spacing w:after="0" w:line="369"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599" w:firstLine="382"/>
        <w:spacing w:after="0"/>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is declared effective and all conditions to the proposed transaction have been satisfied or waived.</w:t>
      </w:r>
    </w:p>
    <w:p>
      <w:pPr>
        <w:spacing w:after="0" w:line="6" w:lineRule="exact"/>
        <w:rPr>
          <w:sz w:val="24"/>
          <w:szCs w:val="24"/>
          <w:color w:val="auto"/>
        </w:rPr>
      </w:pPr>
    </w:p>
    <w:p>
      <w:pPr>
        <w:ind w:left="2" w:right="2679" w:firstLine="382"/>
        <w:spacing w:after="0"/>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6" w:lineRule="exact"/>
        <w:rPr>
          <w:sz w:val="24"/>
          <w:szCs w:val="24"/>
          <w:color w:val="auto"/>
        </w:rPr>
      </w:pPr>
    </w:p>
    <w:p>
      <w:pPr>
        <w:ind w:left="2" w:right="2779" w:firstLine="382"/>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6" w:lineRule="exact"/>
        <w:rPr>
          <w:sz w:val="24"/>
          <w:szCs w:val="24"/>
          <w:color w:val="auto"/>
        </w:rPr>
      </w:pPr>
    </w:p>
    <w:p>
      <w:pPr>
        <w:ind w:left="2" w:right="2879" w:firstLine="382"/>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370"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787" w:right="1440" w:bottom="816"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6"/>
          <w:szCs w:val="16"/>
          <w:color w:val="auto"/>
        </w:rPr>
        <w:t>PRELIMINARY DRAFT DATED APRIL 29, 2002,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8840" w:val="left"/>
        </w:tabs>
        <w:rPr>
          <w:sz w:val="20"/>
          <w:szCs w:val="20"/>
          <w:color w:val="auto"/>
        </w:rPr>
      </w:pPr>
      <w:r>
        <w:rPr>
          <w:rFonts w:ascii="Courier New" w:cs="Courier New" w:eastAsia="Courier New" w:hAnsi="Courier New"/>
          <w:sz w:val="16"/>
          <w:szCs w:val="16"/>
          <w:color w:val="auto"/>
        </w:rPr>
        <w:t>[COMCAST LOGO]</w:t>
      </w:r>
      <w:r>
        <w:rPr>
          <w:sz w:val="20"/>
          <w:szCs w:val="20"/>
          <w:color w:val="auto"/>
        </w:rPr>
        <w:tab/>
      </w:r>
      <w:r>
        <w:rPr>
          <w:rFonts w:ascii="Courier New" w:cs="Courier New" w:eastAsia="Courier New" w:hAnsi="Courier New"/>
          <w:sz w:val="16"/>
          <w:szCs w:val="16"/>
          <w:color w:val="auto"/>
        </w:rPr>
        <w:t>[AT&amp;T LOGO]</w:t>
      </w:r>
    </w:p>
    <w:p>
      <w:pPr>
        <w:spacing w:after="0" w:line="369"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 MERGER PROPOSAL -- YOUR VOTE IS VERY IMPORTANT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have agreed to combine Comcast and AT&amp;T's broadband business. As a result, AT&amp;T shareholders will have shares of both AT&amp;T and the new corporation -- AT&amp;T Comcast. We are proposing the transaction because we believe the combination of Comcast and AT&amp;T Broadband will create the world's premier broadband communications company. The new corporation will be named AT&amp;T Comcast Corporation and will be headquartered in Philadelphia.</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When the transaction is completed,</w:t>
      </w:r>
    </w:p>
    <w:p>
      <w:pPr>
        <w:spacing w:after="0" w:line="188" w:lineRule="exact"/>
        <w:rPr>
          <w:sz w:val="20"/>
          <w:szCs w:val="20"/>
          <w:color w:val="auto"/>
        </w:rPr>
      </w:pPr>
    </w:p>
    <w:p>
      <w:pPr>
        <w:ind w:left="660" w:right="2779" w:hanging="18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shareholders will receive one share of a corresponding class of AT&amp;T Comcast common stock in exchange for each Comcast share they own; and</w:t>
      </w:r>
    </w:p>
    <w:p>
      <w:pPr>
        <w:spacing w:after="0" w:line="189" w:lineRule="exact"/>
        <w:rPr>
          <w:rFonts w:ascii="Courier New" w:cs="Courier New" w:eastAsia="Courier New" w:hAnsi="Courier New"/>
          <w:sz w:val="16"/>
          <w:szCs w:val="16"/>
          <w:color w:val="auto"/>
        </w:rPr>
      </w:pPr>
    </w:p>
    <w:p>
      <w:pPr>
        <w:ind w:left="660" w:right="2679" w:hanging="185"/>
        <w:spacing w:after="0" w:line="260" w:lineRule="auto"/>
        <w:tabs>
          <w:tab w:leader="none" w:pos="6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shareholders will receive a number of shares of AT&amp;T Comcast common stock determined pursuant to a formula described in this joint proxy statement/prospectus for each AT&amp;T share they own. If the AT&amp;T exchange ratio were determined as of the date of this joint proxy statement/prospectus, each AT&amp;T shareholder would receive approximately 0.35 of a share of AT&amp;T Comcast common stock for each of their AT&amp;T shares, although the actual exchange ratio may differ. AT&amp;T shareholders will also continue to hold their shares of AT&amp;T common stock.</w:t>
      </w:r>
    </w:p>
    <w:p>
      <w:pPr>
        <w:spacing w:after="0" w:line="17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BOARDS OF DIRECTORS OF BOTH COMCAST AND AT&amp;T HAVE UNANIMOUSLY APPROVED THE TRANSACTION AND RECOMMEND THAT THEIR RESPECTIVE SHAREHOLDERS VOTE FOR THE PROPOSAL TO APPROVE AND ADOPT THE MERGER AGREEMENT AND THE TRANSACTIONS CONTEMPLATED BY THE MERGER AGREEMENT. SURAL LLC HAS AGREED TO VOTE IN FAVOR OF THE TRANSACTION THEREBY ASSURING APPROVAL OF THE TRANSACTION BY THE COMCAST SHAREHOLDERS.</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addition to the merger proposal, holders of Comcast common stock are also being asked to consider a proposal that is referred to in this joint proxy statement/prospectus as the preferred structure proposal. The outcome of the vote on this proposal will determine which of the two alternative capital structures described in this joint proxy statement/prospectus is implemented upon completion of the transaction.</w:t>
      </w:r>
    </w:p>
    <w:p>
      <w:pPr>
        <w:spacing w:after="0" w:line="18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COMCAST BOARD OF DIRECTORS RECOMMENDS THAT THE COMCAST SHAREHOLDERS VOTE FOR THE PREFERRED STRUCTURE PROPOSAL.</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addition to the merger proposal, the election of directors and other matters to be considered at the AT&amp;T annual meeting, AT&amp;T shareholders are also being asked to consider a proposal to create a tracking stock that is intended to reflect the financial performance and economic value of the AT&amp;T Consumer Services business and related benefit plan proposals and to consider a reverse stock split of AT&amp;T common stock.</w:t>
      </w:r>
    </w:p>
    <w:p>
      <w:pPr>
        <w:spacing w:after="0" w:line="371"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AT&amp;T BOARD OF DIRECTORS RECOMMENDS THAT THE AT&amp;T SHAREHOLDERS VOTE FOR THE PROPOSAL TO CREATE AN AT&amp;T CONSUMER SERVICES GROUP TRACKING STOCK.</w:t>
      </w:r>
    </w:p>
    <w:p>
      <w:pPr>
        <w:spacing w:after="0" w:line="189"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5"/>
          <w:szCs w:val="15"/>
          <w:color w:val="auto"/>
        </w:rPr>
        <w:t>Information about all the proposals is contained in this joint proxy statement/prospectus. We urge you to read this joint proxy statement/prospectus, including the section describing risk factors that begins on page [I-29].</w:t>
      </w:r>
    </w:p>
    <w:p>
      <w:pPr>
        <w:sectPr>
          <w:pgSz w:w="11900" w:h="16838" w:orient="portrait"/>
          <w:cols w:equalWidth="0" w:num="1">
            <w:col w:w="10219"/>
          </w:cols>
          <w:pgMar w:left="240" w:top="848" w:right="1440" w:bottom="389"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Michael Armstrong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00" w:lineRule="exact"/>
        <w:rPr>
          <w:sz w:val="20"/>
          <w:szCs w:val="20"/>
          <w:color w:val="auto"/>
        </w:rPr>
      </w:pPr>
    </w:p>
    <w:p>
      <w:pPr>
        <w:sectPr>
          <w:pgSz w:w="11900" w:h="16838" w:orient="portrait"/>
          <w:cols w:equalWidth="0" w:num="2">
            <w:col w:w="5100" w:space="720"/>
            <w:col w:w="4399"/>
          </w:cols>
          <w:pgMar w:left="240" w:top="848" w:right="1440" w:bottom="389" w:gutter="0" w:footer="0" w:header="0"/>
          <w:type w:val="continuous"/>
        </w:sectPr>
      </w:pPr>
    </w:p>
    <w:p>
      <w:pPr>
        <w:spacing w:after="0" w:line="1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 SECURITIES TO BE ISSUED IN CONNECTION WITH THE TRANSACTION OR DETERMINED IF THIS JOINT PROXY STATEMENT/PROSPECTUS IS ACCURATE OR COMPLETE. ANY REPRESENTATION TO THE CONTRARY IS A CRIMINAL OFFENSE.</w:t>
      </w:r>
    </w:p>
    <w:p>
      <w:pPr>
        <w:spacing w:after="0" w:line="374"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This joint proxy statement/prospectus is dated May [ ], 2002, and is first being mailed to shareholders of Comcast and AT&amp;T on or about May [ ], 2002.</w:t>
      </w:r>
    </w:p>
    <w:p>
      <w:pPr>
        <w:sectPr>
          <w:pgSz w:w="11900" w:h="16838" w:orient="portrait"/>
          <w:cols w:equalWidth="0" w:num="1">
            <w:col w:w="10219"/>
          </w:cols>
          <w:pgMar w:left="240" w:top="848" w:right="1440" w:bottom="389"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NOTICE OF SPECIAL MEETING OF COMCAST SHAREHOLDERS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TO BE HELD ON JUNE 26, 2002</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 special meeting of shareholders of Comcast Corporation will be held on Wednesday, June 26, 2002 at 10:00 a.m. local time at Marriott Philadelphia, 1201 Market Street, Philadelphia, Pennsylvania, for the following purposes:</w:t>
      </w:r>
    </w:p>
    <w:p>
      <w:pPr>
        <w:spacing w:after="0" w:line="373" w:lineRule="exact"/>
        <w:rPr>
          <w:sz w:val="20"/>
          <w:szCs w:val="20"/>
          <w:color w:val="auto"/>
        </w:rPr>
      </w:pPr>
    </w:p>
    <w:p>
      <w:pPr>
        <w:ind w:left="660" w:right="2599" w:hanging="185"/>
        <w:spacing w:after="0" w:line="242"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among Comcast Corporation, AT&amp;T Corp. and the other parties thereto, whereby our company and a newly formed corporation containing AT&amp;T's broadband business will each merge with separate wholly owned subsidiaries of a newly formed corporation called AT&amp;T Comcast Corporation, and the transactions contemplated by the merger agreement,</w:t>
      </w:r>
    </w:p>
    <w:p>
      <w:pPr>
        <w:spacing w:after="0" w:line="187"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our articles of incorporation to permit the above-described transaction to be completed on the terms and conditions described as the "preferred structure" in the accompanying joint proxy statement/prospectus, and</w:t>
      </w:r>
    </w:p>
    <w:p>
      <w:pPr>
        <w:spacing w:after="0" w:line="372"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special meeting or any adjournment or postponement thereof.</w:t>
      </w:r>
    </w:p>
    <w:p>
      <w:pPr>
        <w:spacing w:after="0" w:line="200" w:lineRule="exact"/>
        <w:rPr>
          <w:sz w:val="20"/>
          <w:szCs w:val="20"/>
          <w:color w:val="auto"/>
        </w:rPr>
      </w:pPr>
    </w:p>
    <w:p>
      <w:pPr>
        <w:spacing w:after="0" w:line="356"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We describe these items of business more fully in the accompanying joint proxy statement/prospectus. We will also be holding our annual meeting of shareholders of Comcast Corporation at 9:00 a.m. local time on the same day at the same location as the special meeting. A separate proxy statement for the annual meeting describing the matters to be acted upon at that meeting will be forwarded to our shareholders.</w:t>
      </w:r>
    </w:p>
    <w:p>
      <w:pPr>
        <w:spacing w:after="0" w:line="200" w:lineRule="exact"/>
        <w:rPr>
          <w:sz w:val="20"/>
          <w:szCs w:val="20"/>
          <w:color w:val="auto"/>
        </w:rPr>
      </w:pPr>
    </w:p>
    <w:p>
      <w:pPr>
        <w:spacing w:after="0" w:line="35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close of business on Thursday, April 25, 2002 has been fixed as the record date for the special meeting. All shareholders of record at that time are entitled to notice of, and all holders of our Class A common stock and Class B common stock are entitled to vote at, the special meeting and any adjournment or postponement thereof.</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Because holders of our Class A Special common stock are not generally entitled to vote and no resolution is proposed for the special meeting for which a vote of the Class A Special common stock is required by law, holders of Class A Special common stock are not entitled to vote at the special meeting. The enclosed joint proxy statement/prospectus is being sent to holders of Class A Special common stock for informational purposes only.</w:t>
      </w:r>
    </w:p>
    <w:p>
      <w:pPr>
        <w:spacing w:after="0" w:line="200" w:lineRule="exact"/>
        <w:rPr>
          <w:sz w:val="20"/>
          <w:szCs w:val="20"/>
          <w:color w:val="auto"/>
        </w:rPr>
      </w:pPr>
    </w:p>
    <w:p>
      <w:pPr>
        <w:spacing w:after="0" w:line="35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ALL SHAREHOLDERS ARE CORDIALLY INVITED TO ATTEND THE SPECIAL MEETING. OUR BOARD OF DIRECTORS URGES YOU TO VOTE BY TELEPHONE OR VIA THE INTERNET, OR TO COMPLETE, DATE AND SIGN THE ENCLOSED PROXY WITH RESPECT TO YOUR SHARES OF CLASS A COMMON STOCK AND MAIL IT PROMPTLY IN THE POSTAGE-PAID ENVELOPE PROVIDED, WHETHER OR NOT YOU PLAN TO ATTEND THE SPECIAL MEETING IN PERSON. YOU CAN WITHDRAW YOUR PROXY, OR CHANGE YOUR VOTE AT ANY TIME BEFORE IT IS VOTED. YOU CAN DO THIS BY EXECUTING A LATER-DATED PROXY, BY VOTING BY BALLOT AT THE SPECIAL MEETING, BY TELEPHONE OR VIA THE INTERNET, OR BY FILING AN INSTRUMENT OF REVOCATION WITH THE INSPECTORS OF ELECTION IN CARE OF OUR SECRETARY AT THE ABOVE ADDRESS.</w:t>
      </w:r>
    </w:p>
    <w:p>
      <w:pPr>
        <w:spacing w:after="0" w:line="200" w:lineRule="exact"/>
        <w:rPr>
          <w:sz w:val="20"/>
          <w:szCs w:val="20"/>
          <w:color w:val="auto"/>
        </w:rPr>
      </w:pPr>
    </w:p>
    <w:p>
      <w:pPr>
        <w:spacing w:after="0" w:line="35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IMPORTANT NOTICE: ALL SPECIAL MEETING ATTENDEES MAY BE ASKED TO PRESENT A VALID GOVERNMENT-ISSUED PHOTO IDENTIFICATION (FEDERAL, STATE OR LOCAL), SUCH AS A DRIVER'S LICENSE OR PASSPORT, BEFORE ENTERING THE SPECIAL MEETING. IN ADDITION, VIDEO AND AUDIO RECORDING DEVICES AND OTHER ELECTRONIC DEVICES WILL NOT BE PERMITTED AT THE SPECIAL MEETING, AND ATTENDEES WILL BE SUBJECT TO SECURITY INSPECTIONS.</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STANLEY WANG</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Secretary</w:t>
      </w:r>
    </w:p>
    <w:p>
      <w:pPr>
        <w:spacing w:after="0" w:line="369"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May [</w:t>
        <w:tab/>
        <w:t>], 2002</w:t>
      </w:r>
    </w:p>
    <w:p>
      <w:pPr>
        <w:sectPr>
          <w:pgSz w:w="11900" w:h="16838" w:orient="portrait"/>
          <w:cols w:equalWidth="0" w:num="1">
            <w:col w:w="10219"/>
          </w:cols>
          <w:pgMar w:left="240" w:top="665" w:right="1440" w:bottom="0" w:gutter="0" w:footer="0" w:header="0"/>
        </w:sectPr>
      </w:pPr>
    </w:p>
    <w:bookmarkStart w:id="3" w:name="page4"/>
    <w:bookmarkEnd w:id="3"/>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295 NORTH MAPLE AVENUE</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BASKING RIDGE, NJ 07920-1002</w:t>
      </w:r>
    </w:p>
    <w:p>
      <w:pPr>
        <w:spacing w:after="0" w:line="11"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65" w:right="1440" w:bottom="1122" w:gutter="0" w:footer="0" w:header="0"/>
        </w:sectPr>
      </w:pP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NOTICE OF ANNUAL MEETING OF AT&amp;T SHAREHOLDERS</w:t>
      </w:r>
    </w:p>
    <w:p>
      <w:pPr>
        <w:spacing w:after="0" w:line="2" w:lineRule="exact"/>
        <w:rPr>
          <w:sz w:val="20"/>
          <w:szCs w:val="20"/>
          <w:color w:val="auto"/>
        </w:rPr>
      </w:pPr>
    </w:p>
    <w:p>
      <w:pPr>
        <w:ind w:left="2280"/>
        <w:spacing w:after="0"/>
        <w:tabs>
          <w:tab w:leader="none" w:pos="4740" w:val="left"/>
        </w:tabs>
        <w:rPr>
          <w:sz w:val="20"/>
          <w:szCs w:val="20"/>
          <w:color w:val="auto"/>
        </w:rPr>
      </w:pPr>
      <w:r>
        <w:rPr>
          <w:rFonts w:ascii="Courier New" w:cs="Courier New" w:eastAsia="Courier New" w:hAnsi="Courier New"/>
          <w:sz w:val="16"/>
          <w:szCs w:val="16"/>
          <w:color w:val="auto"/>
        </w:rPr>
        <w:t>TO BE HELD ON</w:t>
      </w:r>
      <w:r>
        <w:rPr>
          <w:sz w:val="20"/>
          <w:szCs w:val="20"/>
          <w:color w:val="auto"/>
        </w:rPr>
        <w:tab/>
      </w:r>
      <w:r>
        <w:rPr>
          <w:rFonts w:ascii="Courier New" w:cs="Courier New" w:eastAsia="Courier New" w:hAnsi="Courier New"/>
          <w:sz w:val="16"/>
          <w:szCs w:val="16"/>
          <w:color w:val="auto"/>
        </w:rPr>
        <w:t>, 2002</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The 117th annual meeting of shareholders of AT&amp;T Corp. will be held at</w:t>
      </w:r>
    </w:p>
    <w:p>
      <w:pPr>
        <w:spacing w:after="0" w:line="11" w:lineRule="exact"/>
        <w:rPr>
          <w:sz w:val="20"/>
          <w:szCs w:val="20"/>
          <w:color w:val="auto"/>
        </w:rPr>
      </w:pPr>
    </w:p>
    <w:p>
      <w:pPr>
        <w:ind w:left="480"/>
        <w:spacing w:after="0"/>
        <w:tabs>
          <w:tab w:leader="none" w:pos="3420" w:val="left"/>
          <w:tab w:leader="none" w:pos="5500" w:val="left"/>
        </w:tabs>
        <w:rPr>
          <w:sz w:val="20"/>
          <w:szCs w:val="20"/>
          <w:color w:val="auto"/>
        </w:rPr>
      </w:pPr>
      <w:r>
        <w:rPr>
          <w:rFonts w:ascii="Courier New" w:cs="Courier New" w:eastAsia="Courier New" w:hAnsi="Courier New"/>
          <w:sz w:val="16"/>
          <w:szCs w:val="16"/>
          <w:color w:val="auto"/>
        </w:rPr>
        <w:t>a.m., local time, on</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 2002,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4" w:lineRule="exact"/>
        <w:rPr>
          <w:sz w:val="20"/>
          <w:szCs w:val="20"/>
          <w:color w:val="auto"/>
        </w:rPr>
      </w:pPr>
    </w:p>
    <w:p>
      <w:pPr>
        <w:sectPr>
          <w:pgSz w:w="11900" w:h="16838" w:orient="portrait"/>
          <w:cols w:equalWidth="0" w:num="2">
            <w:col w:w="7160" w:space="380"/>
            <w:col w:w="2679"/>
          </w:cols>
          <w:pgMar w:left="240" w:top="665" w:right="1440" w:bottom="112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the following purposes:</w:t>
      </w:r>
    </w:p>
    <w:p>
      <w:pPr>
        <w:spacing w:after="0" w:line="186" w:lineRule="exact"/>
        <w:rPr>
          <w:sz w:val="20"/>
          <w:szCs w:val="20"/>
          <w:color w:val="auto"/>
        </w:rPr>
      </w:pPr>
    </w:p>
    <w:p>
      <w:pPr>
        <w:ind w:left="660" w:hanging="185"/>
        <w:spacing w:after="0"/>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w:t>
      </w:r>
    </w:p>
    <w:p>
      <w:pPr>
        <w:spacing w:after="0" w:line="188"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auditors to examine AT&amp;T's accounts for the year 2002;</w:t>
      </w:r>
    </w:p>
    <w:p>
      <w:pPr>
        <w:spacing w:after="0" w:line="189"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by and among AT&amp;T Corp., AT&amp;T Broadband Corp., Comcast Corporation, and the other parties thereto, whereby AT&amp;T Broadband, a new holding company that consists of our broadband businesses, will be spun off and combined with Comcast in a new Pennsylvania corporation called "AT&amp;T Comcast Corporation," and the transactions contemplated by the merger agreement, including the AT&amp;T Broadband spin-off;</w:t>
      </w:r>
    </w:p>
    <w:p>
      <w:pPr>
        <w:spacing w:after="0" w:line="187"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AT&amp;T's charter to authorize the creation of AT&amp;T Consumer Services Group tracking stock;</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new incentive plan to enable AT&amp;T to grant incentive awards based on shares of AT&amp;T Consumer Services Group tracking stock to officers and employees of AT&amp;T and its subsidiaries;</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employee stock purchase plan to permit the issuance of AT&amp;T Consumer Services Group tracking stock under the plan;</w:t>
      </w:r>
    </w:p>
    <w:p>
      <w:pPr>
        <w:spacing w:after="0" w:line="373"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charter to effect a one-for-five reverse stock split of AT&amp;T common stock at the discretion of our board of directors;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including the shareholder proposals set forth in the accompanying joint proxy statement/prospectus starting on page [XIV-16], as may properly come before the AT&amp;T annual meeting or any adjournment or postponement thereof.</w:t>
      </w:r>
    </w:p>
    <w:p>
      <w:pPr>
        <w:spacing w:after="0" w:line="372"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We describe these items of business more fully in the accompanying joint proxy statement/prospectus.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Only holders of record of AT&amp;T common stock at the close of business on</w:t>
      </w:r>
    </w:p>
    <w:p>
      <w:pPr>
        <w:spacing w:after="0" w:line="5" w:lineRule="exact"/>
        <w:rPr>
          <w:sz w:val="20"/>
          <w:szCs w:val="20"/>
          <w:color w:val="auto"/>
        </w:rPr>
      </w:pPr>
    </w:p>
    <w:p>
      <w:pPr>
        <w:ind w:right="2779" w:firstLine="952"/>
        <w:spacing w:after="0" w:line="239" w:lineRule="auto"/>
        <w:tabs>
          <w:tab w:leader="none" w:pos="11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are entitled to notice of, and to vote at, the annual meeting or any adjournment or postponement thereof.</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MARILYN J. WASSER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Vice President -- Law and Secretary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NJ</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2002</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If you attend the meeting you may be asked to present valid government-issued identification, such as a driver's license or passport, before being admitted. Cameras, recording devices, and other electronic devices will not be permitted, and attendees will be subject to security inspections.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URGE YOU TO VOTE BY TELEPHONE OR VIA THE INTERNET, OR TO COMPLETE, DATE AND SIGN THE ENCLOSED PROXY AND MAIL IT PROMPTLY IN THE POSTAGE-PAID ENVELOPE PROVIDED, WHETHER OR NOT YOU PLAN TO ATTEND THE ANNUAL MEETING IN PERSON. YOU CAN WITHDRAW YOUR PROXY, OR CHANGE YOUR VOTE AT ANY TIME BEFORE IT IS VOTED. YOU CAN DO THIS BY EXECUTING A LATER-DATED PROXY, BY VOTING BY BALLOT AT THE ANNUAL MEETING, BY TELEPHONE OR VIA THE INTERNET, OR BY FILING AN INSTRUMENT OF REVOCATION WITH THE INSPECTORS OF ELECTION IN CARE OF OUR VICE PRESIDENT -- LAW AND SECRETARY AT THE ABOVE ADDRESS.</w:t>
      </w:r>
    </w:p>
    <w:p>
      <w:pPr>
        <w:sectPr>
          <w:pgSz w:w="11900" w:h="16838" w:orient="portrait"/>
          <w:cols w:equalWidth="0" w:num="1">
            <w:col w:w="10219"/>
          </w:cols>
          <w:pgMar w:left="240" w:top="665" w:right="1440" w:bottom="1122"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1420" w:type="dxa"/>
            <w:vAlign w:val="bottom"/>
          </w:tcPr>
          <w:p>
            <w:pPr>
              <w:spacing w:after="0"/>
              <w:rPr>
                <w:sz w:val="15"/>
                <w:szCs w:val="15"/>
                <w:color w:val="auto"/>
              </w:rPr>
            </w:pPr>
          </w:p>
        </w:tc>
        <w:tc>
          <w:tcPr>
            <w:tcW w:w="3160" w:type="dxa"/>
            <w:vAlign w:val="bottom"/>
            <w:gridSpan w:val="2"/>
          </w:tcPr>
          <w:p>
            <w:pPr>
              <w:ind w:left="1540"/>
              <w:spacing w:after="0"/>
              <w:rPr>
                <w:sz w:val="20"/>
                <w:szCs w:val="20"/>
                <w:color w:val="auto"/>
              </w:rPr>
            </w:pPr>
            <w:r>
              <w:rPr>
                <w:rFonts w:ascii="Courier New" w:cs="Courier New" w:eastAsia="Courier New" w:hAnsi="Courier New"/>
                <w:sz w:val="16"/>
                <w:szCs w:val="16"/>
                <w:color w:val="auto"/>
                <w:w w:val="98"/>
              </w:rPr>
              <w:t>TABLE OF CONTENTS</w:t>
            </w:r>
          </w:p>
        </w:tc>
      </w:tr>
      <w:tr>
        <w:trPr>
          <w:trHeight w:val="917"/>
        </w:trPr>
        <w:tc>
          <w:tcPr>
            <w:tcW w:w="1420" w:type="dxa"/>
            <w:vAlign w:val="bottom"/>
          </w:tcPr>
          <w:p>
            <w:pPr>
              <w:spacing w:after="0"/>
              <w:rPr>
                <w:sz w:val="20"/>
                <w:szCs w:val="20"/>
                <w:color w:val="auto"/>
              </w:rPr>
            </w:pPr>
            <w:r>
              <w:rPr>
                <w:rFonts w:ascii="Courier New" w:cs="Courier New" w:eastAsia="Courier New" w:hAnsi="Courier New"/>
                <w:sz w:val="16"/>
                <w:szCs w:val="16"/>
                <w:color w:val="auto"/>
              </w:rPr>
              <w:t>CHAPTER ONE --</w:t>
            </w:r>
          </w:p>
        </w:tc>
        <w:tc>
          <w:tcPr>
            <w:tcW w:w="20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SUMMARY AND OVERVIEW</w:t>
            </w:r>
          </w:p>
        </w:tc>
        <w:tc>
          <w:tcPr>
            <w:tcW w:w="1140" w:type="dxa"/>
            <w:vAlign w:val="bottom"/>
          </w:tcPr>
          <w:p>
            <w:pPr>
              <w:spacing w:after="0"/>
              <w:rPr>
                <w:sz w:val="24"/>
                <w:szCs w:val="24"/>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 THE TRANSACTIONS..............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QUESTIONS AND ANSWERS ABOUT THE</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TRANSACTIONS..................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QUESTIONS AND ANSWERS ABOUT AT&amp;T</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CONSUMER SERVICES GROUP</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TRACKING STOCK................</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I-5</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SUMMARY..........................</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I-7</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AT&amp;T COMCAST 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I-8</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AT&amp;T CONSUMER SERVICES GROUP</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TRACKING STOCK................</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I-18</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RISK FACTORS.....................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I-29</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CHAPTER TWO --</w:t>
            </w:r>
          </w:p>
        </w:tc>
        <w:tc>
          <w:tcPr>
            <w:tcW w:w="20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THE AT&amp;T COMCAST</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w:t>
            </w: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General.......................</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w:t>
            </w: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Background of the AT&amp;T Comcast</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Comcast's Reasons for the AT&amp;T</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Comcast 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II-8</w:t>
            </w: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Comcast's Preferred Structure</w:t>
            </w:r>
          </w:p>
        </w:tc>
        <w:tc>
          <w:tcPr>
            <w:tcW w:w="1140" w:type="dxa"/>
            <w:vAlign w:val="bottom"/>
          </w:tcPr>
          <w:p>
            <w:pPr>
              <w:spacing w:after="0"/>
              <w:rPr>
                <w:sz w:val="15"/>
                <w:szCs w:val="15"/>
                <w:color w:val="auto"/>
              </w:rPr>
            </w:pPr>
          </w:p>
        </w:tc>
      </w:tr>
      <w:tr>
        <w:trPr>
          <w:trHeight w:val="183"/>
        </w:trPr>
        <w:tc>
          <w:tcPr>
            <w:tcW w:w="1420" w:type="dxa"/>
            <w:vAlign w:val="bottom"/>
          </w:tcPr>
          <w:p>
            <w:pPr>
              <w:ind w:left="660"/>
              <w:spacing w:after="0"/>
              <w:rPr>
                <w:sz w:val="20"/>
                <w:szCs w:val="20"/>
                <w:color w:val="auto"/>
              </w:rPr>
            </w:pPr>
            <w:r>
              <w:rPr>
                <w:rFonts w:ascii="Courier New" w:cs="Courier New" w:eastAsia="Courier New" w:hAnsi="Courier New"/>
                <w:sz w:val="16"/>
                <w:szCs w:val="16"/>
                <w:color w:val="auto"/>
                <w:w w:val="96"/>
              </w:rPr>
              <w:t>Proposal</w:t>
            </w:r>
          </w:p>
        </w:tc>
        <w:tc>
          <w:tcPr>
            <w:tcW w:w="20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II-10</w:t>
            </w: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AT&amp;T's Reasons for the AT&amp;T</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Comcast 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II-12</w:t>
            </w: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Material Federal Income Tax</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Consequences................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II-15</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Regulatory Matters............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II-19</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Appraisal Rights..............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II-20</w:t>
            </w: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Federal Securities Laws</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Consequences; Stock Transfer</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Restriction Agreements......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II-21</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Accounting Treatment..........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II-21</w:t>
            </w:r>
          </w:p>
        </w:tc>
      </w:tr>
      <w:tr>
        <w:trPr>
          <w:trHeight w:val="183"/>
        </w:trPr>
        <w:tc>
          <w:tcPr>
            <w:tcW w:w="1420" w:type="dxa"/>
            <w:vAlign w:val="bottom"/>
          </w:tcPr>
          <w:p>
            <w:pPr>
              <w:ind w:left="480"/>
              <w:spacing w:after="0"/>
              <w:rPr>
                <w:sz w:val="20"/>
                <w:szCs w:val="20"/>
                <w:color w:val="auto"/>
              </w:rPr>
            </w:pPr>
            <w:r>
              <w:rPr>
                <w:rFonts w:ascii="Courier New" w:cs="Courier New" w:eastAsia="Courier New" w:hAnsi="Courier New"/>
                <w:sz w:val="16"/>
                <w:szCs w:val="16"/>
                <w:color w:val="auto"/>
                <w:w w:val="95"/>
              </w:rPr>
              <w:t>Litigation</w:t>
            </w:r>
          </w:p>
        </w:tc>
        <w:tc>
          <w:tcPr>
            <w:tcW w:w="20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II-24</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w w:val="91"/>
              </w:rPr>
              <w:t>CHAPTER THREE --</w:t>
            </w:r>
          </w:p>
        </w:tc>
        <w:tc>
          <w:tcPr>
            <w:tcW w:w="2020" w:type="dxa"/>
            <w:vAlign w:val="bottom"/>
          </w:tcPr>
          <w:p>
            <w:pPr>
              <w:jc w:val="right"/>
              <w:ind w:right="881"/>
              <w:spacing w:after="0"/>
              <w:rPr>
                <w:sz w:val="20"/>
                <w:szCs w:val="20"/>
                <w:color w:val="auto"/>
              </w:rPr>
            </w:pPr>
            <w:r>
              <w:rPr>
                <w:rFonts w:ascii="Courier New" w:cs="Courier New" w:eastAsia="Courier New" w:hAnsi="Courier New"/>
                <w:sz w:val="16"/>
                <w:szCs w:val="16"/>
                <w:color w:val="auto"/>
              </w:rPr>
              <w:t>FINANCIAL</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INFORMATION RELATING TO THE AT&amp;T</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COMCAST 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III-1</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CHAPTER FOUR --</w:t>
            </w:r>
          </w:p>
        </w:tc>
        <w:tc>
          <w:tcPr>
            <w:tcW w:w="2020" w:type="dxa"/>
            <w:vAlign w:val="bottom"/>
          </w:tcPr>
          <w:p>
            <w:pPr>
              <w:ind w:left="100"/>
              <w:spacing w:after="0"/>
              <w:rPr>
                <w:sz w:val="20"/>
                <w:szCs w:val="20"/>
                <w:color w:val="auto"/>
              </w:rPr>
            </w:pPr>
            <w:r>
              <w:rPr>
                <w:rFonts w:ascii="Courier New" w:cs="Courier New" w:eastAsia="Courier New" w:hAnsi="Courier New"/>
                <w:sz w:val="16"/>
                <w:szCs w:val="16"/>
                <w:color w:val="auto"/>
              </w:rPr>
              <w:t>OPINIONS OF</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FINANCIAL ADVISORS...............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IV-1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OPINIONS OF COMCAST'S FINANCIAL</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ADVISORS......................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IV-1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OPINIONS OF AT&amp;T'S FINANCIAL</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ADVISORS......................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IV-12</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CHAPTER FIVE --</w:t>
            </w:r>
          </w:p>
        </w:tc>
        <w:tc>
          <w:tcPr>
            <w:tcW w:w="2020" w:type="dxa"/>
            <w:vAlign w:val="bottom"/>
          </w:tcPr>
          <w:p>
            <w:pPr>
              <w:ind w:left="100"/>
              <w:spacing w:after="0"/>
              <w:rPr>
                <w:sz w:val="20"/>
                <w:szCs w:val="20"/>
                <w:color w:val="auto"/>
              </w:rPr>
            </w:pPr>
            <w:r>
              <w:rPr>
                <w:rFonts w:ascii="Courier New" w:cs="Courier New" w:eastAsia="Courier New" w:hAnsi="Courier New"/>
                <w:sz w:val="16"/>
                <w:szCs w:val="16"/>
                <w:color w:val="auto"/>
              </w:rPr>
              <w:t>DESCRIPTION OF THE</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AT&amp;T COMCAST TRANSACTION</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AGREEMENTS.......................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V-1</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MERGER AGREEMENT.............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SEPARATION AND DISTRIBUTION</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AGREEMENT.....................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V-16</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SUPPORT AGREEMENT............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V-21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EXCHANGE AGREEMENT AND</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INSTRUMENT OF ADMISSION.......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V-24</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TAX SHARING AGREEMENT........</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V-27</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ANCILLARY AGREEMENTS.........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V-28</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CHAPTER SIX --</w:t>
            </w:r>
          </w:p>
        </w:tc>
        <w:tc>
          <w:tcPr>
            <w:tcW w:w="2020" w:type="dxa"/>
            <w:vAlign w:val="bottom"/>
          </w:tcPr>
          <w:p>
            <w:pPr>
              <w:spacing w:after="0"/>
              <w:rPr>
                <w:sz w:val="20"/>
                <w:szCs w:val="20"/>
                <w:color w:val="auto"/>
              </w:rPr>
            </w:pPr>
            <w:r>
              <w:rPr>
                <w:rFonts w:ascii="Courier New" w:cs="Courier New" w:eastAsia="Courier New" w:hAnsi="Courier New"/>
                <w:sz w:val="16"/>
                <w:szCs w:val="16"/>
                <w:color w:val="auto"/>
              </w:rPr>
              <w:t>AT&amp;T CORP.</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MANAGEMENT'S DISCUSSION AND</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ANALYSIS OF FINANCIAL CONDITION</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AND RESULTS OF OPERATIONS........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VI-1</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w w:val="91"/>
              </w:rPr>
              <w:t>CHAPTER SEVEN --</w:t>
            </w:r>
          </w:p>
        </w:tc>
        <w:tc>
          <w:tcPr>
            <w:tcW w:w="2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AT&amp;T BROADBAND</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GROUP............................</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VII-1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DESCRIPTION OF AT&amp;T BROADBAND</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GROUP.........................</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VII-1</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AT&amp;T BROADBAND GROUP MANAGEMENT'S</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DISCUSSION AND ANALYSIS OF</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FINANCIAL CONDITION AND</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RESULTS OF OPERATIONS.........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VII-23</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w w:val="91"/>
              </w:rPr>
              <w:t>CHAPTER EIGHT --</w:t>
            </w:r>
          </w:p>
        </w:tc>
        <w:tc>
          <w:tcPr>
            <w:tcW w:w="2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DESCRIPTION OF</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GOVERNANCE ARRANGEMENTS FOLLOWING</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AT&amp;T COMCAST 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VIII-1</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w w:val="97"/>
              </w:rPr>
              <w:t>CHAPTER NINE --</w:t>
            </w:r>
          </w:p>
        </w:tc>
        <w:tc>
          <w:tcPr>
            <w:tcW w:w="2020" w:type="dxa"/>
            <w:vAlign w:val="bottom"/>
          </w:tcPr>
          <w:p>
            <w:pPr>
              <w:ind w:left="100"/>
              <w:spacing w:after="0"/>
              <w:rPr>
                <w:sz w:val="20"/>
                <w:szCs w:val="20"/>
                <w:color w:val="auto"/>
              </w:rPr>
            </w:pPr>
            <w:r>
              <w:rPr>
                <w:rFonts w:ascii="Courier New" w:cs="Courier New" w:eastAsia="Courier New" w:hAnsi="Courier New"/>
                <w:sz w:val="16"/>
                <w:szCs w:val="16"/>
                <w:color w:val="auto"/>
              </w:rPr>
              <w:t>EMPLOYEE BENEFITS</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MATTERS..........................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IX-1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INTERESTS OF DIRECTORS AND</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OFFICERS IN THE AT&amp;T COMCAST</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TRANSACTION...................</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IX-1</w:t>
            </w: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BENEFITS MATTERS...........</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IX-6</w:t>
            </w:r>
          </w:p>
        </w:tc>
      </w:tr>
      <w:tr>
        <w:trPr>
          <w:trHeight w:val="183"/>
        </w:trPr>
        <w:tc>
          <w:tcPr>
            <w:tcW w:w="1420" w:type="dxa"/>
            <w:vAlign w:val="bottom"/>
          </w:tcPr>
          <w:p>
            <w:pPr>
              <w:spacing w:after="0"/>
              <w:rPr>
                <w:sz w:val="20"/>
                <w:szCs w:val="20"/>
                <w:color w:val="auto"/>
              </w:rPr>
            </w:pPr>
            <w:r>
              <w:rPr>
                <w:rFonts w:ascii="Courier New" w:cs="Courier New" w:eastAsia="Courier New" w:hAnsi="Courier New"/>
                <w:sz w:val="16"/>
                <w:szCs w:val="16"/>
                <w:color w:val="auto"/>
              </w:rPr>
              <w:t>CHAPTER TEN --</w:t>
            </w:r>
          </w:p>
        </w:tc>
        <w:tc>
          <w:tcPr>
            <w:tcW w:w="2020" w:type="dxa"/>
            <w:vAlign w:val="bottom"/>
          </w:tcPr>
          <w:p>
            <w:pPr>
              <w:spacing w:after="0"/>
              <w:rPr>
                <w:sz w:val="20"/>
                <w:szCs w:val="20"/>
                <w:color w:val="auto"/>
              </w:rPr>
            </w:pPr>
            <w:r>
              <w:rPr>
                <w:rFonts w:ascii="Courier New" w:cs="Courier New" w:eastAsia="Courier New" w:hAnsi="Courier New"/>
                <w:sz w:val="16"/>
                <w:szCs w:val="16"/>
                <w:color w:val="auto"/>
              </w:rPr>
              <w:t>AT&amp;T CONSUMER</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SERVICES GROUP TRACKING STOCK....</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X-1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CONSUMER SERVICES CHARTER</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AMENDMENT PROPOSAL............</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X-1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REASONS FOR AT&amp;T CONSUMER</w:t>
            </w:r>
          </w:p>
        </w:tc>
        <w:tc>
          <w:tcPr>
            <w:tcW w:w="1140" w:type="dxa"/>
            <w:vAlign w:val="bottom"/>
          </w:tcPr>
          <w:p>
            <w:pPr>
              <w:spacing w:after="0"/>
              <w:rPr>
                <w:sz w:val="15"/>
                <w:szCs w:val="15"/>
                <w:color w:val="auto"/>
              </w:rPr>
            </w:pPr>
          </w:p>
        </w:tc>
      </w:tr>
      <w:tr>
        <w:trPr>
          <w:trHeight w:val="183"/>
        </w:trPr>
        <w:tc>
          <w:tcPr>
            <w:tcW w:w="34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SERVICES GROUP TRACKING</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STOCK.........................</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X-11</w:t>
            </w: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DESCRIPTION OF AT&amp;T CONSUMER</w:t>
            </w:r>
          </w:p>
        </w:tc>
        <w:tc>
          <w:tcPr>
            <w:tcW w:w="1140" w:type="dxa"/>
            <w:vAlign w:val="bottom"/>
          </w:tcPr>
          <w:p>
            <w:pPr>
              <w:spacing w:after="0"/>
              <w:rPr>
                <w:sz w:val="15"/>
                <w:szCs w:val="15"/>
                <w:color w:val="auto"/>
              </w:rPr>
            </w:pPr>
          </w:p>
        </w:tc>
      </w:tr>
      <w:tr>
        <w:trPr>
          <w:trHeight w:val="183"/>
        </w:trPr>
        <w:tc>
          <w:tcPr>
            <w:tcW w:w="3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SERVICES GROUP................</w:t>
            </w:r>
          </w:p>
        </w:tc>
        <w:tc>
          <w:tcPr>
            <w:tcW w:w="1140" w:type="dxa"/>
            <w:vAlign w:val="bottom"/>
          </w:tcPr>
          <w:p>
            <w:pPr>
              <w:ind w:left="80"/>
              <w:spacing w:after="0"/>
              <w:rPr>
                <w:sz w:val="20"/>
                <w:szCs w:val="20"/>
                <w:color w:val="auto"/>
              </w:rPr>
            </w:pPr>
            <w:r>
              <w:rPr>
                <w:rFonts w:ascii="Courier New" w:cs="Courier New" w:eastAsia="Courier New" w:hAnsi="Courier New"/>
                <w:sz w:val="16"/>
                <w:szCs w:val="16"/>
                <w:color w:val="auto"/>
              </w:rPr>
              <w:t>X-14</w:t>
            </w:r>
          </w:p>
        </w:tc>
      </w:tr>
    </w:tbl>
    <w:p>
      <w:pPr>
        <w:sectPr>
          <w:pgSz w:w="11900" w:h="16838" w:orient="portrait"/>
          <w:cols w:equalWidth="0" w:num="1">
            <w:col w:w="10219"/>
          </w:cols>
          <w:pgMar w:left="240" w:top="66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AT&amp;T CONSUMER SERVICES GROUP</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MANAGEMENT'S DISCUSSION AND</w:t>
      </w: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ANALYSIS OF FINANCIAL</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CONDITION AND RESULTS OF</w:t>
      </w:r>
    </w:p>
    <w:p>
      <w:pPr>
        <w:sectPr>
          <w:pgSz w:w="11900" w:h="16838" w:orient="portrait"/>
          <w:cols w:equalWidth="0" w:num="1">
            <w:col w:w="10039"/>
          </w:cols>
          <w:pgMar w:left="420" w:top="139" w:right="1440" w:bottom="1440" w:gutter="0" w:footer="0" w:header="0"/>
        </w:sectPr>
      </w:pP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X-26</w:t>
      </w:r>
    </w:p>
    <w:p>
      <w:pPr>
        <w:spacing w:after="0" w:line="13" w:lineRule="exact"/>
        <w:rPr>
          <w:sz w:val="20"/>
          <w:szCs w:val="20"/>
          <w:color w:val="auto"/>
        </w:rPr>
      </w:pPr>
    </w:p>
    <w:p>
      <w:pPr>
        <w:sectPr>
          <w:pgSz w:w="11900" w:h="16838" w:orient="portrait"/>
          <w:cols w:equalWidth="0" w:num="2">
            <w:col w:w="3160" w:space="180"/>
            <w:col w:w="6699"/>
          </w:cols>
          <w:pgMar w:left="420" w:top="13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RELATIONSHIP BETWEEN THE AT&amp;T</w:t>
      </w:r>
    </w:p>
    <w:p>
      <w:pPr>
        <w:sectPr>
          <w:pgSz w:w="11900" w:h="16838" w:orient="portrait"/>
          <w:cols w:equalWidth="0" w:num="1">
            <w:col w:w="10039"/>
          </w:cols>
          <w:pgMar w:left="420" w:top="139" w:right="1440" w:bottom="1440" w:gutter="0" w:footer="0" w:header="0"/>
          <w:type w:val="continuous"/>
        </w:sectPr>
      </w:pPr>
    </w:p>
    <w:p>
      <w:pPr>
        <w:spacing w:after="0" w:line="13" w:lineRule="exact"/>
        <w:rPr>
          <w:sz w:val="20"/>
          <w:szCs w:val="20"/>
          <w:color w:val="auto"/>
        </w:rPr>
      </w:pPr>
    </w:p>
    <w:p>
      <w:pPr>
        <w:ind w:left="300"/>
        <w:spacing w:after="0"/>
        <w:rPr>
          <w:sz w:val="20"/>
          <w:szCs w:val="20"/>
          <w:color w:val="auto"/>
        </w:rPr>
      </w:pPr>
      <w:r>
        <w:rPr>
          <w:rFonts w:ascii="Courier New" w:cs="Courier New" w:eastAsia="Courier New" w:hAnsi="Courier New"/>
          <w:sz w:val="15"/>
          <w:szCs w:val="15"/>
          <w:color w:val="auto"/>
        </w:rPr>
        <w:t>GROUPS........................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X-36</w:t>
      </w:r>
    </w:p>
    <w:p>
      <w:pPr>
        <w:spacing w:after="0" w:line="200" w:lineRule="exact"/>
        <w:rPr>
          <w:sz w:val="20"/>
          <w:szCs w:val="20"/>
          <w:color w:val="auto"/>
        </w:rPr>
      </w:pPr>
    </w:p>
    <w:p>
      <w:pPr>
        <w:sectPr>
          <w:pgSz w:w="11900" w:h="16838" w:orient="portrait"/>
          <w:cols w:equalWidth="0" w:num="2">
            <w:col w:w="3160" w:space="180"/>
            <w:col w:w="6699"/>
          </w:cols>
          <w:pgMar w:left="420" w:top="139" w:right="1440" w:bottom="1440" w:gutter="0" w:footer="0" w:header="0"/>
          <w:type w:val="continuous"/>
        </w:sectPr>
      </w:pPr>
    </w:p>
    <w:p>
      <w:pPr>
        <w:spacing w:after="0" w:line="364"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i</w:t>
      </w:r>
    </w:p>
    <w:p>
      <w:pPr>
        <w:sectPr>
          <w:pgSz w:w="11900" w:h="16838" w:orient="portrait"/>
          <w:cols w:equalWidth="0" w:num="1">
            <w:col w:w="10039"/>
          </w:cols>
          <w:pgMar w:left="420" w:top="139"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THE INCENTIVE PLAN PROPOSAL...............</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X-44</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THE EMPLOYEE STOCK PURCHASE PLAN</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PROPOSAL...............................</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X-49</w:t>
            </w:r>
          </w:p>
        </w:tc>
      </w:tr>
      <w:tr>
        <w:trPr>
          <w:trHeight w:val="183"/>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CHAPTER ELEVEN --</w:t>
            </w:r>
          </w:p>
        </w:tc>
        <w:tc>
          <w:tcPr>
            <w:tcW w:w="256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DESCRIPTION OF AT&amp;T</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BUSINESS SERVICES GROUP...................</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XI-1</w:t>
            </w:r>
          </w:p>
        </w:tc>
      </w:tr>
      <w:tr>
        <w:trPr>
          <w:trHeight w:val="183"/>
        </w:trPr>
        <w:tc>
          <w:tcPr>
            <w:tcW w:w="4280" w:type="dxa"/>
            <w:vAlign w:val="bottom"/>
            <w:gridSpan w:val="3"/>
          </w:tcPr>
          <w:p>
            <w:pPr>
              <w:spacing w:after="0"/>
              <w:rPr>
                <w:sz w:val="20"/>
                <w:szCs w:val="20"/>
                <w:color w:val="auto"/>
              </w:rPr>
            </w:pPr>
            <w:r>
              <w:rPr>
                <w:rFonts w:ascii="Courier New" w:cs="Courier New" w:eastAsia="Courier New" w:hAnsi="Courier New"/>
                <w:sz w:val="16"/>
                <w:szCs w:val="16"/>
                <w:color w:val="auto"/>
              </w:rPr>
              <w:t>CHAPTER TWELVE -- FINANCIAL STATEMENTS......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XII-1</w:t>
            </w:r>
          </w:p>
        </w:tc>
      </w:tr>
      <w:tr>
        <w:trPr>
          <w:trHeight w:val="183"/>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w w:val="93"/>
              </w:rPr>
              <w:t>CHAPTER THIRTEEN --</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INFORMATION ABOUT THE</w:t>
            </w:r>
          </w:p>
        </w:tc>
        <w:tc>
          <w:tcPr>
            <w:tcW w:w="680" w:type="dxa"/>
            <w:vAlign w:val="bottom"/>
          </w:tcPr>
          <w:p>
            <w:pPr>
              <w:spacing w:after="0"/>
              <w:rPr>
                <w:sz w:val="15"/>
                <w:szCs w:val="15"/>
                <w:color w:val="auto"/>
              </w:rPr>
            </w:pPr>
          </w:p>
        </w:tc>
      </w:tr>
      <w:tr>
        <w:trPr>
          <w:trHeight w:val="183"/>
        </w:trPr>
        <w:tc>
          <w:tcPr>
            <w:tcW w:w="960" w:type="dxa"/>
            <w:vAlign w:val="bottom"/>
          </w:tcPr>
          <w:p>
            <w:pPr>
              <w:ind w:left="180"/>
              <w:spacing w:after="0"/>
              <w:rPr>
                <w:sz w:val="20"/>
                <w:szCs w:val="20"/>
                <w:color w:val="auto"/>
              </w:rPr>
            </w:pPr>
            <w:r>
              <w:rPr>
                <w:rFonts w:ascii="Courier New" w:cs="Courier New" w:eastAsia="Courier New" w:hAnsi="Courier New"/>
                <w:sz w:val="16"/>
                <w:szCs w:val="16"/>
                <w:color w:val="auto"/>
              </w:rPr>
              <w:t>COMCAST</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SPECIAL MEETING AND VOTING........</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w w:val="97"/>
              </w:rPr>
              <w:t>XIII-1</w:t>
            </w:r>
          </w:p>
        </w:tc>
      </w:tr>
      <w:tr>
        <w:trPr>
          <w:trHeight w:val="183"/>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w w:val="93"/>
              </w:rPr>
              <w:t>CHAPTER FOURTEEN --</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INFORMATION ABOUT THE</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AT&amp;T ANNUAL MEETING AND VOTING............</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XIV-1</w:t>
            </w:r>
          </w:p>
        </w:tc>
      </w:tr>
      <w:tr>
        <w:trPr>
          <w:trHeight w:val="183"/>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w w:val="98"/>
              </w:rPr>
              <w:t>CHAPTER FIFTEEN --</w:t>
            </w:r>
          </w:p>
        </w:tc>
        <w:tc>
          <w:tcPr>
            <w:tcW w:w="256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CERTAIN LEGAL</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INFORMATION...............................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COMPARISON OF AT&amp;T, COMCAST AND AT&amp;T</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COMCAST SHAREHOLDER RIGHTS.............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Summary of Material Differences Between</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the Current Rights of AT&amp;T</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Shareholders and the Rights Those</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Shareholders Will Have as AT&amp;T</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Comcast Shareholders Following the</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Completion of the Transaction........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Summary of Material Differences Between</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the Current Rights of Comcast</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Shareholders and the Rights Those</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Shareholders Will Have as AT&amp;T</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Comcast Shareholders Following the</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Completion of the Transaction........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XV-6</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DESCRIPTION OF AT&amp;T COMCAST CAPITAL</w:t>
            </w:r>
          </w:p>
        </w:tc>
        <w:tc>
          <w:tcPr>
            <w:tcW w:w="680" w:type="dxa"/>
            <w:vAlign w:val="bottom"/>
          </w:tcPr>
          <w:p>
            <w:pPr>
              <w:spacing w:after="0"/>
              <w:rPr>
                <w:sz w:val="15"/>
                <w:szCs w:val="15"/>
                <w:color w:val="auto"/>
              </w:rPr>
            </w:pPr>
          </w:p>
        </w:tc>
      </w:tr>
      <w:tr>
        <w:trPr>
          <w:trHeight w:val="183"/>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w w:val="95"/>
              </w:rPr>
              <w:t>STOCK</w:t>
            </w:r>
          </w:p>
        </w:tc>
        <w:tc>
          <w:tcPr>
            <w:tcW w:w="3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XV-10</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Authorized Capital 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XV-10</w:t>
            </w:r>
          </w:p>
        </w:tc>
      </w:tr>
      <w:tr>
        <w:trPr>
          <w:trHeight w:val="183"/>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AT&amp;T</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Comcast Class A Common 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XV-10</w:t>
            </w:r>
          </w:p>
        </w:tc>
      </w:tr>
      <w:tr>
        <w:trPr>
          <w:trHeight w:val="183"/>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AT&amp;T</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Comcast Class B Common 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XV-12</w:t>
            </w:r>
          </w:p>
        </w:tc>
      </w:tr>
      <w:tr>
        <w:trPr>
          <w:trHeight w:val="183"/>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AT&amp;T</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Comcast Class A Special Common</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660"/>
              <w:spacing w:after="0"/>
              <w:rPr>
                <w:sz w:val="20"/>
                <w:szCs w:val="20"/>
                <w:color w:val="auto"/>
              </w:rPr>
            </w:pPr>
            <w:r>
              <w:rPr>
                <w:rFonts w:ascii="Courier New" w:cs="Courier New" w:eastAsia="Courier New" w:hAnsi="Courier New"/>
                <w:sz w:val="16"/>
                <w:szCs w:val="16"/>
                <w:color w:val="auto"/>
              </w:rPr>
              <w:t>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XV-13</w:t>
            </w:r>
          </w:p>
        </w:tc>
      </w:tr>
      <w:tr>
        <w:trPr>
          <w:trHeight w:val="183"/>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AT&amp;T</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Comcast Class C Common 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XV-13</w:t>
            </w:r>
          </w:p>
        </w:tc>
      </w:tr>
      <w:tr>
        <w:trPr>
          <w:trHeight w:val="183"/>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AT&amp;T</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Comcast Preferred Stock...........</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XV-14</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Dividend Rights........................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XV-14</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Rights Upon Liquidation................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XV-15</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Transfer Agent and Registrar...........</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XV-15</w:t>
            </w: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Stock Exchange Listings................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XV-15</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DESCRIPTION OF AT&amp;T COMCAST SHAREHOLDER</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RIGHTS PLAN............................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XV-16</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INFORMATION REGARDING FORWARD-LOOKING</w:t>
            </w:r>
          </w:p>
        </w:tc>
        <w:tc>
          <w:tcPr>
            <w:tcW w:w="680" w:type="dxa"/>
            <w:vAlign w:val="bottom"/>
          </w:tcPr>
          <w:p>
            <w:pPr>
              <w:spacing w:after="0"/>
              <w:rPr>
                <w:sz w:val="15"/>
                <w:szCs w:val="15"/>
                <w:color w:val="auto"/>
              </w:rPr>
            </w:pPr>
          </w:p>
        </w:tc>
      </w:tr>
      <w:tr>
        <w:trPr>
          <w:trHeight w:val="183"/>
        </w:trPr>
        <w:tc>
          <w:tcPr>
            <w:tcW w:w="42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STATEMENTS.............................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XV-18</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LEGAL MATTERS.............................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XV-18</w:t>
            </w:r>
          </w:p>
        </w:tc>
      </w:tr>
      <w:tr>
        <w:trPr>
          <w:trHeight w:val="183"/>
        </w:trPr>
        <w:tc>
          <w:tcPr>
            <w:tcW w:w="172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5"/>
              </w:rPr>
              <w:t>EXPERTS...................................</w:t>
            </w:r>
          </w:p>
        </w:tc>
        <w:tc>
          <w:tcPr>
            <w:tcW w:w="25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XV-18</w:t>
            </w:r>
          </w:p>
        </w:tc>
      </w:tr>
      <w:tr>
        <w:trPr>
          <w:trHeight w:val="183"/>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w w:val="98"/>
              </w:rPr>
              <w:t>CHAPTER SIXTEEN --</w:t>
            </w:r>
          </w:p>
        </w:tc>
        <w:tc>
          <w:tcPr>
            <w:tcW w:w="2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ADDITIONAL INFORMATION</w:t>
            </w:r>
          </w:p>
        </w:tc>
        <w:tc>
          <w:tcPr>
            <w:tcW w:w="680" w:type="dxa"/>
            <w:vAlign w:val="bottom"/>
          </w:tcPr>
          <w:p>
            <w:pPr>
              <w:spacing w:after="0"/>
              <w:rPr>
                <w:sz w:val="15"/>
                <w:szCs w:val="15"/>
                <w:color w:val="auto"/>
              </w:rPr>
            </w:pPr>
          </w:p>
        </w:tc>
      </w:tr>
      <w:tr>
        <w:trPr>
          <w:trHeight w:val="183"/>
        </w:trPr>
        <w:tc>
          <w:tcPr>
            <w:tcW w:w="17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FOR SHAREHOLDERS</w:t>
            </w:r>
          </w:p>
        </w:tc>
        <w:tc>
          <w:tcPr>
            <w:tcW w:w="25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XVI-1</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FUTURE SHAREHOLDER PROPOSALS..............</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XVI-1</w:t>
            </w:r>
          </w:p>
        </w:tc>
      </w:tr>
      <w:tr>
        <w:trPr>
          <w:trHeight w:val="183"/>
        </w:trPr>
        <w:tc>
          <w:tcPr>
            <w:tcW w:w="42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WHERE YOU CAN FIND MORE INFORMATION.......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XVI-1</w:t>
            </w:r>
          </w:p>
        </w:tc>
      </w:tr>
      <w:tr>
        <w:trPr>
          <w:trHeight w:val="734"/>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ANNEXES</w:t>
            </w:r>
          </w:p>
        </w:tc>
        <w:tc>
          <w:tcPr>
            <w:tcW w:w="7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34"/>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A</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Agreement and Plan of Merger</w:t>
            </w:r>
          </w:p>
        </w:tc>
        <w:tc>
          <w:tcPr>
            <w:tcW w:w="680" w:type="dxa"/>
            <w:vAlign w:val="bottom"/>
          </w:tcPr>
          <w:p>
            <w:pPr>
              <w:spacing w:after="0"/>
              <w:rPr>
                <w:sz w:val="24"/>
                <w:szCs w:val="24"/>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B</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Separation and Distribution</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Agreement</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C</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Form of AT&amp;T Comcast Charter</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(Preferred Structure)</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D</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Term Sheet for AT&amp;T Comcast</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Charter (Alternative Structure)</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E</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Form of Comcast Charter Amendment</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F</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Form of AT&amp;T Comcast Bylaws</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G</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Opinion of Morgan Stanley &amp; Co.</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Incorporated</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H</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Opinion of J.P. Morgan</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Securities, Inc.</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I</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Opinion of Merrill Lynch, Pierce,</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Fenner &amp; Smith, Incorporated</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J</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Opinion of Credit Suisse First</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Boston Corporation</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K</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Opinion of Goldman, Sachs &amp; Co.</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L</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Form of Certificate of Amendment</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of the Certificate of</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of AT&amp;T Corp.</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M</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Form of Amendment of the Bylaws</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of AT&amp;T Corp.</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Annex N</w:t>
            </w: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AT&amp;T Corp. Board of Directors</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Policy Statement Regarding AT&amp;T</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Courier New" w:cs="Courier New" w:eastAsia="Courier New" w:hAnsi="Courier New"/>
                <w:sz w:val="16"/>
                <w:szCs w:val="16"/>
                <w:color w:val="auto"/>
              </w:rPr>
              <w:t>Groups Tracking Stock Matters</w:t>
            </w:r>
          </w:p>
        </w:tc>
        <w:tc>
          <w:tcPr>
            <w:tcW w:w="680" w:type="dxa"/>
            <w:vAlign w:val="bottom"/>
          </w:tcPr>
          <w:p>
            <w:pPr>
              <w:spacing w:after="0"/>
              <w:rPr>
                <w:sz w:val="15"/>
                <w:szCs w:val="15"/>
                <w:color w:val="auto"/>
              </w:rPr>
            </w:pPr>
          </w:p>
        </w:tc>
      </w:tr>
    </w:tbl>
    <w:p>
      <w:pPr>
        <w:sectPr>
          <w:pgSz w:w="11900" w:h="16838" w:orient="portrait"/>
          <w:cols w:equalWidth="0" w:num="1">
            <w:col w:w="10219"/>
          </w:cols>
          <w:pgMar w:left="240" w:top="1215" w:right="1440" w:bottom="21" w:gutter="0" w:footer="0" w:header="0"/>
        </w:sectPr>
      </w:pPr>
    </w:p>
    <w:bookmarkStart w:id="7" w:name="page8"/>
    <w:bookmarkEnd w:id="7"/>
    <w:p>
      <w:pPr>
        <w:ind w:left="26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142" w:right="1440" w:bottom="1440" w:gutter="0" w:footer="0" w:header="0"/>
        </w:sectPr>
      </w:pPr>
    </w:p>
    <w:bookmarkStart w:id="8" w:name="page9"/>
    <w:bookmarkEnd w:id="8"/>
    <w:p>
      <w:pPr>
        <w:jc w:val="center"/>
        <w:ind w:right="2677"/>
        <w:spacing w:after="0"/>
        <w:rPr>
          <w:sz w:val="20"/>
          <w:szCs w:val="20"/>
          <w:color w:val="auto"/>
        </w:rPr>
      </w:pPr>
      <w:r>
        <w:rPr>
          <w:rFonts w:ascii="Courier New" w:cs="Courier New" w:eastAsia="Courier New" w:hAnsi="Courier New"/>
          <w:sz w:val="16"/>
          <w:szCs w:val="16"/>
          <w:color w:val="auto"/>
        </w:rPr>
        <w:t>CHAPTER ONE</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SUMMARY AND OVERVIEW OF THE TRANSACTIONS</w:t>
      </w:r>
    </w:p>
    <w:p>
      <w:pPr>
        <w:spacing w:after="0" w:line="186"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QUESTIONS AND ANSWERS ABOUT THE TRANSACTIONS</w:t>
      </w:r>
    </w:p>
    <w:p>
      <w:pPr>
        <w:spacing w:after="0" w:line="186" w:lineRule="exact"/>
        <w:rPr>
          <w:sz w:val="20"/>
          <w:szCs w:val="20"/>
          <w:color w:val="auto"/>
        </w:rPr>
      </w:pPr>
    </w:p>
    <w:p>
      <w:pPr>
        <w:ind w:left="382" w:hanging="382"/>
        <w:spacing w:after="0"/>
        <w:tabs>
          <w:tab w:leader="none" w:pos="3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and where will the meetings of shareholders take place?</w:t>
      </w:r>
    </w:p>
    <w:p>
      <w:pPr>
        <w:spacing w:after="0" w:line="369" w:lineRule="exact"/>
        <w:rPr>
          <w:sz w:val="20"/>
          <w:szCs w:val="20"/>
          <w:color w:val="auto"/>
        </w:rPr>
      </w:pPr>
    </w:p>
    <w:p>
      <w:pPr>
        <w:ind w:left="382" w:hanging="382"/>
        <w:spacing w:after="0"/>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special meeting will take place on Wednesday, June 26, 2002 in</w:t>
      </w:r>
    </w:p>
    <w:p>
      <w:pPr>
        <w:spacing w:after="0" w:line="5"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Pennsylvania. The AT&amp;T annual meeting will take place on</w:t>
      </w:r>
    </w:p>
    <w:p>
      <w:pPr>
        <w:spacing w:after="0" w:line="188" w:lineRule="exact"/>
        <w:rPr>
          <w:sz w:val="20"/>
          <w:szCs w:val="20"/>
          <w:color w:val="auto"/>
        </w:rPr>
      </w:pPr>
    </w:p>
    <w:p>
      <w:pPr>
        <w:ind w:left="382" w:right="3159"/>
        <w:spacing w:after="0" w:line="239" w:lineRule="auto"/>
        <w:rPr>
          <w:sz w:val="20"/>
          <w:szCs w:val="20"/>
          <w:color w:val="auto"/>
        </w:rPr>
      </w:pPr>
      <w:r>
        <w:rPr>
          <w:rFonts w:ascii="Courier New" w:cs="Courier New" w:eastAsia="Courier New" w:hAnsi="Courier New"/>
          <w:sz w:val="16"/>
          <w:szCs w:val="16"/>
          <w:color w:val="auto"/>
        </w:rPr>
        <w:t>[ ], 2002 in [ ]. The address of your meeting is specified in the notice for your meeting.</w:t>
      </w:r>
    </w:p>
    <w:p>
      <w:pPr>
        <w:spacing w:after="0" w:line="373" w:lineRule="exact"/>
        <w:rPr>
          <w:sz w:val="20"/>
          <w:szCs w:val="20"/>
          <w:color w:val="auto"/>
        </w:rPr>
      </w:pPr>
    </w:p>
    <w:p>
      <w:pPr>
        <w:ind w:left="382" w:right="2879" w:hanging="382"/>
        <w:spacing w:after="0" w:line="239" w:lineRule="auto"/>
        <w:tabs>
          <w:tab w:leader="none" w:pos="3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proposals am I being asked to vote upon and what vote is required to approve each proposal?</w:t>
      </w:r>
    </w:p>
    <w:p>
      <w:pPr>
        <w:spacing w:after="0" w:line="189" w:lineRule="exact"/>
        <w:rPr>
          <w:sz w:val="20"/>
          <w:szCs w:val="20"/>
          <w:color w:val="auto"/>
        </w:rPr>
      </w:pPr>
    </w:p>
    <w:p>
      <w:pPr>
        <w:ind w:left="382" w:right="3159" w:hanging="382"/>
        <w:spacing w:after="0" w:line="239" w:lineRule="auto"/>
        <w:tabs>
          <w:tab w:leader="none" w:pos="3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Comcast shareholder, you are being asked to vote upon the following proposals:</w:t>
      </w:r>
    </w:p>
    <w:p>
      <w:pPr>
        <w:spacing w:after="0" w:line="189" w:lineRule="exact"/>
        <w:rPr>
          <w:rFonts w:ascii="Courier New" w:cs="Courier New" w:eastAsia="Courier New" w:hAnsi="Courier New"/>
          <w:sz w:val="16"/>
          <w:szCs w:val="16"/>
          <w:color w:val="auto"/>
        </w:rPr>
      </w:pPr>
    </w:p>
    <w:p>
      <w:pPr>
        <w:ind w:left="582" w:right="2599" w:hanging="201"/>
        <w:spacing w:after="0" w:line="242" w:lineRule="auto"/>
        <w:tabs>
          <w:tab w:leader="none" w:pos="58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merger agreement and the transactions contemplated by the merger agreement. The Comcast transaction proposal requires the affirmative vote of a majority of the votes cast by holders of shares of Comcast Class A common stock and Comcast Class B common stock, voting together as a single class. Approval of this proposal is assured because Sural LLC, which holds approximately 86.7% of the combined voting power of the Comcast stock, has agreed to vote its shares in favor of the Comcast transaction proposal. Any shares of Comcast Class A common stock not voted, whether by abstention, broker non-vote or otherwise, have no impact on the vote.</w:t>
      </w:r>
    </w:p>
    <w:p>
      <w:pPr>
        <w:spacing w:after="0" w:line="373" w:lineRule="exact"/>
        <w:rPr>
          <w:rFonts w:ascii="Courier New" w:cs="Courier New" w:eastAsia="Courier New" w:hAnsi="Courier New"/>
          <w:sz w:val="16"/>
          <w:szCs w:val="16"/>
          <w:color w:val="auto"/>
        </w:rPr>
      </w:pPr>
    </w:p>
    <w:p>
      <w:pPr>
        <w:ind w:left="582" w:right="2679" w:hanging="201"/>
        <w:spacing w:after="0" w:line="259" w:lineRule="auto"/>
        <w:tabs>
          <w:tab w:leader="none" w:pos="582"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and adoption of an amendment to the Comcast charter to allow the implementation of the Preferred Structure. The preferred structure proposal requires the affirmative vote of a majority of the votes cast by</w:t>
      </w:r>
    </w:p>
    <w:p>
      <w:pPr>
        <w:ind w:left="582" w:right="2599" w:hanging="10"/>
        <w:spacing w:after="0" w:line="242" w:lineRule="auto"/>
        <w:tabs>
          <w:tab w:leader="none" w:pos="96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shares of Comcast Class A common stock, voting as a single class, and (2) holders of shares of Comcast Class A common stock and Comcast Class B common stock, voting together as a single class. Sural LLC has agreed to vote its shares in favor of the preferred structure proposal, thereby assuring approval by holders of Comcast Class A common stock and Comcast Class B common stock, voting together as a single class. Any shares of Comcast Class A common stock not voted, whether by abstention, broker non-vote or otherwise, have no impact on the vote.</w:t>
      </w:r>
    </w:p>
    <w:p>
      <w:pPr>
        <w:spacing w:after="0" w:line="372" w:lineRule="exact"/>
        <w:rPr>
          <w:sz w:val="20"/>
          <w:szCs w:val="20"/>
          <w:color w:val="auto"/>
        </w:rPr>
      </w:pPr>
    </w:p>
    <w:p>
      <w:pPr>
        <w:ind w:left="382" w:right="2679"/>
        <w:spacing w:after="0" w:line="239" w:lineRule="auto"/>
        <w:rPr>
          <w:sz w:val="20"/>
          <w:szCs w:val="20"/>
          <w:color w:val="auto"/>
        </w:rPr>
      </w:pPr>
      <w:r>
        <w:rPr>
          <w:rFonts w:ascii="Courier New" w:cs="Courier New" w:eastAsia="Courier New" w:hAnsi="Courier New"/>
          <w:sz w:val="16"/>
          <w:szCs w:val="16"/>
          <w:color w:val="auto"/>
        </w:rPr>
        <w:t>APPROVAL OF THE COMCAST TRANSACTION PROPOSAL IS NOT CONDITIONED ON APPROVAL OF THE PREFERRED STRUCTURE PROPOSAL.</w:t>
      </w:r>
    </w:p>
    <w:p>
      <w:pPr>
        <w:spacing w:after="0" w:line="189" w:lineRule="exact"/>
        <w:rPr>
          <w:sz w:val="20"/>
          <w:szCs w:val="20"/>
          <w:color w:val="auto"/>
        </w:rPr>
      </w:pPr>
    </w:p>
    <w:p>
      <w:pPr>
        <w:ind w:left="382" w:right="3359"/>
        <w:spacing w:after="0" w:line="239" w:lineRule="auto"/>
        <w:rPr>
          <w:sz w:val="20"/>
          <w:szCs w:val="20"/>
          <w:color w:val="auto"/>
        </w:rPr>
      </w:pPr>
      <w:r>
        <w:rPr>
          <w:rFonts w:ascii="Courier New" w:cs="Courier New" w:eastAsia="Courier New" w:hAnsi="Courier New"/>
          <w:sz w:val="16"/>
          <w:szCs w:val="16"/>
          <w:color w:val="auto"/>
        </w:rPr>
        <w:t>If you are an AT&amp;T shareholder, you are being asked to vote upon the following proposals:</w:t>
      </w:r>
    </w:p>
    <w:p>
      <w:pPr>
        <w:spacing w:after="0" w:line="189" w:lineRule="exact"/>
        <w:rPr>
          <w:sz w:val="20"/>
          <w:szCs w:val="20"/>
          <w:color w:val="auto"/>
        </w:rPr>
      </w:pPr>
    </w:p>
    <w:p>
      <w:pPr>
        <w:ind w:left="582" w:right="2599" w:hanging="201"/>
        <w:spacing w:after="0" w:line="242" w:lineRule="auto"/>
        <w:tabs>
          <w:tab w:leader="none" w:pos="5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merger agreement and the transactions contemplated by the merger agreement, including the AT&amp;T Broadband spin-off. The AT&amp;T transaction proposal requires the affirmative vote of a majority of outstanding shares of AT&amp;T common stock. Any shares of AT&amp;T common stock not voted, whether by abstention, broker non-vote or otherwise, have the effect of a vote against the AT&amp;T transaction proposal.</w:t>
      </w:r>
    </w:p>
    <w:p>
      <w:pPr>
        <w:spacing w:after="0" w:line="187" w:lineRule="exact"/>
        <w:rPr>
          <w:rFonts w:ascii="Courier New" w:cs="Courier New" w:eastAsia="Courier New" w:hAnsi="Courier New"/>
          <w:sz w:val="16"/>
          <w:szCs w:val="16"/>
          <w:color w:val="auto"/>
        </w:rPr>
      </w:pPr>
    </w:p>
    <w:p>
      <w:pPr>
        <w:ind w:left="582" w:right="2599" w:hanging="201"/>
        <w:spacing w:after="0" w:line="242" w:lineRule="auto"/>
        <w:tabs>
          <w:tab w:leader="none" w:pos="5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AT&amp;T's charter to authorize the creation of AT&amp;T Consumer Services Group tracking stock. The Consumer Services charter amendment proposal requires the affirmative vote of a majority of outstanding shares of AT&amp;T common stock. Any shares of AT&amp;T common stock not voted, whether by abstention, broker non-vote or otherwise, have the effect of a vote against the Consumer Services charter amendment proposal.</w:t>
      </w:r>
    </w:p>
    <w:p>
      <w:pPr>
        <w:spacing w:after="0" w:line="371" w:lineRule="exact"/>
        <w:rPr>
          <w:rFonts w:ascii="Courier New" w:cs="Courier New" w:eastAsia="Courier New" w:hAnsi="Courier New"/>
          <w:sz w:val="16"/>
          <w:szCs w:val="16"/>
          <w:color w:val="auto"/>
        </w:rPr>
      </w:pPr>
    </w:p>
    <w:p>
      <w:pPr>
        <w:ind w:left="482" w:right="2599" w:hanging="101"/>
        <w:spacing w:after="0" w:line="242" w:lineRule="auto"/>
        <w:tabs>
          <w:tab w:leader="none" w:pos="57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an amendment to AT&amp;T's charter to authorize a reverse stock split on AT&amp;T common stock. The reverse stock split proposal requires the affirmative vote of a majority of outstanding shares of AT&amp;T common stock. Any shares of AT&amp;T common stock not voted, whether by abstention or otherwise, have the effect of a vote against the reverse stock split proposal.</w:t>
      </w:r>
    </w:p>
    <w:p>
      <w:pPr>
        <w:spacing w:after="0" w:line="3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21"/>
          </w:cols>
          <w:pgMar w:left="238" w:top="665" w:right="1440" w:bottom="1440" w:gutter="0" w:footer="0" w:header="0"/>
        </w:sectPr>
      </w:pPr>
    </w:p>
    <w:bookmarkStart w:id="9" w:name="page10"/>
    <w:bookmarkEnd w:id="9"/>
    <w:p>
      <w:pPr>
        <w:ind w:left="582" w:right="2679" w:hanging="201"/>
        <w:spacing w:after="0"/>
        <w:tabs>
          <w:tab w:leader="none" w:pos="5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other matters related to the creation of AT&amp;T Consumer Services Group tracking stock and various annual meeting matters, in each case as described more fully in this document.</w:t>
      </w:r>
    </w:p>
    <w:p>
      <w:pPr>
        <w:spacing w:after="0" w:line="373" w:lineRule="exact"/>
        <w:rPr>
          <w:sz w:val="20"/>
          <w:szCs w:val="20"/>
          <w:color w:val="auto"/>
        </w:rPr>
      </w:pPr>
    </w:p>
    <w:p>
      <w:pPr>
        <w:ind w:left="382" w:right="2599"/>
        <w:spacing w:after="0"/>
        <w:rPr>
          <w:sz w:val="20"/>
          <w:szCs w:val="20"/>
          <w:color w:val="auto"/>
        </w:rPr>
      </w:pPr>
      <w:r>
        <w:rPr>
          <w:rFonts w:ascii="Courier New" w:cs="Courier New" w:eastAsia="Courier New" w:hAnsi="Courier New"/>
          <w:sz w:val="16"/>
          <w:szCs w:val="16"/>
          <w:color w:val="auto"/>
        </w:rPr>
        <w:t>APPROVAL OF THE AT&amp;T TRANSACTION PROPOSAL IS NOT CONDITIONED ON APPROVAL OF ANY OF THE OTHER AT&amp;T PROPOSALS. APPROVAL OF THE OTHER AT&amp;T PROPOSALS IS NOT CONDITIONED ON APPROVAL OF THE AT&amp;T TRANSACTION PROPOSAL.</w:t>
      </w:r>
    </w:p>
    <w:p>
      <w:pPr>
        <w:spacing w:after="0" w:line="187" w:lineRule="exact"/>
        <w:rPr>
          <w:sz w:val="20"/>
          <w:szCs w:val="20"/>
          <w:color w:val="auto"/>
        </w:rPr>
      </w:pPr>
    </w:p>
    <w:p>
      <w:pPr>
        <w:ind w:left="382" w:hanging="382"/>
        <w:spacing w:after="0"/>
        <w:tabs>
          <w:tab w:leader="none" w:pos="3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if I return my proxy but do not mark it to show how I am voting?</w:t>
      </w:r>
    </w:p>
    <w:p>
      <w:pPr>
        <w:spacing w:after="0" w:line="188" w:lineRule="exact"/>
        <w:rPr>
          <w:sz w:val="20"/>
          <w:szCs w:val="20"/>
          <w:color w:val="auto"/>
        </w:rPr>
      </w:pPr>
    </w:p>
    <w:p>
      <w:pPr>
        <w:ind w:left="382" w:right="2779" w:hanging="382"/>
        <w:spacing w:after="0" w:line="271" w:lineRule="auto"/>
        <w:tabs>
          <w:tab w:leader="none" w:pos="38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your proxy card is signed and returned without specifying your choices, the shares will be voted as recommended by your board of directors.</w:t>
      </w:r>
    </w:p>
    <w:p>
      <w:pPr>
        <w:spacing w:after="0" w:line="164" w:lineRule="exact"/>
        <w:rPr>
          <w:sz w:val="20"/>
          <w:szCs w:val="20"/>
          <w:color w:val="auto"/>
        </w:rPr>
      </w:pPr>
    </w:p>
    <w:p>
      <w:pPr>
        <w:ind w:left="382" w:hanging="382"/>
        <w:spacing w:after="0"/>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do I need to do now?</w:t>
      </w:r>
    </w:p>
    <w:p>
      <w:pPr>
        <w:spacing w:after="0" w:line="188" w:lineRule="exact"/>
        <w:rPr>
          <w:sz w:val="20"/>
          <w:szCs w:val="20"/>
          <w:color w:val="auto"/>
        </w:rPr>
      </w:pPr>
    </w:p>
    <w:p>
      <w:pPr>
        <w:ind w:left="382" w:right="2599" w:hanging="382"/>
        <w:spacing w:after="0" w:line="242" w:lineRule="auto"/>
        <w:tabs>
          <w:tab w:leader="none" w:pos="3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carefully reading and considering the information contained in this document, please respond by completing, signing and dating your proxy card or voting instructions and returning it in the enclosed postage-paid envelope or, if available, by submitting your proxy or voting instructions by telephone or through the Internet as soon as possible so that your shares may be represented at your meeting.</w:t>
      </w:r>
    </w:p>
    <w:p>
      <w:pPr>
        <w:spacing w:after="0" w:line="187" w:lineRule="exact"/>
        <w:rPr>
          <w:rFonts w:ascii="Courier New" w:cs="Courier New" w:eastAsia="Courier New" w:hAnsi="Courier New"/>
          <w:sz w:val="16"/>
          <w:szCs w:val="16"/>
          <w:color w:val="auto"/>
        </w:rPr>
      </w:pPr>
    </w:p>
    <w:p>
      <w:pPr>
        <w:ind w:left="382" w:right="259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shareholders and most beneficial holders that hold shares through a bank or broker may vote by telephone or via the Internet. If one of these options is available to you, we strongly encourage you to use it because it is faster and less costly.</w:t>
      </w:r>
    </w:p>
    <w:p>
      <w:pPr>
        <w:spacing w:after="0" w:line="370"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Registered shareholders of Comcast can vote by telephone by calling</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or via the Internet at http://www.eproxyvote.com/cmcsa.</w:t>
      </w:r>
    </w:p>
    <w:p>
      <w:pPr>
        <w:spacing w:after="0" w:line="369"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Registered shareholders of AT&amp;T can vote by telephone by calling</w:t>
      </w:r>
    </w:p>
    <w:p>
      <w:pPr>
        <w:spacing w:after="0" w:line="5" w:lineRule="exact"/>
        <w:rPr>
          <w:sz w:val="20"/>
          <w:szCs w:val="20"/>
          <w:color w:val="auto"/>
        </w:rPr>
      </w:pPr>
    </w:p>
    <w:p>
      <w:pPr>
        <w:ind w:left="382" w:right="2599"/>
        <w:spacing w:after="0" w:line="241" w:lineRule="auto"/>
        <w:rPr>
          <w:sz w:val="20"/>
          <w:szCs w:val="20"/>
          <w:color w:val="auto"/>
        </w:rPr>
      </w:pPr>
      <w:r>
        <w:rPr>
          <w:rFonts w:ascii="Courier New" w:cs="Courier New" w:eastAsia="Courier New" w:hAnsi="Courier New"/>
          <w:sz w:val="16"/>
          <w:szCs w:val="16"/>
          <w:color w:val="auto"/>
        </w:rPr>
        <w:t>1-800-[ ] or via the Internet at http://att.proxyvoting.com. If you are a beneficial holder of Comcast common stock or AT&amp;T common stock and you hold shares through a bank or broker, you will receive separate voting instructions on the form you receive from the bank or broker.</w:t>
      </w:r>
    </w:p>
    <w:p>
      <w:pPr>
        <w:spacing w:after="0" w:line="189" w:lineRule="exact"/>
        <w:rPr>
          <w:sz w:val="20"/>
          <w:szCs w:val="20"/>
          <w:color w:val="auto"/>
        </w:rPr>
      </w:pPr>
    </w:p>
    <w:p>
      <w:pPr>
        <w:ind w:left="382" w:right="2879" w:hanging="382"/>
        <w:spacing w:after="0" w:line="259" w:lineRule="auto"/>
        <w:tabs>
          <w:tab w:leader="none" w:pos="38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percentage of AT&amp;T Comcast's economic interest and voting power will AT&amp;T shareholders hold upon completion of the AT&amp;T Comcast transaction?</w:t>
      </w:r>
    </w:p>
    <w:p>
      <w:pPr>
        <w:ind w:left="382" w:right="2779" w:hanging="382"/>
        <w:spacing w:after="0" w:line="242" w:lineRule="auto"/>
        <w:tabs>
          <w:tab w:leader="none" w:pos="3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shareholders will own approximately 54.8% of AT&amp;T Comcast's economic interest upon completion of the AT&amp;T Comcast transaction. If the preferred capital structure is implemented, AT&amp;T shareholders will own approximately 60.6% of AT&amp;T Comcast's voting power upon completion of the AT&amp;T Comcast transaction. If the alternative capital structure is implemented, AT&amp;T shareholders will own approximately 56.6% of AT&amp;T Comcast's voting power upon completion of the AT&amp;T Comcast transaction.</w:t>
      </w:r>
    </w:p>
    <w:p>
      <w:pPr>
        <w:spacing w:after="0" w:line="188" w:lineRule="exact"/>
        <w:rPr>
          <w:sz w:val="20"/>
          <w:szCs w:val="20"/>
          <w:color w:val="auto"/>
        </w:rPr>
      </w:pPr>
    </w:p>
    <w:p>
      <w:pPr>
        <w:ind w:left="382" w:right="2779" w:hanging="382"/>
        <w:spacing w:after="0" w:line="271" w:lineRule="auto"/>
        <w:tabs>
          <w:tab w:leader="none" w:pos="38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percentage of AT&amp;T Comcast's economic interest and voting power will Comcast shareholders hold upon completion of the AT&amp;T Comcast transaction?</w:t>
      </w:r>
    </w:p>
    <w:p>
      <w:pPr>
        <w:spacing w:after="0" w:line="166" w:lineRule="exact"/>
        <w:rPr>
          <w:sz w:val="20"/>
          <w:szCs w:val="20"/>
          <w:color w:val="auto"/>
        </w:rPr>
      </w:pPr>
    </w:p>
    <w:p>
      <w:pPr>
        <w:ind w:left="382" w:right="2599" w:hanging="382"/>
        <w:spacing w:after="0" w:line="259" w:lineRule="auto"/>
        <w:tabs>
          <w:tab w:leader="none" w:pos="38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Class A shareholders, Comcast Class B shareholders and Comcast Class A Special shareholders, who presently own approximately 2.3%, 1.0% and</w:t>
      </w:r>
    </w:p>
    <w:p>
      <w:pPr>
        <w:ind w:left="382" w:right="259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96.7%, respectively, of Comcast's economic interest, will own approximately 1.0%, 0.4% and 38.6%, respectively, of AT&amp;T Comcast's economic interest upon completion of the AT&amp;T Comcast transaction.</w:t>
      </w:r>
    </w:p>
    <w:p>
      <w:pPr>
        <w:spacing w:after="0" w:line="373" w:lineRule="exact"/>
        <w:rPr>
          <w:rFonts w:ascii="Courier New" w:cs="Courier New" w:eastAsia="Courier New" w:hAnsi="Courier New"/>
          <w:sz w:val="15"/>
          <w:szCs w:val="15"/>
          <w:color w:val="auto"/>
        </w:rPr>
      </w:pPr>
    </w:p>
    <w:p>
      <w:pPr>
        <w:ind w:left="382" w:right="28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If the preferred capital structure is implemented, Comcast Class A shareholders, who presently own approximately 13.4% of Comcast's voting power, will own approximately 1.1% of AT&amp;T Comcast's voting power upon completion of the AT&amp;T Comcast transaction. If the alternative capital structure is implemented, Comcast Class A shareholders will own approximately 5.14% of AT&amp;T Comcast's voting power upon completion of the AT&amp;T Comcast transaction.</w:t>
      </w:r>
    </w:p>
    <w:p>
      <w:pPr>
        <w:spacing w:after="0" w:line="371" w:lineRule="exact"/>
        <w:rPr>
          <w:rFonts w:ascii="Courier New" w:cs="Courier New" w:eastAsia="Courier New" w:hAnsi="Courier New"/>
          <w:sz w:val="15"/>
          <w:szCs w:val="15"/>
          <w:color w:val="auto"/>
        </w:rPr>
      </w:pPr>
    </w:p>
    <w:p>
      <w:pPr>
        <w:ind w:left="382" w:right="26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Under either of these capital structures, Comcast Class B shareholders, who presently own approximately 86.6% of Comcast's voting power, will own</w:t>
      </w:r>
    </w:p>
    <w:p>
      <w:pPr>
        <w:spacing w:after="0" w:line="5" w:lineRule="exact"/>
        <w:rPr>
          <w:rFonts w:ascii="Courier New" w:cs="Courier New" w:eastAsia="Courier New" w:hAnsi="Courier New"/>
          <w:sz w:val="15"/>
          <w:szCs w:val="15"/>
          <w:color w:val="auto"/>
        </w:rPr>
      </w:pPr>
    </w:p>
    <w:p>
      <w:pPr>
        <w:ind w:left="382" w:right="27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33 1/3% of AT&amp;T Comcast's voting power upon completion of the AT&amp;T Comcast transaction.</w:t>
      </w:r>
    </w:p>
    <w:p>
      <w:pPr>
        <w:spacing w:after="0" w:line="189" w:lineRule="exact"/>
        <w:rPr>
          <w:rFonts w:ascii="Courier New" w:cs="Courier New" w:eastAsia="Courier New" w:hAnsi="Courier New"/>
          <w:sz w:val="15"/>
          <w:szCs w:val="15"/>
          <w:color w:val="auto"/>
        </w:rPr>
      </w:pPr>
    </w:p>
    <w:p>
      <w:pPr>
        <w:ind w:left="382" w:right="297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either of the capital structures, Comcast Class A Special shareholders, who presently have no voting rights, will own AT&amp;T Comcast Class A Special stock, which also will not have any voting rights.</w:t>
      </w:r>
    </w:p>
    <w:p>
      <w:pPr>
        <w:spacing w:after="0" w:line="1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21"/>
          </w:cols>
          <w:pgMar w:left="238" w:top="851" w:right="1440" w:bottom="1122" w:gutter="0" w:footer="0" w:header="0"/>
        </w:sectPr>
      </w:pPr>
    </w:p>
    <w:bookmarkStart w:id="10" w:name="page11"/>
    <w:bookmarkEnd w:id="10"/>
    <w:p>
      <w:pPr>
        <w:ind w:left="382" w:right="2599"/>
        <w:spacing w:after="0" w:line="242" w:lineRule="auto"/>
        <w:rPr>
          <w:sz w:val="20"/>
          <w:szCs w:val="20"/>
          <w:color w:val="auto"/>
        </w:rPr>
      </w:pPr>
      <w:r>
        <w:rPr>
          <w:rFonts w:ascii="Courier New" w:cs="Courier New" w:eastAsia="Courier New" w:hAnsi="Courier New"/>
          <w:sz w:val="16"/>
          <w:szCs w:val="16"/>
          <w:color w:val="auto"/>
        </w:rPr>
        <w:t>The percentages described in this answer and the preceding answer assume that the transaction with Microsoft Corporation described in this document is completed and that AT&amp;T Comcast is not required to make any of the potential additional payments of AT&amp;T Comcast common stock described in this document. If the Microsoft transaction is not completed, Comcast Class A shareholders, Comcast Class B shareholders, Comcast Class A Special shareholders and AT&amp;T shareholders will own approximately 1%, 0.4%, 40.6% and 57.7%, respectively, of AT&amp;T Comcast's economic interest upon completion of the AT&amp;T Comcast transaction. In addition, if the Microsoft transaction is not completed, AT&amp;T Comcast Class A shareholders, under the preferred capital structure, or AT&amp;T Comcast Class C shareholders, under the alternative capital structure, will own an additional 4.95% of AT&amp;T Comcast's voting power upon completion of the AT&amp;T Comcast transaction.</w:t>
      </w:r>
    </w:p>
    <w:p>
      <w:pPr>
        <w:spacing w:after="0" w:line="192" w:lineRule="exact"/>
        <w:rPr>
          <w:sz w:val="20"/>
          <w:szCs w:val="20"/>
          <w:color w:val="auto"/>
        </w:rPr>
      </w:pPr>
    </w:p>
    <w:p>
      <w:pPr>
        <w:ind w:left="382" w:right="2779" w:hanging="382"/>
        <w:spacing w:after="0" w:line="271" w:lineRule="auto"/>
        <w:tabs>
          <w:tab w:leader="none" w:pos="3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will hold the remaining percentage of AT&amp;T Comcast's economic interest and voting power upon completion of the AT&amp;T Comcast transaction?</w:t>
      </w:r>
    </w:p>
    <w:p>
      <w:pPr>
        <w:spacing w:after="0" w:line="166" w:lineRule="exact"/>
        <w:rPr>
          <w:sz w:val="20"/>
          <w:szCs w:val="20"/>
          <w:color w:val="auto"/>
        </w:rPr>
      </w:pPr>
    </w:p>
    <w:p>
      <w:pPr>
        <w:ind w:left="382" w:right="2779" w:hanging="382"/>
        <w:spacing w:after="0" w:line="241" w:lineRule="auto"/>
        <w:tabs>
          <w:tab w:leader="none" w:pos="3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with Microsoft Corporation is completed, Microsoft Corporation will hold AT&amp;T Comcast's remaining approximately 5.3% economic interest and 4.95% voting power upon completion of the AT&amp;T Comcast transaction.</w:t>
      </w:r>
    </w:p>
    <w:p>
      <w:pPr>
        <w:spacing w:after="0" w:line="189" w:lineRule="exact"/>
        <w:rPr>
          <w:sz w:val="20"/>
          <w:szCs w:val="20"/>
          <w:color w:val="auto"/>
        </w:rPr>
      </w:pPr>
    </w:p>
    <w:p>
      <w:pPr>
        <w:ind w:left="382" w:right="3059" w:hanging="382"/>
        <w:spacing w:after="0" w:line="239" w:lineRule="auto"/>
        <w:tabs>
          <w:tab w:leader="none" w:pos="38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am a holder of Comcast Class A Special common stock, do I have the right to vote on the AT&amp;T Comcast transaction?</w:t>
      </w:r>
    </w:p>
    <w:p>
      <w:pPr>
        <w:spacing w:after="0" w:line="189" w:lineRule="exact"/>
        <w:rPr>
          <w:sz w:val="20"/>
          <w:szCs w:val="20"/>
          <w:color w:val="auto"/>
        </w:rPr>
      </w:pPr>
    </w:p>
    <w:p>
      <w:pPr>
        <w:ind w:left="382" w:right="2599" w:hanging="382"/>
        <w:spacing w:after="0" w:line="241" w:lineRule="auto"/>
        <w:tabs>
          <w:tab w:leader="none" w:pos="38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Except as required by applicable law, holders of Comcast Class A Special common stock do not have any voting rights. As required by applicable law, Comcast has forwarded this document to you to notify you of the AT&amp;T Comcast transaction.</w:t>
      </w:r>
    </w:p>
    <w:p>
      <w:pPr>
        <w:spacing w:after="0" w:line="186" w:lineRule="exact"/>
        <w:rPr>
          <w:sz w:val="20"/>
          <w:szCs w:val="20"/>
          <w:color w:val="auto"/>
        </w:rPr>
      </w:pPr>
    </w:p>
    <w:p>
      <w:pPr>
        <w:ind w:left="382" w:hanging="382"/>
        <w:spacing w:after="0"/>
        <w:tabs>
          <w:tab w:leader="none" w:pos="38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 I change my vote after I have delivered my proxy?</w:t>
      </w:r>
    </w:p>
    <w:p>
      <w:pPr>
        <w:spacing w:after="0" w:line="188" w:lineRule="exact"/>
        <w:rPr>
          <w:sz w:val="20"/>
          <w:szCs w:val="20"/>
          <w:color w:val="auto"/>
        </w:rPr>
      </w:pPr>
    </w:p>
    <w:p>
      <w:pPr>
        <w:ind w:left="382" w:right="2599" w:hanging="382"/>
        <w:spacing w:after="0" w:line="239" w:lineRule="auto"/>
        <w:tabs>
          <w:tab w:leader="none" w:pos="38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Yes. You can change your vote at any time before your proxy is voted at your meeting. You can do this in one of three ways.</w:t>
      </w:r>
    </w:p>
    <w:p>
      <w:pPr>
        <w:spacing w:after="0" w:line="186" w:lineRule="exact"/>
        <w:rPr>
          <w:rFonts w:ascii="Courier New" w:cs="Courier New" w:eastAsia="Courier New" w:hAnsi="Courier New"/>
          <w:sz w:val="16"/>
          <w:szCs w:val="16"/>
          <w:color w:val="auto"/>
        </w:rPr>
      </w:pPr>
    </w:p>
    <w:p>
      <w:pPr>
        <w:ind w:left="582" w:hanging="201"/>
        <w:spacing w:after="0"/>
        <w:tabs>
          <w:tab w:leader="none" w:pos="58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you can revoke your proxy.</w:t>
      </w:r>
    </w:p>
    <w:p>
      <w:pPr>
        <w:spacing w:after="0" w:line="188" w:lineRule="exact"/>
        <w:rPr>
          <w:rFonts w:ascii="Courier New" w:cs="Courier New" w:eastAsia="Courier New" w:hAnsi="Courier New"/>
          <w:sz w:val="16"/>
          <w:szCs w:val="16"/>
          <w:color w:val="auto"/>
        </w:rPr>
      </w:pPr>
    </w:p>
    <w:p>
      <w:pPr>
        <w:ind w:left="582" w:right="2599" w:hanging="201"/>
        <w:spacing w:after="0" w:line="262" w:lineRule="auto"/>
        <w:tabs>
          <w:tab w:leader="none" w:pos="58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you can submit a new proxy with a later date. If you choose either of these two methods, you must submit your notice of revocation or your new proxy to the secretary of Comcast or AT&amp;T, as appropriate, before your meeting. If your shares are held in an account at a brokerage firm or bank, you should contact your brokerage firm or bank to change your vote.</w:t>
      </w:r>
    </w:p>
    <w:p>
      <w:pPr>
        <w:spacing w:after="0" w:line="170" w:lineRule="exact"/>
        <w:rPr>
          <w:rFonts w:ascii="Courier New" w:cs="Courier New" w:eastAsia="Courier New" w:hAnsi="Courier New"/>
          <w:sz w:val="15"/>
          <w:szCs w:val="15"/>
          <w:color w:val="auto"/>
        </w:rPr>
      </w:pPr>
    </w:p>
    <w:p>
      <w:pPr>
        <w:ind w:left="582" w:hanging="201"/>
        <w:spacing w:after="0"/>
        <w:tabs>
          <w:tab w:leader="none" w:pos="582"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you can attend your meeting and vote in person.</w:t>
      </w:r>
    </w:p>
    <w:p>
      <w:pPr>
        <w:spacing w:after="0" w:line="188" w:lineRule="exact"/>
        <w:rPr>
          <w:sz w:val="20"/>
          <w:szCs w:val="20"/>
          <w:color w:val="auto"/>
        </w:rPr>
      </w:pPr>
    </w:p>
    <w:p>
      <w:pPr>
        <w:ind w:left="382" w:right="2879"/>
        <w:spacing w:after="0"/>
        <w:rPr>
          <w:sz w:val="20"/>
          <w:szCs w:val="20"/>
          <w:color w:val="auto"/>
        </w:rPr>
      </w:pPr>
      <w:r>
        <w:rPr>
          <w:rFonts w:ascii="Courier New" w:cs="Courier New" w:eastAsia="Courier New" w:hAnsi="Courier New"/>
          <w:sz w:val="16"/>
          <w:szCs w:val="16"/>
          <w:color w:val="auto"/>
        </w:rPr>
        <w:t>You may change your vote by submitting a new vote by telephone or via the Internet regardless of whether you submitted your earlier proxy by mail, telephone or via the Internet.</w:t>
      </w:r>
    </w:p>
    <w:p>
      <w:pPr>
        <w:spacing w:after="0" w:line="190" w:lineRule="exact"/>
        <w:rPr>
          <w:sz w:val="20"/>
          <w:szCs w:val="20"/>
          <w:color w:val="auto"/>
        </w:rPr>
      </w:pPr>
    </w:p>
    <w:p>
      <w:pPr>
        <w:ind w:left="382" w:right="2979" w:hanging="382"/>
        <w:spacing w:after="0" w:line="239" w:lineRule="auto"/>
        <w:tabs>
          <w:tab w:leader="none" w:pos="38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my shares are held in an account in a brokerage firm or bank, will my broker vote my shares for me?</w:t>
      </w:r>
    </w:p>
    <w:p>
      <w:pPr>
        <w:spacing w:after="0" w:line="189" w:lineRule="exact"/>
        <w:rPr>
          <w:sz w:val="20"/>
          <w:szCs w:val="20"/>
          <w:color w:val="auto"/>
        </w:rPr>
      </w:pPr>
    </w:p>
    <w:p>
      <w:pPr>
        <w:ind w:left="382" w:right="2679" w:hanging="382"/>
        <w:spacing w:after="0" w:line="241" w:lineRule="auto"/>
        <w:tabs>
          <w:tab w:leader="none" w:pos="3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Comcast shareholder and you do not provide your broker with instructions on how to vote your brokerage account shares, your broker will not be permitted to vote them. You should therefore be sure to provide your broker with instructions on how to vote your shares.</w:t>
      </w:r>
    </w:p>
    <w:p>
      <w:pPr>
        <w:spacing w:after="0" w:line="372" w:lineRule="exact"/>
        <w:rPr>
          <w:rFonts w:ascii="Courier New" w:cs="Courier New" w:eastAsia="Courier New" w:hAnsi="Courier New"/>
          <w:sz w:val="16"/>
          <w:szCs w:val="16"/>
          <w:color w:val="auto"/>
        </w:rPr>
      </w:pPr>
    </w:p>
    <w:p>
      <w:pPr>
        <w:ind w:left="382" w:right="259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If you are an AT&amp;T shareholder and you do not provide your broker with instructions on how to vote your shares with respect to a specific proposal, your broker will not be permitted to vote them with respect to the AT&amp;T transaction proposal, the Consumer Services charter amendment proposal, the incentive plan proposal, the employee stock purchase plan proposal but will be permitted to vote them with respect to the reverse stock split proposal, the election of directors, the ratification of auditors, the shareholder proposals and other matters that may come before the AT&amp;T annual meeting.</w:t>
      </w:r>
    </w:p>
    <w:p>
      <w:pPr>
        <w:spacing w:after="0" w:line="361" w:lineRule="exact"/>
        <w:rPr>
          <w:rFonts w:ascii="Courier New" w:cs="Courier New" w:eastAsia="Courier New" w:hAnsi="Courier New"/>
          <w:sz w:val="16"/>
          <w:szCs w:val="16"/>
          <w:color w:val="auto"/>
        </w:rPr>
      </w:pPr>
    </w:p>
    <w:p>
      <w:pPr>
        <w:ind w:left="382" w:right="2879"/>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If you are an AT&amp;T shareholder and you do not give voting instructions to your broker, you will, in effect, be voting against the AT&amp;T transaction proposal and the Consumer Services charter amendment proposal.</w:t>
      </w:r>
    </w:p>
    <w:p>
      <w:pPr>
        <w:spacing w:after="0" w:line="171" w:lineRule="exact"/>
        <w:rPr>
          <w:sz w:val="20"/>
          <w:szCs w:val="20"/>
          <w:color w:val="auto"/>
        </w:rPr>
      </w:pPr>
    </w:p>
    <w:p>
      <w:pPr>
        <w:ind w:left="382" w:right="3359"/>
        <w:spacing w:after="0" w:line="239" w:lineRule="auto"/>
        <w:rPr>
          <w:sz w:val="20"/>
          <w:szCs w:val="20"/>
          <w:color w:val="auto"/>
        </w:rPr>
      </w:pPr>
      <w:r>
        <w:rPr>
          <w:rFonts w:ascii="Courier New" w:cs="Courier New" w:eastAsia="Courier New" w:hAnsi="Courier New"/>
          <w:sz w:val="16"/>
          <w:szCs w:val="16"/>
          <w:color w:val="auto"/>
        </w:rPr>
        <w:t>PLEASE CHECK THE VOTING FORM USED BY YOUR BROKER TO SEE IF IT OFFERS TELEPHONE OR INTERNET VOTING.</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21"/>
          </w:cols>
          <w:pgMar w:left="238" w:top="667" w:right="1440" w:bottom="1440" w:gutter="0" w:footer="0" w:header="0"/>
        </w:sectPr>
      </w:pPr>
    </w:p>
    <w:bookmarkStart w:id="11" w:name="page12"/>
    <w:bookmarkEnd w:id="11"/>
    <w:p>
      <w:pPr>
        <w:ind w:left="382" w:hanging="382"/>
        <w:spacing w:after="0"/>
        <w:tabs>
          <w:tab w:leader="none" w:pos="38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 receive dividends on my AT&amp;T Comcast shares?</w:t>
      </w:r>
    </w:p>
    <w:p>
      <w:pPr>
        <w:spacing w:after="0" w:line="188" w:lineRule="exact"/>
        <w:rPr>
          <w:sz w:val="20"/>
          <w:szCs w:val="20"/>
          <w:color w:val="auto"/>
        </w:rPr>
      </w:pPr>
    </w:p>
    <w:p>
      <w:pPr>
        <w:ind w:left="382" w:hanging="382"/>
        <w:spacing w:after="0"/>
        <w:tabs>
          <w:tab w:leader="none" w:pos="38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 does not currently intend to pay dividends on its common stock.</w:t>
      </w:r>
    </w:p>
    <w:p>
      <w:pPr>
        <w:spacing w:after="0" w:line="194" w:lineRule="exact"/>
        <w:rPr>
          <w:sz w:val="20"/>
          <w:szCs w:val="20"/>
          <w:color w:val="auto"/>
        </w:rPr>
      </w:pPr>
    </w:p>
    <w:p>
      <w:pPr>
        <w:ind w:left="382" w:hanging="382"/>
        <w:spacing w:after="0"/>
        <w:tabs>
          <w:tab w:leader="none" w:pos="38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I send in my stock certificates now?</w:t>
      </w:r>
    </w:p>
    <w:p>
      <w:pPr>
        <w:spacing w:after="0" w:line="188" w:lineRule="exact"/>
        <w:rPr>
          <w:sz w:val="20"/>
          <w:szCs w:val="20"/>
          <w:color w:val="auto"/>
        </w:rPr>
      </w:pPr>
    </w:p>
    <w:p>
      <w:pPr>
        <w:ind w:left="382" w:right="2679" w:hanging="382"/>
        <w:spacing w:after="0" w:line="263" w:lineRule="auto"/>
        <w:tabs>
          <w:tab w:leader="none" w:pos="38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you are a Comcast shareholder and you currently hold your Comcast shares in certificate form, after the AT&amp;T Comcast transaction is completed you will receive written instructions from the exchange agent on how to exchange your Comcast stock certificates for your AT&amp;T Comcast shares.</w:t>
      </w:r>
    </w:p>
    <w:p>
      <w:pPr>
        <w:spacing w:after="0" w:line="172" w:lineRule="exact"/>
        <w:rPr>
          <w:rFonts w:ascii="Courier New" w:cs="Courier New" w:eastAsia="Courier New" w:hAnsi="Courier New"/>
          <w:sz w:val="15"/>
          <w:szCs w:val="15"/>
          <w:color w:val="auto"/>
        </w:rPr>
      </w:pPr>
    </w:p>
    <w:p>
      <w:pPr>
        <w:ind w:left="382" w:right="2779"/>
        <w:spacing w:after="0" w:line="241"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If you are a Comcast shareholder and you currently hold your shares in electronic form, after the AT&amp;T Comcast transaction is completed your AT&amp;T Comcast shares will be delivered to you in electronic form without your having to take any action.</w:t>
      </w:r>
    </w:p>
    <w:p>
      <w:pPr>
        <w:spacing w:after="0" w:line="372" w:lineRule="exact"/>
        <w:rPr>
          <w:rFonts w:ascii="Courier New" w:cs="Courier New" w:eastAsia="Courier New" w:hAnsi="Courier New"/>
          <w:sz w:val="15"/>
          <w:szCs w:val="15"/>
          <w:color w:val="auto"/>
        </w:rPr>
      </w:pPr>
    </w:p>
    <w:p>
      <w:pPr>
        <w:ind w:left="382" w:right="277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If you are an AT&amp;T shareholder, after the AT&amp;T Comcast transaction is completed you will not need to exchange any stock certificates in order to receive your AT&amp;T Comcast shares.</w:t>
      </w:r>
    </w:p>
    <w:p>
      <w:pPr>
        <w:spacing w:after="0" w:line="370"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PLEASE DO NOT SEND IN YOUR STOCK CERTIFICATES WITH YOUR PROXY.</w:t>
      </w:r>
    </w:p>
    <w:p>
      <w:pPr>
        <w:spacing w:after="0" w:line="186" w:lineRule="exact"/>
        <w:rPr>
          <w:sz w:val="20"/>
          <w:szCs w:val="20"/>
          <w:color w:val="auto"/>
        </w:rPr>
      </w:pPr>
    </w:p>
    <w:p>
      <w:pPr>
        <w:ind w:left="382" w:hanging="382"/>
        <w:spacing w:after="0"/>
        <w:tabs>
          <w:tab w:leader="none" w:pos="38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do you expect to complete the AT&amp;T Comcast transaction?</w:t>
      </w:r>
    </w:p>
    <w:p>
      <w:pPr>
        <w:spacing w:after="0" w:line="186" w:lineRule="exact"/>
        <w:rPr>
          <w:sz w:val="20"/>
          <w:szCs w:val="20"/>
          <w:color w:val="auto"/>
        </w:rPr>
      </w:pPr>
    </w:p>
    <w:p>
      <w:pPr>
        <w:ind w:left="382" w:hanging="382"/>
        <w:spacing w:after="0"/>
        <w:tabs>
          <w:tab w:leader="none" w:pos="38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expect to complete the AT&amp;T Comcast transaction by the end of 2002.</w:t>
      </w:r>
    </w:p>
    <w:p>
      <w:pPr>
        <w:spacing w:after="0" w:line="188" w:lineRule="exact"/>
        <w:rPr>
          <w:sz w:val="20"/>
          <w:szCs w:val="20"/>
          <w:color w:val="auto"/>
        </w:rPr>
      </w:pPr>
    </w:p>
    <w:p>
      <w:pPr>
        <w:ind w:left="382" w:right="2879" w:hanging="382"/>
        <w:spacing w:after="0" w:line="239" w:lineRule="auto"/>
        <w:tabs>
          <w:tab w:leader="none" w:pos="38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approval of the Consumer Services charter amendment proposal linked to the AT&amp;T Comcast transaction?</w:t>
      </w:r>
    </w:p>
    <w:p>
      <w:pPr>
        <w:spacing w:after="0" w:line="189" w:lineRule="exact"/>
        <w:rPr>
          <w:sz w:val="20"/>
          <w:szCs w:val="20"/>
          <w:color w:val="auto"/>
        </w:rPr>
      </w:pPr>
    </w:p>
    <w:p>
      <w:pPr>
        <w:ind w:left="382" w:right="2779" w:hanging="382"/>
        <w:spacing w:after="0"/>
        <w:tabs>
          <w:tab w:leader="none" w:pos="38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The AT&amp;T Comcast transaction is completely separate from the Consumer Services charter amendment proposal. Approval of one is not a prerequisite or a condition to the other.</w:t>
      </w:r>
    </w:p>
    <w:p>
      <w:pPr>
        <w:spacing w:after="0" w:line="187" w:lineRule="exact"/>
        <w:rPr>
          <w:sz w:val="20"/>
          <w:szCs w:val="20"/>
          <w:color w:val="auto"/>
        </w:rPr>
      </w:pPr>
    </w:p>
    <w:p>
      <w:pPr>
        <w:ind w:left="382" w:hanging="382"/>
        <w:spacing w:after="0"/>
        <w:tabs>
          <w:tab w:leader="none" w:pos="38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can help answer my questions?</w:t>
      </w:r>
    </w:p>
    <w:p>
      <w:pPr>
        <w:spacing w:after="0" w:line="188" w:lineRule="exact"/>
        <w:rPr>
          <w:sz w:val="20"/>
          <w:szCs w:val="20"/>
          <w:color w:val="auto"/>
        </w:rPr>
      </w:pPr>
    </w:p>
    <w:p>
      <w:pPr>
        <w:ind w:left="382" w:right="2879" w:hanging="382"/>
        <w:spacing w:after="0"/>
        <w:tabs>
          <w:tab w:leader="none" w:pos="38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any questions about the AT&amp;T Comcast transaction or how to submit your proxy, or if you need additional copies of this document, the enclosed proxy card or voting instructions, you should contact:</w:t>
      </w:r>
    </w:p>
    <w:p>
      <w:pPr>
        <w:spacing w:after="0" w:line="189" w:lineRule="exact"/>
        <w:rPr>
          <w:rFonts w:ascii="Courier New" w:cs="Courier New" w:eastAsia="Courier New" w:hAnsi="Courier New"/>
          <w:sz w:val="16"/>
          <w:szCs w:val="16"/>
          <w:color w:val="auto"/>
        </w:rPr>
      </w:pPr>
    </w:p>
    <w:p>
      <w:pPr>
        <w:ind w:left="662" w:right="6399" w:hanging="185"/>
        <w:spacing w:after="0" w:line="726" w:lineRule="auto"/>
        <w:tabs>
          <w:tab w:leader="none" w:pos="662"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Comcast shareholder: D.F. King &amp; Co., Inc. Information Agent</w:t>
      </w:r>
    </w:p>
    <w:p>
      <w:pPr>
        <w:spacing w:after="0" w:line="5" w:lineRule="exact"/>
        <w:rPr>
          <w:rFonts w:ascii="Courier New" w:cs="Courier New" w:eastAsia="Courier New" w:hAnsi="Courier New"/>
          <w:sz w:val="16"/>
          <w:szCs w:val="16"/>
          <w:color w:val="auto"/>
        </w:rPr>
      </w:pPr>
    </w:p>
    <w:p>
      <w:pPr>
        <w:ind w:left="662" w:right="7839"/>
        <w:spacing w:after="0" w:line="72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77 Water Street New York, NY 10005 Telephone:</w:t>
      </w:r>
    </w:p>
    <w:p>
      <w:pPr>
        <w:spacing w:after="0" w:line="369"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e-mail:  _____________________________</w:t>
      </w:r>
    </w:p>
    <w:p>
      <w:pPr>
        <w:spacing w:after="0" w:line="371" w:lineRule="exact"/>
        <w:rPr>
          <w:rFonts w:ascii="Courier New" w:cs="Courier New" w:eastAsia="Courier New" w:hAnsi="Courier New"/>
          <w:sz w:val="16"/>
          <w:szCs w:val="16"/>
          <w:color w:val="auto"/>
        </w:rPr>
      </w:pPr>
    </w:p>
    <w:p>
      <w:pPr>
        <w:ind w:left="662" w:right="6119" w:hanging="185"/>
        <w:spacing w:after="0" w:line="726" w:lineRule="auto"/>
        <w:tabs>
          <w:tab w:leader="none" w:pos="662"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an AT&amp;T shareholder: Georgeson Shareholder Communications Attn: AT&amp;T Inquiries</w:t>
      </w:r>
    </w:p>
    <w:p>
      <w:pPr>
        <w:spacing w:after="0" w:line="5" w:lineRule="exact"/>
        <w:rPr>
          <w:rFonts w:ascii="Courier New" w:cs="Courier New" w:eastAsia="Courier New" w:hAnsi="Courier New"/>
          <w:sz w:val="16"/>
          <w:szCs w:val="16"/>
          <w:color w:val="auto"/>
        </w:rPr>
      </w:pPr>
    </w:p>
    <w:p>
      <w:pPr>
        <w:ind w:left="662" w:right="6979"/>
        <w:spacing w:after="0" w:line="72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 State Street, 10th Floor New York, NY 10004 Telephone:</w:t>
      </w:r>
    </w:p>
    <w:p>
      <w:pPr>
        <w:spacing w:after="0" w:line="2" w:lineRule="exact"/>
        <w:rPr>
          <w:rFonts w:ascii="Courier New" w:cs="Courier New" w:eastAsia="Courier New" w:hAnsi="Courier New"/>
          <w:sz w:val="16"/>
          <w:szCs w:val="16"/>
          <w:color w:val="auto"/>
        </w:rPr>
      </w:pPr>
    </w:p>
    <w:p>
      <w:pPr>
        <w:ind w:left="6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e-mail: attinfo@georgesonshareholder.com</w:t>
      </w:r>
    </w:p>
    <w:p>
      <w:pPr>
        <w:spacing w:after="0" w:line="36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221"/>
          </w:cols>
          <w:pgMar w:left="238" w:top="665" w:right="1440" w:bottom="0" w:gutter="0" w:footer="0" w:header="0"/>
        </w:sectPr>
      </w:pPr>
    </w:p>
    <w:bookmarkStart w:id="12" w:name="page13"/>
    <w:bookmarkEnd w:id="12"/>
    <w:p>
      <w:pPr>
        <w:jc w:val="center"/>
        <w:ind w:right="2677"/>
        <w:spacing w:after="0"/>
        <w:rPr>
          <w:sz w:val="20"/>
          <w:szCs w:val="20"/>
          <w:color w:val="auto"/>
        </w:rPr>
      </w:pPr>
      <w:r>
        <w:rPr>
          <w:rFonts w:ascii="Courier New" w:cs="Courier New" w:eastAsia="Courier New" w:hAnsi="Courier New"/>
          <w:sz w:val="16"/>
          <w:szCs w:val="16"/>
          <w:color w:val="auto"/>
        </w:rPr>
        <w:t>QUESTIONS AND ANSWERS ABOUT</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AT&amp;T CONSUMER SERVICES GROUP TRACKING STOCK</w:t>
      </w:r>
    </w:p>
    <w:p>
      <w:pPr>
        <w:spacing w:after="0" w:line="186" w:lineRule="exact"/>
        <w:rPr>
          <w:sz w:val="20"/>
          <w:szCs w:val="20"/>
          <w:color w:val="auto"/>
        </w:rPr>
      </w:pPr>
    </w:p>
    <w:p>
      <w:pPr>
        <w:ind w:left="382" w:hanging="382"/>
        <w:spacing w:after="0"/>
        <w:tabs>
          <w:tab w:leader="none" w:pos="38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is the purpose of AT&amp;T Consumer Services Group tracking stock?</w:t>
      </w:r>
    </w:p>
    <w:p>
      <w:pPr>
        <w:spacing w:after="0" w:line="188" w:lineRule="exact"/>
        <w:rPr>
          <w:sz w:val="20"/>
          <w:szCs w:val="20"/>
          <w:color w:val="auto"/>
        </w:rPr>
      </w:pPr>
    </w:p>
    <w:p>
      <w:pPr>
        <w:ind w:left="382" w:right="2599" w:hanging="382"/>
        <w:spacing w:after="0" w:line="242" w:lineRule="auto"/>
        <w:tabs>
          <w:tab w:leader="none" w:pos="38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issuance of AT&amp;T Consumer Services Group tracking stock will allow AT&amp;T to offer two separate classes of stock of AT&amp;T -- existing AT&amp;T common stock plus a new tracking stock intended to track the performance of AT&amp;T's Consumer Services business. Following the issuance of AT&amp;T Consumer Services Group tracking stock, if the AT&amp;T Comcast transaction is completed, AT&amp;T common stock will effectively act as tracking stock for AT&amp;T Business Services Group plus any retained portion of the AT&amp;T Consumer Services Group.</w:t>
      </w:r>
    </w:p>
    <w:p>
      <w:pPr>
        <w:spacing w:after="0" w:line="186" w:lineRule="exact"/>
        <w:rPr>
          <w:sz w:val="20"/>
          <w:szCs w:val="20"/>
          <w:color w:val="auto"/>
        </w:rPr>
      </w:pPr>
    </w:p>
    <w:p>
      <w:pPr>
        <w:ind w:left="382" w:hanging="382"/>
        <w:spacing w:after="0"/>
        <w:tabs>
          <w:tab w:leader="none" w:pos="38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is a tracking stock and how does it work?</w:t>
      </w:r>
    </w:p>
    <w:p>
      <w:pPr>
        <w:spacing w:after="0" w:line="188" w:lineRule="exact"/>
        <w:rPr>
          <w:sz w:val="20"/>
          <w:szCs w:val="20"/>
          <w:color w:val="auto"/>
        </w:rPr>
      </w:pPr>
    </w:p>
    <w:p>
      <w:pPr>
        <w:ind w:left="382" w:right="2679" w:hanging="382"/>
        <w:spacing w:after="0" w:line="241" w:lineRule="auto"/>
        <w:tabs>
          <w:tab w:leader="none" w:pos="38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tracking stock is a separate class or series of a company's common stock that is intended to reflect the financial performance and economic value of a group of assets or a specific business unit, division, subsidiary or equity investment of the company. You should note that:</w:t>
      </w:r>
    </w:p>
    <w:p>
      <w:pPr>
        <w:spacing w:after="0" w:line="189" w:lineRule="exact"/>
        <w:rPr>
          <w:rFonts w:ascii="Courier New" w:cs="Courier New" w:eastAsia="Courier New" w:hAnsi="Courier New"/>
          <w:sz w:val="16"/>
          <w:szCs w:val="16"/>
          <w:color w:val="auto"/>
        </w:rPr>
      </w:pPr>
    </w:p>
    <w:p>
      <w:pPr>
        <w:ind w:left="662" w:right="2599" w:hanging="185"/>
        <w:spacing w:after="0" w:line="241" w:lineRule="auto"/>
        <w:tabs>
          <w:tab w:leader="none" w:pos="66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 tracking stock of AT&amp;T are shareholders of AT&amp;T and not of the underlying business or subsidiary. Thus, holders of AT&amp;T Consumer Services Group tracking stock will have no direct interest in the assets, subsidiaries or businesses whose performance AT&amp;T Consumer Services Group tracking stock is intended to reflect.</w:t>
      </w:r>
    </w:p>
    <w:p>
      <w:pPr>
        <w:spacing w:after="0" w:line="190" w:lineRule="exact"/>
        <w:rPr>
          <w:rFonts w:ascii="Courier New" w:cs="Courier New" w:eastAsia="Courier New" w:hAnsi="Courier New"/>
          <w:sz w:val="16"/>
          <w:szCs w:val="16"/>
          <w:color w:val="auto"/>
        </w:rPr>
      </w:pPr>
    </w:p>
    <w:p>
      <w:pPr>
        <w:ind w:left="662" w:right="2599" w:hanging="185"/>
        <w:spacing w:after="0" w:line="241" w:lineRule="auto"/>
        <w:tabs>
          <w:tab w:leader="none" w:pos="66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intends the terms of its tracking stock to link the economic value of the tracking stock to the performance of the tracked business rather than to the performance of AT&amp;T as a whole. However, there may not always be a linkage between the market value of tracking stock and the financial performance and economic value of the tracked business.</w:t>
      </w:r>
    </w:p>
    <w:p>
      <w:pPr>
        <w:spacing w:after="0" w:line="190" w:lineRule="exact"/>
        <w:rPr>
          <w:rFonts w:ascii="Courier New" w:cs="Courier New" w:eastAsia="Courier New" w:hAnsi="Courier New"/>
          <w:sz w:val="16"/>
          <w:szCs w:val="16"/>
          <w:color w:val="auto"/>
        </w:rPr>
      </w:pPr>
    </w:p>
    <w:p>
      <w:pPr>
        <w:ind w:left="662" w:right="2679" w:hanging="185"/>
        <w:spacing w:after="0"/>
        <w:tabs>
          <w:tab w:leader="none" w:pos="66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value of tracking stock may be adversely affected not only by factors that adversely affect the tracked business, but also by factors that adversely affect AT&amp;T generally.</w:t>
      </w:r>
    </w:p>
    <w:p>
      <w:pPr>
        <w:spacing w:after="0" w:line="190" w:lineRule="exact"/>
        <w:rPr>
          <w:sz w:val="20"/>
          <w:szCs w:val="20"/>
          <w:color w:val="auto"/>
        </w:rPr>
      </w:pPr>
    </w:p>
    <w:p>
      <w:pPr>
        <w:ind w:left="382" w:right="2599" w:hanging="382"/>
        <w:spacing w:after="0" w:line="239" w:lineRule="auto"/>
        <w:tabs>
          <w:tab w:leader="none" w:pos="38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AT&amp;T Consumer Services Group tracking stock be intended to reflect 100% of the value and performance of AT&amp;T's Consumer Services business?</w:t>
      </w:r>
    </w:p>
    <w:p>
      <w:pPr>
        <w:spacing w:after="0" w:line="189" w:lineRule="exact"/>
        <w:rPr>
          <w:sz w:val="20"/>
          <w:szCs w:val="20"/>
          <w:color w:val="auto"/>
        </w:rPr>
      </w:pPr>
    </w:p>
    <w:p>
      <w:pPr>
        <w:ind w:left="382" w:right="2599" w:hanging="382"/>
        <w:spacing w:after="0" w:line="242" w:lineRule="auto"/>
        <w:tabs>
          <w:tab w:leader="none" w:pos="38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expects that, when it distributes AT&amp;T Consumer Services Group tracking stock, it will distribute shares intended to reflect all of the financial performance and economic value of AT&amp;T Consumer Services Group. However, if AT&amp;T determines to distribute less than all these shares, AT&amp;T would retain the remaining portion of the value and performance of AT&amp;T Consumer Services Group. While AT&amp;T intends that this retained portion would be reflected in AT&amp;T common stock, there is no assurance that it will be. We refer to any portion that AT&amp;T does not distribute as AT&amp;T's "retained portion" of the value of AT&amp;T Consumer Services Group.</w:t>
      </w:r>
    </w:p>
    <w:p>
      <w:pPr>
        <w:spacing w:after="0" w:line="189" w:lineRule="exact"/>
        <w:rPr>
          <w:sz w:val="20"/>
          <w:szCs w:val="20"/>
          <w:color w:val="auto"/>
        </w:rPr>
      </w:pPr>
    </w:p>
    <w:p>
      <w:pPr>
        <w:ind w:left="382" w:right="3259" w:hanging="382"/>
        <w:spacing w:after="0" w:line="239" w:lineRule="auto"/>
        <w:tabs>
          <w:tab w:leader="none" w:pos="3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continue to hold all my shares of AT&amp;T common stock, what will I receive as a result of all the transactions?</w:t>
      </w:r>
    </w:p>
    <w:p>
      <w:pPr>
        <w:spacing w:after="0" w:line="189" w:lineRule="exact"/>
        <w:rPr>
          <w:sz w:val="20"/>
          <w:szCs w:val="20"/>
          <w:color w:val="auto"/>
        </w:rPr>
      </w:pPr>
    </w:p>
    <w:p>
      <w:pPr>
        <w:ind w:left="382" w:right="2679" w:hanging="382"/>
        <w:spacing w:after="0" w:line="263" w:lineRule="auto"/>
        <w:tabs>
          <w:tab w:leader="none" w:pos="38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continue to hold your shares of AT&amp;T common stock and shares of AT&amp;T securities that you receive as dividends on your AT&amp;T common stock, and if AT&amp;T completes the AT&amp;T Comcast transaction and the distribution of AT&amp;T Consumer Services Group tracking stock, you will end up with shares of:</w:t>
      </w:r>
    </w:p>
    <w:p>
      <w:pPr>
        <w:spacing w:after="0" w:line="172" w:lineRule="exact"/>
        <w:rPr>
          <w:rFonts w:ascii="Courier New" w:cs="Courier New" w:eastAsia="Courier New" w:hAnsi="Courier New"/>
          <w:sz w:val="15"/>
          <w:szCs w:val="15"/>
          <w:color w:val="auto"/>
        </w:rPr>
      </w:pPr>
    </w:p>
    <w:p>
      <w:pPr>
        <w:ind w:left="662" w:right="2779" w:hanging="185"/>
        <w:spacing w:after="0" w:line="241" w:lineRule="auto"/>
        <w:tabs>
          <w:tab w:leader="none" w:pos="66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of AT&amp;T Corp. These will be your existing shares of AT&amp;T common stock, which will primarily be intended to track the financial performance and economic value of AT&amp;T Business Services Group plus any retained portion of the value of AT&amp;T Consumer Services Group.</w:t>
      </w:r>
    </w:p>
    <w:p>
      <w:pPr>
        <w:spacing w:after="0" w:line="189" w:lineRule="exact"/>
        <w:rPr>
          <w:rFonts w:ascii="Courier New" w:cs="Courier New" w:eastAsia="Courier New" w:hAnsi="Courier New"/>
          <w:sz w:val="16"/>
          <w:szCs w:val="16"/>
          <w:color w:val="auto"/>
        </w:rPr>
      </w:pPr>
    </w:p>
    <w:p>
      <w:pPr>
        <w:ind w:left="662" w:right="3059" w:hanging="185"/>
        <w:spacing w:after="0"/>
        <w:tabs>
          <w:tab w:leader="none" w:pos="66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Consumer Services Group tracking stock of AT&amp;T Corp. You would receive shares of AT&amp;T Consumer Services Group tracking stock as a dividend on your existing shares of AT&amp;T common stock.</w:t>
      </w:r>
    </w:p>
    <w:p>
      <w:pPr>
        <w:spacing w:after="0" w:line="187" w:lineRule="exact"/>
        <w:rPr>
          <w:rFonts w:ascii="Courier New" w:cs="Courier New" w:eastAsia="Courier New" w:hAnsi="Courier New"/>
          <w:sz w:val="16"/>
          <w:szCs w:val="16"/>
          <w:color w:val="auto"/>
        </w:rPr>
      </w:pPr>
    </w:p>
    <w:p>
      <w:pPr>
        <w:ind w:left="662" w:hanging="185"/>
        <w:spacing w:after="0"/>
        <w:tabs>
          <w:tab w:leader="none" w:pos="66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of AT&amp;T Comcast Corporation.  In the AT&amp;T Comcast</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I-5</w:t>
      </w:r>
    </w:p>
    <w:p>
      <w:pPr>
        <w:sectPr>
          <w:pgSz w:w="11900" w:h="16838" w:orient="portrait"/>
          <w:cols w:equalWidth="0" w:num="1">
            <w:col w:w="10221"/>
          </w:cols>
          <w:pgMar w:left="238" w:top="665" w:right="1440" w:bottom="1440" w:gutter="0" w:footer="0" w:header="0"/>
        </w:sectPr>
      </w:pPr>
    </w:p>
    <w:bookmarkStart w:id="13" w:name="page14"/>
    <w:bookmarkEnd w:id="13"/>
    <w:p>
      <w:pPr>
        <w:ind w:left="662" w:right="2779"/>
        <w:spacing w:after="0"/>
        <w:rPr>
          <w:sz w:val="20"/>
          <w:szCs w:val="20"/>
          <w:color w:val="auto"/>
        </w:rPr>
      </w:pPr>
      <w:r>
        <w:rPr>
          <w:rFonts w:ascii="Courier New" w:cs="Courier New" w:eastAsia="Courier New" w:hAnsi="Courier New"/>
          <w:sz w:val="16"/>
          <w:szCs w:val="16"/>
          <w:color w:val="auto"/>
        </w:rPr>
        <w:t>transaction, you will receive a number of shares of AT&amp;T Comcast common stock based on the number of shares of AT&amp;T common stock, NYSE symbol "T," that you own.</w:t>
      </w:r>
    </w:p>
    <w:p>
      <w:pPr>
        <w:spacing w:after="0" w:line="190" w:lineRule="exact"/>
        <w:rPr>
          <w:sz w:val="20"/>
          <w:szCs w:val="20"/>
          <w:color w:val="auto"/>
        </w:rPr>
      </w:pPr>
    </w:p>
    <w:p>
      <w:pPr>
        <w:ind w:left="382" w:right="3059" w:hanging="382"/>
        <w:spacing w:after="0" w:line="239" w:lineRule="auto"/>
        <w:tabs>
          <w:tab w:leader="none" w:pos="38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Why is AT&amp;T proposing a tracking stock rather than splitting off AT&amp;T's Consumer Services business into a separate company?</w:t>
      </w:r>
    </w:p>
    <w:p>
      <w:pPr>
        <w:spacing w:after="0" w:line="189" w:lineRule="exact"/>
        <w:rPr>
          <w:sz w:val="20"/>
          <w:szCs w:val="20"/>
          <w:color w:val="auto"/>
        </w:rPr>
      </w:pPr>
    </w:p>
    <w:p>
      <w:pPr>
        <w:ind w:left="382" w:right="2599" w:hanging="382"/>
        <w:spacing w:after="0" w:line="241" w:lineRule="auto"/>
        <w:tabs>
          <w:tab w:leader="none" w:pos="38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proposing a tracking stock to allow AT&amp;T to offer a more specific, targeted class of stock for investors while at the same time maintaining the benefits of keeping both AT&amp;T's Business Services business and AT&amp;T's Consumer Services businesses together in a larger, integrated company.</w:t>
      </w:r>
    </w:p>
    <w:p>
      <w:pPr>
        <w:spacing w:after="0" w:line="189" w:lineRule="exact"/>
        <w:rPr>
          <w:sz w:val="20"/>
          <w:szCs w:val="20"/>
          <w:color w:val="auto"/>
        </w:rPr>
      </w:pPr>
    </w:p>
    <w:p>
      <w:pPr>
        <w:ind w:left="382" w:right="2779" w:hanging="382"/>
        <w:spacing w:after="0" w:line="239" w:lineRule="auto"/>
        <w:tabs>
          <w:tab w:leader="none" w:pos="38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AT&amp;T issue fractional shares of AT&amp;T Consumer Services Group tracking stock?</w:t>
      </w:r>
    </w:p>
    <w:p>
      <w:pPr>
        <w:spacing w:after="0" w:line="189" w:lineRule="exact"/>
        <w:rPr>
          <w:sz w:val="20"/>
          <w:szCs w:val="20"/>
          <w:color w:val="auto"/>
        </w:rPr>
      </w:pPr>
    </w:p>
    <w:p>
      <w:pPr>
        <w:ind w:left="382" w:right="2599" w:hanging="382"/>
        <w:spacing w:after="0"/>
        <w:tabs>
          <w:tab w:leader="none" w:pos="38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AT&amp;T expects that it will issue cash in lieu of any fractional shares of AT&amp;T Consumer Services Group tracking stock, including with respect to shares held in AT&amp;T's Dividend Reinvestment Plan.</w:t>
      </w:r>
    </w:p>
    <w:p>
      <w:pPr>
        <w:spacing w:after="0" w:line="190" w:lineRule="exact"/>
        <w:rPr>
          <w:sz w:val="20"/>
          <w:szCs w:val="20"/>
          <w:color w:val="auto"/>
        </w:rPr>
      </w:pPr>
    </w:p>
    <w:p>
      <w:pPr>
        <w:ind w:left="382" w:right="2979" w:hanging="382"/>
        <w:spacing w:after="0" w:line="239" w:lineRule="auto"/>
        <w:tabs>
          <w:tab w:leader="none" w:pos="38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approval or completion of any AT&amp;T proposal a condition to any of the other AT&amp;T proposals?</w:t>
      </w:r>
    </w:p>
    <w:p>
      <w:pPr>
        <w:spacing w:after="0" w:line="189" w:lineRule="exact"/>
        <w:rPr>
          <w:sz w:val="20"/>
          <w:szCs w:val="20"/>
          <w:color w:val="auto"/>
        </w:rPr>
      </w:pPr>
    </w:p>
    <w:p>
      <w:pPr>
        <w:ind w:left="382" w:right="2599" w:hanging="382"/>
        <w:spacing w:after="0" w:line="242" w:lineRule="auto"/>
        <w:tabs>
          <w:tab w:leader="none" w:pos="3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vote on each AT&amp;T proposal separately, and AT&amp;T may implement any AT&amp;T proposal that receives AT&amp;T shareholder approval, whether or not it receives approval for or implements any other AT&amp;T proposal. However, AT&amp;T will not implement the Incentive Plan proposal or the Employee Stock Purchase Plan proposal if AT&amp;T Consumer Services Group tracking stock is not issued.</w:t>
      </w:r>
    </w:p>
    <w:p>
      <w:pPr>
        <w:spacing w:after="0" w:line="187" w:lineRule="exact"/>
        <w:rPr>
          <w:sz w:val="20"/>
          <w:szCs w:val="20"/>
          <w:color w:val="auto"/>
        </w:rPr>
      </w:pPr>
    </w:p>
    <w:p>
      <w:pPr>
        <w:ind w:left="382" w:right="3359" w:hanging="382"/>
        <w:spacing w:after="0" w:line="239" w:lineRule="auto"/>
        <w:tabs>
          <w:tab w:leader="none" w:pos="38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does AT&amp;T expect to distribute the AT&amp;T Consumer Services Group tracking stock?</w:t>
      </w:r>
    </w:p>
    <w:p>
      <w:pPr>
        <w:spacing w:after="0" w:line="189" w:lineRule="exact"/>
        <w:rPr>
          <w:sz w:val="20"/>
          <w:szCs w:val="20"/>
          <w:color w:val="auto"/>
        </w:rPr>
      </w:pPr>
    </w:p>
    <w:p>
      <w:pPr>
        <w:ind w:left="382" w:right="2599" w:hanging="382"/>
        <w:spacing w:after="0" w:line="242" w:lineRule="auto"/>
        <w:tabs>
          <w:tab w:leader="none" w:pos="3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w:t>
      </w:r>
    </w:p>
    <w:p>
      <w:pPr>
        <w:spacing w:after="0" w:line="5" w:lineRule="exact"/>
        <w:rPr>
          <w:sz w:val="20"/>
          <w:szCs w:val="20"/>
          <w:color w:val="auto"/>
        </w:rPr>
      </w:pPr>
    </w:p>
    <w:p>
      <w:pPr>
        <w:ind w:left="382" w:right="2879" w:hanging="382"/>
        <w:spacing w:after="0" w:line="239" w:lineRule="auto"/>
        <w:tabs>
          <w:tab w:leader="none" w:pos="38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shareholders approve all the AT&amp;T proposals, will AT&amp;T definitely implement them all?</w:t>
      </w:r>
    </w:p>
    <w:p>
      <w:pPr>
        <w:spacing w:after="0" w:line="189" w:lineRule="exact"/>
        <w:rPr>
          <w:sz w:val="20"/>
          <w:szCs w:val="20"/>
          <w:color w:val="auto"/>
        </w:rPr>
      </w:pPr>
    </w:p>
    <w:p>
      <w:pPr>
        <w:ind w:left="382" w:right="2679" w:hanging="382"/>
        <w:spacing w:after="0" w:line="242" w:lineRule="auto"/>
        <w:tabs>
          <w:tab w:leader="none" w:pos="38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There are a number of conditions to the AT&amp;T Comcast transaction other than AT&amp;T shareholder approval, including regulatory approvals. Similarly, there are a number of factors that could cause the AT&amp;T Board to decide not to proceed with the distribution of AT&amp;T Consumer Services Group tracking stock as well, such as future market conditions and receptivity, financial performance or superior alternatives that may arise. Other events or circumstances, including litigation, could occur that affect the timing or terms of the proposed transactions or AT&amp;T's ability to complete the proposed transactions.</w:t>
      </w:r>
    </w:p>
    <w:p>
      <w:pPr>
        <w:spacing w:after="0" w:line="189" w:lineRule="exact"/>
        <w:rPr>
          <w:rFonts w:ascii="Courier New" w:cs="Courier New" w:eastAsia="Courier New" w:hAnsi="Courier New"/>
          <w:sz w:val="16"/>
          <w:szCs w:val="16"/>
          <w:color w:val="auto"/>
        </w:rPr>
      </w:pPr>
    </w:p>
    <w:p>
      <w:pPr>
        <w:ind w:left="3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Consumer Services charter amendment proposal gives the AT&amp;T Board the authority to amend AT&amp;T's charter to create AT&amp;T Consumer Services Group tracking stock. The proposed Consumer Services charter amendment, however, does not mandate that the AT&amp;T Board use this power or specify the manner in which AT&amp;T may issue AT&amp;T Consumer Services Group tracking stock.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w:t>
      </w:r>
    </w:p>
    <w:p>
      <w:pPr>
        <w:spacing w:after="0" w:line="190" w:lineRule="exact"/>
        <w:rPr>
          <w:sz w:val="20"/>
          <w:szCs w:val="20"/>
          <w:color w:val="auto"/>
        </w:rPr>
      </w:pPr>
    </w:p>
    <w:p>
      <w:pPr>
        <w:ind w:left="382" w:right="2679"/>
        <w:spacing w:after="0"/>
        <w:rPr>
          <w:sz w:val="20"/>
          <w:szCs w:val="20"/>
          <w:color w:val="auto"/>
        </w:rPr>
      </w:pPr>
      <w:r>
        <w:rPr>
          <w:rFonts w:ascii="Courier New" w:cs="Courier New" w:eastAsia="Courier New" w:hAnsi="Courier New"/>
          <w:sz w:val="16"/>
          <w:szCs w:val="16"/>
          <w:color w:val="auto"/>
        </w:rPr>
        <w:t>AT&amp;T does not plan to seek new shareholder approval for any change that the AT&amp;T Board may approve in the timing or manner of issuing AT&amp;T Consumer Services Group tracking stock.</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I-6</w:t>
      </w:r>
    </w:p>
    <w:p>
      <w:pPr>
        <w:sectPr>
          <w:pgSz w:w="11900" w:h="16838" w:orient="portrait"/>
          <w:cols w:equalWidth="0" w:num="1">
            <w:col w:w="10221"/>
          </w:cols>
          <w:pgMar w:left="238" w:top="667" w:right="1440" w:bottom="1440" w:gutter="0" w:footer="0" w:header="0"/>
        </w:sectPr>
      </w:pPr>
    </w:p>
    <w:bookmarkStart w:id="14" w:name="page15"/>
    <w:bookmarkEnd w:id="14"/>
    <w:p>
      <w:pPr>
        <w:ind w:left="3442"/>
        <w:spacing w:after="0"/>
        <w:rPr>
          <w:sz w:val="20"/>
          <w:szCs w:val="20"/>
          <w:color w:val="auto"/>
        </w:rPr>
      </w:pPr>
      <w:r>
        <w:rPr>
          <w:rFonts w:ascii="Courier New" w:cs="Courier New" w:eastAsia="Courier New" w:hAnsi="Courier New"/>
          <w:sz w:val="16"/>
          <w:szCs w:val="16"/>
          <w:color w:val="auto"/>
        </w:rPr>
        <w:t>SUMMARY</w:t>
      </w:r>
    </w:p>
    <w:p>
      <w:pPr>
        <w:spacing w:after="0" w:line="188" w:lineRule="exact"/>
        <w:rPr>
          <w:sz w:val="20"/>
          <w:szCs w:val="20"/>
          <w:color w:val="auto"/>
        </w:rPr>
      </w:pPr>
    </w:p>
    <w:p>
      <w:pPr>
        <w:ind w:left="2" w:right="2599" w:firstLine="477"/>
        <w:spacing w:after="0" w:line="262"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better understand the AT&amp;T Comcast transaction, you should read this entire document carefully, as well as those additional documents to which we refer you. See "Additional Information for Shareholders -- Where You Can Find More Information."</w:t>
      </w:r>
    </w:p>
    <w:p>
      <w:pPr>
        <w:spacing w:after="0" w:line="1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COMPANIES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5" w:lineRule="exact"/>
        <w:rPr>
          <w:sz w:val="20"/>
          <w:szCs w:val="20"/>
          <w:color w:val="auto"/>
        </w:rPr>
      </w:pPr>
    </w:p>
    <w:p>
      <w:pPr>
        <w:ind w:left="2" w:right="8119" w:hanging="2"/>
        <w:spacing w:after="0" w:line="271" w:lineRule="auto"/>
        <w:tabs>
          <w:tab w:leader="none" w:pos="57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 http://www.comcast.com</w:t>
      </w:r>
    </w:p>
    <w:p>
      <w:pPr>
        <w:spacing w:after="0" w:line="166"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Comcast is a Pennsylvania corporation incorporated in 1969. Comcast is involved in three principal lines of business:</w:t>
      </w:r>
    </w:p>
    <w:p>
      <w:pPr>
        <w:spacing w:after="0" w:line="189" w:lineRule="exact"/>
        <w:rPr>
          <w:sz w:val="20"/>
          <w:szCs w:val="20"/>
          <w:color w:val="auto"/>
        </w:rPr>
      </w:pPr>
    </w:p>
    <w:p>
      <w:pPr>
        <w:ind w:left="662" w:right="2779" w:hanging="185"/>
        <w:spacing w:after="0" w:line="239" w:lineRule="auto"/>
        <w:tabs>
          <w:tab w:leader="none" w:pos="66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 through the development, management and operation of broadband communications networks,</w:t>
      </w:r>
    </w:p>
    <w:p>
      <w:pPr>
        <w:spacing w:after="0" w:line="186"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Commerce -- through QVC, its electronic retailing subsidiary, and</w:t>
      </w:r>
    </w:p>
    <w:p>
      <w:pPr>
        <w:spacing w:after="0" w:line="188" w:lineRule="exact"/>
        <w:rPr>
          <w:rFonts w:ascii="Courier New" w:cs="Courier New" w:eastAsia="Courier New" w:hAnsi="Courier New"/>
          <w:sz w:val="16"/>
          <w:szCs w:val="16"/>
          <w:color w:val="auto"/>
        </w:rPr>
      </w:pPr>
    </w:p>
    <w:p>
      <w:pPr>
        <w:ind w:left="662" w:right="2599" w:hanging="185"/>
        <w:spacing w:after="0" w:line="241" w:lineRule="auto"/>
        <w:tabs>
          <w:tab w:leader="none" w:pos="66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Content -- through its consolidated subsidiaries Comcast Spectacor, Comcast SportsNet, Comcast SportsNet Mid-Atlantic, Comcast Sports Southeast, E! Entertainment Television, The Golf Channel and Outdoor Life Network, and through its other programming investments.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Basking Ridge, NJ 07920-1002</w:t>
      </w:r>
    </w:p>
    <w:p>
      <w:pPr>
        <w:spacing w:after="0" w:line="5" w:lineRule="exact"/>
        <w:rPr>
          <w:sz w:val="20"/>
          <w:szCs w:val="20"/>
          <w:color w:val="auto"/>
        </w:rPr>
      </w:pPr>
    </w:p>
    <w:p>
      <w:pPr>
        <w:ind w:left="2" w:right="8499" w:hanging="2"/>
        <w:spacing w:after="0" w:line="271" w:lineRule="auto"/>
        <w:tabs>
          <w:tab w:leader="none" w:pos="57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221-2000 http://www.att.com</w:t>
      </w:r>
    </w:p>
    <w:p>
      <w:pPr>
        <w:spacing w:after="0" w:line="166" w:lineRule="exact"/>
        <w:rPr>
          <w:sz w:val="20"/>
          <w:szCs w:val="20"/>
          <w:color w:val="auto"/>
        </w:rPr>
      </w:pPr>
    </w:p>
    <w:p>
      <w:pPr>
        <w:ind w:left="2" w:right="2599" w:firstLine="477"/>
        <w:spacing w:after="0" w:line="263" w:lineRule="auto"/>
        <w:rPr>
          <w:sz w:val="20"/>
          <w:szCs w:val="20"/>
          <w:color w:val="auto"/>
        </w:rPr>
      </w:pPr>
      <w:r>
        <w:rPr>
          <w:rFonts w:ascii="Courier New" w:cs="Courier New" w:eastAsia="Courier New" w:hAnsi="Courier New"/>
          <w:sz w:val="15"/>
          <w:szCs w:val="15"/>
          <w:color w:val="auto"/>
        </w:rPr>
        <w:t>AT&amp;T is a New York corporation incorporated in 1885. AT&amp;T currently consists primarily of AT&amp;T Broadband Group, AT&amp;T Consumer Services Group and AT&amp;T Business Services Group. These AT&amp;T groups are not separate companies, but, rather, are parts of AT&amp;T. The transactions proposed in this document would:</w:t>
      </w:r>
    </w:p>
    <w:p>
      <w:pPr>
        <w:spacing w:after="0" w:line="172" w:lineRule="exact"/>
        <w:rPr>
          <w:sz w:val="20"/>
          <w:szCs w:val="20"/>
          <w:color w:val="auto"/>
        </w:rPr>
      </w:pPr>
    </w:p>
    <w:p>
      <w:pPr>
        <w:ind w:left="662" w:right="2599" w:hanging="185"/>
        <w:spacing w:after="0" w:line="271" w:lineRule="auto"/>
        <w:tabs>
          <w:tab w:leader="none" w:pos="6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and spin off AT&amp;T Broadband into a separate company that immediately would be combined with and become a part of AT&amp;T Comcast, and</w:t>
      </w:r>
    </w:p>
    <w:p>
      <w:pPr>
        <w:spacing w:after="0" w:line="163" w:lineRule="exact"/>
        <w:rPr>
          <w:rFonts w:ascii="Courier New" w:cs="Courier New" w:eastAsia="Courier New" w:hAnsi="Courier New"/>
          <w:sz w:val="15"/>
          <w:szCs w:val="15"/>
          <w:color w:val="auto"/>
        </w:rPr>
      </w:pPr>
    </w:p>
    <w:p>
      <w:pPr>
        <w:ind w:left="662" w:hanging="185"/>
        <w:spacing w:after="0"/>
        <w:tabs>
          <w:tab w:leader="none" w:pos="66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 tracking stock for the AT&amp;T Consumer Services Group.</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AT&amp;T BROADBAND GROUP</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AT&amp;T Broadband Group is one of the nation's largest broadband communications businesses, providing cable television, high-speed cable Internet services and communications services over one of the most extensive broadband networks in the country. At or for the year ended December 31, 2001, AT&amp;T Broadband Group:</w:t>
      </w:r>
    </w:p>
    <w:p>
      <w:pPr>
        <w:spacing w:after="0" w:line="189" w:lineRule="exact"/>
        <w:rPr>
          <w:sz w:val="20"/>
          <w:szCs w:val="20"/>
          <w:color w:val="auto"/>
        </w:rPr>
      </w:pPr>
    </w:p>
    <w:p>
      <w:pPr>
        <w:ind w:left="662" w:right="2679" w:hanging="185"/>
        <w:spacing w:after="0" w:line="239" w:lineRule="auto"/>
        <w:tabs>
          <w:tab w:leader="none" w:pos="66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and operated cable systems aggregating approximately 13.56 million analog video subscribers;</w:t>
      </w:r>
    </w:p>
    <w:p>
      <w:pPr>
        <w:spacing w:after="0" w:line="186"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$10.1 billion in combined revenue;</w:t>
      </w:r>
    </w:p>
    <w:p>
      <w:pPr>
        <w:spacing w:after="0" w:line="185"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approximately $3.9 billion in net loss;</w:t>
      </w:r>
    </w:p>
    <w:p>
      <w:pPr>
        <w:spacing w:after="0" w:line="185"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debt of approximately $23.3 billion; and</w:t>
      </w:r>
    </w:p>
    <w:p>
      <w:pPr>
        <w:spacing w:after="0" w:line="188" w:lineRule="exact"/>
        <w:rPr>
          <w:rFonts w:ascii="Courier New" w:cs="Courier New" w:eastAsia="Courier New" w:hAnsi="Courier New"/>
          <w:sz w:val="16"/>
          <w:szCs w:val="16"/>
          <w:color w:val="auto"/>
        </w:rPr>
      </w:pPr>
    </w:p>
    <w:p>
      <w:pPr>
        <w:jc w:val="both"/>
        <w:ind w:left="662" w:right="2679" w:hanging="185"/>
        <w:spacing w:after="0"/>
        <w:tabs>
          <w:tab w:leader="none" w:pos="66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investments in companies, joint ventures and partnerships, including Time Warner Entertainment Company, L.P., Insight Midwest, L.P. and Texas Cable Partners, L.P.</w:t>
      </w:r>
    </w:p>
    <w:p>
      <w:pPr>
        <w:spacing w:after="0" w:line="187"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AT&amp;T CONSUMER SERVICES GROUP</w:t>
      </w:r>
    </w:p>
    <w:p>
      <w:pPr>
        <w:spacing w:after="0" w:line="188" w:lineRule="exact"/>
        <w:rPr>
          <w:sz w:val="20"/>
          <w:szCs w:val="20"/>
          <w:color w:val="auto"/>
        </w:rPr>
      </w:pPr>
    </w:p>
    <w:p>
      <w:pPr>
        <w:ind w:left="2" w:right="2879" w:firstLine="477"/>
        <w:spacing w:after="0" w:line="241" w:lineRule="auto"/>
        <w:rPr>
          <w:sz w:val="20"/>
          <w:szCs w:val="20"/>
          <w:color w:val="auto"/>
        </w:rPr>
      </w:pPr>
      <w:r>
        <w:rPr>
          <w:rFonts w:ascii="Courier New" w:cs="Courier New" w:eastAsia="Courier New" w:hAnsi="Courier New"/>
          <w:sz w:val="16"/>
          <w:szCs w:val="16"/>
          <w:color w:val="auto"/>
        </w:rPr>
        <w:t>AT&amp;T Consumer Services Group is the leading provider of domestic and international long distance service to residential consumers in the United States. AT&amp;T Consumer Services Group provides a broad range of communications services to consumers, including:</w:t>
      </w:r>
    </w:p>
    <w:p>
      <w:pPr>
        <w:spacing w:after="0" w:line="186" w:lineRule="exact"/>
        <w:rPr>
          <w:sz w:val="20"/>
          <w:szCs w:val="20"/>
          <w:color w:val="auto"/>
        </w:rPr>
      </w:pPr>
    </w:p>
    <w:p>
      <w:pPr>
        <w:ind w:left="662" w:hanging="185"/>
        <w:spacing w:after="0"/>
        <w:tabs>
          <w:tab w:leader="none" w:pos="66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inbound and outbound domestic and international long distance;</w:t>
      </w:r>
    </w:p>
    <w:p>
      <w:pPr>
        <w:spacing w:after="0" w:line="188" w:lineRule="exact"/>
        <w:rPr>
          <w:rFonts w:ascii="Courier New" w:cs="Courier New" w:eastAsia="Courier New" w:hAnsi="Courier New"/>
          <w:sz w:val="16"/>
          <w:szCs w:val="16"/>
          <w:color w:val="auto"/>
        </w:rPr>
      </w:pPr>
    </w:p>
    <w:p>
      <w:pPr>
        <w:ind w:left="662" w:right="3159" w:hanging="185"/>
        <w:spacing w:after="0" w:line="239" w:lineRule="auto"/>
        <w:tabs>
          <w:tab w:leader="none" w:pos="66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transaction-based long distance services, such as operator-assisted calling services and prepaid phone cards;</w:t>
      </w:r>
    </w:p>
    <w:p>
      <w:pPr>
        <w:spacing w:after="0" w:line="186"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calling offers; and</w:t>
      </w:r>
    </w:p>
    <w:p>
      <w:pPr>
        <w:spacing w:after="0" w:line="185"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dial-up Internet service through AT&amp;T WorldNet Service.</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I-7</w:t>
      </w:r>
    </w:p>
    <w:p>
      <w:pPr>
        <w:sectPr>
          <w:pgSz w:w="11900" w:h="16838" w:orient="portrait"/>
          <w:cols w:equalWidth="0" w:num="1">
            <w:col w:w="10221"/>
          </w:cols>
          <w:pgMar w:left="238" w:top="665" w:right="1440" w:bottom="572" w:gutter="0" w:footer="0" w:header="0"/>
        </w:sectPr>
      </w:pPr>
    </w:p>
    <w:bookmarkStart w:id="15" w:name="page16"/>
    <w:bookmarkEnd w:id="15"/>
    <w:p>
      <w:pPr>
        <w:ind w:left="182"/>
        <w:spacing w:after="0"/>
        <w:rPr>
          <w:sz w:val="20"/>
          <w:szCs w:val="20"/>
          <w:color w:val="auto"/>
        </w:rPr>
      </w:pPr>
      <w:r>
        <w:rPr>
          <w:rFonts w:ascii="Courier New" w:cs="Courier New" w:eastAsia="Courier New" w:hAnsi="Courier New"/>
          <w:sz w:val="16"/>
          <w:szCs w:val="16"/>
          <w:color w:val="auto"/>
        </w:rPr>
        <w:t>AT&amp;T BUSINESS SERVICES GROUP</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Group is one of the nation's largest business services communications providers, providing a variety of global communications services to over 4 million customers, including large domestic and multinational businesses, small- and medium-sized businesses, and government agencies. AT&amp;T Business Services Group operates one of the largest telecommunications networks in the United States.</w:t>
      </w:r>
    </w:p>
    <w:p>
      <w:pPr>
        <w:spacing w:after="0" w:line="187" w:lineRule="exact"/>
        <w:rPr>
          <w:sz w:val="20"/>
          <w:szCs w:val="20"/>
          <w:color w:val="auto"/>
        </w:rPr>
      </w:pPr>
    </w:p>
    <w:p>
      <w:pPr>
        <w:ind w:left="2" w:right="3159" w:firstLine="477"/>
        <w:spacing w:after="0" w:line="239" w:lineRule="auto"/>
        <w:rPr>
          <w:sz w:val="20"/>
          <w:szCs w:val="20"/>
          <w:color w:val="auto"/>
        </w:rPr>
      </w:pPr>
      <w:r>
        <w:rPr>
          <w:rFonts w:ascii="Courier New" w:cs="Courier New" w:eastAsia="Courier New" w:hAnsi="Courier New"/>
          <w:sz w:val="16"/>
          <w:szCs w:val="16"/>
          <w:color w:val="auto"/>
        </w:rPr>
        <w:t>AT&amp;T Business Services Group provides a broad range of communications services and customized solutions, including:</w:t>
      </w:r>
    </w:p>
    <w:p>
      <w:pPr>
        <w:spacing w:after="0" w:line="186" w:lineRule="exact"/>
        <w:rPr>
          <w:sz w:val="20"/>
          <w:szCs w:val="20"/>
          <w:color w:val="auto"/>
        </w:rPr>
      </w:pPr>
    </w:p>
    <w:p>
      <w:pPr>
        <w:ind w:left="662" w:hanging="185"/>
        <w:spacing w:after="0"/>
        <w:tabs>
          <w:tab w:leader="none" w:pos="66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distance, international and toll-free voice services;</w:t>
      </w:r>
    </w:p>
    <w:p>
      <w:pPr>
        <w:spacing w:after="0" w:line="188" w:lineRule="exact"/>
        <w:rPr>
          <w:rFonts w:ascii="Courier New" w:cs="Courier New" w:eastAsia="Courier New" w:hAnsi="Courier New"/>
          <w:sz w:val="16"/>
          <w:szCs w:val="16"/>
          <w:color w:val="auto"/>
        </w:rPr>
      </w:pPr>
    </w:p>
    <w:p>
      <w:pPr>
        <w:ind w:left="662" w:right="2979" w:hanging="185"/>
        <w:spacing w:after="0" w:line="239" w:lineRule="auto"/>
        <w:tabs>
          <w:tab w:leader="none" w:pos="66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services, including private line, local data and special access services;</w:t>
      </w:r>
    </w:p>
    <w:p>
      <w:pPr>
        <w:spacing w:after="0" w:line="189" w:lineRule="exact"/>
        <w:rPr>
          <w:rFonts w:ascii="Courier New" w:cs="Courier New" w:eastAsia="Courier New" w:hAnsi="Courier New"/>
          <w:sz w:val="16"/>
          <w:szCs w:val="16"/>
          <w:color w:val="auto"/>
        </w:rPr>
      </w:pPr>
    </w:p>
    <w:p>
      <w:pPr>
        <w:ind w:left="662" w:right="2879" w:hanging="185"/>
        <w:spacing w:after="0" w:line="239" w:lineRule="auto"/>
        <w:tabs>
          <w:tab w:leader="none" w:pos="66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and internet protocol, or IP, services, including frame relay and asynchronous transfer mode, or ATM;</w:t>
      </w:r>
    </w:p>
    <w:p>
      <w:pPr>
        <w:spacing w:after="0" w:line="186"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networking services and outsourcing solutions; and</w:t>
      </w:r>
    </w:p>
    <w:p>
      <w:pPr>
        <w:spacing w:after="0" w:line="185" w:lineRule="exact"/>
        <w:rPr>
          <w:rFonts w:ascii="Courier New" w:cs="Courier New" w:eastAsia="Courier New" w:hAnsi="Courier New"/>
          <w:sz w:val="16"/>
          <w:szCs w:val="16"/>
          <w:color w:val="auto"/>
        </w:rPr>
      </w:pPr>
    </w:p>
    <w:p>
      <w:pPr>
        <w:ind w:left="662" w:hanging="185"/>
        <w:spacing w:after="0"/>
        <w:tabs>
          <w:tab w:leader="none" w:pos="66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wholesale transport services.</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table below sets forth the approximate percentage of consolidated revenue, net loss, assets and indebtedness of AT&amp;T, giving prior effect to the split-off of the AT&amp;T Wireless Group, that were attributable to each of AT&amp;T Broadband Group, AT&amp;T Consumer Services Group and AT&amp;T excluding AT&amp;T Broadband Group at or for the year ended December 31, 2001. In the future, these percentages will vary with the relative performance of the different AT&amp;T groups. In addition, the actual debt levels of each of the AT&amp;T groups in the future will depend on a variety of other factors, including the progress AT&amp;T makes on its various debt reduction activities. The table also should be read in the context of the financial and other information set forth in this document.</w:t>
      </w:r>
    </w:p>
    <w:p>
      <w:pPr>
        <w:spacing w:after="0" w:line="187"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AT OR FOR YEAR ENDED DECEMBER 31,</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2001 -------------------------------</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 % OF % OF AT&amp;T %</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OF % OF % OF AT&amp;T OPERATING AT&amp;T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AT&amp;T AT&amp;T REVENUE INCOME NET LOSS*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ASSETS DEBT ------- --------- ------</w:t>
      </w:r>
    </w:p>
    <w:p>
      <w:pPr>
        <w:spacing w:after="0" w:line="5" w:lineRule="exact"/>
        <w:rPr>
          <w:sz w:val="20"/>
          <w:szCs w:val="20"/>
          <w:color w:val="auto"/>
        </w:rPr>
      </w:pPr>
    </w:p>
    <w:p>
      <w:pPr>
        <w:ind w:left="2" w:right="6699" w:firstLine="232"/>
        <w:spacing w:after="0" w:line="259" w:lineRule="auto"/>
        <w:tabs>
          <w:tab w:leader="none" w:pos="618"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AT&amp;T Broadband Group................................</w:t>
      </w:r>
    </w:p>
    <w:p>
      <w:pPr>
        <w:ind w:left="2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19.3% (111.4)% 61.0% 62.4% 43.5%</w:t>
      </w:r>
    </w:p>
    <w:p>
      <w:pPr>
        <w:spacing w:after="0" w:line="2" w:lineRule="exact"/>
        <w:rPr>
          <w:rFonts w:ascii="Courier New" w:cs="Courier New" w:eastAsia="Courier New" w:hAnsi="Courier New"/>
          <w:sz w:val="15"/>
          <w:szCs w:val="15"/>
          <w:color w:val="auto"/>
        </w:rPr>
      </w:pPr>
    </w:p>
    <w:p>
      <w:pPr>
        <w:ind w:left="7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AT&amp;T Consumer Services</w:t>
      </w:r>
    </w:p>
    <w:p>
      <w:pPr>
        <w:spacing w:after="0" w:line="4" w:lineRule="exact"/>
        <w:rPr>
          <w:rFonts w:ascii="Courier New" w:cs="Courier New" w:eastAsia="Courier New" w:hAnsi="Courier New"/>
          <w:sz w:val="15"/>
          <w:szCs w:val="15"/>
          <w:color w:val="auto"/>
        </w:rPr>
      </w:pPr>
    </w:p>
    <w:p>
      <w:pPr>
        <w:jc w:val="both"/>
        <w:ind w:left="82" w:right="67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Group........................ 28.7% 123.1% (42.0)% 1.4% 1.8% AT&amp;T Corp.</w:t>
      </w:r>
    </w:p>
    <w:p>
      <w:pPr>
        <w:ind w:left="5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(excluding AT&amp;T Broadband</w:t>
      </w:r>
    </w:p>
    <w:p>
      <w:pPr>
        <w:spacing w:after="0" w:line="2" w:lineRule="exact"/>
        <w:rPr>
          <w:rFonts w:ascii="Courier New" w:cs="Courier New" w:eastAsia="Courier New" w:hAnsi="Courier New"/>
          <w:sz w:val="15"/>
          <w:szCs w:val="15"/>
          <w:color w:val="auto"/>
        </w:rPr>
      </w:pPr>
    </w:p>
    <w:p>
      <w:pPr>
        <w:ind w:left="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Group)**....... 81.2% 211.4% (1.9)%</w:t>
      </w:r>
    </w:p>
    <w:p>
      <w:pPr>
        <w:spacing w:after="0" w:line="2" w:lineRule="exact"/>
        <w:rPr>
          <w:rFonts w:ascii="Courier New" w:cs="Courier New" w:eastAsia="Courier New" w:hAnsi="Courier New"/>
          <w:sz w:val="15"/>
          <w:szCs w:val="15"/>
          <w:color w:val="auto"/>
        </w:rPr>
      </w:pPr>
    </w:p>
    <w:p>
      <w:pPr>
        <w:ind w:left="12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37.7% 56.5%</w:t>
      </w:r>
    </w:p>
    <w:p>
      <w:pPr>
        <w:spacing w:after="0" w:line="368"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282" w:right="3059" w:hanging="191"/>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Based on net loss from continuing operations before cumulative effect of accounting change.</w:t>
      </w:r>
    </w:p>
    <w:p>
      <w:pPr>
        <w:spacing w:after="0" w:line="189" w:lineRule="exact"/>
        <w:rPr>
          <w:rFonts w:ascii="Courier New" w:cs="Courier New" w:eastAsia="Courier New" w:hAnsi="Courier New"/>
          <w:sz w:val="16"/>
          <w:szCs w:val="16"/>
          <w:color w:val="auto"/>
        </w:rPr>
      </w:pPr>
    </w:p>
    <w:p>
      <w:pPr>
        <w:ind w:left="282" w:right="2879" w:hanging="282"/>
        <w:spacing w:after="0" w:line="239" w:lineRule="auto"/>
        <w:tabs>
          <w:tab w:leader="none" w:pos="282"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AT&amp;T Business Services Group and AT&amp;T Consumer Services Group and excludes Liberty Media Group and AT&amp;T Wireless Services Group.</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COMCAST CORPORATION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(215) 665-1700</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AT&amp;T Comcast is a newly formed Pennsylvania corporation that has not, to date, conducted any activities other than those incident to its formation, the financing and other matters contemplated by the merger agreement and the preparation of this document. Upon completion of the AT&amp;T Comcast transaction, Comcast and AT&amp;T Broadband will each become a wholly owned subsidiary of AT&amp;T Comcast. The business of AT&amp;T Comcast will be the combined businesses currently conducted by Comcast and the AT&amp;T Broadband Group.</w:t>
      </w:r>
    </w:p>
    <w:p>
      <w:pPr>
        <w:spacing w:after="0" w:line="185"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THE AT&amp;T COMCAST TRANSACTION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REASONS FOR THE AT&amp;T COMCAST TRANSACTION (SEE PAGE [II-8])</w:t>
      </w:r>
    </w:p>
    <w:p>
      <w:pPr>
        <w:spacing w:after="0" w:line="188" w:lineRule="exact"/>
        <w:rPr>
          <w:sz w:val="20"/>
          <w:szCs w:val="20"/>
          <w:color w:val="auto"/>
        </w:rPr>
      </w:pPr>
    </w:p>
    <w:p>
      <w:pPr>
        <w:ind w:left="2" w:right="2679" w:firstLine="477"/>
        <w:spacing w:after="0" w:line="263" w:lineRule="auto"/>
        <w:rPr>
          <w:sz w:val="20"/>
          <w:szCs w:val="20"/>
          <w:color w:val="auto"/>
        </w:rPr>
      </w:pPr>
      <w:r>
        <w:rPr>
          <w:rFonts w:ascii="Courier New" w:cs="Courier New" w:eastAsia="Courier New" w:hAnsi="Courier New"/>
          <w:sz w:val="15"/>
          <w:szCs w:val="15"/>
          <w:color w:val="auto"/>
        </w:rPr>
        <w:t>Comcast and AT&amp;T believe that the combined strengths of Comcast and AT&amp;T's broadband business will enable them to create the world's premier broadband communications company. The transaction will combine the companies' extensive broadband communications networks, technologically advanced broadband</w:t>
      </w:r>
    </w:p>
    <w:p>
      <w:pPr>
        <w:spacing w:after="0" w:line="16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I-8</w:t>
      </w:r>
    </w:p>
    <w:p>
      <w:pPr>
        <w:sectPr>
          <w:pgSz w:w="11900" w:h="16838" w:orient="portrait"/>
          <w:cols w:equalWidth="0" w:num="1">
            <w:col w:w="10221"/>
          </w:cols>
          <w:pgMar w:left="238" w:top="665" w:right="1440" w:bottom="572" w:gutter="0" w:footer="0" w:header="0"/>
        </w:sectPr>
      </w:pPr>
    </w:p>
    <w:bookmarkStart w:id="16" w:name="page17"/>
    <w:bookmarkEnd w:id="16"/>
    <w:p>
      <w:pPr>
        <w:ind w:right="2599"/>
        <w:spacing w:after="0" w:line="241" w:lineRule="auto"/>
        <w:rPr>
          <w:sz w:val="20"/>
          <w:szCs w:val="20"/>
          <w:color w:val="auto"/>
        </w:rPr>
      </w:pPr>
      <w:r>
        <w:rPr>
          <w:rFonts w:ascii="Courier New" w:cs="Courier New" w:eastAsia="Courier New" w:hAnsi="Courier New"/>
          <w:sz w:val="16"/>
          <w:szCs w:val="16"/>
          <w:color w:val="auto"/>
        </w:rPr>
        <w:t>delivery systems and managerial expertise to build a business that Comcast and AT&amp;T expect will create substantial long-term value for shareholders of both companies. Comcast and AT&amp;T believe that AT&amp;T Comcast will grow the broadband business with more efficiency to create stronger operating and financial results than either company could achieve on its own.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 (SEE PAGE [II-8])</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To Comcast Shareholders: The Comcast Board believes that the AT&amp;T Comcast transaction, including the Comcast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187"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Comcast Board believes that the preferred structure proposal is in your best interest and unanimously recommends that you vote FOR the preferred structure proposal.</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 AT&amp;T Shareholders: The AT&amp;T Board believes that the AT&amp;T Comcast transaction, including the separation, the AT&amp;T Broadband spin-off and the AT&amp;T Broadband merger, is fair to you and in your best interest and unanimously voted to approve the merger agreement and the transactions contemplated by the merger agreement and unanimously recommends that you vote FOR the approval and adoption of the merger agreement and the transactions contemplated by the merger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 (SEE PAGE [IV-1])</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Opinions of Comcast's Financial Advisors. In deciding to approve the transaction, the Comcast Board considered opinions of three of its financial advisors, Morgan Stanley &amp; Co. Incorporated, J.P. Morgan Securities Inc. and Merrill Lynch, Pierce, Fenner &amp; Smith, Incorporated, each dated December 19, 2001, to the Comcast Board to the effect that as of that date, the conversion ratios in the Comcast merger applicable to holders of Comcast common stock, in the aggregate, were fair, from a financial point of view, to Comcast shareholders, taken together. The full text of these opinions are attached as Annexes G, H and I to this document. Comcast urges its shareholders to read each of these opinions in its entirety for a description of the procedures followed, assumptions made, matters considered and limitations on the review undertaken.</w:t>
      </w:r>
    </w:p>
    <w:p>
      <w:pPr>
        <w:ind w:right="2779"/>
        <w:spacing w:after="0" w:line="239" w:lineRule="auto"/>
        <w:rPr>
          <w:sz w:val="20"/>
          <w:szCs w:val="20"/>
          <w:color w:val="auto"/>
        </w:rPr>
      </w:pPr>
      <w:r>
        <w:rPr>
          <w:rFonts w:ascii="Courier New" w:cs="Courier New" w:eastAsia="Courier New" w:hAnsi="Courier New"/>
          <w:sz w:val="16"/>
          <w:szCs w:val="16"/>
          <w:color w:val="auto"/>
        </w:rPr>
        <w:t>THESE OPINIONS DO NOT CONSTITUTE A RECOMMENDATION TO ANY SHAREHOLDER AS TO ANY MATTER RELATING TO THE MERGERS OR ANY RELATED TRANSACTIONS.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Opinions of AT&amp;T's Financial Advisors. In connection with the proposed mergers, AT&amp;T's financial advisors, Credit Suisse First Boston Corporation and Goldman, Sachs &amp; Co., each has delivered a written opinion to the AT&amp;T Board as to the fairness as of the date of the opinion, from a financial point of view, of the AT&amp;T Broadband exchange ratio provided for in the AT&amp;T Broadband merger to holders of AT&amp;T Broadband common stock immediately prior to the mergers, other than Comcast and its affiliates. The full text of the separate written opinions of Credit Suisse First Boston Corporation and Goldman, Sachs &amp; Co., each dated December 19, 2001, to the AT&amp;T Board are attached to this document as Annexes J and K, respectively. AT&amp;T urges its shareholders to read each opinion carefully in its entirety for a description of the procedures followed, assumptions made, matters considered and limitations on the review undertaken.</w:t>
      </w:r>
    </w:p>
    <w:p>
      <w:pPr>
        <w:spacing w:after="0" w:line="8"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THESE OPINIONS DO NOT CONSTITUTE A RECOMMENDATION TO ANY SHAREHOLDER AS TO ANY MATTER RELATING TO THE MERGERS OR ANY RELATED TRANSACTIONS.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STRUCTURE OF THE AT&amp;T COMCAST TRANSACTION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AT&amp;T Comcast transaction will occur in several steps. First, AT&amp;T will transfer the assets and liabilities of AT&amp;T's broadband business to AT&amp;T Broadband, a holding company formed for the purpose of effectuating the AT&amp;T Comcast transaction. Second, AT&amp;T will spin off AT&amp;T Broadband to its shareholders. Third, Comcast and AT&amp;T Broadband will each merge with a different, wholly owned subsidiary of AT&amp;T Comcast. In the AT&amp;T Comcast transaction, Comcast and AT&amp;T shareholders will receive the consideration described below in this summary.</w:t>
      </w:r>
    </w:p>
    <w:p>
      <w:pPr>
        <w:spacing w:after="0" w:line="189"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merger agreement provides for all of the steps described above to occur on the closing date for the mergers.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I-9</w:t>
      </w:r>
    </w:p>
    <w:p>
      <w:pPr>
        <w:sectPr>
          <w:pgSz w:w="11900" w:h="16838" w:orient="portrait"/>
          <w:cols w:equalWidth="0" w:num="1">
            <w:col w:w="10219"/>
          </w:cols>
          <w:pgMar w:left="240" w:top="66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CAPITAL STRUCTURE (SEE PAGE [V-1])</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Comcast will have one of two capital structures upon completion of the AT&amp;T Comcast transaction, the Preferred Structure or the Alternative Structure. These structures are described in the following paragraphs.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PREFERRED STRUCTURE</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If holders of Comcast Class A common stock, voting as a single class, approve the preferred structure proposal, AT&amp;T Comcast's capital structure upon completion of the AT&amp;T Comcast transaction will be as follows:</w:t>
      </w:r>
    </w:p>
    <w:p>
      <w:pPr>
        <w:spacing w:after="0" w:line="373" w:lineRule="exact"/>
        <w:rPr>
          <w:sz w:val="20"/>
          <w:szCs w:val="20"/>
          <w:color w:val="auto"/>
        </w:rPr>
      </w:pPr>
    </w:p>
    <w:p>
      <w:pPr>
        <w:jc w:val="both"/>
        <w:ind w:left="660" w:right="2779" w:hanging="185"/>
        <w:spacing w:after="0"/>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common stock -- each share will have 15 votes and all shares in the aggregate will have 33 1/3% of the voting power of the AT&amp;T Comcast stock,</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jc w:val="both"/>
        <w:ind w:left="660" w:right="2599" w:hanging="185"/>
        <w:spacing w:after="0" w:line="265" w:lineRule="auto"/>
        <w:tabs>
          <w:tab w:leader="none" w:pos="6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 common stock -- each share will have a number of votes determined pursuant to a formula and all shares in the aggregate will initially have 66 2/3% of the voting power of the AT&amp;T Comcast stock, and</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660" w:hanging="185"/>
        <w:spacing w:after="0"/>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Special common stock -- will be non-voting.</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Except as described in the next paragraph and unlike the AT&amp;T Comcast Class A common stock, the aggregate voting power of the AT&amp;T Comcast Class B common stock will be nondilutable. Accordingly, the AT&amp;T Comcast Class B common stock will, except as provided in the next paragraph, always be entitled to 33 1/3% of the aggregate voting power. The AT&amp;T Comcast Class A common stock will initially be entitled to 66 2/3% of the aggregate voting power but, unlike the AT&amp;T Comcast Class B common stock, will be subject to reduction in the event of the issuance of a new class of voting stock of AT&amp;T Comcast. The aggregate voting power of neither class will be affected by the issuance of additional shares of either class.</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after completion of the AT&amp;T Comcast transaction, the number of shares of AT&amp;T Comcast Class B common stock outstanding upon completion of the AT&amp;T Comcast transaction is reduced for any reason below the number of shares outstanding at the completion of the AT&amp;T Comcast transaction, the aggregate voting power of the AT&amp;T Comcast Class B common stock will be proportionately reduced and, unless another class of AT&amp;T Comcast voting stock exists at the time, the aggregate voting power of the AT&amp;T Comcast Class A common stock will be increased. The number of shares of AT&amp;T Comcast Class B common stock could be reduced, for example, either as a result of a holder of shares of AT&amp;T Comcast Class B common stock electing to convert shares into AT&amp;T Comcast Class A common stock or AT&amp;T Comcast Class A Special common stock or as a result of the repurchase by AT&amp;T Comcast of shares of AT&amp;T Comcast Class B common stock.</w:t>
      </w:r>
    </w:p>
    <w:p>
      <w:pPr>
        <w:spacing w:after="0" w:line="200" w:lineRule="exact"/>
        <w:rPr>
          <w:sz w:val="20"/>
          <w:szCs w:val="20"/>
          <w:color w:val="auto"/>
        </w:rPr>
      </w:pPr>
    </w:p>
    <w:p>
      <w:pPr>
        <w:spacing w:after="0" w:line="35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noted above, the per share vote of the AT&amp;T Comcast Class A common stock is determined pursuant to a formula. Based on the number of shares of AT&amp;T Comcast Class A common stock and AT&amp;T Comcast Class B common stock anticipated to be outstanding upon completion of the AT&amp;T Comcast transaction if the Preferred Structure is implemented, assuming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3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ALTERNATIVE STRUCTURE</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If holders of Comcast Class A common stock, voting as a single class, do not approve the preferred structure proposal, AT&amp;T Comcast's capital structure upon completion of the AT&amp;T Comcast transaction will be as follows:</w:t>
      </w:r>
    </w:p>
    <w:p>
      <w:pPr>
        <w:spacing w:after="0" w:line="373" w:lineRule="exact"/>
        <w:rPr>
          <w:sz w:val="20"/>
          <w:szCs w:val="20"/>
          <w:color w:val="auto"/>
        </w:rPr>
      </w:pPr>
    </w:p>
    <w:p>
      <w:pPr>
        <w:ind w:left="660" w:right="2779" w:hanging="185"/>
        <w:spacing w:after="0"/>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common stock -- each share will have 15 votes and all shares in the aggregate will have 33 1/3% of the voting power of AT&amp;T Comcast stock,</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 -- each share will have 1 vote and all shares in the aggregate will have approximately 5.14% of the voting power of AT&amp;T Comcast stock,</w:t>
      </w:r>
    </w:p>
    <w:p>
      <w:pPr>
        <w:spacing w:after="0" w:line="370"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Special common stock -- will be non-voting, and</w:t>
      </w:r>
    </w:p>
    <w:p>
      <w:pPr>
        <w:sectPr>
          <w:pgSz w:w="11900" w:h="16838" w:orient="portrait"/>
          <w:cols w:equalWidth="0" w:num="1">
            <w:col w:w="10219"/>
          </w:cols>
          <w:pgMar w:left="240" w:top="665" w:right="1440" w:bottom="0" w:gutter="0" w:footer="0" w:header="0"/>
        </w:sectPr>
      </w:pPr>
    </w:p>
    <w:bookmarkStart w:id="18" w:name="page19"/>
    <w:bookmarkEnd w:id="18"/>
    <w:p>
      <w:pPr>
        <w:jc w:val="both"/>
        <w:ind w:left="185" w:right="2599" w:hanging="185"/>
        <w:spacing w:after="0" w:line="265" w:lineRule="auto"/>
        <w:tabs>
          <w:tab w:leader="none" w:pos="18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C common stock -- each share will have a number of votes determined pursuant to a formula and all shares in the aggregate will initially have approximately 61 53/100% of the voting power of AT&amp;T Comcast stock.</w:t>
      </w:r>
    </w:p>
    <w:p>
      <w:pPr>
        <w:spacing w:after="0" w:line="168"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I-10</w:t>
      </w:r>
    </w:p>
    <w:p>
      <w:pPr>
        <w:sectPr>
          <w:pgSz w:w="11900" w:h="16838" w:orient="portrait"/>
          <w:cols w:equalWidth="0" w:num="1">
            <w:col w:w="9745"/>
          </w:cols>
          <w:pgMar w:left="715" w:top="508" w:right="1440" w:bottom="1440" w:gutter="0" w:footer="0" w:header="0"/>
        </w:sectPr>
      </w:pPr>
    </w:p>
    <w:bookmarkStart w:id="19" w:name="page20"/>
    <w:bookmarkEnd w:id="19"/>
    <w:p>
      <w:pPr>
        <w:ind w:right="2599" w:firstLine="477"/>
        <w:spacing w:after="0" w:line="242" w:lineRule="auto"/>
        <w:rPr>
          <w:sz w:val="20"/>
          <w:szCs w:val="20"/>
          <w:color w:val="auto"/>
        </w:rPr>
      </w:pPr>
      <w:r>
        <w:rPr>
          <w:rFonts w:ascii="Courier New" w:cs="Courier New" w:eastAsia="Courier New" w:hAnsi="Courier New"/>
          <w:sz w:val="16"/>
          <w:szCs w:val="16"/>
          <w:color w:val="auto"/>
        </w:rPr>
        <w:t>Except as described in the second following paragraph and unlike the AT&amp;T Comcast Class C common stock, the aggregate voting power of each of the AT&amp;T Comcast Class B common stock and AT&amp;T Comcast Class A common stock will be nondilutable. Accordingly, if shares of a new class of voting stock of AT&amp;T Comcast are issued, the aggregate voting power of each of the AT&amp;T Comcast Class A common stock and the AT&amp;T Comcast Class B common stock will not change, but the aggregate voting power of the AT&amp;T Comcast Class C common stock will decrease. If additional shares of AT&amp;T Comcast Class C common stock are issued, the aggregate voting power of each of the AT&amp;T Comcast Class A common stock and the AT&amp;T Comcast Class B common stock will not change. If additional shares of AT&amp;T Comcast Class B common stock or AT&amp;T Comcast Class A common stock are issued, the aggregate combined voting power of those two classes of AT&amp;T Comcast common stock (initially approximately 38 47/100%) will not increase and the aggregate voting power of the AT&amp;T Comcast Class C common stock will not decrease.</w:t>
      </w:r>
    </w:p>
    <w:p>
      <w:pPr>
        <w:spacing w:after="0" w:line="200" w:lineRule="exact"/>
        <w:rPr>
          <w:sz w:val="20"/>
          <w:szCs w:val="20"/>
          <w:color w:val="auto"/>
        </w:rPr>
      </w:pPr>
    </w:p>
    <w:p>
      <w:pPr>
        <w:spacing w:after="0" w:line="36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however, additional shares of AT&amp;T Comcast Class A common stock or AT&amp;T Comcast Class B common stock are issued after the completion of the AT&amp;T Comcast transaction in an amount that results in the relative number of shares of those two classes of AT&amp;T Comcast common stock changing, then although the aggregate combined voting power of the two classes (initially approximately 38 47/100%) will not change, the aggregate voting power of each of those two classes of AT&amp;T Comcast common stock will change relative to each other because each share of AT&amp;T Comcast Class B common stock will be entitled to 15 times the vote of each share of AT&amp;T Comcast Class A common stock.</w:t>
      </w:r>
    </w:p>
    <w:p>
      <w:pPr>
        <w:spacing w:after="0" w:line="200" w:lineRule="exact"/>
        <w:rPr>
          <w:sz w:val="20"/>
          <w:szCs w:val="20"/>
          <w:color w:val="auto"/>
        </w:rPr>
      </w:pPr>
    </w:p>
    <w:p>
      <w:pPr>
        <w:spacing w:after="0" w:line="356"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after completion of the AT&amp;T Comcast transaction, the number of shares of AT&amp;T Comcast Class A common stock or AT&amp;T Comcast Class B common stock outstanding upon completion of the AT&amp;T Comcast transaction is reduced for any reason below the number of shares outstanding at the completion of the AT&amp;T Comcast transaction, the aggregate voting power of the applicable class of AT&amp;T Comcast common stock will be proportionately reduced and, unless another class of AT&amp;T Comcast voting stock exists at the time, the aggregate voting power of AT&amp;T Comcast Class C common stock will be increased. The number of shares of AT&amp;T Comcast Class B common stock could be reduced, for example, either as a result of a holder of shares of AT&amp;T Comcast Class B common stock electing to convert shares into AT&amp;T Comcast Class A common stock, AT&amp;T Comcast Class A Special common stock or AT&amp;T Comcast Class C common stock or as a result of the repurchase by AT&amp;T Comcast of shares of AT&amp;T Comcast Class B common stock. The number of shares of AT&amp;T Comcast Class A common stock could be reduced as a result of the repurchase by AT&amp;T Comcast of shares of AT&amp;T Comcast Class A common stock.</w:t>
      </w:r>
    </w:p>
    <w:p>
      <w:pPr>
        <w:spacing w:after="0" w:line="200" w:lineRule="exact"/>
        <w:rPr>
          <w:sz w:val="20"/>
          <w:szCs w:val="20"/>
          <w:color w:val="auto"/>
        </w:rPr>
      </w:pPr>
    </w:p>
    <w:p>
      <w:pPr>
        <w:spacing w:after="0" w:line="36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noted above, the per share vote of the AT&amp;T Comcast Class C common stock is determined pursuant to a formula. Based on the number of shares of each class of voting AT&amp;T Comcast common stock anticipated to be outstanding upon completion of the AT&amp;T Comcast transaction if the Alternative Structure is implemented, assuming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200" w:lineRule="exact"/>
        <w:rPr>
          <w:sz w:val="20"/>
          <w:szCs w:val="20"/>
          <w:color w:val="auto"/>
        </w:rPr>
      </w:pPr>
    </w:p>
    <w:p>
      <w:pPr>
        <w:spacing w:after="0" w:line="356" w:lineRule="exact"/>
        <w:rPr>
          <w:sz w:val="20"/>
          <w:szCs w:val="20"/>
          <w:color w:val="auto"/>
        </w:rPr>
      </w:pPr>
    </w:p>
    <w:p>
      <w:pPr>
        <w:ind w:right="2679" w:firstLine="191"/>
        <w:spacing w:after="0" w:line="239" w:lineRule="auto"/>
        <w:rPr>
          <w:sz w:val="20"/>
          <w:szCs w:val="20"/>
          <w:color w:val="auto"/>
        </w:rPr>
      </w:pPr>
      <w:r>
        <w:rPr>
          <w:rFonts w:ascii="Courier New" w:cs="Courier New" w:eastAsia="Courier New" w:hAnsi="Courier New"/>
          <w:sz w:val="16"/>
          <w:szCs w:val="16"/>
          <w:color w:val="auto"/>
        </w:rPr>
        <w:t>WHY THE COMCAST BOARD RECOMMENDS THE PREFERRED STRUCTURE OVER THE ALTERNATIVE STRUCTURE</w:t>
      </w:r>
    </w:p>
    <w:p>
      <w:pPr>
        <w:spacing w:after="0" w:line="200" w:lineRule="exact"/>
        <w:rPr>
          <w:sz w:val="20"/>
          <w:szCs w:val="20"/>
          <w:color w:val="auto"/>
        </w:rPr>
      </w:pPr>
    </w:p>
    <w:p>
      <w:pPr>
        <w:spacing w:after="0" w:line="356"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Comcast Board has recommended that holders of Comcast Class A common stock approve the preferred structure proposal because the Comcast Board believes that the Preferred Structure is in the best interests of the holders of Comcast Class A common stock.</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Under the Preferred Structure:</w:t>
      </w:r>
    </w:p>
    <w:p>
      <w:pPr>
        <w:spacing w:after="0" w:line="200" w:lineRule="exact"/>
        <w:rPr>
          <w:sz w:val="20"/>
          <w:szCs w:val="20"/>
          <w:color w:val="auto"/>
        </w:rPr>
      </w:pPr>
    </w:p>
    <w:p>
      <w:pPr>
        <w:spacing w:after="0" w:line="355" w:lineRule="exact"/>
        <w:rPr>
          <w:sz w:val="20"/>
          <w:szCs w:val="20"/>
          <w:color w:val="auto"/>
        </w:rPr>
      </w:pPr>
    </w:p>
    <w:p>
      <w:pPr>
        <w:jc w:val="both"/>
        <w:ind w:left="580" w:right="3159" w:hanging="105"/>
        <w:spacing w:after="0"/>
        <w:tabs>
          <w:tab w:leader="none" w:pos="67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Comcast Class A common stock will receive shares of AT&amp;T Comcast Class A common stock (approximately 22 million shares in the aggregate)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979" w:hanging="105"/>
        <w:spacing w:after="0" w:line="271" w:lineRule="auto"/>
        <w:tabs>
          <w:tab w:leader="none" w:pos="67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AT&amp;T common stock will also receive shares of AT&amp;T Comcast Class A common stock (up to 1.235 billion shares in the aggregate).</w:t>
      </w:r>
    </w:p>
    <w:p>
      <w:pPr>
        <w:sectPr>
          <w:pgSz w:w="11900" w:h="16838" w:orient="portrait"/>
          <w:cols w:equalWidth="0" w:num="1">
            <w:col w:w="10219"/>
          </w:cols>
          <w:pgMar w:left="240" w:top="851" w:right="1440" w:bottom="0" w:gutter="0" w:footer="0" w:header="0"/>
        </w:sectPr>
      </w:pPr>
    </w:p>
    <w:bookmarkStart w:id="20" w:name="page21"/>
    <w:bookmarkEnd w:id="20"/>
    <w:p>
      <w:pPr>
        <w:ind w:right="2779"/>
        <w:spacing w:after="0" w:line="239" w:lineRule="auto"/>
        <w:rPr>
          <w:sz w:val="20"/>
          <w:szCs w:val="20"/>
          <w:color w:val="auto"/>
        </w:rPr>
      </w:pPr>
      <w:r>
        <w:rPr>
          <w:rFonts w:ascii="Courier New" w:cs="Courier New" w:eastAsia="Courier New" w:hAnsi="Courier New"/>
          <w:sz w:val="16"/>
          <w:szCs w:val="16"/>
          <w:color w:val="auto"/>
        </w:rPr>
        <w:t>Upon completion of the AT&amp;T Comcast transaction under the Preferred Structure, there will be outstanding approximately 1.37 billion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I-11</w:t>
      </w:r>
    </w:p>
    <w:p>
      <w:pPr>
        <w:sectPr>
          <w:pgSz w:w="11900" w:h="16838" w:orient="portrait"/>
          <w:cols w:equalWidth="0" w:num="1">
            <w:col w:w="10219"/>
          </w:cols>
          <w:pgMar w:left="240" w:top="508" w:right="1440" w:bottom="1440" w:gutter="0" w:footer="0" w:header="0"/>
        </w:sectPr>
      </w:pPr>
    </w:p>
    <w:bookmarkStart w:id="21" w:name="page22"/>
    <w:bookmarkEnd w:id="21"/>
    <w:p>
      <w:pPr>
        <w:ind w:right="2679"/>
        <w:spacing w:after="0" w:line="241" w:lineRule="auto"/>
        <w:rPr>
          <w:sz w:val="20"/>
          <w:szCs w:val="20"/>
          <w:color w:val="auto"/>
        </w:rPr>
      </w:pPr>
      <w:r>
        <w:rPr>
          <w:rFonts w:ascii="Courier New" w:cs="Courier New" w:eastAsia="Courier New" w:hAnsi="Courier New"/>
          <w:sz w:val="16"/>
          <w:szCs w:val="16"/>
          <w:color w:val="auto"/>
        </w:rPr>
        <w:t>shares of AT&amp;T Comcast Class A common stock, assuming that the transaction with Microsoft Corporation described below is completed and that AT&amp;T Comcast is not required to make any of the additional payments of AT&amp;T Comcast common stock described below.</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By contrast, under the Alternative Structure:</w:t>
      </w:r>
    </w:p>
    <w:p>
      <w:pPr>
        <w:spacing w:after="0" w:line="200" w:lineRule="exact"/>
        <w:rPr>
          <w:sz w:val="20"/>
          <w:szCs w:val="20"/>
          <w:color w:val="auto"/>
        </w:rPr>
      </w:pPr>
    </w:p>
    <w:p>
      <w:pPr>
        <w:spacing w:after="0" w:line="355" w:lineRule="exact"/>
        <w:rPr>
          <w:sz w:val="20"/>
          <w:szCs w:val="20"/>
          <w:color w:val="auto"/>
        </w:rPr>
      </w:pPr>
    </w:p>
    <w:p>
      <w:pPr>
        <w:jc w:val="both"/>
        <w:ind w:left="580" w:right="3159" w:hanging="105"/>
        <w:spacing w:after="0"/>
        <w:tabs>
          <w:tab w:leader="none" w:pos="67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Comcast Class A common stock will receive shares of AT&amp;T Comcast Class A common stock (approximately 22 million shares in the aggregate)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679" w:hanging="105"/>
        <w:spacing w:after="0" w:line="239" w:lineRule="auto"/>
        <w:tabs>
          <w:tab w:leader="none" w:pos="67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common stock will receive shares of a different class of AT&amp;T Comcast common stock, AT&amp;T Comcast Class C common stock.</w:t>
      </w:r>
    </w:p>
    <w:p>
      <w:pPr>
        <w:spacing w:after="0" w:line="200" w:lineRule="exact"/>
        <w:rPr>
          <w:sz w:val="20"/>
          <w:szCs w:val="20"/>
          <w:color w:val="auto"/>
        </w:rPr>
      </w:pPr>
    </w:p>
    <w:p>
      <w:pPr>
        <w:spacing w:after="0" w:line="356"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Upon completion of the AT&amp;T Comcast transaction under the Alternative Structure, there will be outstanding only approximately 22 million shares of AT&amp;T Comcast Class A common stock.</w:t>
      </w:r>
    </w:p>
    <w:p>
      <w:pPr>
        <w:spacing w:after="0" w:line="200" w:lineRule="exact"/>
        <w:rPr>
          <w:sz w:val="20"/>
          <w:szCs w:val="20"/>
          <w:color w:val="auto"/>
        </w:rPr>
      </w:pPr>
    </w:p>
    <w:p>
      <w:pPr>
        <w:spacing w:after="0" w:line="357"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Comcast Board believes that holders of Comcast Class A common stock would benefit from the increased liquidity of the AT&amp;T Comcast shares they receive under the Preferred Structure and that this benefit outweighs the potential benefits of the greater per share voting rights of the AT&amp;T Comcast Class A common stock under the Alternative Structure.</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WHAT COMCAST SHAREHOLDERS WILL RECEIVE IN THE COMCAST MERGER (SEE PAGE [V-1])</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Comcast shareholders will receive one share of the corresponding class of AT&amp;T Comcast common stock in exchange for each of their shares of Comcast common stock.</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Upon completion of the AT&amp;T Comcast transaction, assuming the transaction with Microsoft Corporation described below in this summary is completed and AT&amp;T Comcast is not required to make any of the potential additional payments of AT&amp;T Comcast common stock described below in this summary, Comcast shareholders will own approximately</w:t>
      </w:r>
    </w:p>
    <w:p>
      <w:pPr>
        <w:spacing w:after="0" w:line="371" w:lineRule="exact"/>
        <w:rPr>
          <w:sz w:val="20"/>
          <w:szCs w:val="20"/>
          <w:color w:val="auto"/>
        </w:rPr>
      </w:pPr>
    </w:p>
    <w:p>
      <w:pPr>
        <w:ind w:left="660" w:hanging="185"/>
        <w:spacing w:after="0"/>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40.0% of AT&amp;T Comcast's economic interest and</w:t>
      </w:r>
    </w:p>
    <w:p>
      <w:pPr>
        <w:spacing w:after="0" w:line="371"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is implemented, 34.4% of AT&amp;T Comcast's voting power or, if the Alternative Structure is implemented, 38.5% of AT&amp;T Comcast's voting power.</w:t>
      </w:r>
    </w:p>
    <w:p>
      <w:pPr>
        <w:spacing w:after="0" w:line="190"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Upon completion of the AT&amp;T Comcast transaction, regardless of which capital structure is implemented and whether or not any shares of AT&amp;T Comcast common stock are issued as described below in this summary under "Potential Additional Payments," Sural LLC, which is controlled by Brian L. Roberts, President of Comcast, and currently holds approximately 86.7% of Comcast's voting power, will hold approximately 33 1/3% of AT&amp;T Comcast's voting power, including all of the outstanding AT&amp;T Comcast Class B common stock.</w:t>
      </w:r>
    </w:p>
    <w:p>
      <w:pPr>
        <w:spacing w:after="0" w:line="174"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WHAT AT&amp;T SHAREHOLDERS WILL RECEIVE IN THE AT&amp;T COMCAST TRANSACTION (SEE PAGE [V-3])</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precise number of shares of AT&amp;T Comcast common stock that each holder of AT&amp;T common stock will receive in the AT&amp;T Comcast transaction will depend upon the number of shares of AT&amp;T common stock outstanding and the value of the employee stock options and stock appreciation rights held by current AT&amp;T Broadband employees and former AT&amp;T employees, in each case at the time the AT&amp;T Comcast transaction is completed.</w:t>
      </w:r>
    </w:p>
    <w:p>
      <w:pPr>
        <w:spacing w:after="0" w:line="18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If the exchange ratio were determined as of the date of this joint proxy statement/prospectus, assuming AT&amp;T Comcast is not required to make any of the potential additional payments of AT&amp;T Comcast common stock described below in this summary, AT&amp;T shareholders will receive with respect to each of their shares of AT&amp;T common stock:</w:t>
      </w:r>
    </w:p>
    <w:p>
      <w:pPr>
        <w:spacing w:after="0" w:line="190" w:lineRule="exact"/>
        <w:rPr>
          <w:sz w:val="20"/>
          <w:szCs w:val="20"/>
          <w:color w:val="auto"/>
        </w:rPr>
      </w:pPr>
    </w:p>
    <w:p>
      <w:pPr>
        <w:ind w:left="660" w:right="2679" w:hanging="185"/>
        <w:spacing w:after="0" w:line="239"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is implemented, approximately 0.35 of a share of AT&amp;T Comcast Class A common stock or</w:t>
      </w:r>
    </w:p>
    <w:p>
      <w:pPr>
        <w:spacing w:after="0" w:line="189"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Alternative Structure is implemented, approximately 0.35 of a share of AT&amp;T Comcast Class C common stock.</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Upon completion of the AT&amp;T Comcast transaction, assuming the transaction</w:t>
      </w:r>
    </w:p>
    <w:p>
      <w:pPr>
        <w:sectPr>
          <w:pgSz w:w="11900" w:h="16838" w:orient="portrait"/>
          <w:cols w:equalWidth="0" w:num="1">
            <w:col w:w="10219"/>
          </w:cols>
          <w:pgMar w:left="240" w:top="851" w:right="1440" w:bottom="0" w:gutter="0" w:footer="0" w:header="0"/>
        </w:sectPr>
      </w:pPr>
    </w:p>
    <w:bookmarkStart w:id="22" w:name="page23"/>
    <w:bookmarkEnd w:id="22"/>
    <w:p>
      <w:pPr>
        <w:jc w:val="both"/>
        <w:ind w:right="2599"/>
        <w:spacing w:after="0" w:line="241" w:lineRule="auto"/>
        <w:rPr>
          <w:sz w:val="20"/>
          <w:szCs w:val="20"/>
          <w:color w:val="auto"/>
        </w:rPr>
      </w:pPr>
      <w:r>
        <w:rPr>
          <w:rFonts w:ascii="Courier New" w:cs="Courier New" w:eastAsia="Courier New" w:hAnsi="Courier New"/>
          <w:sz w:val="16"/>
          <w:szCs w:val="16"/>
          <w:color w:val="auto"/>
        </w:rPr>
        <w:t>with Microsoft Corporation described below in this summary is completed and AT&amp;T Comcast is not required to make any of the potential additional payments of AT&amp;T Comcast common stock described below in this summary, AT&amp;T shareholders will own approximately</w:t>
      </w:r>
    </w:p>
    <w:p>
      <w:pPr>
        <w:spacing w:after="0" w:line="372" w:lineRule="exact"/>
        <w:rPr>
          <w:sz w:val="20"/>
          <w:szCs w:val="20"/>
          <w:color w:val="auto"/>
        </w:rPr>
      </w:pPr>
    </w:p>
    <w:p>
      <w:pPr>
        <w:ind w:left="3720" w:right="5259" w:hanging="3245"/>
        <w:spacing w:after="0" w:line="724" w:lineRule="auto"/>
        <w:tabs>
          <w:tab w:leader="none" w:pos="66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54.8% of AT&amp;T Comcast's economic interest and I-12</w:t>
      </w:r>
    </w:p>
    <w:p>
      <w:pPr>
        <w:sectPr>
          <w:pgSz w:w="11900" w:h="16838" w:orient="portrait"/>
          <w:cols w:equalWidth="0" w:num="1">
            <w:col w:w="10219"/>
          </w:cols>
          <w:pgMar w:left="240" w:top="142" w:right="1440" w:bottom="1440" w:gutter="0" w:footer="0" w:header="0"/>
        </w:sectPr>
      </w:pPr>
    </w:p>
    <w:bookmarkStart w:id="23" w:name="page24"/>
    <w:bookmarkEnd w:id="23"/>
    <w:p>
      <w:pPr>
        <w:ind w:left="660" w:right="2599" w:hanging="185"/>
        <w:spacing w:after="0"/>
        <w:tabs>
          <w:tab w:leader="none" w:pos="6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is implemented, 60.6% of AT&amp;T Comcast's voting power or, if the Alternative Structure is implemented, 56.6% of AT&amp;T Comcast's voting power.</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common stock.</w:t>
      </w:r>
    </w:p>
    <w:p>
      <w:pPr>
        <w:spacing w:after="0" w:line="18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AT&amp;T Comcast will not issue any fractional shares in the AT&amp;T Comcast transaction. AT&amp;T shareholders will receive a check in the amount of the net proceeds from the sale of their fractional shares in the market.</w:t>
      </w:r>
    </w:p>
    <w:p>
      <w:pPr>
        <w:spacing w:after="0" w:line="190"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AT&amp;T Consumer Services Group tracking stock will not entitle holders thereof to receive any shares of AT&amp;T Comcast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ADDITIONAL PAYMENTS (SEE PAGE [V-2])</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Subject to the limitations described in the next paragraph, AT&amp;T Comcast may be required to issue additional shares of AT&amp;T Comcast common stock to AT&amp;T securityholders who receive shares in connection with the AT&amp;T Comcast transaction</w:t>
      </w:r>
    </w:p>
    <w:p>
      <w:pPr>
        <w:spacing w:after="0" w:line="200" w:lineRule="exact"/>
        <w:rPr>
          <w:sz w:val="20"/>
          <w:szCs w:val="20"/>
          <w:color w:val="auto"/>
        </w:rPr>
      </w:pPr>
    </w:p>
    <w:p>
      <w:pPr>
        <w:spacing w:after="0" w:line="356" w:lineRule="exact"/>
        <w:rPr>
          <w:sz w:val="20"/>
          <w:szCs w:val="20"/>
          <w:color w:val="auto"/>
        </w:rPr>
      </w:pPr>
    </w:p>
    <w:p>
      <w:pPr>
        <w:ind w:left="580" w:right="2679" w:hanging="105"/>
        <w:spacing w:after="0" w:line="241" w:lineRule="auto"/>
        <w:tabs>
          <w:tab w:leader="none" w:pos="67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completion of the AT&amp;T Comcast transaction Standard &amp; Poor's does not commit to include the class of AT&amp;T Comcast common stock that the AT&amp;T shareholders receive in the AT&amp;T Comcast transaction in the Standard &amp; Poor's 500 Index and</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jc w:val="both"/>
        <w:ind w:left="580" w:right="2599" w:hanging="105"/>
        <w:spacing w:after="0" w:line="241" w:lineRule="auto"/>
        <w:tabs>
          <w:tab w:leader="none" w:pos="67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trading price for that class of AT&amp;T Comcast common stock during 10 trading days randomly selected from a specified post-closing pricing period is less than the average trading price for the AT&amp;T Comcast Class A Special common stock on the same trading days.</w:t>
      </w:r>
    </w:p>
    <w:p>
      <w:pPr>
        <w:spacing w:after="0" w:line="200" w:lineRule="exact"/>
        <w:rPr>
          <w:sz w:val="20"/>
          <w:szCs w:val="20"/>
          <w:color w:val="auto"/>
        </w:rPr>
      </w:pPr>
    </w:p>
    <w:p>
      <w:pPr>
        <w:spacing w:after="0" w:line="35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The post-closing pricing period from which the 10 days will be selected will be a 20-trading day period that commences no later than 45 days after the closing date of the AT&amp;T Comcast transaction.</w:t>
      </w:r>
    </w:p>
    <w:p>
      <w:pPr>
        <w:spacing w:after="0" w:line="200" w:lineRule="exact"/>
        <w:rPr>
          <w:sz w:val="20"/>
          <w:szCs w:val="20"/>
          <w:color w:val="auto"/>
        </w:rPr>
      </w:pPr>
    </w:p>
    <w:p>
      <w:pPr>
        <w:spacing w:after="0" w:line="357" w:lineRule="exact"/>
        <w:rPr>
          <w:sz w:val="20"/>
          <w:szCs w:val="20"/>
          <w:color w:val="auto"/>
        </w:rPr>
      </w:pPr>
    </w:p>
    <w:p>
      <w:pPr>
        <w:jc w:val="both"/>
        <w:ind w:right="2679" w:firstLine="477"/>
        <w:spacing w:after="0"/>
        <w:rPr>
          <w:sz w:val="20"/>
          <w:szCs w:val="20"/>
          <w:color w:val="auto"/>
        </w:rPr>
      </w:pPr>
      <w:r>
        <w:rPr>
          <w:rFonts w:ascii="Courier New" w:cs="Courier New" w:eastAsia="Courier New" w:hAnsi="Courier New"/>
          <w:sz w:val="16"/>
          <w:szCs w:val="16"/>
          <w:color w:val="auto"/>
        </w:rPr>
        <w:t>However, the obligation of AT&amp;T Comcast to issue additional shares of AT&amp;T Comcast common stock as described in the preceding paragraph will be subject to the following limitations:</w:t>
      </w:r>
    </w:p>
    <w:p>
      <w:pPr>
        <w:spacing w:after="0" w:line="200" w:lineRule="exact"/>
        <w:rPr>
          <w:sz w:val="20"/>
          <w:szCs w:val="20"/>
          <w:color w:val="auto"/>
        </w:rPr>
      </w:pPr>
    </w:p>
    <w:p>
      <w:pPr>
        <w:spacing w:after="0" w:line="357" w:lineRule="exact"/>
        <w:rPr>
          <w:sz w:val="20"/>
          <w:szCs w:val="20"/>
          <w:color w:val="auto"/>
        </w:rPr>
      </w:pPr>
    </w:p>
    <w:p>
      <w:pPr>
        <w:ind w:left="580" w:right="2599" w:hanging="105"/>
        <w:spacing w:after="0"/>
        <w:tabs>
          <w:tab w:leader="none" w:pos="67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will not be obligated to compensate AT&amp;T securityholders who receive shares in connection with the AT&amp;T Comcast transaction to the extent the price differential exceeds 3%,</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jc w:val="both"/>
        <w:ind w:left="580" w:right="2879" w:hanging="105"/>
        <w:spacing w:after="0"/>
        <w:tabs>
          <w:tab w:leader="none" w:pos="67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that would otherwise be issued will be reduced by the number of shares, if any, issued as described in the next paragraph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779" w:hanging="105"/>
        <w:spacing w:after="0" w:line="241" w:lineRule="auto"/>
        <w:tabs>
          <w:tab w:leader="none" w:pos="67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class of AT&amp;T Comcast common stock to be issued to AT&amp;T shareholders in connection with the AT&amp;T Comcast transaction is included in the Standard &amp; Poor's 500 Index prior to the close of the pricing period referred to in the preceding paragraph, no additional shares will be issued.</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may also be required to issue additional shares of AT&amp;T Comcast common stock to AT&amp;T securityholders who receive shares in connection with the AT&amp;T Comcast transaction to ensure that they receive shares of AT&amp;T Comcast common stock with a value in excess of 50% of the value of all shares of AT&amp;T Comcast common stock issued in connection with the AT&amp;T Comcast transaction. Unless AT&amp;T receives a ruling from the Internal Revenue Service that permits AT&amp;T and Comcast to use the valuation methodology described in the second preceding paragraph, the value of the shares of AT&amp;T Comcast common stock will be determined as of the closing date of the AT&amp;T Comcast transaction. It is not expected that any additional shares will be issued as a result of the requirement described in this paragraph.</w:t>
      </w:r>
    </w:p>
    <w:p>
      <w:pPr>
        <w:sectPr>
          <w:pgSz w:w="11900" w:h="16838" w:orient="portrait"/>
          <w:cols w:equalWidth="0" w:num="1">
            <w:col w:w="10219"/>
          </w:cols>
          <w:pgMar w:left="240" w:top="667" w:right="1440" w:bottom="0" w:gutter="0" w:footer="0" w:header="0"/>
        </w:sectPr>
      </w:pPr>
    </w:p>
    <w:bookmarkStart w:id="24" w:name="page25"/>
    <w:bookmarkEnd w:id="24"/>
    <w:p>
      <w:pPr>
        <w:ind w:right="2679" w:firstLine="477"/>
        <w:spacing w:after="0" w:line="239" w:lineRule="auto"/>
        <w:rPr>
          <w:sz w:val="20"/>
          <w:szCs w:val="20"/>
          <w:color w:val="auto"/>
        </w:rPr>
      </w:pPr>
      <w:r>
        <w:rPr>
          <w:rFonts w:ascii="Courier New" w:cs="Courier New" w:eastAsia="Courier New" w:hAnsi="Courier New"/>
          <w:sz w:val="16"/>
          <w:szCs w:val="16"/>
          <w:color w:val="auto"/>
        </w:rPr>
        <w:t>Any additional payments of AT&amp;T Comcast common stock that are owed will be made promptly after the amount of such payment can be determined.</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I-13</w:t>
      </w:r>
    </w:p>
    <w:p>
      <w:pPr>
        <w:sectPr>
          <w:pgSz w:w="11900" w:h="16838" w:orient="portrait"/>
          <w:cols w:equalWidth="0" w:num="1">
            <w:col w:w="10219"/>
          </w:cols>
          <w:pgMar w:left="240" w:top="69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SUPPORT AGREEMENT (SEE PAGE [V-18])</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Sural LLC, which is controlled by Brian L. Roberts, President of Comcast, and as of the record date owned approximately 86.7% of the combined voting power of Comcast common stock, has entered into a support agreement with, among others, AT&amp;T pursuant to which it has agreed to vote its shares of Comcast common stock in favor of the Comcast transaction proposal and the preferred structure proposal. Sural's vote in favor of the Comcast transaction proposal will be sufficient to approve the Comcast transaction proposal without the vote of any other Comcast shareholder. Approval of the preferred structure proposal will still require the affirmative vote of a majority of the votes cast by holders of shares of Comcast Class A common stock, voting as a single class.</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Sural has also agreed in the support agreement to vote its shares of AT&amp;T Comcast Class B common stock in favor of the nominees selected by AT&amp;T Comcast's directors nominating committee or otherwise nominated by AT&amp;T Comcast for election as directors at the 2004 annual meeting of AT&amp;T Comcast shareholders, subject to certain exceptions. Sural has further agreed in the support agreement to restrictions on its ability to transfer its shares of AT&amp;T Comcast common stock. Those restrictions survive until the tenth anniversary of the completion of the AT&amp;T Comcast transaction.</w:t>
      </w:r>
    </w:p>
    <w:p>
      <w:pPr>
        <w:spacing w:after="0" w:line="372"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AT&amp;T COMCAST BOARD AND MANAGEMENT FOLLOWING THE AT&amp;T COMCAST TRANSACTION (SEE PAGE [VIII-1])</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Upon completion of the AT&amp;T Comcast transaction, the AT&amp;T Comcast Board will consist of 12 members, at least seven of whom will be independent directors. Comcast and AT&amp;T will each designate five of the initial members of the AT&amp;T Comcast Board from among its existing Board members and will jointly designate the two remaining initial members of the AT&amp;T Comcast Board, each of whom will be an independent director. Except for certain pre-approved designees, the individuals designated by Comcast and AT&amp;T will be mutually agreed by Comcast and AT&amp;T. If the AT&amp;T Comcast Board decides to establish an executive committee, Ralph J. Roberts, Chairman of the Board of Comcast, will be its chairman.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The other members of senior management of AT&amp;T Comcast upon completion of the AT&amp;T Comcast transaction will be selected by Brian L. Roberts in consultation with C. Michael Armstrong.</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INTERESTS OF DIRECTORS AND OFFICERS IN THE AT&amp;T COMCAST TRANSACTION (SEE PAGE [IX-1])</w:t>
      </w:r>
    </w:p>
    <w:p>
      <w:pPr>
        <w:spacing w:after="0" w:line="3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When considering our Board's recommendations that you vote in favor of the AT&amp;T Comcast transaction, you should be aware that a number of our directors and officers have interests in the AT&amp;T Comcast transaction that are different from, or in addition to, yours. These interests include the following:</w:t>
      </w:r>
    </w:p>
    <w:p>
      <w:pPr>
        <w:spacing w:after="0" w:line="200" w:lineRule="exact"/>
        <w:rPr>
          <w:sz w:val="20"/>
          <w:szCs w:val="20"/>
          <w:color w:val="auto"/>
        </w:rPr>
      </w:pPr>
    </w:p>
    <w:p>
      <w:pPr>
        <w:spacing w:after="0" w:line="356" w:lineRule="exact"/>
        <w:rPr>
          <w:sz w:val="20"/>
          <w:szCs w:val="20"/>
          <w:color w:val="auto"/>
        </w:rPr>
      </w:pPr>
    </w:p>
    <w:p>
      <w:pPr>
        <w:ind w:left="580" w:right="2599" w:hanging="105"/>
        <w:spacing w:after="0" w:line="241" w:lineRule="auto"/>
        <w:tabs>
          <w:tab w:leader="none" w:pos="67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 Armstrong, Chairman of the Board and Chief Executive Officer of AT&amp;T, will become Chairman of the Board of AT&amp;T Comcast upon completion of the AT&amp;T Comcast transaction and will be able to be removed from his position only with the approval of at least 75% of the entire AT&amp;T Comcast Board,</w:t>
      </w: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ind w:left="580" w:right="2599" w:hanging="105"/>
        <w:spacing w:after="0" w:line="241" w:lineRule="auto"/>
        <w:tabs>
          <w:tab w:leader="none" w:pos="67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become Chief Executive Offer and President of AT&amp;T Comcast upon completion of the AT&amp;T Comcast transaction and will be able to be removed from his position only with the approval of at least 75% of the entire AT&amp;T Comcast Board,</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580" w:right="2599" w:hanging="105"/>
        <w:spacing w:after="0" w:line="241" w:lineRule="auto"/>
        <w:tabs>
          <w:tab w:leader="none" w:pos="67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of the existing members of each of the Comcast Board and the AT&amp;T Board will become members of the AT&amp;T Comcast Board upon completion of the AT&amp;T Comcast transaction for a term that does not expire until the 2004 annual meeting of AT&amp;T Comcast shareholders,</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Furthermore, a number of our directors and officers will receive:</w:t>
      </w:r>
    </w:p>
    <w:p>
      <w:pPr>
        <w:spacing w:after="0" w:line="200" w:lineRule="exact"/>
        <w:rPr>
          <w:sz w:val="20"/>
          <w:szCs w:val="20"/>
          <w:color w:val="auto"/>
        </w:rPr>
      </w:pPr>
    </w:p>
    <w:p>
      <w:pPr>
        <w:spacing w:after="0" w:line="35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funding of benefits in trust,</w:t>
      </w:r>
    </w:p>
    <w:p>
      <w:pPr>
        <w:sectPr>
          <w:pgSz w:w="11900" w:h="16838" w:orient="portrait"/>
          <w:cols w:equalWidth="0" w:num="1">
            <w:col w:w="10219"/>
          </w:cols>
          <w:pgMar w:left="240" w:top="665"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 employment agreements with AT&amp;T Comcast,</w:t>
      </w:r>
    </w:p>
    <w:p>
      <w:pPr>
        <w:sectPr>
          <w:pgSz w:w="11900" w:h="16838" w:orient="portrait"/>
          <w:cols w:equalWidth="0" w:num="1">
            <w:col w:w="9259"/>
          </w:cols>
          <w:pgMar w:left="1200" w:top="508" w:right="1440" w:bottom="1440" w:gutter="0" w:footer="0" w:header="0"/>
        </w:sectPr>
      </w:pPr>
    </w:p>
    <w:p>
      <w:pPr>
        <w:spacing w:after="0" w:line="38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9259"/>
          </w:cols>
          <w:pgMar w:left="1200" w:top="508" w:right="1440" w:bottom="1440" w:gutter="0" w:footer="0" w:header="0"/>
          <w:type w:val="continuous"/>
        </w:sectPr>
      </w:pPr>
    </w:p>
    <w:bookmarkStart w:id="27" w:name="page28"/>
    <w:bookmarkEnd w:id="27"/>
    <w:p>
      <w:pPr>
        <w:ind w:left="1240" w:right="2679" w:hanging="288"/>
        <w:spacing w:after="0" w:line="239" w:lineRule="auto"/>
        <w:tabs>
          <w:tab w:leader="none" w:pos="12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accelerated vesting of stock options and other equity-based awards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1140" w:right="2879" w:hanging="188"/>
        <w:spacing w:after="0"/>
        <w:tabs>
          <w:tab w:leader="none" w:pos="1235"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continued indemnification and insurance coverage by AT&amp;T Comcast for acts or omissions occurring prior to the AT&amp;T Comcast transaction.</w:t>
      </w:r>
    </w:p>
    <w:p>
      <w:pPr>
        <w:spacing w:after="0" w:line="200" w:lineRule="exact"/>
        <w:rPr>
          <w:sz w:val="20"/>
          <w:szCs w:val="20"/>
          <w:color w:val="auto"/>
        </w:rPr>
      </w:pPr>
    </w:p>
    <w:p>
      <w:pPr>
        <w:spacing w:after="0" w:line="357"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CONDITIONS TO THE COMPLETION OF THE AT&amp;T COMCAST TRANSACTION (SEE PAGE [V-10] AND PAGE [V-18])</w:t>
      </w:r>
    </w:p>
    <w:p>
      <w:pPr>
        <w:spacing w:after="0" w:line="373" w:lineRule="exact"/>
        <w:rPr>
          <w:sz w:val="20"/>
          <w:szCs w:val="20"/>
          <w:color w:val="auto"/>
        </w:rPr>
      </w:pPr>
    </w:p>
    <w:p>
      <w:pPr>
        <w:ind w:right="3639" w:firstLine="477"/>
        <w:spacing w:after="0" w:line="239" w:lineRule="auto"/>
        <w:rPr>
          <w:sz w:val="20"/>
          <w:szCs w:val="20"/>
          <w:color w:val="auto"/>
        </w:rPr>
      </w:pPr>
      <w:r>
        <w:rPr>
          <w:rFonts w:ascii="Courier New" w:cs="Courier New" w:eastAsia="Courier New" w:hAnsi="Courier New"/>
          <w:sz w:val="16"/>
          <w:szCs w:val="16"/>
          <w:color w:val="auto"/>
        </w:rPr>
        <w:t>The completion of the AT&amp;T Comcast transaction is subject to the satisfaction or waiver of several conditions, including:</w:t>
      </w:r>
    </w:p>
    <w:p>
      <w:pPr>
        <w:spacing w:after="0" w:line="373" w:lineRule="exact"/>
        <w:rPr>
          <w:sz w:val="20"/>
          <w:szCs w:val="20"/>
          <w:color w:val="auto"/>
        </w:rPr>
      </w:pPr>
    </w:p>
    <w:p>
      <w:pPr>
        <w:ind w:left="660" w:right="3259" w:hanging="185"/>
        <w:spacing w:after="0" w:line="239"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by AT&amp;T shareholders of the AT&amp;T transaction proposal and Comcast shareholders of the Comcast transaction proposal;</w:t>
      </w:r>
    </w:p>
    <w:p>
      <w:pPr>
        <w:spacing w:after="0" w:line="372" w:lineRule="exact"/>
        <w:rPr>
          <w:rFonts w:ascii="Courier New" w:cs="Courier New" w:eastAsia="Courier New" w:hAnsi="Courier New"/>
          <w:sz w:val="16"/>
          <w:szCs w:val="16"/>
          <w:color w:val="auto"/>
        </w:rPr>
      </w:pPr>
    </w:p>
    <w:p>
      <w:pPr>
        <w:ind w:left="660" w:right="3059" w:hanging="185"/>
        <w:spacing w:after="0" w:line="271" w:lineRule="auto"/>
        <w:tabs>
          <w:tab w:leader="none" w:pos="6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or termination of the applicable waiting period under the Hart-Scott-Rodino Antitrust Improvements Act of 1976, as amended;</w:t>
      </w:r>
    </w:p>
    <w:p>
      <w:pPr>
        <w:spacing w:after="0" w:line="166" w:lineRule="exact"/>
        <w:rPr>
          <w:rFonts w:ascii="Courier New" w:cs="Courier New" w:eastAsia="Courier New" w:hAnsi="Courier New"/>
          <w:sz w:val="15"/>
          <w:szCs w:val="15"/>
          <w:color w:val="auto"/>
        </w:rPr>
      </w:pPr>
    </w:p>
    <w:p>
      <w:pPr>
        <w:ind w:left="660" w:right="2599" w:hanging="185"/>
        <w:spacing w:after="0" w:line="239"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absence of any law, regulation or order prohibiting the completion of the transaction;</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on either Comcast or AT&amp;T Broadband Group;</w:t>
      </w:r>
    </w:p>
    <w:p>
      <w:pPr>
        <w:spacing w:after="0" w:line="189" w:lineRule="exact"/>
        <w:rPr>
          <w:rFonts w:ascii="Courier New" w:cs="Courier New" w:eastAsia="Courier New" w:hAnsi="Courier New"/>
          <w:sz w:val="16"/>
          <w:szCs w:val="16"/>
          <w:color w:val="auto"/>
        </w:rPr>
      </w:pPr>
    </w:p>
    <w:p>
      <w:pPr>
        <w:ind w:left="660" w:right="3159" w:hanging="185"/>
        <w:spacing w:after="0" w:line="271" w:lineRule="auto"/>
        <w:tabs>
          <w:tab w:leader="none" w:pos="6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the representations and warranties of the other party, including with respect to the absence of a material adverse effect;</w:t>
      </w:r>
    </w:p>
    <w:p>
      <w:pPr>
        <w:spacing w:after="0" w:line="166" w:lineRule="exact"/>
        <w:rPr>
          <w:rFonts w:ascii="Courier New" w:cs="Courier New" w:eastAsia="Courier New" w:hAnsi="Courier New"/>
          <w:sz w:val="15"/>
          <w:szCs w:val="15"/>
          <w:color w:val="auto"/>
        </w:rPr>
      </w:pPr>
    </w:p>
    <w:p>
      <w:pPr>
        <w:ind w:left="660" w:right="2599" w:hanging="185"/>
        <w:spacing w:after="0" w:line="242"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an opinion from tax counsel acceptable to Comcast and AT&amp;T, to the effect that, for U.S. federal income tax purposes, the AT&amp;T Broadband spin-off will be tax-free to AT&amp;T and its shareholders, the mergers will not cause the AT&amp;T Broadband spin-off to fail to be qualified as a tax-free transaction, and the AT&amp;T Broadband spin-off will not cause the distributions by AT&amp;T of the common stock of AT&amp;T Wireless Services, Inc. or of Liberty Media Corporation to fail to qualify as tax-free transactions;</w:t>
      </w:r>
    </w:p>
    <w:p>
      <w:pPr>
        <w:spacing w:after="0" w:line="5"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each party of an opinion of its counsel to the effect that the combination of AT&amp;T Broadband and Comcast will qualify as a tax-free transaction for U.S. federal income tax purposes;</w:t>
      </w:r>
    </w:p>
    <w:p>
      <w:pPr>
        <w:spacing w:after="0" w:line="189"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LLC in all material respects of its obligations under the support agreement; and</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appropriate note consents, or the defeasance, purchase or acquisition of indebtedness, in respect of at least 90% in aggregate principal amount of the securities issued under the AT&amp;T indenture, dated as of September 7, 1990, and outstanding as of December 19, 2001.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RIGHTS (SEE PAGE [V-13])</w:t>
      </w:r>
    </w:p>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merger agreement may be terminated by mutual agreement of Comcast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merger agreement may be terminated by Comcast or AT&amp;T if:</w:t>
      </w:r>
    </w:p>
    <w:p>
      <w:pPr>
        <w:spacing w:after="0" w:line="372" w:lineRule="exact"/>
        <w:rPr>
          <w:sz w:val="20"/>
          <w:szCs w:val="20"/>
          <w:color w:val="auto"/>
        </w:rPr>
      </w:pPr>
    </w:p>
    <w:p>
      <w:pPr>
        <w:ind w:left="660" w:right="3359" w:hanging="185"/>
        <w:spacing w:after="0" w:line="239" w:lineRule="auto"/>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or Comcast shareholders fail to approve the AT&amp;T Comcast transaction;</w:t>
      </w:r>
    </w:p>
    <w:p>
      <w:pPr>
        <w:spacing w:after="0" w:line="369"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transaction is not completed by March 1, 2003;</w:t>
      </w:r>
    </w:p>
    <w:p>
      <w:pPr>
        <w:spacing w:after="0" w:line="188" w:lineRule="exact"/>
        <w:rPr>
          <w:rFonts w:ascii="Courier New" w:cs="Courier New" w:eastAsia="Courier New" w:hAnsi="Courier New"/>
          <w:sz w:val="16"/>
          <w:szCs w:val="16"/>
          <w:color w:val="auto"/>
        </w:rPr>
      </w:pPr>
    </w:p>
    <w:p>
      <w:pPr>
        <w:ind w:left="660" w:right="3159" w:hanging="185"/>
        <w:spacing w:after="0" w:line="271" w:lineRule="auto"/>
        <w:tabs>
          <w:tab w:leader="none" w:pos="6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breaches the merger agreement such that the related closing conditions cannot be satisfied by March 1, 2003; or</w:t>
      </w:r>
    </w:p>
    <w:p>
      <w:pPr>
        <w:spacing w:after="0" w:line="166" w:lineRule="exact"/>
        <w:rPr>
          <w:rFonts w:ascii="Courier New" w:cs="Courier New" w:eastAsia="Courier New" w:hAnsi="Courier New"/>
          <w:sz w:val="15"/>
          <w:szCs w:val="15"/>
          <w:color w:val="auto"/>
        </w:rPr>
      </w:pPr>
    </w:p>
    <w:p>
      <w:pPr>
        <w:ind w:left="660" w:right="2779" w:hanging="185"/>
        <w:spacing w:after="0"/>
        <w:tabs>
          <w:tab w:leader="none" w:pos="6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law or regulation makes completion of the AT&amp;T Comcast transaction illegal or a permanent injunction prohibiting completion of the AT&amp;T Comcast transaction is entered.</w:t>
      </w:r>
    </w:p>
    <w:p>
      <w:pPr>
        <w:spacing w:after="0" w:line="373" w:lineRule="exact"/>
        <w:rPr>
          <w:sz w:val="20"/>
          <w:szCs w:val="20"/>
          <w:color w:val="auto"/>
        </w:rPr>
      </w:pPr>
    </w:p>
    <w:p>
      <w:pPr>
        <w:ind w:right="2879" w:firstLine="477"/>
        <w:spacing w:after="0" w:line="262" w:lineRule="auto"/>
        <w:rPr>
          <w:sz w:val="20"/>
          <w:szCs w:val="20"/>
          <w:color w:val="auto"/>
        </w:rPr>
      </w:pPr>
      <w:r>
        <w:rPr>
          <w:rFonts w:ascii="Courier New" w:cs="Courier New" w:eastAsia="Courier New" w:hAnsi="Courier New"/>
          <w:sz w:val="15"/>
          <w:szCs w:val="15"/>
          <w:color w:val="auto"/>
        </w:rPr>
        <w:t>In addition, AT&amp;T may terminate the merger agreement if, as permitted by the merger agreement, the closing date for the AT&amp;T Comcast transaction is delayed because the transaction with Microsoft Corporation described below in this summary does not occur; provided that AT&amp;T may terminate the merger agreement pursuant to this provision only (1) on two business days' notice</w:t>
      </w:r>
    </w:p>
    <w:p>
      <w:pPr>
        <w:sectPr>
          <w:pgSz w:w="11900" w:h="16838" w:orient="portrait"/>
          <w:cols w:equalWidth="0" w:num="1">
            <w:col w:w="10219"/>
          </w:cols>
          <w:pgMar w:left="240" w:top="851" w:right="1440" w:bottom="0" w:gutter="0" w:footer="0" w:header="0"/>
        </w:sectPr>
      </w:pPr>
    </w:p>
    <w:bookmarkStart w:id="28" w:name="page29"/>
    <w:bookmarkEnd w:id="28"/>
    <w:p>
      <w:pPr>
        <w:ind w:right="2599"/>
        <w:spacing w:after="0" w:line="241" w:lineRule="auto"/>
        <w:rPr>
          <w:sz w:val="20"/>
          <w:szCs w:val="20"/>
          <w:color w:val="auto"/>
        </w:rPr>
      </w:pPr>
      <w:r>
        <w:rPr>
          <w:rFonts w:ascii="Courier New" w:cs="Courier New" w:eastAsia="Courier New" w:hAnsi="Courier New"/>
          <w:sz w:val="16"/>
          <w:szCs w:val="16"/>
          <w:color w:val="auto"/>
        </w:rPr>
        <w:t>delivered to Comcast between 30 and 45 days after the commencement of the delay; and (2) if prior to the effectiveness of the termination Comcast does not agree to close the AT&amp;T Comcast transaction within 60 days of the commencement of the delay.</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I-15</w:t>
      </w:r>
    </w:p>
    <w:p>
      <w:pPr>
        <w:sectPr>
          <w:pgSz w:w="11900" w:h="16838" w:orient="portrait"/>
          <w:cols w:equalWidth="0" w:num="1">
            <w:col w:w="10219"/>
          </w:cols>
          <w:pgMar w:left="240" w:top="142" w:right="1440" w:bottom="1440" w:gutter="0" w:footer="0" w:header="0"/>
        </w:sectPr>
      </w:pPr>
    </w:p>
    <w:bookmarkStart w:id="29" w:name="page30"/>
    <w:bookmarkEnd w:id="29"/>
    <w:p>
      <w:pPr>
        <w:ind w:left="480"/>
        <w:spacing w:after="0"/>
        <w:rPr>
          <w:sz w:val="20"/>
          <w:szCs w:val="20"/>
          <w:color w:val="auto"/>
        </w:rPr>
      </w:pPr>
      <w:r>
        <w:rPr>
          <w:rFonts w:ascii="Courier New" w:cs="Courier New" w:eastAsia="Courier New" w:hAnsi="Courier New"/>
          <w:sz w:val="16"/>
          <w:szCs w:val="16"/>
          <w:color w:val="auto"/>
        </w:rPr>
        <w:t>In addition, Comcast may terminate the merger agreement if:</w:t>
      </w:r>
    </w:p>
    <w:p>
      <w:pPr>
        <w:spacing w:after="0" w:line="188" w:lineRule="exact"/>
        <w:rPr>
          <w:sz w:val="20"/>
          <w:szCs w:val="20"/>
          <w:color w:val="auto"/>
        </w:rPr>
      </w:pPr>
    </w:p>
    <w:p>
      <w:pPr>
        <w:ind w:left="660" w:right="2599" w:hanging="185"/>
        <w:spacing w:after="0" w:line="239" w:lineRule="auto"/>
        <w:tabs>
          <w:tab w:leader="none" w:pos="6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the AT&amp;T Comcast transaction; or</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described below in this summary under "Duty to Recommend the AT&amp;T Comcast Transaction" or "No Solicitation of Competing Transactions."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 (SEE PAGE [V-14])</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AT&amp;T will pay a wholly owned subsidiary of Comcast a termination fee in the amount of $1.5 billion in cash if the merger agreement is terminated because:</w:t>
      </w:r>
    </w:p>
    <w:p>
      <w:pPr>
        <w:spacing w:after="0" w:line="350" w:lineRule="exact"/>
        <w:rPr>
          <w:sz w:val="20"/>
          <w:szCs w:val="20"/>
          <w:color w:val="auto"/>
        </w:rPr>
      </w:pPr>
    </w:p>
    <w:p>
      <w:pPr>
        <w:ind w:left="660" w:right="2599" w:hanging="185"/>
        <w:spacing w:after="0" w:line="239" w:lineRule="auto"/>
        <w:tabs>
          <w:tab w:leader="none" w:pos="6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the AT&amp;T Comcast transaction; or</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described below in this summary under "Duty to Recommend the AT&amp;T Comcast Transaction" or "No Solicitation of Competing Transactions."</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if a competing acquisition proposal made by a third party was pending at the time of the AT&amp;T meeting, within one year of the AT&amp;T meeting, AT&amp;T enters into an agreement relating to an alternative material transaction, and the merger agreement is terminated because the AT&amp;T shareholders fail to approve the AT&amp;T Comcast transaction at the AT&amp;T meeting, AT&amp;T will pay a wholly owned subsidiary of Comcast a $1.5 billion termination fee in cash.</w:t>
      </w:r>
    </w:p>
    <w:p>
      <w:pPr>
        <w:spacing w:after="0" w:line="37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Comcast will pay AT&amp;T a $1.5 billion termination fee in cash if the merger agreement is terminated because the Comcast Board withdraws or modifies, in a manner adverse to AT&amp;T, its recommendation of the AT&amp;T Comcast transaction or if Comcast shareholders fail to approve the AT&amp;T Comcast transaction. See "Support Agreement" above in this summary.</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DUTY TO RECOMMEND THE AT&amp;T COMCAST TRANSACTION (SEE PAGE [V-8])</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has recommended that the AT&amp;T shareholders approve the AT&amp;T Comcast transaction. The AT&amp;T Board is permitted to withdraw or modify, in a manner adverse to Comcast, its recommendation of the AT&amp;T Comcast transaction if the AT&amp;T Board determines in good faith that it must take such action to comply with its fiduciary duties under applicable law and provides Comcast with two business days' prior written notice. AT&amp;T does not have the right to terminate the merger agreement to accept a superior acquisition proposal for its broadband business and subject to applicable law must submit the AT&amp;T Comcast transaction to AT&amp;T shareholders at the AT&amp;T annual meeting.</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COMPETING TRANSACTIONS (SEE PAGE [V-9])</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is generally prohibited from soliciting or encouraging, among other specific acquisition proposals, acquisition proposals from third parties that would reasonably be expected to be inconsistent in any material respect with the AT&amp;T Comcast transaction or materially delay, impede or adversely affect the AT&amp;T Comcast transaction. AT&amp;T is also prohibited from providing nonpublic information to or engaging in negotiations with any third party that has made or is known by AT&amp;T to be considering making an acquisition proposal of the type described in the previous sentence.</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However, AT&amp;T may furnish nonpublic information and engage in negotiations with a third party that has made an unsolicited acquisition proposal if the AT&amp;T Board determines in good faith that such acquisition proposal would reasonably be expected to lead to a proposal that would be more favorable to AT&amp;T shareholders than the AT&amp;T Comcast transaction and that it must take such action to comply with its fiduciary duties under applicable law.</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MICROSOFT ARRANGEMENT (SEE PAGE [V-24])</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AT&amp;T and AT&amp;T Comcast have entered into an exchange agreement with Microsoft Corporation pursuant to which at the time of the AT&amp;T Broadband spin-off Microsoft will exchange $5 billion of quarterly income preferred securities, or QUIPS, issued by AT&amp;T Finance Trust I, an AT&amp;T subsidiary, for a number of shares of AT&amp;T Broadband common stock that, subject to the limitation described in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I-16</w:t>
      </w:r>
    </w:p>
    <w:p>
      <w:pPr>
        <w:sectPr>
          <w:pgSz w:w="11900" w:h="16838" w:orient="portrait"/>
          <w:cols w:equalWidth="0" w:num="1">
            <w:col w:w="10219"/>
          </w:cols>
          <w:pgMar w:left="240" w:top="664" w:right="1440" w:bottom="21" w:gutter="0" w:footer="0" w:header="0"/>
        </w:sectPr>
      </w:pPr>
    </w:p>
    <w:bookmarkStart w:id="30" w:name="page31"/>
    <w:bookmarkEnd w:id="30"/>
    <w:p>
      <w:pPr>
        <w:ind w:right="2679"/>
        <w:spacing w:after="0" w:line="242" w:lineRule="auto"/>
        <w:rPr>
          <w:sz w:val="20"/>
          <w:szCs w:val="20"/>
          <w:color w:val="auto"/>
        </w:rPr>
      </w:pPr>
      <w:r>
        <w:rPr>
          <w:rFonts w:ascii="Courier New" w:cs="Courier New" w:eastAsia="Courier New" w:hAnsi="Courier New"/>
          <w:sz w:val="16"/>
          <w:szCs w:val="16"/>
          <w:color w:val="auto"/>
        </w:rPr>
        <w:t>the next sentence, will be converted in the AT&amp;T Broadband merger into 115 million shares of AT&amp;T Comcast Class A common stock under the Preferred Structure or AT&amp;T Comcast Class C common stock under the Alternative Structure. To the extent necessary so that Microsoft will not hold more than 4.95% of AT&amp;T Comcast's voting power as a result of the AT&amp;T Comcast transaction, Microsoft has agreed to accept shares of the non-voting AT&amp;T Comcast Class A Special common stock in the AT&amp;T Broadband merger, on a one-for-one basis, instead of shares of voting AT&amp;T Comcast common stock.</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the Microsoft transaction is completed, AT&amp;T Comcast has agreed in the exchange agreement that it will not discriminate against Microsoft with respect to the provision of high-speed Internet services over AT&amp;T Comcast cable systems.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MATTERS (SEE PAGE [II-19])</w:t>
      </w:r>
    </w:p>
    <w:p>
      <w:pPr>
        <w:spacing w:after="0" w:line="3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Under U.S. antitrust laws, Comcast and AT&amp;T may not complete the AT&amp;T Comcast transaction until Comcast and AT&amp;T have notified the Antitrust Division of the United States Department of Justice and the Federal Trade Commission of the AT&amp;T Comcast transaction by filing the necessary report forms and until a required waiting period has ended. Comcast and AT&amp;T have filed the required information and materials to notify the U.S. Department of Justice and the Federal Trade Commission of the AT&amp;T Comcast transaction. On February 28, 2002, Comcast and AT&amp;T received a request from the United States Department of Justice, the reviewing agency, for additional information regarding the AT&amp;T Comcast transaction. Comcast and AT&amp;T are in the process of responding to this request.</w:t>
      </w:r>
    </w:p>
    <w:p>
      <w:pPr>
        <w:spacing w:after="0" w:line="191"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Under federal communications law and local franchise requirements, Comcast and AT&amp;T must also obtain the approval of the Federal Communications Commission, or FCC, and a number of state and local authorities in connection with the AT&amp;T Comcast transaction. Comcast and AT&amp;T have filed the required applications with the FCC and these state and local authorities. The FCC and these state and local authorities have not completed their reviews of the AT&amp;T Comcast transaction.</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There can be no assurances that Comcast and AT&amp;T will obtain all regulatory approvals necessary to complete the AT&amp;T Comcast transaction or that the granting of these approvals will not involve the imposition of conditions on the completion of the AT&amp;T Comcast transaction or require changes to the terms of the AT&amp;T Comcast transaction.</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 (SEE PAGE [II-15])</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It is a condition to the AT&amp;T Broadband spin-off and to the mergers that AT&amp;T receive a private letter ruling from the Internal Revenue Service, or an opinion of counsel, to the effect that AT&amp;T, AT&amp;T Broadband and holders of AT&amp;T common stock who receive shares of AT&amp;T Broadband common stock in the AT&amp;T Broadband spin-off will not recognize gain or loss for U.S. federal income tax purposes in connection with the AT&amp;T Broadband spin-off. AT&amp;T has filed a private letter ruling request in respect of this matter with the IRS. It is a condition to the mergers that AT&amp;T and Comcast each receive an opinion of counsel to the effect that AT&amp;T Broadband, Comcast and their respective shareholders who exchange their shares for shares of AT&amp;T Comcast common stock in the mergers will not recognize gain or loss for U.S. federal income tax purposes in connection with the mergers, except for gain or loss with respect to cash received instead of fractional shares. The receipt of this opinion by AT&amp;T is also a condition to the AT&amp;T Broadband spin-off.</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 INFORMATION (SEE PAGE [I-28])</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Comcast Class A common stock and Comcast Class A Special common stock are listed on The Nasdaq Stock Market under the symbols "CMCSA" and "CMCSK," respectively. AT&amp;T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I-17</w:t>
      </w:r>
    </w:p>
    <w:p>
      <w:pPr>
        <w:sectPr>
          <w:pgSz w:w="11900" w:h="16838" w:orient="portrait"/>
          <w:cols w:equalWidth="0" w:num="1">
            <w:col w:w="10219"/>
          </w:cols>
          <w:pgMar w:left="240" w:top="667" w:right="1440" w:bottom="755" w:gutter="0" w:footer="0" w:header="0"/>
        </w:sectPr>
      </w:pPr>
    </w:p>
    <w:bookmarkStart w:id="31" w:name="page32"/>
    <w:bookmarkEnd w:id="31"/>
    <w:p>
      <w:pPr>
        <w:ind w:left="2" w:right="2599"/>
        <w:spacing w:after="0" w:line="239" w:lineRule="auto"/>
        <w:rPr>
          <w:sz w:val="20"/>
          <w:szCs w:val="20"/>
          <w:color w:val="auto"/>
        </w:rPr>
      </w:pPr>
      <w:r>
        <w:rPr>
          <w:rFonts w:ascii="Courier New" w:cs="Courier New" w:eastAsia="Courier New" w:hAnsi="Courier New"/>
          <w:sz w:val="16"/>
          <w:szCs w:val="16"/>
          <w:color w:val="auto"/>
        </w:rPr>
        <w:t>common stock is primarily listed on the New York Stock Exchange under the symbol "T."</w:t>
      </w:r>
    </w:p>
    <w:p>
      <w:pPr>
        <w:spacing w:after="0" w:line="373"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On July 6, 2001, the last full trading day before Comcast publicly announced its proposal to AT&amp;T to acquire AT&amp;T's broadband business, Comcast Class A common stock and Comcast Class A Special common stock closed at $41.85 and $42.08, respectively, and AT&amp;T common stock closed at $16.65, as adjusted to reflect the AT&amp;T Wireless Services spin-off. On December 19, 2001, the last full trading day before the public announcement of the AT&amp;T Comcast transaction, Comcast Class A common stock and Comcast Class A Special common stock closed at $38.09 and $38.07, respectively, and AT&amp;T common stock closed at $16.80. On May</w:t>
      </w:r>
    </w:p>
    <w:p>
      <w:pPr>
        <w:ind w:left="2" w:right="2679" w:hanging="2"/>
        <w:spacing w:after="0"/>
        <w:tabs>
          <w:tab w:leader="none" w:pos="28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2002, the last full trading day before the date of this document, Comcast Class A common stock and Comcast Class A Special common stock closed at $[ ] and $[ ], respectively, and AT&amp;T common stock closed at $[ ].</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STOCK EXCHANGE LISTINGS (SEE PAGE [XIV-14])</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The shares of AT&amp;T Comcast Class A common stock, AT&amp;T Comcast Class A Special common stock and, if the Alternative Structure is implemented, the shares of AT&amp;T Comcast Class C common stock, issued in the mergers will be quoted on The Nasdaq Stock Market under the ticker symbols "CMCSA," "CMCSK" and, if applicable, "CMCSJ," respectively.</w:t>
      </w:r>
    </w:p>
    <w:p>
      <w:pPr>
        <w:spacing w:after="0" w:line="3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APPRAISAL RIGHTS (SEE PAGE [II-20])</w:t>
      </w:r>
    </w:p>
    <w:p>
      <w:pPr>
        <w:spacing w:after="0" w:line="372"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Holders of Comcast Class A common stock, Comcast Class A Special common stock and AT&amp;T common stock are not entitled to appraisal rights in connection with the AT&amp;T Comcast transaction.</w:t>
      </w:r>
    </w:p>
    <w:p>
      <w:pPr>
        <w:spacing w:after="0" w:line="187"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AT&amp;T CONSUMER SERVICES GROUP TRACKING STOCK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CONSUMER SERVICES CHARTER AMENDMENT PROPOSAL</w:t>
      </w:r>
    </w:p>
    <w:p>
      <w:pPr>
        <w:spacing w:after="0" w:line="188" w:lineRule="exact"/>
        <w:rPr>
          <w:sz w:val="20"/>
          <w:szCs w:val="20"/>
          <w:color w:val="auto"/>
        </w:rPr>
      </w:pPr>
    </w:p>
    <w:p>
      <w:pPr>
        <w:ind w:left="2" w:right="2979" w:firstLine="477"/>
        <w:spacing w:after="0" w:line="242" w:lineRule="auto"/>
        <w:rPr>
          <w:sz w:val="20"/>
          <w:szCs w:val="20"/>
          <w:color w:val="auto"/>
        </w:rPr>
      </w:pPr>
      <w:r>
        <w:rPr>
          <w:rFonts w:ascii="Courier New" w:cs="Courier New" w:eastAsia="Courier New" w:hAnsi="Courier New"/>
          <w:sz w:val="16"/>
          <w:szCs w:val="16"/>
          <w:color w:val="auto"/>
        </w:rPr>
        <w:t>AT&amp;T shareholders are being asked to approve an amendment to the AT&amp;T charter to authorize AT&amp;T to create a new class of AT&amp;T common stock -- AT&amp;T Consumer Services Group tracking stock -- and certain related benefit plan proposals. The Consumer Services charter amendment proposal requires the affirmative vote of holders of a majority of the outstanding shares of AT&amp;T common stock.</w:t>
      </w:r>
    </w:p>
    <w:p>
      <w:pPr>
        <w:spacing w:after="0" w:line="187"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tracking stock is intended to reflect the separate performance of AT&amp;T Consumer Services Group, which includes the assets and liabilities shown in the combined balance sheets of AT&amp;T Consumer Services Group. AT&amp;T will include within AT&amp;T Consumer Services Group all net income or net losses generated by the assets that comprise AT&amp;T Consumer Services Group and all net proceeds from any disposition of these assets.</w:t>
      </w:r>
    </w:p>
    <w:p>
      <w:pPr>
        <w:spacing w:after="0" w:line="187"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If AT&amp;T Consumer Services Group tracking stock is issued and if the AT&amp;T Comcast transaction is completed, AT&amp;T common stock will effectively act as tracking stock for AT&amp;T Business Services Group plus any retained portion of the AT&amp;T Consumer Services Group.</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TERMS OF AT&amp;T CONSUMER SERVICES GROUP TRACKING STOCK</w:t>
      </w:r>
    </w:p>
    <w:p>
      <w:pPr>
        <w:spacing w:after="0" w:line="372" w:lineRule="exact"/>
        <w:rPr>
          <w:sz w:val="20"/>
          <w:szCs w:val="20"/>
          <w:color w:val="auto"/>
        </w:rPr>
      </w:pPr>
    </w:p>
    <w:p>
      <w:pPr>
        <w:ind w:left="2" w:right="2779" w:firstLine="477"/>
        <w:spacing w:after="0" w:line="262" w:lineRule="auto"/>
        <w:rPr>
          <w:sz w:val="20"/>
          <w:szCs w:val="20"/>
          <w:color w:val="auto"/>
        </w:rPr>
      </w:pPr>
      <w:r>
        <w:rPr>
          <w:rFonts w:ascii="Courier New" w:cs="Courier New" w:eastAsia="Courier New" w:hAnsi="Courier New"/>
          <w:sz w:val="15"/>
          <w:szCs w:val="15"/>
          <w:color w:val="auto"/>
        </w:rPr>
        <w:t>The proposed Consumer Services charter amendment would authorize AT&amp;T to issue up to 500 million shares of AT&amp;T Consumer Services Group tracking stock. We describe some of the most significant terms of AT&amp;T Consumer Services Group tracking stock below, but we include a more detailed description of AT&amp;T Consumer Services Group tracking stock later in this document.</w:t>
      </w:r>
    </w:p>
    <w:p>
      <w:pPr>
        <w:spacing w:after="0" w:line="356"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Voting Rights.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Except as required by law or by any special voting rights of any other class or series of AT&amp;T stock, holders of shares of AT&amp;T Consumer Services Group tracking stock will vote together with all other</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I-18</w:t>
      </w:r>
    </w:p>
    <w:p>
      <w:pPr>
        <w:sectPr>
          <w:pgSz w:w="11900" w:h="16838" w:orient="portrait"/>
          <w:cols w:equalWidth="0" w:num="1">
            <w:col w:w="10221"/>
          </w:cols>
          <w:pgMar w:left="238" w:top="667" w:right="1440" w:bottom="938"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AT&amp;T shareholders on matters presented to AT&amp;T shareholders.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Dividends. Holders of AT&amp;T Consumer Services Group tracking stock will be entitled to dividends only to the extent declared by the AT&amp;T Board. AT&amp;T's charter will define an available dividend amount with respect to AT&amp;T Consumer Services Group tracking stock. The available dividend amount is designed to be equivalent to an allocable portion of the amount that would legally be available for the payment of dividends by AT&amp;T Consumer Services Group plus an amount equal to its net income available to common shareowners for the year in which the dividend is declared and/or the prior year, determined in each case if it were a separate legal entity.</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Dividends on AT&amp;T Consumer Services Group tracking stock may only be paid up to the applicable amounts described above and also will be subject to the legal capacity of AT&amp;T as a whole to pay dividends. Subject to these limitations, and to the discretion of the AT&amp;T Board, AT&amp;T currently expects to pay dividends on AT&amp;T Consumer Services Group tracking stock equal in the aggregate to two-thirds of the aggregate annual dividend AT&amp;T currently pays on AT&amp;T common stock, and to pay dividends on AT&amp;T common stock equal to one-third of the aggregate annual current dividend. The aggregate annual current dividend paid on AT&amp;T common stock is $0.15 per share.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Redemption. AT&amp;T may, or, in some cases, is required to, redeem shares of AT&amp;T Consumer Services Group tracking stock under a number of circumstances, in each case without the approval of holders of AT&amp;T Consumer Services Group tracking stock:</w:t>
      </w:r>
    </w:p>
    <w:p>
      <w:pPr>
        <w:spacing w:after="0" w:line="189" w:lineRule="exact"/>
        <w:rPr>
          <w:sz w:val="20"/>
          <w:szCs w:val="20"/>
          <w:color w:val="auto"/>
        </w:rPr>
      </w:pPr>
    </w:p>
    <w:p>
      <w:pPr>
        <w:ind w:left="660" w:right="2779" w:hanging="185"/>
        <w:spacing w:after="0" w:line="263" w:lineRule="auto"/>
        <w:tabs>
          <w:tab w:leader="none" w:pos="6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AT&amp;T may redeem shares of AT&amp;T Consumer Services Group tracking stock for a comparable tracking stock of any company that owns substantially all the assets and liabilities allocated to AT&amp;T Consumer Services Group at that time without the payment of any premium.</w:t>
      </w:r>
    </w:p>
    <w:p>
      <w:pPr>
        <w:spacing w:after="0" w:line="172" w:lineRule="exact"/>
        <w:rPr>
          <w:rFonts w:ascii="Courier New" w:cs="Courier New" w:eastAsia="Courier New" w:hAnsi="Courier New"/>
          <w:sz w:val="15"/>
          <w:szCs w:val="15"/>
          <w:color w:val="auto"/>
        </w:rPr>
      </w:pPr>
    </w:p>
    <w:p>
      <w:pPr>
        <w:ind w:left="660" w:right="2779" w:hanging="185"/>
        <w:spacing w:after="0" w:line="241"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the shares of AT&amp;T Consumer Services Group tracking stock for shares of AT&amp;T common stock having a market value equal to 110% of the market value of AT&amp;T Consumer Services Group tracking stock.</w:t>
      </w:r>
    </w:p>
    <w:p>
      <w:pPr>
        <w:spacing w:after="0" w:line="5"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AT&amp;T may redeem shares of AT&amp;T Consumer Services Group tracking stock for shares of one or more subsidiaries that hold all material assets and liabilities allocated to AT&amp;T Consumer Services Group, as long as the redemption is tax free to shareholders. This would result in a split-off of AT&amp;T Consumer Services Group.</w:t>
      </w:r>
    </w:p>
    <w:p>
      <w:pPr>
        <w:spacing w:after="0" w:line="190" w:lineRule="exact"/>
        <w:rPr>
          <w:rFonts w:ascii="Courier New" w:cs="Courier New" w:eastAsia="Courier New" w:hAnsi="Courier New"/>
          <w:sz w:val="16"/>
          <w:szCs w:val="16"/>
          <w:color w:val="auto"/>
        </w:rPr>
      </w:pPr>
    </w:p>
    <w:p>
      <w:pPr>
        <w:ind w:left="660" w:right="2779" w:hanging="185"/>
        <w:spacing w:after="0" w:line="242" w:lineRule="auto"/>
        <w:tabs>
          <w:tab w:leader="none" w:pos="66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some exceptions, in the event of certain dispositions of all or substantially all the assets of AT&amp;T Consumer Services Group, AT&amp;T is generally required to redeem shares of AT&amp;T Consumer Services Group tracking stock for (1) shares of AT&amp;T common stock or (2) cash and/or property in an amount equal to the net proceeds of the disposition that are allocable to AT&amp;T Consumer Services Group tracking stock.</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Liquidation. In the event of a liquidation of AT&amp;T, holders of AT&amp;T Consumer Services Group tracking stock and AT&amp;T common stock will be entitled to share in the funds available for distribution to AT&amp;T common shareholders in proportion to the relative market capitalization of the outstanding shares of each class of AT&amp;T stock.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AT&amp;T CONSUMER SERVICES GROUP TRACKING STOCK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NOTWITHSTANDING AT&amp;T'S CURRENT PLANS, THE AT&amp;T BOARD COULD DECIDE NOT TO PROCEED WITH THE PROPOSAL, COULD ISSUE SHARES REPRESENTING LESS THAN ALL OF THE FINANCIAL PERFORMANCE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I-19</w:t>
      </w:r>
    </w:p>
    <w:p>
      <w:pPr>
        <w:sectPr>
          <w:pgSz w:w="11900" w:h="16838" w:orient="portrait"/>
          <w:cols w:equalWidth="0" w:num="1">
            <w:col w:w="10219"/>
          </w:cols>
          <w:pgMar w:left="240" w:top="664" w:right="1440" w:bottom="1440" w:gutter="0" w:footer="0" w:header="0"/>
        </w:sectPr>
      </w:pPr>
    </w:p>
    <w:bookmarkStart w:id="33" w:name="page34"/>
    <w:bookmarkEnd w:id="33"/>
    <w:p>
      <w:pPr>
        <w:ind w:right="2599"/>
        <w:spacing w:after="0" w:line="242" w:lineRule="auto"/>
        <w:rPr>
          <w:sz w:val="20"/>
          <w:szCs w:val="20"/>
          <w:color w:val="auto"/>
        </w:rPr>
      </w:pPr>
      <w:r>
        <w:rPr>
          <w:rFonts w:ascii="Courier New" w:cs="Courier New" w:eastAsia="Courier New" w:hAnsi="Courier New"/>
          <w:sz w:val="16"/>
          <w:szCs w:val="16"/>
          <w:color w:val="auto"/>
        </w:rPr>
        <w:t>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Approval of the Consumer Services charter amendment proposal will give the AT&amp;T Board wide discretion on how to implement the Consumer Services charter amendment proposal. If you do not want to give the AT&amp;T Board this authority with respect to implementing the Consumer Services charter amendment proposal, you should not vote for that proposal.</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AT&amp;T Consumer Services Group tracking stock is issued and if the AT&amp;T Comcast transaction is completed, AT&amp;T intends the AT&amp;T common stock to reflect only the financial performance and economic value of AT&amp;T Business Services Group, together with AT&amp;T's retained portion, if any, of the value of AT&amp;T Consumer Services Group, although there is no assurance that it will.</w:t>
      </w:r>
    </w:p>
    <w:p>
      <w:pPr>
        <w:spacing w:after="0" w:line="190"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AT&amp;T expects to list AT&amp;T Consumer Services Group tracking stock on a national securities exchange or quotation system.</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AT&amp;T CONSUMER SERVICES GROUP TRACKING STOCK</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believes that issuance of AT&amp;T Consumer Services Group tracking stock will improve shareholder value by creating separate classes of stock, AT&amp;T believes that AT&amp;T Consumer Services Group tracking stock will:</w:t>
      </w:r>
    </w:p>
    <w:p>
      <w:pPr>
        <w:spacing w:after="0" w:line="190" w:lineRule="exact"/>
        <w:rPr>
          <w:sz w:val="20"/>
          <w:szCs w:val="20"/>
          <w:color w:val="auto"/>
        </w:rPr>
      </w:pPr>
    </w:p>
    <w:p>
      <w:pPr>
        <w:ind w:left="660" w:right="2779" w:hanging="185"/>
        <w:spacing w:after="0" w:line="241" w:lineRule="auto"/>
        <w:tabs>
          <w:tab w:leader="none" w:pos="6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 AT&amp;T shareholders to view more clearly the performance of each of AT&amp;T Consumer Services Group and AT&amp;T Business Services Group, and to evaluate each of AT&amp;T Consumer Services Group's and AT&amp;T Business Services Group's results against those of its competitors, and</w:t>
      </w:r>
    </w:p>
    <w:p>
      <w:pPr>
        <w:spacing w:after="0" w:line="189" w:lineRule="exact"/>
        <w:rPr>
          <w:rFonts w:ascii="Courier New" w:cs="Courier New" w:eastAsia="Courier New" w:hAnsi="Courier New"/>
          <w:sz w:val="16"/>
          <w:szCs w:val="16"/>
          <w:color w:val="auto"/>
        </w:rPr>
      </w:pPr>
    </w:p>
    <w:p>
      <w:pPr>
        <w:ind w:left="660" w:right="2679" w:hanging="185"/>
        <w:spacing w:after="0" w:line="263" w:lineRule="auto"/>
        <w:tabs>
          <w:tab w:leader="none" w:pos="6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enable AT&amp;T shareholders and other investors to invest in the securities that fit their needs and investment profiles without the requirement of simultaneously investing in other businesses, and permit the creation of more effective management incentive and retention programs.</w:t>
      </w:r>
    </w:p>
    <w:p>
      <w:pPr>
        <w:spacing w:after="0" w:line="172"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For additional reasons for, and more detail on the reasons for, AT&amp;T Consumer Services Group tracking stock, see "AT&amp;T Consumer Services Group Tracking Stock -- Reasons for AT&amp;T Consumer Services Group Tracking Stock" on page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 FEDERAL INCOME TAX CONSIDERATIONS</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AT&amp;T expects the distribution of AT&amp;T Consumer Services Group tracking stock to holders of AT&amp;T common stock to be tax free to AT&amp;T and to holders of AT&amp;T common stock.</w:t>
      </w:r>
    </w:p>
    <w:p>
      <w:pPr>
        <w:spacing w:after="0" w:line="370"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RECENT FINANCIAL RESULTS</w:t>
      </w:r>
    </w:p>
    <w:p>
      <w:pPr>
        <w:spacing w:after="0" w:line="200" w:lineRule="exact"/>
        <w:rPr>
          <w:sz w:val="20"/>
          <w:szCs w:val="20"/>
          <w:color w:val="auto"/>
        </w:rPr>
      </w:pPr>
    </w:p>
    <w:p>
      <w:pPr>
        <w:spacing w:after="0" w:line="355" w:lineRule="exact"/>
        <w:rPr>
          <w:sz w:val="20"/>
          <w:szCs w:val="20"/>
          <w:color w:val="auto"/>
        </w:rPr>
      </w:pPr>
    </w:p>
    <w:p>
      <w:pPr>
        <w:jc w:val="both"/>
        <w:ind w:right="2879" w:firstLine="477"/>
        <w:spacing w:after="0"/>
        <w:rPr>
          <w:sz w:val="20"/>
          <w:szCs w:val="20"/>
          <w:color w:val="auto"/>
        </w:rPr>
      </w:pPr>
      <w:r>
        <w:rPr>
          <w:rFonts w:ascii="Courier New" w:cs="Courier New" w:eastAsia="Courier New" w:hAnsi="Courier New"/>
          <w:sz w:val="16"/>
          <w:szCs w:val="16"/>
          <w:color w:val="auto"/>
        </w:rPr>
        <w:t>For information on AT&amp;T's earnings for the quarter ended March 31, 2002, please see the Current Report on Form 8-K filed by AT&amp;T with the SEC on April 25, 2002, which is incorporated by reference in this document.</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I-20</w:t>
      </w:r>
    </w:p>
    <w:p>
      <w:pPr>
        <w:sectPr>
          <w:pgSz w:w="11900" w:h="16838" w:orient="portrait"/>
          <w:cols w:equalWidth="0" w:num="1">
            <w:col w:w="10219"/>
          </w:cols>
          <w:pgMar w:left="240" w:top="667" w:right="1440" w:bottom="1440" w:gutter="0" w:footer="0" w:header="0"/>
        </w:sectPr>
      </w:pPr>
    </w:p>
    <w:bookmarkStart w:id="34" w:name="page35"/>
    <w:bookmarkEnd w:id="34"/>
    <w:p>
      <w:pPr>
        <w:ind w:left="1620"/>
        <w:spacing w:after="0"/>
        <w:rPr>
          <w:sz w:val="20"/>
          <w:szCs w:val="20"/>
          <w:color w:val="auto"/>
        </w:rPr>
      </w:pPr>
      <w:r>
        <w:rPr>
          <w:rFonts w:ascii="Courier New" w:cs="Courier New" w:eastAsia="Courier New" w:hAnsi="Courier New"/>
          <w:sz w:val="16"/>
          <w:szCs w:val="16"/>
          <w:color w:val="auto"/>
        </w:rPr>
        <w:t>SELECTED FINANCIAL DATA OF COMCAST CORPORATION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summary consolidated financial data is derived from Comcast's audited consolidated financial statements. You should read the financial data presented below in conjunction with the consolidated financial statements, accompanying notes and management's discussion and analysis of results of operations and financial condition of Comcast, which are incorporated by reference into this document.</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---------------------------------- 2001 2000</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1999 1998 1997 --------- --------- ---------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 (UNAUDITED) (DOLLARS IN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MILLIONS, EXCEPT PER SHARE DATA) STATEMENT OF</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OPERATIONS DATA: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$ 9,674.2 $ 8,218.6 $ 6,529.2 $ 5,419.0 $</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4,700.4 Operating income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(loss)......................... (746.2) (161.0)</w:t>
      </w:r>
    </w:p>
    <w:p>
      <w:pPr>
        <w:spacing w:after="0" w:line="2"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664.0 557.1 466.6 Income (loss) from continuing</w:t>
      </w:r>
    </w:p>
    <w:p>
      <w:pPr>
        <w:spacing w:after="0" w:line="2"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operations before extraordinary items and</w:t>
      </w:r>
    </w:p>
    <w:p>
      <w:pPr>
        <w:spacing w:after="0" w:line="2"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3400" w:type="dxa"/>
            <w:vAlign w:val="bottom"/>
          </w:tcPr>
          <w:p>
            <w:pPr>
              <w:spacing w:after="0"/>
              <w:rPr>
                <w:sz w:val="20"/>
                <w:szCs w:val="20"/>
                <w:color w:val="auto"/>
              </w:rPr>
            </w:pPr>
            <w:r>
              <w:rPr>
                <w:rFonts w:ascii="Courier New" w:cs="Courier New" w:eastAsia="Courier New" w:hAnsi="Courier New"/>
                <w:sz w:val="16"/>
                <w:szCs w:val="16"/>
                <w:color w:val="auto"/>
              </w:rPr>
              <w:t>change.............................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225.6</w:t>
            </w:r>
          </w:p>
        </w:tc>
      </w:tr>
    </w:tbl>
    <w:p>
      <w:pPr>
        <w:spacing w:after="0" w:line="2"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2,045.1 780.9 1,007.7 (182.9) Gain (loss) from</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discontinued operations(1)..... 335.8 (31.4)</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(25.6) Cumulative effect of accounting</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change.......... 384.5 Extraordinary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items............................. (1.5) (23.6)</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(51.0) (4.2) (30.2) Net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(loss)............................... 608.6</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2,021.5 1,065.7 972.1 (238.7) BASIC EARNINGS</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(LOSS) FOR COMMON STOCKHOLDERS PER COMMON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SHARE(2): Income (loss) from continuing</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operations before extraordinary items and</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change............................. $ .24 $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2.27 $ 1.00 $ 1.34 $ (.29) Gain (loss) from</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discontinued operations(1)..... .45 (.04) (.04)</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change.......... .40 Extraordinary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items............................. (.03) (.07)</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(.01) (.04) --------- --------- --------- -----</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 --------- Net income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 $ .64 $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2.24 $ 1.38 $ 1.29 $ (.37)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DILUTED EARNINGS</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(LOSS) FOR COMMON STOCKHOLDERS PER COMMON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SHARE(2): Income (loss) from continuing</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operations before extraordinary items and</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change............................. $ .23 $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2.16 $ .95 $ 1.25 $ (.29) Gain (loss) from</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discontinued operations(1)..... .41 (.03) (.04)</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change.......... .40 Extraordinary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items............................. (.03) (.06)</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(.01) (.04) --------- --------- --------- -----</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 --------- Net income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 $ .63 $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2.13 $ 1.30 $ 1.21 $ (.37) =========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Cash dividends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declared per common share(2)..... $ .0467 $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.0467 BALANCE SHEET DATA (AT END OF PERIOD):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Total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$38,131.8 $35,744.5 $28,685.6 $14,710.5</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$11,234.3 Working</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1,419.5 1,670.9 4,771.6 2,497.0 13.6 Long-term</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debt(3)............................... 11,741.6</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10,517.4 8,707.2 5,464.2 5,334.1 Total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debt(3)...................................</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12,201.8 10,811.3 9,224.7 5,577.7 5,466.4</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Stockholders'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equity............................ 14,473.0</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14,086.4 10,341.3 3,815.3 1,646.5</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I-21</w:t>
      </w:r>
    </w:p>
    <w:p>
      <w:pPr>
        <w:sectPr>
          <w:pgSz w:w="11900" w:h="16838" w:orient="portrait"/>
          <w:cols w:equalWidth="0" w:num="1">
            <w:col w:w="10219"/>
          </w:cols>
          <w:pgMar w:left="240" w:top="664" w:right="1440" w:bottom="1122" w:gutter="0" w:footer="0" w:header="0"/>
        </w:sectPr>
      </w:pPr>
    </w:p>
    <w:bookmarkStart w:id="35" w:name="page36"/>
    <w:bookmarkEnd w:id="35"/>
    <w:p>
      <w:pPr>
        <w:ind w:left="42"/>
        <w:spacing w:after="0"/>
        <w:rPr>
          <w:sz w:val="20"/>
          <w:szCs w:val="20"/>
          <w:color w:val="auto"/>
        </w:rPr>
      </w:pPr>
      <w:r>
        <w:rPr>
          <w:rFonts w:ascii="Courier New" w:cs="Courier New" w:eastAsia="Courier New" w:hAnsi="Courier New"/>
          <w:sz w:val="16"/>
          <w:szCs w:val="16"/>
          <w:color w:val="auto"/>
        </w:rPr>
        <w:t>YEAR ENDED DECEMBER 31, ---------------------</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------------------------------------ 2001</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2000 1999 1998 1997 ---------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(UNAUDITED) (DOLLARS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IN MILLIONS, EXCEPT PER SHARE DATA) Debt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ratio(4)...................................</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45.7% 43.4% 47.1% 59.4% 76.9% SUPPLEMENTARY</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FINANCIAL DATA: Operating income before</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depreciation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amortization(5)...............................</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2,701.8 $ 2,470.3 $ 1,880.0 $ 1,496.7 $</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1,293.1 Net cash provided by (used in)(6)</w:t>
      </w:r>
    </w:p>
    <w:p>
      <w:pPr>
        <w:spacing w:after="0" w:line="2" w:lineRule="exact"/>
        <w:rPr>
          <w:sz w:val="20"/>
          <w:szCs w:val="20"/>
          <w:color w:val="auto"/>
        </w:rPr>
      </w:pPr>
    </w:p>
    <w:p>
      <w:pPr>
        <w:ind w:left="1762"/>
        <w:spacing w:after="0"/>
        <w:rPr>
          <w:sz w:val="20"/>
          <w:szCs w:val="20"/>
          <w:color w:val="auto"/>
        </w:rPr>
      </w:pPr>
      <w:r>
        <w:rPr>
          <w:rFonts w:ascii="Courier New" w:cs="Courier New" w:eastAsia="Courier New" w:hAnsi="Courier New"/>
          <w:sz w:val="16"/>
          <w:szCs w:val="16"/>
          <w:color w:val="auto"/>
        </w:rPr>
        <w:t>Operating</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activities.......................... 1,229.5</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1,219.3 1,249.4 1,067.7 844.6 Financing</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activities.......................... 1,476.3</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(271.4) 1,341.4 809.2 283.9 Investing</w:t>
      </w:r>
    </w:p>
    <w:p>
      <w:pPr>
        <w:spacing w:after="0" w:line="2" w:lineRule="exact"/>
        <w:rPr>
          <w:sz w:val="20"/>
          <w:szCs w:val="20"/>
          <w:color w:val="auto"/>
        </w:rPr>
      </w:pPr>
    </w:p>
    <w:p>
      <w:pPr>
        <w:ind w:left="462"/>
        <w:spacing w:after="0"/>
        <w:rPr>
          <w:sz w:val="20"/>
          <w:szCs w:val="20"/>
          <w:color w:val="auto"/>
        </w:rPr>
      </w:pPr>
      <w:r>
        <w:rPr>
          <w:rFonts w:ascii="Courier New" w:cs="Courier New" w:eastAsia="Courier New" w:hAnsi="Courier New"/>
          <w:sz w:val="16"/>
          <w:szCs w:val="16"/>
          <w:color w:val="auto"/>
        </w:rPr>
        <w:t>activities..........................</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(3,007.3) (1,218.6) (2,539.3) (1,415.3)</w:t>
      </w:r>
    </w:p>
    <w:p>
      <w:pPr>
        <w:spacing w:after="0" w:line="2" w:lineRule="exact"/>
        <w:rPr>
          <w:sz w:val="20"/>
          <w:szCs w:val="20"/>
          <w:color w:val="auto"/>
        </w:rPr>
      </w:pPr>
    </w:p>
    <w:p>
      <w:pPr>
        <w:ind w:left="1382"/>
        <w:spacing w:after="0"/>
        <w:rPr>
          <w:sz w:val="20"/>
          <w:szCs w:val="20"/>
          <w:color w:val="auto"/>
        </w:rPr>
      </w:pPr>
      <w:r>
        <w:rPr>
          <w:rFonts w:ascii="Courier New" w:cs="Courier New" w:eastAsia="Courier New" w:hAnsi="Courier New"/>
          <w:sz w:val="16"/>
          <w:szCs w:val="16"/>
          <w:color w:val="auto"/>
        </w:rPr>
        <w:t>(1,045.8) Capital</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expenditures............................</w:t>
      </w:r>
    </w:p>
    <w:p>
      <w:pPr>
        <w:spacing w:after="0" w:line="2" w:lineRule="exact"/>
        <w:rPr>
          <w:sz w:val="20"/>
          <w:szCs w:val="20"/>
          <w:color w:val="auto"/>
        </w:rPr>
      </w:pPr>
    </w:p>
    <w:p>
      <w:pPr>
        <w:ind w:left="622"/>
        <w:spacing w:after="0"/>
        <w:rPr>
          <w:sz w:val="20"/>
          <w:szCs w:val="20"/>
          <w:color w:val="auto"/>
        </w:rPr>
      </w:pPr>
      <w:r>
        <w:rPr>
          <w:rFonts w:ascii="Courier New" w:cs="Courier New" w:eastAsia="Courier New" w:hAnsi="Courier New"/>
          <w:sz w:val="16"/>
          <w:szCs w:val="16"/>
          <w:color w:val="auto"/>
        </w:rPr>
        <w:t>2,181.7 1,636.8 893.8 898.9 795.5</w:t>
      </w:r>
    </w:p>
    <w:p>
      <w:pPr>
        <w:spacing w:after="0" w:line="369" w:lineRule="exact"/>
        <w:rPr>
          <w:sz w:val="20"/>
          <w:szCs w:val="20"/>
          <w:color w:val="auto"/>
        </w:rPr>
      </w:pPr>
    </w:p>
    <w:p>
      <w:pPr>
        <w:ind w:left="182" w:hanging="182"/>
        <w:spacing w:after="0"/>
        <w:tabs>
          <w:tab w:leader="none" w:pos="18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862" w:right="2879" w:hanging="385"/>
        <w:spacing w:after="0"/>
        <w:tabs>
          <w:tab w:leader="none" w:pos="86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Comcast sold Comcast Cellular Corporation to SBC Communications, Inc. Comcast Cellular is presented as a discontinued operation for all periods presented.</w:t>
      </w:r>
    </w:p>
    <w:p>
      <w:pPr>
        <w:spacing w:after="0" w:line="189" w:lineRule="exact"/>
        <w:rPr>
          <w:rFonts w:ascii="Courier New" w:cs="Courier New" w:eastAsia="Courier New" w:hAnsi="Courier New"/>
          <w:sz w:val="16"/>
          <w:szCs w:val="16"/>
          <w:color w:val="auto"/>
        </w:rPr>
      </w:pPr>
    </w:p>
    <w:p>
      <w:pPr>
        <w:ind w:left="862" w:right="2879" w:hanging="385"/>
        <w:spacing w:after="0" w:line="239" w:lineRule="auto"/>
        <w:tabs>
          <w:tab w:leader="none" w:pos="86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Comcast's two-for-one stock split in the form of a 100% stock dividend in May 1999.</w:t>
      </w:r>
    </w:p>
    <w:p>
      <w:pPr>
        <w:spacing w:after="0" w:line="189" w:lineRule="exact"/>
        <w:rPr>
          <w:rFonts w:ascii="Courier New" w:cs="Courier New" w:eastAsia="Courier New" w:hAnsi="Courier New"/>
          <w:sz w:val="16"/>
          <w:szCs w:val="16"/>
          <w:color w:val="auto"/>
        </w:rPr>
      </w:pPr>
    </w:p>
    <w:p>
      <w:pPr>
        <w:ind w:left="862" w:right="2679" w:hanging="385"/>
        <w:spacing w:after="0" w:line="239" w:lineRule="auto"/>
        <w:tabs>
          <w:tab w:leader="none" w:pos="86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$666.0 million adjustment to carrying value at December 31, 1999.</w:t>
      </w:r>
    </w:p>
    <w:p>
      <w:pPr>
        <w:spacing w:after="0" w:line="189" w:lineRule="exact"/>
        <w:rPr>
          <w:rFonts w:ascii="Courier New" w:cs="Courier New" w:eastAsia="Courier New" w:hAnsi="Courier New"/>
          <w:sz w:val="16"/>
          <w:szCs w:val="16"/>
          <w:color w:val="auto"/>
        </w:rPr>
      </w:pPr>
    </w:p>
    <w:p>
      <w:pPr>
        <w:ind w:left="862" w:right="2979" w:hanging="385"/>
        <w:spacing w:after="0" w:line="239" w:lineRule="auto"/>
        <w:tabs>
          <w:tab w:leader="none" w:pos="86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ratio reflects debt from continuing operations as a percent of capital (debt plus stockholders' equity).</w:t>
      </w:r>
    </w:p>
    <w:p>
      <w:pPr>
        <w:spacing w:after="0" w:line="189" w:lineRule="exact"/>
        <w:rPr>
          <w:rFonts w:ascii="Courier New" w:cs="Courier New" w:eastAsia="Courier New" w:hAnsi="Courier New"/>
          <w:sz w:val="16"/>
          <w:szCs w:val="16"/>
          <w:color w:val="auto"/>
        </w:rPr>
      </w:pPr>
    </w:p>
    <w:p>
      <w:pPr>
        <w:ind w:left="862" w:right="2599" w:hanging="385"/>
        <w:spacing w:after="0" w:line="242" w:lineRule="auto"/>
        <w:tabs>
          <w:tab w:leader="none" w:pos="86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Comcast's businesses as "operating cash flow." Operating cash flow is a measure of a company's ability to generate cash to service its obligations, including debt service obligations, and to finance capital and other expenditures. In part due to the capital intensive nature of Comcast's businesses and the resulting significant level of non-cash depreciation and amortization expense, operating cash flow is frequently used as one of the bases for comparing businesses in Comcast's industries, although Comcast's measure of operating cash flow may not be comparable to similarly titled measures of other companies. Operating cash flow is the primary basis used by Comcast's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Comcast's performance.</w:t>
      </w:r>
    </w:p>
    <w:p>
      <w:pPr>
        <w:spacing w:after="0" w:line="194" w:lineRule="exact"/>
        <w:rPr>
          <w:rFonts w:ascii="Courier New" w:cs="Courier New" w:eastAsia="Courier New" w:hAnsi="Courier New"/>
          <w:sz w:val="16"/>
          <w:szCs w:val="16"/>
          <w:color w:val="auto"/>
        </w:rPr>
      </w:pPr>
    </w:p>
    <w:p>
      <w:pPr>
        <w:ind w:left="862" w:right="2599" w:hanging="385"/>
        <w:spacing w:after="0"/>
        <w:tabs>
          <w:tab w:leader="none" w:pos="862"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represents net cash provided by (used in) operating activities, financing activities and investing activities as presented in Comcast's consolidated statement of cash flows.</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I-22</w:t>
      </w:r>
    </w:p>
    <w:p>
      <w:pPr>
        <w:sectPr>
          <w:pgSz w:w="11900" w:h="16838" w:orient="portrait"/>
          <w:cols w:equalWidth="0" w:num="1">
            <w:col w:w="10221"/>
          </w:cols>
          <w:pgMar w:left="238" w:top="665" w:right="1440" w:bottom="1440" w:gutter="0" w:footer="0" w:header="0"/>
        </w:sectPr>
      </w:pPr>
    </w:p>
    <w:bookmarkStart w:id="36" w:name="page37"/>
    <w:bookmarkEnd w:id="36"/>
    <w:p>
      <w:pPr>
        <w:jc w:val="center"/>
        <w:ind w:right="2597"/>
        <w:spacing w:after="0"/>
        <w:rPr>
          <w:sz w:val="20"/>
          <w:szCs w:val="20"/>
          <w:color w:val="auto"/>
        </w:rPr>
      </w:pPr>
      <w:r>
        <w:rPr>
          <w:rFonts w:ascii="Courier New" w:cs="Courier New" w:eastAsia="Courier New" w:hAnsi="Courier New"/>
          <w:sz w:val="16"/>
          <w:szCs w:val="16"/>
          <w:color w:val="auto"/>
        </w:rPr>
        <w:t>SELECTED FINANCIAL DATA OF AT&amp;T CORP. AND SUBSIDIARIES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The consolidated income statement data below for the three years ended December 31, 2001, and the consolidated balance sheet data at December 31, 2001 and 2000, were derived from audited consolidated financial statements. The remaining data was derived from AT&amp;T's unaudited consolidated financial statements.</w:t>
      </w:r>
    </w:p>
    <w:p>
      <w:pPr>
        <w:spacing w:after="0" w:line="188"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-------------------------------- 2001 2000(1) 1999(2)</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1998 1997 -------- -------- -------- -------- -------</w:t>
      </w:r>
    </w:p>
    <w:p>
      <w:pPr>
        <w:spacing w:after="0" w:line="5" w:lineRule="exact"/>
        <w:rPr>
          <w:sz w:val="20"/>
          <w:szCs w:val="20"/>
          <w:color w:val="auto"/>
        </w:rPr>
      </w:pPr>
    </w:p>
    <w:p>
      <w:pPr>
        <w:ind w:left="342" w:right="5159" w:hanging="248"/>
        <w:spacing w:after="0" w:line="271" w:lineRule="auto"/>
        <w:tabs>
          <w:tab w:leader="none" w:pos="29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(DOLLARS IN MILLIONS, EXCEPT PER SHARE AMOUNTS) RESULTS OF OPERATIONS AND EARNINGS PER</w:t>
      </w:r>
    </w:p>
    <w:p>
      <w:pPr>
        <w:spacing w:after="0" w:line="350" w:lineRule="exact"/>
        <w:rPr>
          <w:sz w:val="20"/>
          <w:szCs w:val="20"/>
          <w:color w:val="auto"/>
        </w:rPr>
      </w:pPr>
    </w:p>
    <w:p>
      <w:pPr>
        <w:ind w:left="2142" w:right="5559" w:hanging="1667"/>
        <w:spacing w:after="0" w:line="239" w:lineRule="auto"/>
        <w:tabs>
          <w:tab w:leader="none" w:pos="66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52,550 $ 55,533 $ 54,973 $ 47,817 $ 46,910 Operating</w:t>
      </w:r>
    </w:p>
    <w:p>
      <w:pPr>
        <w:spacing w:after="0" w:line="3"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income...................................... 3,754</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4,228 11,458 7,632 6,835 (Loss) income from</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continuing operations before cumulative effect of</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accounting change.............. (6,842) 4,133 3,861</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5,052 4,088 (LOSS) INCOME FROM CONTINUING OPERATIONS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BEFORE CUMULATIVE EFFECT OF ACCOUNTING CHANGE: AT&amp;T</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Common Stock Group: (Loss)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income....................................... (4,131)</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2,645 5,883 5,052 4,088 (Loss) earnings per basic</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share..................... (1.33) 0.76 1.91 1.89 1.53</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(Loss) earnings per diluted share...................</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(1.33) 0.75 1.87 1.87 1.53 Dividends declared per</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share........................ 0.15 0.6975 0.88 0.88</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0.88 Liberty Media Group(3): (Loss)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income....................................... (2,711)</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1,488 (2,022) -- -- (Loss) earnings per basic and</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diluted share......... (1.05) 0.58 (0.80) -- --</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ASSETS AND CAPITAL: Property, plant and equipment,</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net.................... $ 41,322 $ 41,269 $ 33,366 $</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21,780 $ 19,177 Total assets -- continuing</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operations................. 165,282 207,136 146,094</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40,134 41,029 Total</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165,282 234,360 163,457 54,185 55,797 Long-term</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debt........................................ 40,527</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33,089 23,214 5,555 7,840 Total</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debt............................................</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53,485 64,927 35,694 6,638 11,895 Mandatorily</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redeemable preferred securities........... 2,400</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2,380 1,626 -- -- Shareowners'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equity................................... 51,680</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103,198 78,927 25,522 23,678 Debt</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ratio(4).........................................</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47.7% 57.2% 54.3% 36.7% 57.2% Gross capital</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expenditures............................ 8,388 10,462</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11,194 6,871 6,065</w:t>
      </w:r>
    </w:p>
    <w:p>
      <w:pPr>
        <w:spacing w:after="0" w:line="369" w:lineRule="exact"/>
        <w:rPr>
          <w:sz w:val="20"/>
          <w:szCs w:val="20"/>
          <w:color w:val="auto"/>
        </w:rPr>
      </w:pPr>
    </w:p>
    <w:p>
      <w:pPr>
        <w:ind w:left="182" w:hanging="182"/>
        <w:spacing w:after="0"/>
        <w:tabs>
          <w:tab w:leader="none" w:pos="1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482" w:right="2599" w:hanging="387"/>
        <w:spacing w:after="0"/>
        <w:tabs>
          <w:tab w:leader="none" w:pos="482"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Group continuing operations results exclude Liberty Media Group (LMG). In addition, on June 15, 2000, AT&amp;T completed the acquisition of MediaOne Group, Inc.</w:t>
      </w:r>
    </w:p>
    <w:p>
      <w:pPr>
        <w:spacing w:after="0" w:line="189" w:lineRule="exact"/>
        <w:rPr>
          <w:rFonts w:ascii="Courier New" w:cs="Courier New" w:eastAsia="Courier New" w:hAnsi="Courier New"/>
          <w:sz w:val="16"/>
          <w:szCs w:val="16"/>
          <w:color w:val="auto"/>
        </w:rPr>
      </w:pPr>
    </w:p>
    <w:p>
      <w:pPr>
        <w:ind w:left="482" w:right="2599" w:hanging="387"/>
        <w:spacing w:after="0" w:line="265" w:lineRule="auto"/>
        <w:tabs>
          <w:tab w:leader="none" w:pos="482"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March 9, 1999, merger with Tele-Communications, Inc., AT&amp;T issued separate tracking stock for LMG. LMG was accounted for as an equity investment prior to its split-off from AT&amp;T on August 10, 2001.</w:t>
      </w:r>
    </w:p>
    <w:p>
      <w:pPr>
        <w:spacing w:after="0" w:line="167" w:lineRule="exact"/>
        <w:rPr>
          <w:rFonts w:ascii="Courier New" w:cs="Courier New" w:eastAsia="Courier New" w:hAnsi="Courier New"/>
          <w:sz w:val="15"/>
          <w:szCs w:val="15"/>
          <w:color w:val="auto"/>
        </w:rPr>
      </w:pPr>
    </w:p>
    <w:p>
      <w:pPr>
        <w:ind w:left="482" w:hanging="387"/>
        <w:spacing w:after="0"/>
        <w:tabs>
          <w:tab w:leader="none" w:pos="482"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have been declared for LMG tracking stocks.</w:t>
      </w:r>
    </w:p>
    <w:p>
      <w:pPr>
        <w:spacing w:after="0" w:line="188" w:lineRule="exact"/>
        <w:rPr>
          <w:rFonts w:ascii="Courier New" w:cs="Courier New" w:eastAsia="Courier New" w:hAnsi="Courier New"/>
          <w:sz w:val="16"/>
          <w:szCs w:val="16"/>
          <w:color w:val="auto"/>
        </w:rPr>
      </w:pPr>
    </w:p>
    <w:p>
      <w:pPr>
        <w:ind w:left="482" w:right="2779" w:hanging="387"/>
        <w:spacing w:after="0" w:line="263" w:lineRule="auto"/>
        <w:tabs>
          <w:tab w:leader="none" w:pos="482"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ratio reflects debt from continuing operations as a percent of total capital (debt plus equity, excluding LMG and AT&amp;T Wireless Group). For purposes of this calculation, equity includes convertible quarterly trust preferred securities as well as redeemable preferred stock of subsidiary.</w:t>
      </w:r>
    </w:p>
    <w:p>
      <w:pPr>
        <w:spacing w:after="0" w:line="16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I-23</w:t>
      </w:r>
    </w:p>
    <w:p>
      <w:pPr>
        <w:sectPr>
          <w:pgSz w:w="11900" w:h="16838" w:orient="portrait"/>
          <w:cols w:equalWidth="0" w:num="1">
            <w:col w:w="10221"/>
          </w:cols>
          <w:pgMar w:left="238" w:top="664" w:right="1440" w:bottom="1440" w:gutter="0" w:footer="0" w:header="0"/>
        </w:sectPr>
      </w:pPr>
    </w:p>
    <w:bookmarkStart w:id="37" w:name="page38"/>
    <w:bookmarkEnd w:id="37"/>
    <w:p>
      <w:pPr>
        <w:ind w:left="1522"/>
        <w:spacing w:after="0"/>
        <w:rPr>
          <w:sz w:val="20"/>
          <w:szCs w:val="20"/>
          <w:color w:val="auto"/>
        </w:rPr>
      </w:pPr>
      <w:r>
        <w:rPr>
          <w:rFonts w:ascii="Courier New" w:cs="Courier New" w:eastAsia="Courier New" w:hAnsi="Courier New"/>
          <w:sz w:val="16"/>
          <w:szCs w:val="16"/>
          <w:color w:val="auto"/>
        </w:rPr>
        <w:t>SELECTED FINANCIAL DATA OF AT&amp;T BROADBAND GROUP</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Presented in the table below is selected historical financial data of AT&amp;T Broadband Group. AT&amp;T Broadband Group is an integrated business of AT&amp;T and not a stand-alone entity. AT&amp;T Broadband Group represents the assets, liabilities and businesses that AT&amp;T will assign and transfer to AT&amp;T Broadband Corp., a newly formed holding company for AT&amp;T's broadband business, in connection with the AT&amp;T Comcast transaction. AT&amp;T Broadband Group consists primarily of the assets, liabilities and business of AT&amp;T Broadband, LLC (formerly TCI), acquired by AT&amp;T on March 9, 1999, and MediaOne Group, Inc., acquired by AT&amp;T on June 15, 2000.</w:t>
      </w:r>
    </w:p>
    <w:p>
      <w:pPr>
        <w:spacing w:after="0" w:line="189"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The combined income statement data for the years ended December 31, 2001 and 2000 and the ten months ended December 31, 1999 and the combined balance sheet data at December 31, 2001 and 2000 were derived from the audited combined financial statements of AT&amp;T Broadband Group. The remaining data was derived from unaudited combined financial statements.</w:t>
      </w:r>
    </w:p>
    <w:p>
      <w:pPr>
        <w:spacing w:after="0" w:line="190"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The financial data presented below is not necessarily comparable from period to period as a result of several transactions, including the acquisition and dispositions of cable systems, primarily the TCI and MediaOne acquisitions. For this and other reasons, you should read the selected historical financial data provided below in conjunction with the combined financial statements and</w:t>
      </w:r>
    </w:p>
    <w:p>
      <w:pPr>
        <w:ind w:left="2" w:right="2879"/>
        <w:spacing w:after="0"/>
        <w:rPr>
          <w:sz w:val="20"/>
          <w:szCs w:val="20"/>
          <w:color w:val="auto"/>
        </w:rPr>
      </w:pPr>
      <w:r>
        <w:rPr>
          <w:rFonts w:ascii="Courier New" w:cs="Courier New" w:eastAsia="Courier New" w:hAnsi="Courier New"/>
          <w:sz w:val="16"/>
          <w:szCs w:val="16"/>
          <w:color w:val="auto"/>
        </w:rPr>
        <w:t>accompanying notes beginning on page and the discussion under "Management's Discussion and Analysis of Financial Condition and Results of Operations" beginning on page .</w:t>
      </w:r>
    </w:p>
    <w:p>
      <w:pPr>
        <w:spacing w:after="0" w:line="187"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TEN MONTHS ENDED YEAR ENDED DECEMBER 31, DECEMBER 31, -----</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 ------------ 2001 2000(1) 1999(2) -----</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 ---------- ------------ (UNAUDITED) (DOLLARS IN</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MILLIONS) INCOME STATEMENT DATA:</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$ 10,132 $ 8,445 $ 5,080 Operating</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loss.............................................. (4,183)</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(8,656) (1,177) Loss before cumulative effect of accounting</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change.......... (4,171) (5,370) (2,200) BALANCE SHEET</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DATA: Total</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$103,187 $117,534 $58,228 Total</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debt.................................................. $</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23,285 $ 28,420 $14,900 Minority</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interest........................................... $ 3,302</w:t>
      </w:r>
    </w:p>
    <w:p>
      <w:pPr>
        <w:spacing w:after="0" w:line="5" w:lineRule="exact"/>
        <w:rPr>
          <w:sz w:val="20"/>
          <w:szCs w:val="20"/>
          <w:color w:val="auto"/>
        </w:rPr>
      </w:pPr>
    </w:p>
    <w:p>
      <w:pPr>
        <w:ind w:left="2102" w:right="4739" w:hanging="1864"/>
        <w:spacing w:after="0" w:line="239" w:lineRule="auto"/>
        <w:tabs>
          <w:tab w:leader="none" w:pos="43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4,421 $ 2,327 Company-Obligated Convertible Quarterly Income Preferred</w:t>
      </w:r>
    </w:p>
    <w:p>
      <w:pPr>
        <w:spacing w:after="0" w:line="3"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Securities................................................</w:t>
      </w:r>
    </w:p>
    <w:p>
      <w:pPr>
        <w:spacing w:after="0" w:line="2" w:lineRule="exact"/>
        <w:rPr>
          <w:sz w:val="20"/>
          <w:szCs w:val="20"/>
          <w:color w:val="auto"/>
        </w:rPr>
      </w:pPr>
    </w:p>
    <w:p>
      <w:pPr>
        <w:ind w:left="1762"/>
        <w:spacing w:after="0"/>
        <w:rPr>
          <w:sz w:val="20"/>
          <w:szCs w:val="20"/>
          <w:color w:val="auto"/>
        </w:rPr>
      </w:pPr>
      <w:r>
        <w:rPr>
          <w:rFonts w:ascii="Courier New" w:cs="Courier New" w:eastAsia="Courier New" w:hAnsi="Courier New"/>
          <w:sz w:val="16"/>
          <w:szCs w:val="16"/>
          <w:color w:val="auto"/>
        </w:rPr>
        <w:t>$ 4,720 $ 4,710 $ 4,700</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679" w:hanging="382"/>
        <w:spacing w:after="0"/>
        <w:tabs>
          <w:tab w:leader="none" w:pos="38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15, 2000, AT&amp;T acquired MediaOne Group, Inc. which is attributed to AT&amp;T Broadband Group. The acquisition was accounted for under the purchase method of accounting.</w:t>
      </w:r>
    </w:p>
    <w:p>
      <w:pPr>
        <w:spacing w:after="0" w:line="189" w:lineRule="exact"/>
        <w:rPr>
          <w:rFonts w:ascii="Courier New" w:cs="Courier New" w:eastAsia="Courier New" w:hAnsi="Courier New"/>
          <w:sz w:val="16"/>
          <w:szCs w:val="16"/>
          <w:color w:val="auto"/>
        </w:rPr>
      </w:pPr>
    </w:p>
    <w:p>
      <w:pPr>
        <w:ind w:left="382" w:right="2599" w:hanging="382"/>
        <w:spacing w:after="0"/>
        <w:tabs>
          <w:tab w:leader="none" w:pos="38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March 1, 1999, AT&amp;T acquired TCI which is attributed to AT&amp;T Broadband Group. The acquisition was accounted for under the purchase method of accounting.</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I-24</w:t>
      </w:r>
    </w:p>
    <w:p>
      <w:pPr>
        <w:sectPr>
          <w:pgSz w:w="11900" w:h="16838" w:orient="portrait"/>
          <w:cols w:equalWidth="0" w:num="1">
            <w:col w:w="10221"/>
          </w:cols>
          <w:pgMar w:left="238" w:top="665" w:right="1440" w:bottom="1440" w:gutter="0" w:footer="0" w:header="0"/>
        </w:sectPr>
      </w:pPr>
    </w:p>
    <w:bookmarkStart w:id="38" w:name="page39"/>
    <w:bookmarkEnd w:id="38"/>
    <w:p>
      <w:pPr>
        <w:ind w:left="2200"/>
        <w:spacing w:after="0"/>
        <w:rPr>
          <w:sz w:val="20"/>
          <w:szCs w:val="20"/>
          <w:color w:val="auto"/>
        </w:rPr>
      </w:pPr>
      <w:r>
        <w:rPr>
          <w:rFonts w:ascii="Courier New" w:cs="Courier New" w:eastAsia="Courier New" w:hAnsi="Courier New"/>
          <w:sz w:val="16"/>
          <w:szCs w:val="16"/>
          <w:color w:val="auto"/>
        </w:rPr>
        <w:t>SELECTED PRO FORMA FINANCIAL DATA</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This information is only a summary and you should read it together with the financial information we included elsewhere in this proxy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unaudited pro forma combined condensed financial data set forth below for AT&amp;T Comcast gives effect to the AT&amp;T Comcast transaction, as if such transaction had been completed on January 1, 2001 for income statement purposes and at December 31, 2001 for balance sheet purposes. The unaudited selected pro forma financial data does not necessarily represent what AT&amp;T Comcast's financial position or results of operations would have been had the AT&amp;T Comcast transaction occurred on such dates.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We have included detailed unaudited pro forma combined condensed financial statements in Chapter 3 of this document.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SUMMARY PRO FORMA COMBINED CONDENSED FINANCIAL INFORMATION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(Dollars in Millions, Except Per Share Amounts)</w:t>
      </w:r>
    </w:p>
    <w:p>
      <w:pPr>
        <w:spacing w:after="0" w:line="186"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AT OR FOR THE YEAR ENDED DECEMBER 31,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2001 ----------------- INCOME STATEMENT DATA:</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Revenues....................................................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$ 19,697.3 Operating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loss..............................................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(3,069.8) Loss before extraordinary items and cumulative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effect of accounting</w:t>
      </w:r>
    </w:p>
    <w:p>
      <w:pPr>
        <w:spacing w:after="0" w:line="5" w:lineRule="exact"/>
        <w:rPr>
          <w:sz w:val="20"/>
          <w:szCs w:val="20"/>
          <w:color w:val="auto"/>
        </w:rPr>
      </w:pPr>
    </w:p>
    <w:p>
      <w:pPr>
        <w:jc w:val="center"/>
        <w:ind w:right="4499"/>
        <w:spacing w:after="0" w:line="260" w:lineRule="auto"/>
        <w:rPr>
          <w:sz w:val="20"/>
          <w:szCs w:val="20"/>
          <w:color w:val="auto"/>
        </w:rPr>
      </w:pPr>
      <w:r>
        <w:rPr>
          <w:rFonts w:ascii="Courier New" w:cs="Courier New" w:eastAsia="Courier New" w:hAnsi="Courier New"/>
          <w:sz w:val="15"/>
          <w:szCs w:val="15"/>
          <w:color w:val="auto"/>
        </w:rPr>
        <w:t>change......................................... $ (3,026.4) Weighted average AT&amp;T Comcast common shares outstanding-basic......................................... 2,248.4 Loss per AT&amp;T Comcast common share.......................... $ (1.35) BALANCE SHEET DATA: Total assets................................................ $140,774.9 Long-term debt, less current portion........................ $ 31,528.6 Total stockholders' equity.................................. $ 61,741.8</w:t>
      </w:r>
    </w:p>
    <w:p>
      <w:pPr>
        <w:spacing w:after="0" w:line="200" w:lineRule="exact"/>
        <w:rPr>
          <w:sz w:val="20"/>
          <w:szCs w:val="20"/>
          <w:color w:val="auto"/>
        </w:rPr>
      </w:pPr>
    </w:p>
    <w:p>
      <w:pPr>
        <w:spacing w:after="0" w:line="34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I-25</w:t>
      </w:r>
    </w:p>
    <w:p>
      <w:pPr>
        <w:sectPr>
          <w:pgSz w:w="11900" w:h="16838" w:orient="portrait"/>
          <w:cols w:equalWidth="0" w:num="1">
            <w:col w:w="10219"/>
          </w:cols>
          <w:pgMar w:left="240" w:top="665" w:right="1440" w:bottom="1440" w:gutter="0" w:footer="0" w:header="0"/>
        </w:sectPr>
      </w:pPr>
    </w:p>
    <w:bookmarkStart w:id="39" w:name="page40"/>
    <w:bookmarkEnd w:id="39"/>
    <w:p>
      <w:pPr>
        <w:ind w:left="2200"/>
        <w:spacing w:after="0"/>
        <w:rPr>
          <w:sz w:val="20"/>
          <w:szCs w:val="20"/>
          <w:color w:val="auto"/>
        </w:rPr>
      </w:pPr>
      <w:r>
        <w:rPr>
          <w:rFonts w:ascii="Courier New" w:cs="Courier New" w:eastAsia="Courier New" w:hAnsi="Courier New"/>
          <w:sz w:val="16"/>
          <w:szCs w:val="16"/>
          <w:color w:val="auto"/>
        </w:rPr>
        <w:t>SELECTED PRO FORMA FINANCIAL DATA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unaudited pro forma combined condensed financial data set forth below for AT&amp;T give effect to:</w:t>
      </w:r>
    </w:p>
    <w:p>
      <w:pPr>
        <w:spacing w:after="0" w:line="186" w:lineRule="exact"/>
        <w:rPr>
          <w:sz w:val="20"/>
          <w:szCs w:val="20"/>
          <w:color w:val="auto"/>
        </w:rPr>
      </w:pPr>
    </w:p>
    <w:p>
      <w:pPr>
        <w:ind w:left="660" w:hanging="185"/>
        <w:spacing w:after="0"/>
        <w:tabs>
          <w:tab w:leader="none" w:pos="6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8"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as if such events had been completed on January 1, 1999 for income statement purposes, and at December 31, 2001 for balance sheet purposes. Since Liberty Media Group was split-off from AT&amp;T on August 10, 2001, no balance sheet pro forma adjustments were made for Liberty Media Group. The unaudited selected pro forma financial information does not necessarily represent what AT&amp;T's financial position or results of operations would have been had the AT&amp;T Broadband distribution or the Liberty Media Group distribution occurred on such dates.</w:t>
      </w:r>
    </w:p>
    <w:p>
      <w:pPr>
        <w:spacing w:after="0" w:line="174"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We have included detailed unaudited pro forma financial statements in Chapter 12 of this document.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SUMMARY PRO FORMA COMBINED CONDENSED FINANCIAL INFORMATION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(Unaudited)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(Dollars in Millions, Except Per Share Amounts)</w:t>
      </w:r>
    </w:p>
    <w:p>
      <w:pPr>
        <w:spacing w:after="0" w:line="186"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 AND FOR THE YEARS ENDED DECEMBER 31,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---------- 2001 2000 1999 ------- ------- ------- INCOME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STATEMENT DATA:</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$42,665 $47,204 $49,925 Operating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income............................................ 7,937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12,884 12,635 (Loss) income from continuing operations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attributable to AT&amp;T common stock</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group................................... (3,475) 3,903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3,450 Weighted average AT&amp;T common shares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basic................ 3,695 3,526 3,115 (Loss) earnings per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 common share -- basic.............. (0.94) 1.11 1.11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Weighted average AT&amp;T common shares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diluted.............. 3,695 3,545 3,152 (Loss) earnings per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 common share -- diluted............ (0.94) 1.10 1.09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Cash dividends declared per AT&amp;T common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share............... $ 0.15 $0.6975 $ 0.88 BALANCE SHEET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DATA: Total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$62,257 Long-term</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debt.............................................. 24,025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Total shareowners'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equity................................... 9,242</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I-26</w:t>
      </w:r>
    </w:p>
    <w:p>
      <w:pPr>
        <w:sectPr>
          <w:pgSz w:w="11900" w:h="16838" w:orient="portrait"/>
          <w:cols w:equalWidth="0" w:num="1">
            <w:col w:w="10219"/>
          </w:cols>
          <w:pgMar w:left="240" w:top="665" w:right="1440" w:bottom="1440" w:gutter="0" w:footer="0" w:header="0"/>
        </w:sectPr>
      </w:pPr>
    </w:p>
    <w:bookmarkStart w:id="40" w:name="page41"/>
    <w:bookmarkEnd w:id="40"/>
    <w:p>
      <w:pPr>
        <w:ind w:left="2100"/>
        <w:spacing w:after="0"/>
        <w:rPr>
          <w:sz w:val="20"/>
          <w:szCs w:val="20"/>
          <w:color w:val="auto"/>
        </w:rPr>
      </w:pPr>
      <w:r>
        <w:rPr>
          <w:rFonts w:ascii="Courier New" w:cs="Courier New" w:eastAsia="Courier New" w:hAnsi="Courier New"/>
          <w:sz w:val="16"/>
          <w:szCs w:val="16"/>
          <w:color w:val="auto"/>
        </w:rPr>
        <w:t>UNAUDITED COMPARATIVE PER SHARE DATA</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table below, we provide you with historical per share information for Comcast, pro forma per share information for AT&amp;T Comcast and historical and pro forma equivalent per share information for AT&amp;T Broadband Group as of and for the year ended December 31, 2001. We have assumed, for purposes of the AT&amp;T Comcast pro forma financial information, that the AT&amp;T Comcast transaction had been completed on January 1, 2001 for income statement purposes, and that the AT&amp;T Comcast transaction had been completed on December 31, 2001 for balance sheet purposes. Comcast did not pay dividends during the year ended December 31, 2001; therefore no historical or pro forma equivalent per share information is presented.</w:t>
      </w:r>
    </w:p>
    <w:p>
      <w:pPr>
        <w:spacing w:after="0" w:line="190"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At December 31, 2001, AT&amp;T Broadband Group did not have any shares outstanding as it represents an integrated business of AT&amp;T. As a step in the AT&amp;T Comcast transaction, AT&amp;T will spin off AT&amp;T Broadband to its shareholders by distributing one share of AT&amp;T Broadband common stock for each share of AT&amp;T common stock, NYSE symbol "T," outstanding. The following comparative per share information assumes that 3,542 million shares of AT&amp;T Broadband common stock were outstanding in 2001, which represents the number of shares of AT&amp;T common stock, NYSE symbol "T," outstanding on December 31, 2001.</w:t>
      </w:r>
    </w:p>
    <w:p>
      <w:pPr>
        <w:spacing w:after="0" w:line="178"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Assuming Comcast retains its AT&amp;T shares and converts them into exchangeable preferred stock of AT&amp;T as contemplated by the merger agreement, the exchange ratio would be approximately 0.35 as of the date of this document. The AT&amp;T Broadband Group pro forma equivalent per share data presents AT&amp;T Comcast pro forma per share data multiplied by an exchange ratio of 0.35.</w:t>
      </w:r>
    </w:p>
    <w:p>
      <w:pPr>
        <w:spacing w:after="0" w:line="173"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It is important that when you read this information, you read it along with the financial statements and accompanying notes of Comcast, AT&amp;T and AT&amp;T Broadband Group incorporated by reference into this document or included elsewhere in this document. You should not rely on the unaudited pro forma financial information as an indication of the results of operations or financial position that would have been achieved if the AT&amp;T Comcast transaction had taken place on the dates indicated or of the results of operations or financial position of AT&amp;T Comcast after the completion of the AT&amp;T Comcast transaction.</w:t>
      </w:r>
    </w:p>
    <w:p>
      <w:pPr>
        <w:spacing w:after="0" w:line="175"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AT&amp;T BROADBAND COMCAST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COMCAST AT&amp;T BROADBAND GROUP PRO</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FORMA HISTORICAL PRO FORMA GROUP</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HISTORICAL EQUIVALENT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 Book Value per</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common share: December 31,</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2001................... $ 15.31</w:t>
      </w:r>
    </w:p>
    <w:p>
      <w:pPr>
        <w:spacing w:after="0" w:line="5" w:lineRule="exact"/>
        <w:rPr>
          <w:sz w:val="20"/>
          <w:szCs w:val="20"/>
          <w:color w:val="auto"/>
        </w:rPr>
      </w:pPr>
    </w:p>
    <w:p>
      <w:pPr>
        <w:jc w:val="both"/>
        <w:ind w:left="280" w:right="7319" w:hanging="46"/>
        <w:spacing w:after="0" w:line="259" w:lineRule="auto"/>
        <w:tabs>
          <w:tab w:leader="none" w:pos="42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27.52 $11.90 $ 9.63 Income (loss) before extraordinary</w:t>
      </w:r>
    </w:p>
    <w:p>
      <w:pPr>
        <w:jc w:val="center"/>
        <w:ind w:right="7079"/>
        <w:spacing w:after="0" w:line="236" w:lineRule="auto"/>
        <w:rPr>
          <w:sz w:val="20"/>
          <w:szCs w:val="20"/>
          <w:color w:val="auto"/>
        </w:rPr>
      </w:pPr>
      <w:r>
        <w:rPr>
          <w:rFonts w:ascii="Courier New" w:cs="Courier New" w:eastAsia="Courier New" w:hAnsi="Courier New"/>
          <w:sz w:val="16"/>
          <w:szCs w:val="16"/>
          <w:color w:val="auto"/>
        </w:rPr>
        <w:t>items and cumulative effect of</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accounting change per share --</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basic for the year ended</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December 31,</w:t>
      </w:r>
    </w:p>
    <w:p>
      <w:pPr>
        <w:spacing w:after="0" w:line="5"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5"/>
          <w:szCs w:val="15"/>
          <w:color w:val="auto"/>
        </w:rPr>
        <w:t>2001.............................</w:t>
      </w:r>
    </w:p>
    <w:p>
      <w:pPr>
        <w:spacing w:after="0" w:line="13" w:lineRule="exact"/>
        <w:rPr>
          <w:sz w:val="20"/>
          <w:szCs w:val="20"/>
          <w:color w:val="auto"/>
        </w:rPr>
      </w:pPr>
    </w:p>
    <w:p>
      <w:pPr>
        <w:ind w:left="620" w:right="7179" w:hanging="529"/>
        <w:spacing w:after="0" w:line="259" w:lineRule="auto"/>
        <w:tabs>
          <w:tab w:leader="none" w:pos="28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0.24 $ (1.35) $(1.18) $(0.47) Income (loss) before</w:t>
      </w:r>
    </w:p>
    <w:p>
      <w:pPr>
        <w:jc w:val="center"/>
        <w:ind w:right="7079"/>
        <w:spacing w:after="0" w:line="236" w:lineRule="auto"/>
        <w:rPr>
          <w:sz w:val="20"/>
          <w:szCs w:val="20"/>
          <w:color w:val="auto"/>
        </w:rPr>
      </w:pPr>
      <w:r>
        <w:rPr>
          <w:rFonts w:ascii="Courier New" w:cs="Courier New" w:eastAsia="Courier New" w:hAnsi="Courier New"/>
          <w:sz w:val="16"/>
          <w:szCs w:val="16"/>
          <w:color w:val="auto"/>
        </w:rPr>
        <w:t>extraordinary items and</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change per share -- diluted for</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the year ended December 31,</w:t>
      </w:r>
    </w:p>
    <w:p>
      <w:pPr>
        <w:spacing w:after="0" w:line="5"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5"/>
          <w:szCs w:val="15"/>
          <w:color w:val="auto"/>
        </w:rPr>
        <w:t>2001.............................</w:t>
      </w:r>
    </w:p>
    <w:p>
      <w:pPr>
        <w:spacing w:after="0" w:line="11"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$ 0.23 $ (1.35) $(1.18) $(0.47)</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I-27</w:t>
      </w:r>
    </w:p>
    <w:p>
      <w:pPr>
        <w:sectPr>
          <w:pgSz w:w="11900" w:h="16838" w:orient="portrait"/>
          <w:cols w:equalWidth="0" w:num="1">
            <w:col w:w="10219"/>
          </w:cols>
          <w:pgMar w:left="240" w:top="664" w:right="1440" w:bottom="1440" w:gutter="0" w:footer="0" w:header="0"/>
        </w:sectPr>
      </w:pPr>
    </w:p>
    <w:bookmarkStart w:id="41" w:name="page42"/>
    <w:bookmarkEnd w:id="41"/>
    <w:p>
      <w:pPr>
        <w:jc w:val="center"/>
        <w:ind w:right="2599"/>
        <w:spacing w:after="0"/>
        <w:rPr>
          <w:sz w:val="20"/>
          <w:szCs w:val="20"/>
          <w:color w:val="auto"/>
        </w:rPr>
      </w:pPr>
      <w:r>
        <w:rPr>
          <w:rFonts w:ascii="Courier New" w:cs="Courier New" w:eastAsia="Courier New" w:hAnsi="Courier New"/>
          <w:sz w:val="16"/>
          <w:szCs w:val="16"/>
          <w:color w:val="auto"/>
        </w:rPr>
        <w:t>COMPARATIVE MARKET PRICE INFORMATION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Shares of Comcast Class A Special common stock are listed on The Nasdaq Stock Market under the symbol "CMCSK" and shares of Comcast Class A common stock are listed on The Nasdaq Stock Market under the symbol "CMCSA." The Comcast Class B common stock is not publicly traded. AT&amp;T Broadband Group has been an integrated business of AT&amp;T and its common stock is not publicly traded. AT&amp;T Broadband Group did not pay any dividends on its capital stock during the periods indicated in the table below. The following table sets forth, for the periods indicated, the high and low sales prices paid per share of Comcast Class A Special common stock and Comcast Class A common stock, as furnished by The Nasdaq Stock Market, and dividends paid on such classes of common stock, as adjusted for Comcast's two-for-one stock split in the form of a 100% stock dividend in May 1999. For current price information, you should consult publicly available sources.</w:t>
      </w:r>
    </w:p>
    <w:p>
      <w:pPr>
        <w:spacing w:after="0" w:line="372"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6"/>
          <w:szCs w:val="16"/>
          <w:color w:val="auto"/>
        </w:rPr>
        <w:t>COMCAST CLASS A SPECIAL</w:t>
      </w:r>
    </w:p>
    <w:p>
      <w:pPr>
        <w:spacing w:after="0" w:line="2"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6"/>
          <w:szCs w:val="16"/>
          <w:color w:val="auto"/>
        </w:rPr>
        <w:t>COMCAST CLASS A COMMON STOCK</w:t>
      </w:r>
    </w:p>
    <w:p>
      <w:pPr>
        <w:spacing w:after="0" w:line="2"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6"/>
          <w:szCs w:val="16"/>
          <w:color w:val="auto"/>
        </w:rPr>
        <w:t>COMMON STOCK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DIVIDENDS DIVIDENDS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CALENDAR PERIOD HIGH LOW PAID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HIGH LOW PAID - --------------</w:t>
      </w:r>
    </w:p>
    <w:p>
      <w:pPr>
        <w:spacing w:after="0" w:line="2" w:lineRule="exact"/>
        <w:rPr>
          <w:sz w:val="20"/>
          <w:szCs w:val="20"/>
          <w:color w:val="auto"/>
        </w:rPr>
      </w:pPr>
    </w:p>
    <w:p>
      <w:pPr>
        <w:ind w:left="240" w:hanging="199"/>
        <w:spacing w:after="0"/>
        <w:tabs>
          <w:tab w:leader="none" w:pos="2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--------- 1999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8"/>
              </w:rPr>
              <w:t>Quarter</w:t>
            </w:r>
          </w:p>
        </w:tc>
        <w:tc>
          <w:tcPr>
            <w:tcW w:w="480" w:type="dxa"/>
            <w:vAlign w:val="bottom"/>
            <w:gridSpan w:val="2"/>
          </w:tcPr>
          <w:p>
            <w:pPr>
              <w:jc w:val="right"/>
              <w:spacing w:after="0"/>
              <w:rPr>
                <w:sz w:val="20"/>
                <w:szCs w:val="20"/>
                <w:color w:val="auto"/>
              </w:rPr>
            </w:pPr>
            <w:r>
              <w:rPr>
                <w:rFonts w:ascii="Courier New" w:cs="Courier New" w:eastAsia="Courier New" w:hAnsi="Courier New"/>
                <w:sz w:val="3"/>
                <w:szCs w:val="3"/>
                <w:color w:val="auto"/>
              </w:rPr>
              <w:t>.......................</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9"/>
              </w:rPr>
              <w:t>56.50</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35.69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53.13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32.06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First</w:t>
            </w: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8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5"/>
              </w:rPr>
              <w:t>Quarter........................</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8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$54.56</w:t>
            </w:r>
          </w:p>
        </w:tc>
        <w:tc>
          <w:tcPr>
            <w:tcW w:w="20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7"/>
              </w:rPr>
              <w:t>$38.31 $51.44 $36.25</w:t>
            </w: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7"/>
              </w:rPr>
              <w:t>Second</w:t>
            </w: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8"/>
              </w:rPr>
              <w:t>Quarter</w:t>
            </w:r>
          </w:p>
        </w:tc>
        <w:tc>
          <w:tcPr>
            <w:tcW w:w="480" w:type="dxa"/>
            <w:vAlign w:val="bottom"/>
            <w:gridSpan w:val="2"/>
          </w:tcPr>
          <w:p>
            <w:pPr>
              <w:jc w:val="right"/>
              <w:spacing w:after="0"/>
              <w:rPr>
                <w:sz w:val="20"/>
                <w:szCs w:val="20"/>
                <w:color w:val="auto"/>
              </w:rPr>
            </w:pPr>
            <w:r>
              <w:rPr>
                <w:rFonts w:ascii="Courier New" w:cs="Courier New" w:eastAsia="Courier New" w:hAnsi="Courier New"/>
                <w:sz w:val="3"/>
                <w:szCs w:val="3"/>
                <w:color w:val="auto"/>
              </w:rPr>
              <w:t>.......................</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178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44.19 29.75 41.75</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29.75 Third</w:t>
            </w: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8"/>
              </w:rPr>
              <w:t>Quarter</w:t>
            </w:r>
          </w:p>
        </w:tc>
        <w:tc>
          <w:tcPr>
            <w:tcW w:w="480" w:type="dxa"/>
            <w:vAlign w:val="bottom"/>
            <w:gridSpan w:val="2"/>
          </w:tcPr>
          <w:p>
            <w:pPr>
              <w:jc w:val="right"/>
              <w:spacing w:after="0"/>
              <w:rPr>
                <w:sz w:val="20"/>
                <w:szCs w:val="20"/>
                <w:color w:val="auto"/>
              </w:rPr>
            </w:pPr>
            <w:r>
              <w:rPr>
                <w:rFonts w:ascii="Courier New" w:cs="Courier New" w:eastAsia="Courier New" w:hAnsi="Courier New"/>
                <w:sz w:val="3"/>
                <w:szCs w:val="3"/>
                <w:color w:val="auto"/>
              </w:rPr>
              <w:t>.......................</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9"/>
              </w:rPr>
              <w:t>43.94</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34.00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43.94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33.88</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w w:val="95"/>
              </w:rPr>
              <w:t>First</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860" w:type="dxa"/>
            <w:vAlign w:val="bottom"/>
            <w:gridSpan w:val="2"/>
          </w:tcPr>
          <w:p>
            <w:pPr>
              <w:spacing w:after="0"/>
              <w:rPr>
                <w:sz w:val="20"/>
                <w:szCs w:val="20"/>
                <w:color w:val="auto"/>
              </w:rPr>
            </w:pPr>
            <w:r>
              <w:rPr>
                <w:rFonts w:ascii="Courier New" w:cs="Courier New" w:eastAsia="Courier New" w:hAnsi="Courier New"/>
                <w:sz w:val="6"/>
                <w:szCs w:val="6"/>
                <w:color w:val="auto"/>
                <w:w w:val="75"/>
              </w:rPr>
              <w:t>Quarter........................</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8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$45.88</w:t>
            </w:r>
          </w:p>
        </w:tc>
        <w:tc>
          <w:tcPr>
            <w:tcW w:w="204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w w:val="97"/>
              </w:rPr>
              <w:t>$38.69 $45.25 $38.06</w:t>
            </w: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rPr>
              <w:t>Second</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8"/>
              </w:rPr>
              <w:t>Quarter</w:t>
            </w:r>
          </w:p>
        </w:tc>
        <w:tc>
          <w:tcPr>
            <w:tcW w:w="480" w:type="dxa"/>
            <w:vAlign w:val="bottom"/>
            <w:gridSpan w:val="2"/>
          </w:tcPr>
          <w:p>
            <w:pPr>
              <w:jc w:val="right"/>
              <w:spacing w:after="0"/>
              <w:rPr>
                <w:sz w:val="20"/>
                <w:szCs w:val="20"/>
                <w:color w:val="auto"/>
              </w:rPr>
            </w:pPr>
            <w:r>
              <w:rPr>
                <w:rFonts w:ascii="Courier New" w:cs="Courier New" w:eastAsia="Courier New" w:hAnsi="Courier New"/>
                <w:sz w:val="3"/>
                <w:szCs w:val="3"/>
                <w:color w:val="auto"/>
              </w:rPr>
              <w:t>.......................</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290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9"/>
              </w:rPr>
              <w:t>45.50 39.50 44.75 38.88 Third</w:t>
            </w:r>
          </w:p>
        </w:tc>
      </w:tr>
      <w:tr>
        <w:trPr>
          <w:trHeight w:val="183"/>
        </w:trPr>
        <w:tc>
          <w:tcPr>
            <w:tcW w:w="860" w:type="dxa"/>
            <w:vAlign w:val="bottom"/>
            <w:gridSpan w:val="2"/>
          </w:tcPr>
          <w:p>
            <w:pPr>
              <w:spacing w:after="0"/>
              <w:rPr>
                <w:sz w:val="20"/>
                <w:szCs w:val="20"/>
                <w:color w:val="auto"/>
              </w:rPr>
            </w:pPr>
            <w:r>
              <w:rPr>
                <w:rFonts w:ascii="Courier New" w:cs="Courier New" w:eastAsia="Courier New" w:hAnsi="Courier New"/>
                <w:sz w:val="6"/>
                <w:szCs w:val="6"/>
                <w:color w:val="auto"/>
                <w:w w:val="75"/>
              </w:rPr>
              <w:t>Quarter........................</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290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9"/>
              </w:rPr>
              <w:t>43.30 32.51 42.70 32.79 Fourth</w:t>
            </w:r>
          </w:p>
        </w:tc>
      </w:tr>
      <w:tr>
        <w:trPr>
          <w:trHeight w:val="183"/>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8"/>
              </w:rPr>
              <w:t>Quarter</w:t>
            </w:r>
          </w:p>
        </w:tc>
        <w:tc>
          <w:tcPr>
            <w:tcW w:w="480" w:type="dxa"/>
            <w:vAlign w:val="bottom"/>
            <w:gridSpan w:val="2"/>
          </w:tcPr>
          <w:p>
            <w:pPr>
              <w:jc w:val="right"/>
              <w:spacing w:after="0"/>
              <w:rPr>
                <w:sz w:val="20"/>
                <w:szCs w:val="20"/>
                <w:color w:val="auto"/>
              </w:rPr>
            </w:pPr>
            <w:r>
              <w:rPr>
                <w:rFonts w:ascii="Courier New" w:cs="Courier New" w:eastAsia="Courier New" w:hAnsi="Courier New"/>
                <w:sz w:val="3"/>
                <w:szCs w:val="3"/>
                <w:color w:val="auto"/>
              </w:rPr>
              <w:t>.......................</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700" w:type="dxa"/>
            <w:vAlign w:val="bottom"/>
          </w:tcPr>
          <w:p>
            <w:pPr>
              <w:jc w:val="center"/>
              <w:spacing w:after="0"/>
              <w:rPr>
                <w:sz w:val="20"/>
                <w:szCs w:val="20"/>
                <w:color w:val="auto"/>
              </w:rPr>
            </w:pPr>
            <w:r>
              <w:rPr>
                <w:rFonts w:ascii="Courier New" w:cs="Courier New" w:eastAsia="Courier New" w:hAnsi="Courier New"/>
                <w:sz w:val="16"/>
                <w:szCs w:val="16"/>
                <w:color w:val="auto"/>
                <w:w w:val="99"/>
              </w:rPr>
              <w:t>40.18</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35.19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40.06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34.95</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2002</w:t>
            </w:r>
          </w:p>
        </w:tc>
      </w:tr>
      <w:tr>
        <w:trPr>
          <w:trHeight w:val="183"/>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w w:val="95"/>
              </w:rPr>
              <w:t>First</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860" w:type="dxa"/>
            <w:vAlign w:val="bottom"/>
            <w:gridSpan w:val="2"/>
          </w:tcPr>
          <w:p>
            <w:pPr>
              <w:spacing w:after="0"/>
              <w:rPr>
                <w:sz w:val="20"/>
                <w:szCs w:val="20"/>
                <w:color w:val="auto"/>
              </w:rPr>
            </w:pPr>
            <w:r>
              <w:rPr>
                <w:rFonts w:ascii="Courier New" w:cs="Courier New" w:eastAsia="Courier New" w:hAnsi="Courier New"/>
                <w:sz w:val="6"/>
                <w:szCs w:val="6"/>
                <w:color w:val="auto"/>
                <w:w w:val="75"/>
              </w:rPr>
              <w:t>Quarter........................</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8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$37.33</w:t>
            </w:r>
          </w:p>
        </w:tc>
        <w:tc>
          <w:tcPr>
            <w:tcW w:w="2040" w:type="dxa"/>
            <w:vAlign w:val="bottom"/>
            <w:gridSpan w:val="4"/>
          </w:tcPr>
          <w:p>
            <w:pPr>
              <w:jc w:val="right"/>
              <w:ind w:right="61"/>
              <w:spacing w:after="0"/>
              <w:rPr>
                <w:sz w:val="20"/>
                <w:szCs w:val="20"/>
                <w:color w:val="auto"/>
              </w:rPr>
            </w:pPr>
            <w:r>
              <w:rPr>
                <w:rFonts w:ascii="Courier New" w:cs="Courier New" w:eastAsia="Courier New" w:hAnsi="Courier New"/>
                <w:sz w:val="16"/>
                <w:szCs w:val="16"/>
                <w:color w:val="auto"/>
                <w:w w:val="97"/>
              </w:rPr>
              <w:t>$29.65 $37.13 $30.10</w:t>
            </w:r>
          </w:p>
        </w:tc>
      </w:tr>
    </w:tbl>
    <w:p>
      <w:pPr>
        <w:spacing w:after="0" w:line="2" w:lineRule="exact"/>
        <w:rPr>
          <w:sz w:val="20"/>
          <w:szCs w:val="20"/>
          <w:color w:val="auto"/>
        </w:rPr>
      </w:pPr>
    </w:p>
    <w:p>
      <w:pPr>
        <w:jc w:val="center"/>
        <w:ind w:right="7279"/>
        <w:spacing w:after="0"/>
        <w:rPr>
          <w:sz w:val="20"/>
          <w:szCs w:val="20"/>
          <w:color w:val="auto"/>
        </w:rPr>
      </w:pPr>
      <w:r>
        <w:rPr>
          <w:rFonts w:ascii="Courier New" w:cs="Courier New" w:eastAsia="Courier New" w:hAnsi="Courier New"/>
          <w:sz w:val="16"/>
          <w:szCs w:val="16"/>
          <w:color w:val="auto"/>
        </w:rPr>
        <w:t>Second Quarter (Through May [</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table sets forth the high and low sales prices per share of Comcast Class A Special common stock and Comcast Class A common stock, as furnished by The Nasdaq Stock Market, on July 6, 2001, the last full trading day before Comcast publicly announced its proposal to AT&amp;T to acquire AT&amp;T's broadband business, on December 19, 2001, the last full trading day prior to the public announcement of the AT&amp;T Comcast transaction, and on May [ ], 2002, the last trading day for which this information could be calculated prior to the date of this document:</w:t>
      </w: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COMCAST CLASS A SPECIAL COMMON COMCAST CLASS 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60" w:type="dxa"/>
            <w:vAlign w:val="bottom"/>
          </w:tcPr>
          <w:p>
            <w:pPr>
              <w:ind w:left="40"/>
              <w:spacing w:after="0"/>
              <w:rPr>
                <w:sz w:val="20"/>
                <w:szCs w:val="20"/>
                <w:color w:val="auto"/>
              </w:rPr>
            </w:pPr>
            <w:r>
              <w:rPr>
                <w:rFonts w:ascii="Courier New" w:cs="Courier New" w:eastAsia="Courier New" w:hAnsi="Courier New"/>
                <w:sz w:val="16"/>
                <w:szCs w:val="16"/>
                <w:color w:val="auto"/>
                <w:w w:val="98"/>
              </w:rPr>
              <w:t>STOCK COMMON STOCK</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4"/>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HIGH LOW HIGH LOW</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 ------</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w w:val="97"/>
              </w:rPr>
              <w:t>------ ------ July</w:t>
            </w:r>
          </w:p>
        </w:tc>
      </w:tr>
      <w:tr>
        <w:trPr>
          <w:trHeight w:val="183"/>
        </w:trPr>
        <w:tc>
          <w:tcPr>
            <w:tcW w:w="17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5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2000...............................................</w:t>
            </w:r>
          </w:p>
        </w:tc>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$42.79 $42.08</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rPr>
              <w:t>$42.09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$41.46</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rPr>
              <w:t>December 19,</w:t>
            </w:r>
          </w:p>
        </w:tc>
      </w:tr>
      <w:tr>
        <w:trPr>
          <w:trHeight w:val="183"/>
        </w:trPr>
        <w:tc>
          <w:tcPr>
            <w:tcW w:w="2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2001..........................................</w:t>
            </w:r>
          </w:p>
        </w:tc>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39.15 37.75 39.13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37.80</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rPr>
              <w:t>May [ ],</w:t>
            </w:r>
          </w:p>
        </w:tc>
      </w:tr>
      <w:tr>
        <w:trPr>
          <w:trHeight w:val="183"/>
        </w:trPr>
        <w:tc>
          <w:tcPr>
            <w:tcW w:w="2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2002.............................................</w:t>
            </w:r>
          </w:p>
        </w:tc>
        <w:tc>
          <w:tcPr>
            <w:tcW w:w="58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ectPr>
          <w:pgSz w:w="11900" w:h="16838" w:orient="portrait"/>
          <w:cols w:equalWidth="0" w:num="1">
            <w:col w:w="10219"/>
          </w:cols>
          <w:pgMar w:left="240" w:top="665" w:right="1440" w:bottom="205" w:gutter="0" w:footer="0" w:header="0"/>
        </w:sectPr>
      </w:pPr>
    </w:p>
    <w:bookmarkStart w:id="42" w:name="page43"/>
    <w:bookmarkEnd w:id="42"/>
    <w:p>
      <w:pPr>
        <w:ind w:left="252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9019"/>
          </w:cols>
          <w:pgMar w:left="1440" w:top="325" w:right="1440" w:bottom="1440" w:gutter="0" w:footer="0" w:header="0"/>
        </w:sectPr>
      </w:pPr>
    </w:p>
    <w:bookmarkStart w:id="43" w:name="page44"/>
    <w:bookmarkEnd w:id="43"/>
    <w:p>
      <w:pPr>
        <w:ind w:left="3240"/>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THE AT&amp;T COMCAST TRANSACTION</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In addition to the other information contained in or incorporated by reference in this document, you should carefully consider the following risk factors in deciding whether to vote for approval and adoption of the merger agreement and the transactions contemplated by the merger agreement.</w:t>
      </w:r>
    </w:p>
    <w:p>
      <w:pPr>
        <w:spacing w:after="0" w:line="189" w:lineRule="exact"/>
        <w:rPr>
          <w:sz w:val="20"/>
          <w:szCs w:val="20"/>
          <w:color w:val="auto"/>
        </w:rPr>
      </w:pPr>
    </w:p>
    <w:p>
      <w:pPr>
        <w:ind w:right="2779" w:firstLine="477"/>
        <w:spacing w:after="0" w:line="259" w:lineRule="auto"/>
        <w:rPr>
          <w:sz w:val="20"/>
          <w:szCs w:val="20"/>
          <w:color w:val="auto"/>
        </w:rPr>
      </w:pPr>
      <w:r>
        <w:rPr>
          <w:rFonts w:ascii="Courier New" w:cs="Courier New" w:eastAsia="Courier New" w:hAnsi="Courier New"/>
          <w:sz w:val="15"/>
          <w:szCs w:val="15"/>
          <w:color w:val="auto"/>
        </w:rPr>
        <w:t>Merger Consideration Subject to Adjustment Only in Limited Circumstances. Upon completion of the mergers, all shares of Comcast common stock and AT&amp;T Broadband common stock will be converted into shares of AT&amp;T Comcast common stock. Except as described in the next paragraph, the exchange ratios applicable to the mergers are fixed, and the per share number of shares</w:t>
      </w:r>
    </w:p>
    <w:p>
      <w:pPr>
        <w:ind w:right="2599"/>
        <w:spacing w:after="0" w:line="242" w:lineRule="auto"/>
        <w:rPr>
          <w:sz w:val="20"/>
          <w:szCs w:val="20"/>
          <w:color w:val="auto"/>
        </w:rPr>
      </w:pPr>
      <w:r>
        <w:rPr>
          <w:rFonts w:ascii="Courier New" w:cs="Courier New" w:eastAsia="Courier New" w:hAnsi="Courier New"/>
          <w:sz w:val="16"/>
          <w:szCs w:val="16"/>
          <w:color w:val="auto"/>
        </w:rPr>
        <w:t>of AT&amp;T Comcast common stock to be issued to Comcast shareholders in the Comcast merger and to AT&amp;T Broadband shareholders in the AT&amp;T Broadband merger will not be adjusted to reflect the economic performance of either Comcast or AT&amp;T Broadband between the date of the execution of the merger agreement and the completion of the mergers. Accordingly, a Comcast shareholder or AT&amp;T Broadband shareholder will not receive any additional shares of AT&amp;T Comcast common stock in the mergers if the economic performance of its company improves relative to the economic performance of the other company between the date of the execution of the merger agreement and the completion of the mergers.</w:t>
      </w:r>
    </w:p>
    <w:p>
      <w:pPr>
        <w:spacing w:after="0" w:line="373"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AT&amp;T Comcast will issue up to 1.235 billion shares of AT&amp;T Comcast common stock to holders of AT&amp;T Broadband common stock in the AT&amp;T Broadband merger, excluding 115 million shares to be issued to an affiliate of Microsoft in the Microsoft transaction described in this document and assuming that AT&amp;T Comcast is not required to make any additional payments of AT&amp;T Comcast common stock in connection with the AT&amp;T Comcast transaction. The number of shares of AT&amp;T Comcast common stock that AT&amp;T Comcast will issue in the AT&amp;T Broadband merger to each holder of AT&amp;T Broadband common stock in exchange for each of such holder's shares of AT&amp;T Broadband common stock (the "AT&amp;T Broadband exchange ratio") will be calculated pursuant to the formula included in "Description of the AT&amp;T Comcast Transaction Agreements -- The Merger Agreement -- Calculation of the AT&amp;T Broadband Exchange Ratio." Assuming that AT&amp;T Comcast is not required to make any of the additional payments of AT&amp;T Comcast common stock described herein, if the AT&amp;T Broadband exchange ratio were determined as of the date of this document, the AT&amp;T Broadband exchange ratio would be approximately 0.35. However, since the AT&amp;T Broadband exchange ratio is calculated by reference to the number of shares of AT&amp;T Broadband common stock that is outstanding at the completion of the AT&amp;T Comcast transaction and the cost to AT&amp;T Comcast of assuming certain stock options and stock appreciation rights that are held by employees of AT&amp;T Broadband and former employees of AT&amp;T and AT&amp;T Broadband, the exchange ratio will change if any of these variables change between the date of this document and the date on which the AT&amp;T Broadband merger occurs. Accordingly, holders of AT&amp;T Broadband common stock may receive less than approximately 0.35 of a share of AT&amp;T Comcast common stock in exchange for each of their shares of AT&amp;T Broadband common stock in the AT&amp;T Broadband merger. The actual exchange ratio may vary from the 0.35 estimate calculated as of the date of this document. For example, if Comcast were to sell all of its shares of AT&amp;T common stock prior to the record date for the AT&amp;T Broadband spin-off and if AT&amp;T were to issue the maximum number of shares it is permitted to issue under the merger agreement, the exchange ratio, determined as of the date of this document and otherwise using then current information but giving effect to such sales and issuances, would be approximately 0.32 shares of AT&amp;T Comcast common stock for each share of AT&amp;T Broadband common stock.</w:t>
      </w:r>
    </w:p>
    <w:p>
      <w:pPr>
        <w:spacing w:after="0" w:line="200" w:lineRule="exact"/>
        <w:rPr>
          <w:sz w:val="20"/>
          <w:szCs w:val="20"/>
          <w:color w:val="auto"/>
        </w:rPr>
      </w:pPr>
    </w:p>
    <w:p>
      <w:pPr>
        <w:spacing w:after="0" w:line="35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May Fail to Realize the Anticipated Benefits of the AT&amp;T Comcast Transaction. The AT&amp;T Comcast transaction will combine two companies that have previously operated separately. Comcast and AT&amp;T Broadband expect to realize cost savings and other financial and operating benefits as a result of the AT&amp;T Comcast transaction. However, Comcast and AT&amp;T Broadband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I-29</w:t>
      </w:r>
    </w:p>
    <w:p>
      <w:pPr>
        <w:sectPr>
          <w:pgSz w:w="11900" w:h="16838" w:orient="portrait"/>
          <w:cols w:equalWidth="0" w:num="1">
            <w:col w:w="10219"/>
          </w:cols>
          <w:pgMar w:left="240" w:top="665" w:right="1440" w:bottom="1440" w:gutter="0" w:footer="0" w:header="0"/>
        </w:sectPr>
      </w:pPr>
    </w:p>
    <w:bookmarkStart w:id="44" w:name="page45"/>
    <w:bookmarkEnd w:id="44"/>
    <w:p>
      <w:pPr>
        <w:ind w:right="2599"/>
        <w:spacing w:after="0" w:line="241" w:lineRule="auto"/>
        <w:rPr>
          <w:sz w:val="20"/>
          <w:szCs w:val="20"/>
          <w:color w:val="auto"/>
        </w:rPr>
      </w:pPr>
      <w:r>
        <w:rPr>
          <w:rFonts w:ascii="Courier New" w:cs="Courier New" w:eastAsia="Courier New" w:hAnsi="Courier New"/>
          <w:sz w:val="16"/>
          <w:szCs w:val="16"/>
          <w:color w:val="auto"/>
        </w:rPr>
        <w:t>compliance. The integration of Comcast and AT&amp;T Broadband will also require substantial attention from management. The diversion of management attention and any difficulties associated with integrating Comcast and AT&amp;T Broadband could have a material adverse effect on AT&amp;T Comcast's operating results and on the value of AT&amp;T Comcast common stock.</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Regulatory Agencies May Impose Conditions on Approvals Relating to the Mergers. Before the AT&amp;T Comcast transaction may be completed, various approvals must be obtained from, or notifications submitted to, among others, the Antitrust Division of the U.S. Department of Justice, the Federal Trade Commission, the FCC, the Internal Revenue Service and numerous state and local authorities. These governmental entities may attempt to condition their approval of the AT&amp;T Comcast transaction, or of the transfer to AT&amp;T Comcast of licenses and other entitlements, on the imposition of certain conditions that could have a material adverse effect on AT&amp;T Comcast's operating results and on the value of AT&amp;T Comcast common stock.</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Comcast Will Have to Abide by Restrictions to Preserve the Tax Treatment of the AT&amp;T Comcast Transaction. Because of the limitations imposed by Section 355(e) of the Internal Revenue Code of 1986, as amended, or the "Code," and by the separation and distribution agreement, the ability of AT&amp;T Comcast and AT&amp;T Broadband to engage in certain acquisitions, redeem stock or issue equity securities will be limited for a period of 25 months following the AT&amp;T Broadband spin-off. See "Description of the AT&amp;T Comcast Transaction Agreements -- The Separation and Distribution Agreement -- Post-Spin-off Transactions." These restrictions may prevent AT&amp;T Comcast from entering into transactions which might be advantageous to its shareholders, such as issuing equity securities to satisfy its financing needs or acquiring businesses or assets by issuing equity securities.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and its Subsidiaries May Not Be Able to Obtain the Necessary Financing At All or on Terms Acceptable to it. To complete the AT&amp;T Comcast transaction, Comcast estimates it will require financing of $11 billion to $14 billion, assuming that the Microsoft transaction is completed. This financing is expected to include (1) approximately $9 billion to $10 billion to retire the intercompany debt balance which AT&amp;T Broadband is expected to owe AT&amp;T upon completion of the AT&amp;T Comcast transaction, (2) approximately $1 billion to $2 billion to refinance certain AT&amp;T Broadband debt that may be put for redemption by investors or that will mature on or soon after the completion of the AT&amp;T Comcast transaction and (3) approximately $1 billion to $2 billion to provide appropriate cash reserves to fund the operations and capital expenditures of AT&amp;T Broadband after completion of the AT&amp;T Comcast transaction.</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is attempting to secure an aggregate of $12.5 billion in new indebtedness in order to achieve these funding requirements. On March 1, 2002, J.P. Morgan Securities Inc., JPMorgan Chase Bank, Salomon Smith Barney, Inc., Citibank, N.A., Banc of America Securities LLC, Bank of America, N.A., Merrill Lynch Capital Corporation and Morgan Stanley Senior Funding, Inc. entered into a commitment letter with Comcast Cable Communications, Inc., a subsidiary of Comcast. Under the terms of the commitment letter, the lenders committed to provide AT&amp;T Comcast and its subsidiaries with $10.2 billion of financing and agreed to use commercially reasonable efforts to assemble a syndicate of lenders to provide the balance of the necessary financing. However, the obligations of the lenders to provide the committed financing is subject to a number of conditions and the lenders may not be able to assemble a syndicate to provide the balance of the financing. Comcast may also use other available sources of financing to fund its requirements, including existing cash, cash equivalents and short term investments, amounts available under Comcast subsidiaries' lines of credit, and through the sales of Comcast's and AT&amp;T Broadband's investments. However, there can be no assurance that Comcast will be able to obtain the necessary financing at all or on terms acceptable to it. If Comcast fails to obtain the necessary</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I-30</w:t>
      </w:r>
    </w:p>
    <w:p>
      <w:pPr>
        <w:sectPr>
          <w:pgSz w:w="11900" w:h="16838" w:orient="portrait"/>
          <w:cols w:equalWidth="0" w:num="1">
            <w:col w:w="10219"/>
          </w:cols>
          <w:pgMar w:left="240" w:top="667" w:right="1440" w:bottom="1440" w:gutter="0" w:footer="0" w:header="0"/>
        </w:sectPr>
      </w:pPr>
    </w:p>
    <w:bookmarkStart w:id="45" w:name="page46"/>
    <w:bookmarkEnd w:id="45"/>
    <w:p>
      <w:pPr>
        <w:ind w:right="2599"/>
        <w:spacing w:after="0" w:line="241" w:lineRule="auto"/>
        <w:rPr>
          <w:sz w:val="20"/>
          <w:szCs w:val="20"/>
          <w:color w:val="auto"/>
        </w:rPr>
      </w:pPr>
      <w:r>
        <w:rPr>
          <w:rFonts w:ascii="Courier New" w:cs="Courier New" w:eastAsia="Courier New" w:hAnsi="Courier New"/>
          <w:sz w:val="16"/>
          <w:szCs w:val="16"/>
          <w:color w:val="auto"/>
        </w:rPr>
        <w:t>financing or fails to obtain it on acceptable terms, such failure could have a material adverse effect on the business and financial condition of AT&amp;T Comcast and its subsidiaries. If Comcast is unable to obtain the necessary financing, it may be forced to consider other alternatives to raise the necessary funds, including sales of assets.</w:t>
      </w:r>
    </w:p>
    <w:p>
      <w:pPr>
        <w:spacing w:after="0" w:line="3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and its Subsidiaries Will Have Significant Debt and Debt-like Obligations and May Not Obtain Investment-Grade Credit Ratings. After completion of the AT&amp;T Comcast transaction, AT&amp;T Comcast and its subsidiaries will have a significant amount of debt and debt-like obligations. Although this amount will be reduced by $5 billion if the Microsoft transaction described in this document is completed, the credit ratings of AT&amp;T Comcast and its subsidiaries after completion of the AT&amp;T Comcast transaction may be lower than the existing credit ratings of Comcast, AT&amp;T's principal broadband subsidiaries and their respective subsidiaries. In addition, it is possible that neither AT&amp;T Comcast nor any of its subsidiaries that issue debt may obtain an investment-grade credit rating. The likelihood of lower or non-investment-grade credit ratings for AT&amp;T Comcast and its subsidiaries after completion of the AT&amp;T Comcast transaction will be increased if the Microsoft transaction described in this document, which is not a condition to the completion of the AT&amp;T Comcast transaction, is not completed. Differences in credit ratings would affect the interest rates charged on financings, as well as the amounts of indebtedness, types of financing structures and debt markets that may be available to AT&amp;T Comcast and its subsidiaries. In addition, the failure of certain subsidiaries of AT&amp;T Comcast to maintain certain credit ratings during the period that is 90 days before and after the completion of the AT&amp;T Comcast transaction could trigger put rights on the part of holders of up to approximately $4.8 billion of debt as of the date of this document, which would require AT&amp;T Comcast to obtain additional financing. Accordingly, a downgrade in the existing credit ratings of Comcast, AT&amp;T's principal broadband subsidiaries and their respective subsidiaries or the failure of AT&amp;T Comcast and its subsidiaries to obtain investment-grade credit ratings, in each case upon completion of the AT&amp;T Comcast transaction, could have a material adverse effect on AT&amp;T Comcast's operating results and on the value of AT&amp;T Comcast common stock.</w:t>
      </w:r>
    </w:p>
    <w:p>
      <w:pPr>
        <w:spacing w:after="0" w:line="200" w:lineRule="exact"/>
        <w:rPr>
          <w:sz w:val="20"/>
          <w:szCs w:val="20"/>
          <w:color w:val="auto"/>
        </w:rPr>
      </w:pPr>
    </w:p>
    <w:p>
      <w:pPr>
        <w:spacing w:after="0" w:line="36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Voting Power of AT&amp;T Comcast's Principal Shareholder May Discourage Third Party Acquisitions of AT&amp;T Comcast at a Premium. After completion of the AT&amp;T Comcast transaction, Brian L. Roberts will have significant control over the operations of AT&amp;T Comcast through his control of Sural LLC, which as a result of its ownership of all outstanding shares of AT&amp;T Comcast Class B common stock will hold a nondilutable 33 1/3% of the combined voting power of AT&amp;T Comcast stock and will also have separate approval rights over certain material transactions involving AT&amp;T Comcast. See "Certain Legal Information -- Description of AT&amp;T Comcast Capital Stock -- AT&amp;T Comcast Class B Common Stock." In addition, upon completion of the AT&amp;T Comcast transaction, Brian L. Roberts will be the CEO and President of AT&amp;T Comcast and will, together with the Chairman of the Board of AT&amp;T Comcast, comprise the Office of the Chairman, AT&amp;T Comcast's principal executive deliberative body. The extent of Brian L. Roberts's control over AT&amp;T Comcast may have the effect of discouraging offers to acquire control of AT&amp;T Comcast and may preclude holders of AT&amp;T Comcast common stock from receiving any premium above market price for their shares that may be offered in connection with any attempt to acquire control of AT&amp;T Comcast.</w:t>
      </w:r>
    </w:p>
    <w:p>
      <w:pPr>
        <w:spacing w:after="0" w:line="3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Historical Financial Information of AT&amp;T Broadband Group After the AT&amp;T Broadband Spin-off May Not Be Representative of its Results Without the Other AT&amp;T Businesses and Therefore Is Not a Reliable Indicator of Its Historical or Future Results. AT&amp;T Broadband Group is currently a fully integrated business unit of AT&amp;T; consequently, the financial information of AT&amp;T Broadband Group included in this document has been derived from the consolidated financial statements and accounting records of AT&amp;T and reflects certain assumptions and allocations. The financial position, results of operations and cash flows of AT&amp;T Broadband Group without the other AT&amp;T businesses could differ from those that would have resulted had AT&amp;T Broadband Group operated with the other AT&amp;T businesses.</w:t>
      </w:r>
    </w:p>
    <w:p>
      <w:pPr>
        <w:spacing w:after="0" w:line="191"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Shares of AT&amp;T Comcast Issued in the AT&amp;T Broadband Merger May Not Be Included in the Standard &amp; Poor's 500 Index. In the merger agreement, each of AT&amp;T, Comcast and AT&amp;T Comcast</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I-31</w:t>
      </w:r>
    </w:p>
    <w:p>
      <w:pPr>
        <w:sectPr>
          <w:pgSz w:w="11900" w:h="16838" w:orient="portrait"/>
          <w:cols w:equalWidth="0" w:num="1">
            <w:col w:w="10219"/>
          </w:cols>
          <w:pgMar w:left="240" w:top="667" w:right="1440" w:bottom="1440" w:gutter="0" w:footer="0" w:header="0"/>
        </w:sectPr>
      </w:pPr>
    </w:p>
    <w:bookmarkStart w:id="46" w:name="page47"/>
    <w:bookmarkEnd w:id="46"/>
    <w:p>
      <w:pPr>
        <w:ind w:right="2599"/>
        <w:spacing w:after="0" w:line="242" w:lineRule="auto"/>
        <w:rPr>
          <w:sz w:val="20"/>
          <w:szCs w:val="20"/>
          <w:color w:val="auto"/>
        </w:rPr>
      </w:pPr>
      <w:r>
        <w:rPr>
          <w:rFonts w:ascii="Courier New" w:cs="Courier New" w:eastAsia="Courier New" w:hAnsi="Courier New"/>
          <w:sz w:val="16"/>
          <w:szCs w:val="16"/>
          <w:color w:val="auto"/>
        </w:rPr>
        <w:t>agreed to use its reasonable best efforts to have the shares issued to holders of AT&amp;T Broadband common stock in the AT&amp;T Broadband merger included in the Standard &amp; Poor's 500 Index. However, the decision as to whether or not these securities are included in the index will be made by Standard &amp; Poor's, Inc. and they may decide not to include them. If these securities are not included in that index, there could be downward pressure on the trading prices of those securities. Although in some cases AT&amp;T Comcast will issue additional shares to former shareholders of AT&amp;T Broadband if there is a trading disparity between the shares of AT&amp;T Comcast Class A Special common stock issued in the Comcast merger and the shares of AT&amp;T Comcast common stock issued in the AT&amp;T Broadband merger, the number of shares AT&amp;T Comcast is required to issue is limited and is calculated as of a set time and as a result may not adequately compensate shareholders for any downward price pressure resulting from the failure of these securities to be included in that index. For more information, see "Description of the Transaction Agreements -- The Merger Agreement -- Merger Consideration -- Potential Additional Payments."</w:t>
      </w:r>
    </w:p>
    <w:p>
      <w:pPr>
        <w:spacing w:after="0" w:line="3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Transaction With Microsoft Corporation Is Not Completed, AT&amp;T Comcast May Have Significant Additional Debt and More Stringent Limitations On Its Ability To Issue Equity. The AT&amp;T Comcast transaction is not conditioned on completion of the transaction with Microsoft Corporation described in this document. If the Microsoft transaction is not completed, as described under "Description of the AT&amp;T Comcast Transaction Agreements -- The Merger Agreement -- Covenants -- QUIPS Failure," AT&amp;T Broadband will either assume AT&amp;T's obligations to Microsoft under the trust preferred securities, or QUIPS, issued by AT&amp;T Finance Trust I or pay AT&amp;T an amount in cash equal to the fair market value of the QUIPS and indemnify AT&amp;T for certain possible related liabilities. Absent selling assets or stock to pay down debt and depending on which outcome occurs, AT&amp;T Comcast and its subsidiaries would have up to an additional $5 billion of debt upon completion of the AT&amp;T Comcast transaction and the risks detailed in the preceding two risk factors -- that AT&amp;T Comcast and its subsidiaries may not be able to obtain the necessary financing at all or on terms acceptable to it and that AT&amp;T Comcast and its subsidiaries will have significant debt and debt-like obligations and may not obtain investment-grade credit ratings -- would be significantly heightened. In addition, if the Microsoft transaction is not completed, the limitations imposed by Section 355(e) of the Code on AT&amp;T Comcast's and AT&amp;T Broadband's ability to issue equity that are described in the third preceding risk factor would be expected to be more stringent.</w:t>
      </w:r>
    </w:p>
    <w:p>
      <w:pPr>
        <w:spacing w:after="0" w:line="38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Atypical Governance Arrangements May Make It More Difficult for Shareholders to Act. In connection with the AT&amp;T Comcast transaction, AT&amp;T Comcast will implement a number of governance arrangements that are atypical for a large, publicly held corporation. A number of these arrangements relate to the election of the AT&amp;T Comcast Board. The term of the AT&amp;T Comcast Board upon completion of the AT&amp;T Comcast transaction will not expire until the 2004 annual meeting of AT&amp;T Comcast shareholders. Since AT&amp;T Comcast shareholders will not have the right to call special meetings of shareholders or act by written consent and AT&amp;T Comcast directors will be able to be removed only for cause, AT&amp;T Comcast shareholders will not be able to replace the initial AT&amp;T Comcast Board members prior to that meeting. After the 2004 annual meeting of AT&amp;T Comcast shareholders, AT&amp;T Comcast directors will be elected annually. Even then, however, it will be difficult for an AT&amp;T Comcast shareholder, other than Sural LLC or a successor entity controlled by Brian L. Roberts, to elect a slate of directors of its own choosing to the AT&amp;T Comcast Board. Brian L. Roberts, through his control of Sural LLC or a successor entity, will hold a 33 1/3% nondilutable voting interest in AT&amp;T Comcast stock. In addition, AT&amp;T Comcast will adopt a shareholder rights plan upon completion of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w:t>
      </w:r>
    </w:p>
    <w:p>
      <w:pPr>
        <w:spacing w:after="0" w:line="38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addition to the governance arrangements relating to the AT&amp;T Comcast Board, Comcast and AT&amp;T have agreed to a number of governance arrangements which will make it difficult to replace the senior management of AT&amp;T Comcast. Upon completion of the AT&amp;T Comcast transaction, C. Michael</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I-32</w:t>
      </w:r>
    </w:p>
    <w:p>
      <w:pPr>
        <w:sectPr>
          <w:pgSz w:w="11900" w:h="16838" w:orient="portrait"/>
          <w:cols w:equalWidth="0" w:num="1">
            <w:col w:w="10219"/>
          </w:cols>
          <w:pgMar w:left="240" w:top="851" w:right="1440" w:bottom="1440" w:gutter="0" w:footer="0" w:header="0"/>
        </w:sectPr>
      </w:pPr>
    </w:p>
    <w:bookmarkStart w:id="47" w:name="page48"/>
    <w:bookmarkEnd w:id="47"/>
    <w:p>
      <w:pPr>
        <w:ind w:right="2599"/>
        <w:spacing w:after="0" w:line="242" w:lineRule="auto"/>
        <w:rPr>
          <w:sz w:val="20"/>
          <w:szCs w:val="20"/>
          <w:color w:val="auto"/>
        </w:rPr>
      </w:pPr>
      <w:r>
        <w:rPr>
          <w:rFonts w:ascii="Courier New" w:cs="Courier New" w:eastAsia="Courier New" w:hAnsi="Courier New"/>
          <w:sz w:val="16"/>
          <w:szCs w:val="16"/>
          <w:color w:val="auto"/>
        </w:rPr>
        <w:t>Armstrong, Chairman of the Board and CEO of AT&amp;T, will be the Chairman of the Board of AT&amp;T Comcast and Brian L. Roberts, President of Comcast, will be the CEO and President of AT&amp;T Comcast. After the 2005 annual meeting of AT&amp;T Comcast shareholders, Brian L. Roberts will also be the Chairman of the Board of AT&amp;T Comcast. Prior to the sixth anniversary of the 2004 annual meeting of AT&amp;T Comcast shareholders, unless Brian L. Roberts ceases to be Chairman of the Board or CEO of AT&amp;T Comcast prior to such time, the Chairman of the Board and CEO of AT&amp;T Comcast will be able to be removed only with the approval of at least 75% of the entire AT&amp;T Comcast Board. This supermajority removal requirement will make it unlikely that C. Michael Armstrong or Brian L. Roberts will be removed from their management positions.</w:t>
      </w:r>
    </w:p>
    <w:p>
      <w:pPr>
        <w:spacing w:after="0" w:line="37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For a more detailed description of these and other AT&amp;T Comcast governance arrangements that will be in effect upon completion of the AT&amp;T Comcast transaction, see "Description of Governance Arrangements Following the AT&amp;T Comcast Transaction."</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Directors of Comcast and AT&amp;T Have Potential Conflicts of Interest that May Have Influenced Their Recommendations. A number of directors of Comcast and AT&amp;T who recommend that you vote in favor of the AT&amp;T Comcast transaction have interests in the AT&amp;T Comcast transaction that are different from, or in addition to, yours. Upon completion of the AT&amp;T Comcast transaction, C. Michael Armstrong, Chairman of the Board and Chief Executive Officer of AT&amp;T, will become Chairman of the Board of AT&amp;T Comcast and Brian L. Roberts, President of Comcast, will become Chief Executive Officer and President of AT&amp;T Comcast. As noted above, removal of these officers from their positions will require the approval of at least 75% of the entire AT&amp;T Comcast Board. Also upon completion of the AT&amp;T Comcast transaction, five of the existing members of each of the Comcast Board and AT&amp;T Board will become members of the AT&amp;T Comcast Board. Their term as directors will not expire until the 2004 annual meeting of AT&amp;T Comcast shareholders. Furthermore, in connection with the AT&amp;T Comcast transaction, a number of Comcast and AT&amp;T directors will receive funding of benefits in trust, employment agreements with AT&amp;T Comcast, acceleration of vesting of AT&amp;T Broadband stock options and other equity-based awards and the right to continued indemnification and insurance coverage by AT&amp;T Comcast for acts or omissions occurring prior to the AT&amp;T Comcast transaction. These interests may have influenced these directors in making their recommendation that you vote in favor of the AT&amp;T Comcast transaction. For a description of these interests, see "Employee Benefits Matters -- Interests of Directors and Officers in the AT&amp;T Comcast Transaction."</w:t>
      </w:r>
    </w:p>
    <w:p>
      <w:pPr>
        <w:spacing w:after="0" w:line="38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Comcast Does Not Currently Intend to Pay Dividends. AT&amp;T shareholders have historically received quarterly dividends from AT&amp;T. AT&amp;T Comcast does not currently intend to pay dividends after completion of the AT&amp;T Comcast transaction.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Absence of an Historical Trading Market Creates Uncertainty about Future Trading Prices. As AT&amp;T and Comcast complete the AT&amp;T Comcast transaction, shares of AT&amp;T Comcast common stock will begin trading publicly for the first time. Until an orderly trading market for AT&amp;T Comcast common stock develops, and after that time as well, there may be significant fluctuations in price.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Future Sales of Shares of AT&amp;T Common Stock and AT&amp;T Comcast Common Stock May Materially Adversely Affect Trading Prices. There are a variety of potential future transactions that could result in sales of shares of AT&amp;T common stock before or after the completion of the AT&amp;T Comcast transaction or of shares of AT&amp;T Comcast common stock after the completion of the AT&amp;T Comcast transaction. Depending on the timing and size of these sales, the trading prices of these securities could be materially adversely affected. The trading prices could also be affected by the perception that those sales might occur. Potential transactions include the following:</w:t>
      </w:r>
    </w:p>
    <w:p>
      <w:pPr>
        <w:spacing w:after="0" w:line="189" w:lineRule="exact"/>
        <w:rPr>
          <w:sz w:val="20"/>
          <w:szCs w:val="20"/>
          <w:color w:val="auto"/>
        </w:rPr>
      </w:pPr>
    </w:p>
    <w:p>
      <w:pPr>
        <w:ind w:left="660" w:right="2679" w:hanging="185"/>
        <w:spacing w:after="0" w:line="242" w:lineRule="auto"/>
        <w:tabs>
          <w:tab w:leader="none" w:pos="6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substantially all the AT&amp;T Comcast common stock issued in the AT&amp;T Comcast transaction (including shares issued upon the exercise of any options or other equity based awards) will be freely tradeable after the completion of the AT&amp;T Comcast transaction. See also "-- Shares of AT&amp;T Comcast Issued in the AT&amp;T Broadband Merger May Not Be Included in the Standard &amp; Poor's 500 Index."</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I-33</w:t>
      </w:r>
    </w:p>
    <w:p>
      <w:pPr>
        <w:sectPr>
          <w:pgSz w:w="11900" w:h="16838" w:orient="portrait"/>
          <w:cols w:equalWidth="0" w:num="1">
            <w:col w:w="10219"/>
          </w:cols>
          <w:pgMar w:left="240" w:top="851" w:right="1440" w:bottom="1440" w:gutter="0" w:footer="0" w:header="0"/>
        </w:sectPr>
      </w:pPr>
    </w:p>
    <w:bookmarkStart w:id="48" w:name="page49"/>
    <w:bookmarkEnd w:id="48"/>
    <w:p>
      <w:pPr>
        <w:ind w:left="660" w:hanging="185"/>
        <w:spacing w:after="0"/>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described under "Description of AT&amp;T Business Services</w:t>
      </w:r>
    </w:p>
    <w:p>
      <w:pPr>
        <w:spacing w:after="0" w:line="5" w:lineRule="exact"/>
        <w:rPr>
          <w:rFonts w:ascii="Courier New" w:cs="Courier New" w:eastAsia="Courier New" w:hAnsi="Courier New"/>
          <w:sz w:val="16"/>
          <w:szCs w:val="16"/>
          <w:color w:val="auto"/>
        </w:rPr>
      </w:pPr>
    </w:p>
    <w:p>
      <w:pPr>
        <w:ind w:left="660"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Group -- International -- AT&amp;T Canada," it is likely that AT&amp;T will take steps to raise money to fund a substantial portion or all of its AT&amp;T Canada back end purchase requirement through the issuance of equity or equity-like securities in advance of June 30, 2003, the date AT&amp;T is required to complete the back end purchase. Subject to the limitations on the number of shares that can be issued that are set forth in the merger agreement, AT&amp;T could issue these securities at any time by use of a currently effective shelf registration statement. The maximum aggregate number of shares of AT&amp;T common stock AT&amp;T is permitted to issue under the merger agreement prior to the completion of the AT&amp;T Comcast transaction pursuant to the transactions described in this bullet point and in the last bullet point is 275 million.</w:t>
      </w:r>
    </w:p>
    <w:p>
      <w:pPr>
        <w:spacing w:after="0" w:line="191"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currently has approximately 83.5 million shares of AT&amp;T common stock. The merger agreement provides that these shares will not participate in the AT&amp;T Broadband spin-off but will instead be effectively concentrated into shares of AT&amp;T common stock after the completion of the AT&amp;T Comcast transaction. However, Comcast may dispose of some or all of its shares of AT&amp;T common stock before or after the completion of the AT&amp;T Comcast transaction. In addition, as described under "Description of the AT&amp;T Comcast Transaction Agreements -- The Merger Agreement -- Covenants -- Covenant Regarding Comcast's AT&amp;T Stock," AT&amp;T Comcast will be required to dispose of shares of AT&amp;T common stock within one year of the completion of the AT&amp;T Comcast transaction to the extent necessary so that its ownership of AT&amp;T common stock will not exceed 5% of the outstanding shares of AT&amp;T common stock.</w:t>
      </w:r>
    </w:p>
    <w:p>
      <w:pPr>
        <w:spacing w:after="0" w:line="191"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made an offer to certain employees and directors to relinquish certain deferred compensation benefits in exchange for a single payment to be made in shares of AT&amp;T common stock with a value equal to 90% of the present value of such individual's future benefits. Any shares issued in connection with this offer will be freely tradeable.</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Additional Risk Factors. For a description of additional risk factors, see "The AT&amp;T Comcast Transaction -- Comcast's Reasons for the AT&amp;T Comcast Transaction" and "The AT&amp;T Comcast Transaction -- AT&amp;T's Reasons for the AT&amp;T Comcast Transaction."</w:t>
      </w:r>
    </w:p>
    <w:p>
      <w:pPr>
        <w:spacing w:after="0" w:line="189"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RISK FACTORS FOR AT&amp;T RELATING TO THE AT&amp;T COMCAST TRANSACTION, INCLUDING THE PROPOSED AT&amp;T BROADBAND SPIN-OFF</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Holders of shares of AT&amp;T common stock should also consider the following risk factors in deciding whether to vote for approval and adoption of the merger agreement and the transactions contemplated by the merger agreement, including the AT&amp;T Broadband spin-off.</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AT&amp;T Broadband Spin-off May Materially Adversely Impact AT&amp;T's Competitive Position. If the AT&amp;T Comcast transaction is completed, AT&amp;T and AT&amp;T Comcast will compete in some markets. Competition between AT&amp;T's and AT&amp;T Comcast's business units in overlapping markets, including consumer markets where cable, telephone and digital subscriber lines, or DSL, solutions may be available at the same time, could result in material downward price pressure on product or service offerings which could materially adversely impact the companies. In addition, any incremental costs associated with operating as separate entities may materially adversely affect the different businesses and companies and their competitive positions. Synergies resulting from cooperation and joint ownership among AT&amp;T's businesses may be lost due to the proposed transactions.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Will Have to Abide By Potentially Significant Restrictions to Preserve the Tax Treatment of the AT&amp;T Comcast Transaction. Because of the restrictions imposed by Section 355(e) of the Code and by the separation and distribution agreement, the ability of AT&amp;T to engage in certain acquisitions, redeem stock or issue equity securities will be limited for a period of 25 months following the AT&amp;T Broadband spin-off. These restrictions may prevent AT&amp;T from entering into transactions which might be advantageous to its shareholders, such as issuing equity securities to satisfy its financing needs or acquiring businesses or assets by issuing equity securities.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I-34</w:t>
      </w:r>
    </w:p>
    <w:p>
      <w:pPr>
        <w:sectPr>
          <w:pgSz w:w="11900" w:h="16838" w:orient="portrait"/>
          <w:cols w:equalWidth="0" w:num="1">
            <w:col w:w="10219"/>
          </w:cols>
          <w:pgMar w:left="240" w:top="665" w:right="1440" w:bottom="1440" w:gutter="0" w:footer="0" w:header="0"/>
        </w:sectPr>
      </w:pPr>
    </w:p>
    <w:bookmarkStart w:id="49" w:name="page50"/>
    <w:bookmarkEnd w:id="49"/>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Comcast Transaction is Conditioned on AT&amp;T Obtaining Consents Under a Substantial Amount of Indebtedness, Which May Involve Material Costs and May Be Difficult to Complete. The AT&amp;T Comcast transaction is conditioned on AT&amp;T's obtaining Note Consents, as described below, or having defeased, purchased, retired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of debt issued under that indenture. "Note Consent" means, with respect to any series of securities issued under the indenture, the consent to the transactions contemplated by the separation and distribution agreement of holders of at least a majority in aggregate principal amount of such series to the AT&amp;T Broadband spin-off. AT&amp;T may seek to obtain these consents through a variety of measures. Although AT&amp;T Comcast has agreed to bear a portion of the related costs, the consent process and any related transaction may result in increased costs for, and additional covenants imposed upon, AT&amp;T. In addition, the consent process itself involves a number of uncertainties and AT&amp;T may not be able to complete it on a timely basis on commercially reasonable terms. AT&amp;T and Comcast are exploring a variety of alternatives to satisfy this condition, including the possibility of offering to exchange new bonds of AT&amp;T Broadband for one or more series of AT&amp;T's existing long-term debt. To the extent any bonds were so exchanged, there would be an appropriate reduction in the amount of intercompany indebtedness AT&amp;T Broadband would be required to repay to AT&amp;T at the closing.</w:t>
      </w:r>
    </w:p>
    <w:p>
      <w:pPr>
        <w:spacing w:after="0" w:line="19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and Comcast could mutually agree to waive this condition with respect to all or any portion of any indebtedness for which consents are not obtained. In the event that AT&amp;T and Comcast elect to waive the condition with respect to any portion of this indebtedness, if bondholders were to assert successfully that completing the AT&amp;T Broadband spin-off requires their consent, AT&amp;T would be required to refinance the indebtedness. Depending on the amount of such indebtedness, market conditions and other factors, this could have a material adverse effect on AT&amp;T and its financial condition.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AT&amp;T Comcast Transaction is Completed, AT&amp;T Will Need to Obtain Financing on a Stand-Alone Basis Which May Involve Costs. Following the AT&amp;T Comcast transaction, AT&amp;T will have to raise financing with the support of a reduced pool of less diversified assets, and AT&amp;T may not be able to secure adequate debt or equity financing on desirable terms. The cost to AT&amp;T of financing without AT&amp;T Broadband Group may be materially higher than the cost of financing with AT&amp;T Broadband Group as part of AT&amp;T.</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AT&amp;T's current long-term/short-term debt ratings are A-3/P-2 by Moody's, BBB+/A-2 by Standard &amp; Poor's, and A-/F-2 by Fitch. All long-term ratings are under further review for further downgrade. The short-term ratings are not under review. The credit rating of AT&amp;T following the AT&amp;T Comcast transaction may be different than the historical ratings of AT&amp;T and different from what it would be without the AT&amp;T Comcast transaction. Differences in credit ratings affect the interest rate charged on financings, as well as the amounts of indebtedness, types of financing structures and debt markets that may be available to AT&amp;T following the AT&amp;T Comcast transaction. AT&amp;T may not be able to raise the capital it requires on favorable terms following the AT&amp;T Comcast transaction.</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Historical Financial Information of AT&amp;T Excluding AT&amp;T Broadband Group May Not Be Representative of its Results Without AT&amp;T Broadband Group and therefore is Not a Reliable Indicator of its Historical or Future Results. AT&amp;T currently includes AT&amp;T Broadband Group as a fully integrated business unit of AT&amp;T; consequently the financial information of AT&amp;T without AT&amp;T Broadband Group included in this document has been derived from the consolidated financial statements and accounting records of AT&amp;T and reflects certain assumptions and allocations. The financial position, results of operations and cash flows of AT&amp;T without AT&amp;T Broadband Group could differ from those that would have resulted had AT&amp;T operated without AT&amp;T Broadband Group or as an entity independent of AT&amp;T Broadband Group.</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Could Incur Material U.S. Federal Income Tax Liabilities in Connection with the AT&amp;T Comcast Transaction. AT&amp;T may incur material U.S. federal income tax liabilities as a result of certain issuances of shares or change of control transactions with respect to AT&amp;T Comcast, Liberty Media</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I-35</w:t>
      </w:r>
    </w:p>
    <w:p>
      <w:pPr>
        <w:sectPr>
          <w:pgSz w:w="11900" w:h="16838" w:orient="portrait"/>
          <w:cols w:equalWidth="0" w:num="1">
            <w:col w:w="10219"/>
          </w:cols>
          <w:pgMar w:left="240" w:top="667" w:right="1440" w:bottom="1440" w:gutter="0" w:footer="0" w:header="0"/>
        </w:sectPr>
      </w:pPr>
    </w:p>
    <w:bookmarkStart w:id="50" w:name="page51"/>
    <w:bookmarkEnd w:id="50"/>
    <w:p>
      <w:pPr>
        <w:ind w:right="2599"/>
        <w:spacing w:after="0" w:line="242" w:lineRule="auto"/>
        <w:rPr>
          <w:sz w:val="20"/>
          <w:szCs w:val="20"/>
          <w:color w:val="auto"/>
        </w:rPr>
      </w:pPr>
      <w:r>
        <w:rPr>
          <w:rFonts w:ascii="Courier New" w:cs="Courier New" w:eastAsia="Courier New" w:hAnsi="Courier New"/>
          <w:sz w:val="16"/>
          <w:szCs w:val="16"/>
          <w:color w:val="auto"/>
        </w:rPr>
        <w:t>Corporation or AT&amp;T Wireless Services, Inc. Under Section 355(e) of the Code, a split-off/spin-off that is otherwise tax free may be taxable to the distributing company (i.e., AT&amp;T) if, as a result of certain transactions occurring generally within a two-year period after the split-off/spin-off, non-historic shareholders acquire 50% or more of the distributing company or the spun-off company. It is possible that transactions with respect to AT&amp;T could cause all three split-offs or spin-offs to be taxable to AT&amp;T.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separate intercompany agreements between AT&amp;T and each of Liberty Media Corporation, AT&amp;T Wireless and AT&amp;T Broadband Corp., AT&amp;T generally will be entitled to indemnification from the spun-off company for any tax liability that results from the split-off or spin-off failing to qualify as a tax-free transaction, unless, in the case of AT&amp;T Wireless and AT&amp;T Comcast, the tax liability was caused by post split-off or spin-off transactions with respect to the stock or assets of AT&amp;T. AT&amp;T Comcast's indemnification obligation is generally limited to 50% of any tax liability that results from the split-off or spin-off failing to qualify as tax free, unless such liability was caused by a post split-off or spin-off transaction with respect to the stock or assets of AT&amp;T Comcast.</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If one or more of the split-offs or spin-offs were taxable to AT&amp;T and AT&amp;T were not indemnified for this tax liability, the liability could have a material adverse effect on AT&amp;T. To the extent AT&amp;T is entitled to an indemnity with respect to the tax liability, AT&amp;T would be required to collect the claim on an unsecured basis.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Total Value of the Securities Following the AT&amp;T Comcast Transaction Might be Less Than the Value of AT&amp;T Common Stock Without the Transaction. If AT&amp;T completes the AT&amp;T Comcast transaction, holders of AT&amp;T common stock that do not dispose of those shares of AT&amp;T common stock eventually will own a new security -- shares of AT&amp;T Comcast -- in addition to their shares of AT&amp;T common stock. The aggregate value of the shares of AT&amp;T Comcast and of the shares of AT&amp;T common stock securities could be less than what the value of AT&amp;T common stock would have been if the AT&amp;T Comcast transaction were not completed. The trading price of AT&amp;T common stock may decline as a result of the AT&amp;T Comcast transaction or as a result of other factors.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As AT&amp;T completes the AT&amp;T Comcast transaction, shares of AT&amp;T Comcast will begin trading publicly for the first time. Until orderly trading markets develop for each of these new securities, and after that time as well, there may be significant fluctuations in price.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THE BUSINESS OF AT&amp;T COMCAST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Actual Financial Position and Results of Operations of AT&amp;T Comcast May Differ Significantly and Adversely From the Pro Forma Amounts Reflected in this Document. Assuming completion of the AT&amp;T Comcast transaction, the actual financial position and results of operations of AT&amp;T Comcast may differ, perhaps significantly and adversely, from the pro forma amounts reflected in the AT&amp;T Comcast Corporation Unaudited Pro Forma Combined Condensed Financial Statements included in this document due to a variety of factors, including access to additional information, changes in value not currently identified and changes in operating results between the date of the pro forma financial data and the date on which the AT&amp;T Comcast transaction is completed.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in many cases each of Comcast and AT&amp;T Broadband Group has long-term agreements, in some cases with the same counterparties, for the same services and products, such as programming, billing services and interactive programming guides. Comcast and AT&amp;T Broadband Group cannot disclose the terms of many of these contracts to each other because of confidentiality provisions included in these contracts or other legal restrictions. For this and other reasons, it is not clear, in the case of certain services and products, whether after completion of the AT&amp;T Comcast transaction each of the existing agreements will continue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the actual financial position and results of operations of AT&amp;T Comcast to differ significantly and adversely from the pro forma amounts reflected in the AT&amp;T Comcast Corporation Unaudited Pro Forma Combined Condensed Financial Statements included in this document.</w:t>
      </w:r>
    </w:p>
    <w:p>
      <w:pPr>
        <w:spacing w:after="0" w:line="19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I-36</w:t>
      </w:r>
    </w:p>
    <w:p>
      <w:pPr>
        <w:sectPr>
          <w:pgSz w:w="11900" w:h="16838" w:orient="portrait"/>
          <w:cols w:equalWidth="0" w:num="1">
            <w:col w:w="10219"/>
          </w:cols>
          <w:pgMar w:left="240" w:top="667" w:right="1440" w:bottom="1440" w:gutter="0" w:footer="0" w:header="0"/>
        </w:sectPr>
      </w:pPr>
    </w:p>
    <w:bookmarkStart w:id="51" w:name="page52"/>
    <w:bookmarkEnd w:id="51"/>
    <w:p>
      <w:pPr>
        <w:ind w:right="2599" w:firstLine="477"/>
        <w:spacing w:after="0" w:line="242" w:lineRule="auto"/>
        <w:rPr>
          <w:sz w:val="20"/>
          <w:szCs w:val="20"/>
          <w:color w:val="auto"/>
        </w:rPr>
      </w:pPr>
      <w:r>
        <w:rPr>
          <w:rFonts w:ascii="Courier New" w:cs="Courier New" w:eastAsia="Courier New" w:hAnsi="Courier New"/>
          <w:sz w:val="16"/>
          <w:szCs w:val="16"/>
          <w:color w:val="auto"/>
        </w:rPr>
        <w:t>Programming Costs Are Increasing and AT&amp;T Comcast May Not Have the Ability to Pass These Increases on to Its Customers, Which Would Materially Adversely Affect Its Cash Flow and Operating Margins. Programming costs are expected to be AT&amp;T Comcast's largest single expense item. In recent years, the cable and satellite video industries have experienced a rapid increase in the cost of programming, particularly sports programming. This increase is expected to continue, and AT&amp;T Comcast may not be able to pass programming cost increases on to its customers. The inability to pass these programming cost increases on to its customers would have a material adverse impact on its cash flow and operating margins. In addition, as AT&amp;T Comcast upgrades the channel capacity of its systems and adds programming to its basic, expanded basic and digital programming tiers, AT&amp;T Comcast may face increased programming costs, which, in conjunction with the additional market constraints on its ability to pass programming costs on to its customers, may reduce operating margins.</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Comcast also will be subject to increasing financial and other demands by broadcasters to obtain the required consent for the transmission of broadcast programming to its subscribers. Comcast and AT&amp;T cannot predict the financial impact of these negotiations or the effect on AT&amp;T Comcast's subscribers should AT&amp;T Comcast be required to stop offering this programming.</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Will Face a Wide Range of Competition in Areas Served by its Cable Systems, Which Could Adversely Affect its Future Results of Operations. AT&amp;T Comcast's cable communications systems will compete with a number of different sources which provide news, information and entertainment programming to consumers. AT&amp;T Comcast will compete directly with program distributors and other companies that use satellites, build competing cable systems in the same communities AT&amp;T Comcast will serve or otherwise provide programming and other communications services to AT&amp;T Comcast's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w:t>
      </w:r>
    </w:p>
    <w:p>
      <w:pPr>
        <w:spacing w:after="0" w:line="192"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Additionally, AT&amp;T Comcast will be subject to competition from telecommunications providers and ISPs in connection with offerings of new and advanced services, including telecommunications and Internet services. This competition may materially adversely affect AT&amp;T Comcast's business and operations in the future.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Will Have Substantial Capital Requirements Which May Require It to Obtain Additional Financing that May Be Difficult to Obtain. AT&amp;T Comcast expects that its capital expenditures will exceed, perhaps significantly, its net cash provided by operations, which may require it to obtain additional financing. Failure to obtain necessary financing could have a material adverse effect on AT&amp;T Comcast.</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anticipate that AT&amp;T Comcast will upgrade a significant portion of its broadband systems over the coming years and make other capital investments, including with respect to its advanced services. In 2002, Comcast and AT&amp;T anticipate that AT&amp;T Broadband and Comcast's cable division will incur capital expenditures of approximately $4.3 billion and $1.3 billion, respectively. AT&amp;T Comcast is expected to incur substantial capital expenditures in the years following completion of the AT&amp;T Comcast transaction. However, the actual amount of the funds required for capital expenditures cannot be determined with precision at this time. Capital expenditures are expected to be used to acquire equipment, such as set-top boxes, cable modems and telephone equipment, and to pay for installation costs for additional video and advanced services customers. In addition, capital is expected to be used to upgrade and rebuild network systems to expand bandwidth capacity and add two-way capability so that it may offer advanced services. There can be no assurance that these amounts will be sufficient to accomplish the planned system upgrades, equipment acquisitions and expansion.</w:t>
      </w:r>
    </w:p>
    <w:p>
      <w:pPr>
        <w:spacing w:after="0" w:line="194"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Comcast and AT&amp;T Broadband Group also have commitments under certain of their franchise agreements with local franchising authorities to upgrade and rebuild certain network systems. These commitments may require capital expenditures in order to avoid default and/or penalties.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I-37</w:t>
      </w:r>
    </w:p>
    <w:p>
      <w:pPr>
        <w:sectPr>
          <w:pgSz w:w="11900" w:h="16838" w:orient="portrait"/>
          <w:cols w:equalWidth="0" w:num="1">
            <w:col w:w="10219"/>
          </w:cols>
          <w:pgMar w:left="240" w:top="667" w:right="1440" w:bottom="1440" w:gutter="0" w:footer="0" w:header="0"/>
        </w:sectPr>
      </w:pPr>
    </w:p>
    <w:bookmarkStart w:id="52" w:name="page53"/>
    <w:bookmarkEnd w:id="52"/>
    <w:p>
      <w:pPr>
        <w:ind w:right="2599" w:firstLine="477"/>
        <w:spacing w:after="0" w:line="242" w:lineRule="auto"/>
        <w:rPr>
          <w:sz w:val="20"/>
          <w:szCs w:val="20"/>
          <w:color w:val="auto"/>
        </w:rPr>
      </w:pPr>
      <w:r>
        <w:rPr>
          <w:rFonts w:ascii="Courier New" w:cs="Courier New" w:eastAsia="Courier New" w:hAnsi="Courier New"/>
          <w:sz w:val="16"/>
          <w:szCs w:val="16"/>
          <w:color w:val="auto"/>
        </w:rPr>
        <w:t>Historically, AT&amp;T Broadband Group's capital expenditures have significantly exceeded its net cash provided by operations. For the year ended December 31, 2001, AT&amp;T Broadband Group's capital expenditures exceeded its net cash provided by operations by $3.5 billion. In addition, for the year ended December 31, 2001, Comcast's capital expenditures exceeded its net cash provided by operating activities by $952 million.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After completion of the AT&amp;T Comcast transaction, AT&amp;T and Comcast expect that for some period of time AT&amp;T Comcast's capital expenditures will exceed, perhaps significantly, its net cash provided by operating activities. This may require AT&amp;T Comcast to obtain additional financing. AT&amp;T Comcast may not be able to obtain or to obtain on favorable terms the capital necessary to fund the substantial capital expenditures described above that are required by its strategy and business plan. A failure to obtain necessary capital or to obtain necessary capital on favorable terms could have a material adverse effect on AT&amp;T Comcast and result in the delay, change or abandonment of AT&amp;T Comcast's development or expansion plans.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Entities that Will Be Included in AT&amp;T Comcast Are Subject to Long-Term Exclusive Agreements that May Limit Their Future Operating Flexibility and Materially Adversely Affect AT&amp;T Comcast's Financial Results. Entities currently attributed to AT&amp;T Broadband Group, and which will be subsidiaries of AT&amp;T Comcast, may be subject to long-term agreements relating to significant aspects of AT&amp;T Broadband Group's operations, including long-term agreements for video programming, audio programming, electronic program guides, billing and other services. For example, AT&amp;T Broadband Group's predecessor, TCI, and AT&amp;T Broadband Group's subsidiary, Satellite Services, Inc., are parties to an affiliation term sheet with Starz Encore Group, an affiliate of Liberty Media, which extends to 2022 and provides for a fixed price payment, subject to adjustment for various factors including inflation, and may require AT&amp;T Broadband to pay two-thirds of Starz Encore Group's programming costs above levels designated in the term sheet. Satellite Services, Inc. also entered into a ten-year agreement with TV Guide in January 1999 for interactive program guide services, which designates TV Guide Interactive as the interactive programming guide for AT&amp;T Broadband systems. Furthermore, a subsidiary of AT&amp;T Broadband is party to an agreement that does not expire until December 31, 2012 under which it purchases certain billing services from an unaffiliated third party. The price, terms and conditions of the Starz Encore term sheet, the TV Guide agreement and the billing agreement may not reflect the current market and if one or more of these arrangements continue to apply to AT&amp;T Broadband after completion of the AT&amp;T Comcast transaction, they may materially adversely impact the financial performance of AT&amp;T Comcast.</w:t>
      </w:r>
    </w:p>
    <w:p>
      <w:pPr>
        <w:spacing w:after="0" w:line="19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By letter dated May 29, 2001, AT&amp;T Broadband Group disputed the enforceability of the excess programming pass through provisions of the Starz Encore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35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I-38</w:t>
      </w:r>
    </w:p>
    <w:p>
      <w:pPr>
        <w:sectPr>
          <w:pgSz w:w="11900" w:h="16838" w:orient="portrait"/>
          <w:cols w:equalWidth="0" w:num="1">
            <w:col w:w="10219"/>
          </w:cols>
          <w:pgMar w:left="240" w:top="667" w:right="1440" w:bottom="1440" w:gutter="0" w:footer="0" w:header="0"/>
        </w:sectPr>
      </w:pPr>
    </w:p>
    <w:bookmarkStart w:id="53" w:name="page54"/>
    <w:bookmarkEnd w:id="53"/>
    <w:p>
      <w:pPr>
        <w:ind w:right="2679"/>
        <w:spacing w:after="0" w:line="239" w:lineRule="auto"/>
        <w:rPr>
          <w:sz w:val="20"/>
          <w:szCs w:val="20"/>
          <w:color w:val="auto"/>
        </w:rPr>
      </w:pPr>
      <w:r>
        <w:rPr>
          <w:rFonts w:ascii="Courier New" w:cs="Courier New" w:eastAsia="Courier New" w:hAnsi="Courier New"/>
          <w:sz w:val="16"/>
          <w:szCs w:val="16"/>
          <w:color w:val="auto"/>
        </w:rPr>
        <w:t>may incur significant costs in connection with its replacement of these billing services and may experience temporary disruptions to its operations.</w:t>
      </w:r>
    </w:p>
    <w:p>
      <w:pPr>
        <w:spacing w:after="0" w:line="18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AT&amp;T Comcast Will Be Subject to Regulation by Federal, State and Local Governments Which May Impose Costs and Restrictions. The federal, state and local governments extensively regulate the cable communications industry. Comcast and AT&amp;T expect that court actions and regulatory proceedings will refine the rights and obligations of various parties, including the government, under the Communications Act of 1934, as amended. The results of these judicial and administrative proceedings may materially affect AT&amp;T Comcast's business operations. Local authorities grant Comcast and AT&amp;T Broadband franchises that permit them to operate their cable systems. AT&amp;T Comcast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Will Be Subject to Additional Regulatory Burdens in Connection With the Provision of Telecommunications Services, Which Could Cause It to Incur Additional Costs. AT&amp;T Comcast will be subject to risks associated with the regulation of its telecommunications services by the FCC and state public utilities commissions, or PUCs. Telecommunications companies, including companies that have the ability to offer telephone services over the Internet, generally are subject to significant regulation. This regulation could materially adversely affect AT&amp;T Comcast's business operations.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Comcast's Competition May Increase Because of Technological Advances and New Regulatory Requirements, Which Could Adversely Affect its Future Results of Operations. Numerous companies, including telephone companies, have introduced Digital Subscriber Line technology, known as DSL, which provides Internet access to subscribers at data transmission speeds equal to or greater than that of modems over conventional telephone lines. Comcast and AT&amp;T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AT&amp;T Comcast's business operations.</w:t>
      </w:r>
    </w:p>
    <w:p>
      <w:pPr>
        <w:spacing w:after="0" w:line="37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addition, over the past several years, a number of companies, including telephone companies and Internet Service Providers, known as ISPs, have asked local, state, and federal governmental authorities to mandate that cable communications operators provide capacity on their broadband infrastructure so that these and others may deliver Internet and other interactive television services directly to customers over these cable facilities. Some cable operators have initiated litigation challenging municipal efforts to unilaterally impose so-called "open access" requirements. The few court decisions dealing with this issue have been inconsistent. Moreover, in connection with their review of the AOL-Time Warner merger, the FCC and the Federal Trade Commission imposed "open access", technical performance and other requirements related to the merged company's Internet and Instant Messaging platforms. The FCC recently concluded in a regulatory proceeding initiated by it to consider "open access" and related regulatory issues that cable modem service, as it is currently offered, is properly classified as an interstate information service that is not subject to common carrier regulation but remains subject to the FCC's jurisdiction. The FCC is seeking public comment regarding the regulatory implications of this conclusion, including, among other things, whether it is appropriate to impose "open access" requirements on these services or whether consumers will be able to obtain a choice of ISPs without government intervention. A number of cable operators have reached agreements to provide unaffiliated ISPs access to their cable systems in the absence of regulatory requirements. Recently, Comcast reached an "access" agreement with United Online and AT&amp;T Broadband reached an "access" agreement with each of EarthLink, Internet Central and Connected Data Systems. In addition, under the terms of the exchange agreement that Comcast and AT&amp;T have executed with Microsoft, upon completion of the Microsoft transaction described in this document and the AT&amp;T Comcast transaction, AT&amp;T Comcast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w:t>
      </w:r>
    </w:p>
    <w:p>
      <w:pPr>
        <w:spacing w:after="0" w:line="200" w:lineRule="exact"/>
        <w:rPr>
          <w:sz w:val="20"/>
          <w:szCs w:val="20"/>
          <w:color w:val="auto"/>
        </w:rPr>
      </w:pPr>
    </w:p>
    <w:p>
      <w:pPr>
        <w:spacing w:after="0" w:line="34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I-39</w:t>
      </w:r>
    </w:p>
    <w:p>
      <w:pPr>
        <w:sectPr>
          <w:pgSz w:w="11900" w:h="16838" w:orient="portrait"/>
          <w:cols w:equalWidth="0" w:num="1">
            <w:col w:w="10219"/>
          </w:cols>
          <w:pgMar w:left="240" w:top="667" w:right="1440" w:bottom="1440" w:gutter="0" w:footer="0" w:header="0"/>
        </w:sectPr>
      </w:pPr>
    </w:p>
    <w:bookmarkStart w:id="54" w:name="page55"/>
    <w:bookmarkEnd w:id="54"/>
    <w:p>
      <w:pPr>
        <w:ind w:right="2599"/>
        <w:spacing w:after="0" w:line="241" w:lineRule="auto"/>
        <w:rPr>
          <w:sz w:val="20"/>
          <w:szCs w:val="20"/>
          <w:color w:val="auto"/>
        </w:rPr>
      </w:pPr>
      <w:r>
        <w:rPr>
          <w:rFonts w:ascii="Courier New" w:cs="Courier New" w:eastAsia="Courier New" w:hAnsi="Courier New"/>
          <w:sz w:val="16"/>
          <w:szCs w:val="16"/>
          <w:color w:val="auto"/>
        </w:rPr>
        <w:t>regulatory authorities will not impose "open access" or similar requirements on AT&amp;T Comcast as part of the regulatory review of the AT&amp;T Comcast transaction or as part of an industry-wide requirement. Such requirements could have a negative impact on AT&amp;T Comcast's business operations.</w:t>
      </w:r>
    </w:p>
    <w:p>
      <w:pPr>
        <w:spacing w:after="0" w:line="189" w:lineRule="exact"/>
        <w:rPr>
          <w:sz w:val="20"/>
          <w:szCs w:val="20"/>
          <w:color w:val="auto"/>
        </w:rPr>
      </w:pPr>
    </w:p>
    <w:p>
      <w:pPr>
        <w:ind w:right="3259" w:firstLine="477"/>
        <w:spacing w:after="0" w:line="259" w:lineRule="auto"/>
        <w:rPr>
          <w:sz w:val="20"/>
          <w:szCs w:val="20"/>
          <w:color w:val="auto"/>
        </w:rPr>
      </w:pPr>
      <w:r>
        <w:rPr>
          <w:rFonts w:ascii="Courier New" w:cs="Courier New" w:eastAsia="Courier New" w:hAnsi="Courier New"/>
          <w:sz w:val="15"/>
          <w:szCs w:val="15"/>
          <w:color w:val="auto"/>
        </w:rPr>
        <w:t>AT&amp;T Comcast, Through AT&amp;T Broadband, Will Have Substantial Economic Interests in Joint Ventures in Which It Will Have Limited Management</w:t>
      </w:r>
    </w:p>
    <w:p>
      <w:pPr>
        <w:ind w:right="2599"/>
        <w:spacing w:after="0" w:line="242" w:lineRule="auto"/>
        <w:rPr>
          <w:sz w:val="20"/>
          <w:szCs w:val="20"/>
          <w:color w:val="auto"/>
        </w:rPr>
      </w:pPr>
      <w:r>
        <w:rPr>
          <w:rFonts w:ascii="Courier New" w:cs="Courier New" w:eastAsia="Courier New" w:hAnsi="Courier New"/>
          <w:sz w:val="16"/>
          <w:szCs w:val="16"/>
          <w:color w:val="auto"/>
        </w:rPr>
        <w:t>Rights. AT&amp;T Broadband Group is a partner in several large joint ventures, such as Time Warner Entertainment, Texas Cable Partners and Kansas City Cable Partners, in which it has a substantial economic interest but does not have substantial control with regard to management policies or the selection of management. These joint ventures may be managed in a manner contrary to the best interests of AT&amp;T Comcast, and the value of AT&amp;T Comcast's investment, through AT&amp;T Broadband, in these joint ventures may be affected by management policies that are determined without input from AT&amp;T Comcast or over the objections of AT&amp;T Comcast.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Faces Risks Arising from its and AT&amp;T's Relationship with At Home Corporation. 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187"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34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which the plaintiffs are seeking to have lifted. The liability for any such suits would be shared equally between AT&amp;T and AT&amp;T Broadband.</w:t>
      </w:r>
    </w:p>
    <w:p>
      <w:pPr>
        <w:spacing w:after="0" w:line="3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AT&amp;T'S CREDIT RATING</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AT&amp;T Comcast transaction, if implemented as proposed, would result in a substantial reduction in AT&amp;T's overall debt level. Nevertheless, the AT&amp;T Comcast transaction may not be completed and, even if it is completed, AT&amp;T will continue to have substantial indebtedness. As a result, AT&amp;T shareholders should consider the following additional risk.</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Financial Condition and Prospects of AT&amp;T and the AT&amp;T Groups May be Materially Adversely Affected by Further Ratings Downgrades. In the fall of 2001, all of AT&amp;T's long-term debt ratings were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I-40</w:t>
      </w:r>
    </w:p>
    <w:p>
      <w:pPr>
        <w:sectPr>
          <w:pgSz w:w="11900" w:h="16838" w:orient="portrait"/>
          <w:cols w:equalWidth="0" w:num="1">
            <w:col w:w="10219"/>
          </w:cols>
          <w:pgMar w:left="240" w:top="667" w:right="1440" w:bottom="1440" w:gutter="0" w:footer="0" w:header="0"/>
        </w:sectPr>
      </w:pPr>
    </w:p>
    <w:bookmarkStart w:id="55" w:name="page56"/>
    <w:bookmarkEnd w:id="55"/>
    <w:p>
      <w:pPr>
        <w:ind w:right="2599"/>
        <w:spacing w:after="0" w:line="242" w:lineRule="auto"/>
        <w:rPr>
          <w:sz w:val="20"/>
          <w:szCs w:val="20"/>
          <w:color w:val="auto"/>
        </w:rPr>
      </w:pPr>
      <w:r>
        <w:rPr>
          <w:rFonts w:ascii="Courier New" w:cs="Courier New" w:eastAsia="Courier New" w:hAnsi="Courier New"/>
          <w:sz w:val="16"/>
          <w:szCs w:val="16"/>
          <w:color w:val="auto"/>
        </w:rPr>
        <w:t>reduced and remain under review for further downgrade. AT&amp;T's current long-term ratings are A3 by Moody's, BBB+ by Standard &amp; Poor's, and A- by Fitch. In addition, all three of AT&amp;T's short-term debt ratings were reduced in the fall of 2001, but are not under further review. These ratings are currently P-2 by Moody's, A-2 by Standard and Poor's, and F-2 by Fitch. Further ratings actions could occur at any time. As a result, the cost of any new financings may be higher. Ratings downgrades by Moody's and Standard &amp; Poor's on the $10 billion AT&amp;T global notes issued November 2001 would also trigger an increase in the interest rate, by 25 basis points for each rating notch downgraded, on these notes. Furthermore, with additional ratings downgrades, AT&amp;T may not have access to the commercial paper market sufficient to satisfy its short-term borrowing needs. If necessary, AT&amp;T could access its short-term credit facilities which currently expire in December 2002 or increase its borrowings under its securitization program.</w:t>
      </w:r>
    </w:p>
    <w:p>
      <w:pPr>
        <w:spacing w:after="0" w:line="19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addition, AT&amp;T's $10 billion global offering includes provisions that would allow investors to require AT&amp;T to repurchase the notes under certain conditions as determined at the time of notification to bondholders. These conditions include a maximum adjusted debt to EBITDA ratio (adjusted) for pro forma AT&amp;T excluding AT&amp;T Broadband Group of no more than 2.75 times at specified times and a minimum rating of these notes of no lower than Baa3 from Moody's and BBB- from Standard and Poor's. If the ratings are Baa3 or BBB-, the minimum rating requirement will be satisfied if the ratings are not under review for downgrade or on CreditWatch with negative implications, respectively. If AT&amp;T is required to repurchase the notes, it may not be able to obtain sufficient financing in the timeframe required. In addition, such replacement financing may be more costly or have additional covenants than current debt.</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 the extent that the combined outstanding short-term borrowings under the bank credit facilities and AT&amp;T's commercial paper program were to exceed the market capacity for such borrowings at the expiration of the bank credit facilities, AT&amp;T's continued liquidity would depend upon its ability to reduce such short-term debt through a combination of capital market borrowings, asset sales, operational cash generation, capital expenditure reduction and other means. AT&amp;T's ability to achieve such objectives is subject to a risk of execution and such execution could materially impact AT&amp;T's operational results. In addition, the cost of any capital market financing could be significantly in excess of AT&amp;T's historical financing costs. Also, AT&amp;T could suffer negative banking, investor, and public relations repercussions if AT&amp;T were to draw upon the bank facilities, which are intended to serve as a back-up source of liquidity only. Such impacts could cause further deterioration in AT&amp;T's cost of and access to capital.</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AT&amp;T's long term credit ratings were to be downgraded one notch by each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Moody's and Standard and Poor's, AT&amp;T's interest expense would increase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million annually on the $10 billion global offering. In addition, AT&amp;T could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 increased costs versus those expected at current rating levels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renewal of its credit facility and refinancings of approximately $5 billion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over the next year. Assuming current market conditions and assumptions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regarding the type of financing available, the additional annualized cost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could approximate $100 million. Therefore, in total, a one notch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downgrade in AT&amp;T's long term credit ratings could increase the annualized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 by approximately $150 million. In addition, interest expense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could be higher in subsequent periods than it otherwise would have been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maturing debt is replaced by debt with higher interest rate spreads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due to the lower credit ratings.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RELATING TO AT&amp;T CONSUMER SERVICES GROUP TRACKING STOCK</w:t>
      </w:r>
    </w:p>
    <w:p>
      <w:pPr>
        <w:spacing w:after="0" w:line="372"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Holders of shares of AT&amp;T common stock should consider the following risk factors in deciding whether to vote for approval of the AT&amp;T Consumer Services Group tracking stock proposal, which factors would arise if the AT&amp;T Board elected to issue AT&amp;T Consumer Services Group tracking stock.</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Market Price of AT&amp;T Consumer Services Group Tracking Stock May Not Reflect the Financial Performance and Economic Value of AT&amp;T Consumer Services Group as Intended and May Not Effectively Track the Separate Performance of AT&amp;T Consumer Services Group. The market price of AT&amp;T Consumer Services Group tracking stock may not in fact reflect the financial performance and</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I-41</w:t>
      </w:r>
    </w:p>
    <w:p>
      <w:pPr>
        <w:sectPr>
          <w:pgSz w:w="11900" w:h="16838" w:orient="portrait"/>
          <w:cols w:equalWidth="0" w:num="1">
            <w:col w:w="10219"/>
          </w:cols>
          <w:pgMar w:left="240" w:top="667" w:right="1440" w:bottom="1440" w:gutter="0" w:footer="0" w:header="0"/>
        </w:sectPr>
      </w:pPr>
    </w:p>
    <w:bookmarkStart w:id="56" w:name="page57"/>
    <w:bookmarkEnd w:id="56"/>
    <w:p>
      <w:pPr>
        <w:ind w:right="2679"/>
        <w:spacing w:after="0" w:line="242" w:lineRule="auto"/>
        <w:rPr>
          <w:sz w:val="20"/>
          <w:szCs w:val="20"/>
          <w:color w:val="auto"/>
        </w:rPr>
      </w:pPr>
      <w:r>
        <w:rPr>
          <w:rFonts w:ascii="Courier New" w:cs="Courier New" w:eastAsia="Courier New" w:hAnsi="Courier New"/>
          <w:sz w:val="16"/>
          <w:szCs w:val="16"/>
          <w:color w:val="auto"/>
        </w:rPr>
        <w:t>economic value of AT&amp;T Consumer Services Group as intended. Holders of AT&amp;T Consumer Services Group tracking stock will continue to be common shareholders of AT&amp;T, and, as such, will be subject to all risks associated with an investment in AT&amp;T and all of its businesses, assets and liabilities. The performance of AT&amp;T as a whole may affect the market price of AT&amp;T Consumer Services Group tracking stock or the market price could more independently reflect the performance of the business of AT&amp;T Consumer Services Group. Investors may discount the value of AT&amp;T Consumer Services Group tracking stock because it is part of a common enterprise with the rest of the operations of AT&amp;T rather than a stand-alone entity.</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Combined Market Prices of AT&amp;T Common Stock and AT&amp;T Consumer Services Group Tracking Stock May Not Equal or Exceed the Market Price of AT&amp;T Common Stock Before the Distribution of AT&amp;T Consumer Services Group Tracking Stock; No Market Currently Exists for AT&amp;T Consumer Services Group Tracking Stock. Investors may not assign values to AT&amp;T common stock or AT&amp;T Consumer Services Group tracking stock based on the reported financial results and prospects of the AT&amp;T groups or the dividend policies established by the AT&amp;T Board with respect to that class of AT&amp;T common stock.</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Because there has been no prior market for AT&amp;T Consumer Services Group tracking stock, there can be no assurances as to how AT&amp;T Consumer Services Group tracking stock will trade or if an active market for AT&amp;T Consumer Services Group tracking stock will be maintained. In addition, AT&amp;T does not expect that shares of AT&amp;T Consumer Services Group tracking stock will be included in the Standard &amp; Poor's 500 Index. The failure to be included in that index could have an adverse effect on the market price of the shares. In addition, AT&amp;T cannot predict the market impact of some of the terms of AT&amp;T Consumer Services Group tracking stock, such as:</w:t>
      </w:r>
    </w:p>
    <w:p>
      <w:pPr>
        <w:spacing w:after="0" w:line="189" w:lineRule="exact"/>
        <w:rPr>
          <w:sz w:val="20"/>
          <w:szCs w:val="20"/>
          <w:color w:val="auto"/>
        </w:rPr>
      </w:pPr>
    </w:p>
    <w:p>
      <w:pPr>
        <w:ind w:left="660" w:right="3359" w:hanging="185"/>
        <w:spacing w:after="0" w:line="239"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voting rights of AT&amp;T common stock and AT&amp;T Consumer Services Group tracking stock, and</w:t>
      </w:r>
    </w:p>
    <w:p>
      <w:pPr>
        <w:spacing w:after="0" w:line="189"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discretion of the AT&amp;T Board to make determinations affecting AT&amp;T Consumer Services Group tracking stock.</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AT&amp;T Board Has the Flexibility to Treat AT&amp;T Consumer Services Group Tracking Stock a Number of Different Ways in the Event of a Future Merger or Other Transaction Involving AT&amp;T; the AT&amp;T Board is Under No Obligation to Select the Alternative that will Treat Holders Most Favorably.</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terms of AT&amp;T Consumer Services Group tracking stock provide the AT&amp;T Board considerable flexibility in the event of a future merger or other transaction involving AT&amp;T. For example, depending on the circumstances, the AT&amp;T Board could, without the approval of holders of AT&amp;T Consumer Services Group tracking stock:</w:t>
      </w:r>
    </w:p>
    <w:p>
      <w:pPr>
        <w:spacing w:after="0" w:line="190" w:lineRule="exact"/>
        <w:rPr>
          <w:sz w:val="20"/>
          <w:szCs w:val="20"/>
          <w:color w:val="auto"/>
        </w:rPr>
      </w:pPr>
    </w:p>
    <w:p>
      <w:pPr>
        <w:ind w:left="660" w:right="2779" w:hanging="185"/>
        <w:spacing w:after="0" w:line="239" w:lineRule="auto"/>
        <w:tabs>
          <w:tab w:leader="none" w:pos="6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its right to redeem the shares of AT&amp;T Consumer Services Group tracking stock for shares of AT&amp;T common stock at a 10% premium;</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 over the shares of AT&amp;T Consumer Services Group tracking stock into a comparable tracking stock of a new entity;</w:t>
      </w:r>
    </w:p>
    <w:p>
      <w:pPr>
        <w:spacing w:after="0" w:line="189" w:lineRule="exact"/>
        <w:rPr>
          <w:rFonts w:ascii="Courier New" w:cs="Courier New" w:eastAsia="Courier New" w:hAnsi="Courier New"/>
          <w:sz w:val="16"/>
          <w:szCs w:val="16"/>
          <w:color w:val="auto"/>
        </w:rPr>
      </w:pPr>
    </w:p>
    <w:p>
      <w:pPr>
        <w:ind w:left="660" w:right="2779" w:hanging="185"/>
        <w:spacing w:after="0" w:line="271" w:lineRule="auto"/>
        <w:tabs>
          <w:tab w:leader="none" w:pos="6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the shares of AT&amp;T Consumer Services Group tracking stock in connection with a tax-free spin-off of AT&amp;T Consumer Services Group; or</w:t>
      </w:r>
    </w:p>
    <w:p>
      <w:pPr>
        <w:spacing w:after="0" w:line="166" w:lineRule="exact"/>
        <w:rPr>
          <w:rFonts w:ascii="Courier New" w:cs="Courier New" w:eastAsia="Courier New" w:hAnsi="Courier New"/>
          <w:sz w:val="15"/>
          <w:szCs w:val="15"/>
          <w:color w:val="auto"/>
        </w:rPr>
      </w:pPr>
    </w:p>
    <w:p>
      <w:pPr>
        <w:ind w:left="660" w:right="2979" w:hanging="185"/>
        <w:spacing w:after="0"/>
        <w:tabs>
          <w:tab w:leader="none" w:pos="6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all or a portion of the shares of AT&amp;T Consumer Services Group tracking stock in exchange for the net after-tax proceeds of a disposition of AT&amp;T Consumer Services Group.</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Holders of the shares of AT&amp;T Consumer Services Group tracking stock could receive consideration with very different values under each of the alternatives. It is also possible that a particular alternative may not be available in connection with a specific transaction. For example, AT&amp;T may not be able to structure a spin-off of AT&amp;T Consumer Services Group on a tax-free basis at a particular time.</w:t>
      </w:r>
    </w:p>
    <w:p>
      <w:pPr>
        <w:spacing w:after="0" w:line="187"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In selecting an alternative, the AT&amp;T Board will make its determination based on what is in the best interests of all shareholders of AT&amp;T as a whole. The AT&amp;T Board has no duty to select the alternative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I-42</w:t>
      </w:r>
    </w:p>
    <w:p>
      <w:pPr>
        <w:sectPr>
          <w:pgSz w:w="11900" w:h="16838" w:orient="portrait"/>
          <w:cols w:equalWidth="0" w:num="1">
            <w:col w:w="10219"/>
          </w:cols>
          <w:pgMar w:left="240" w:top="667" w:right="1440" w:bottom="1440" w:gutter="0" w:footer="0" w:header="0"/>
        </w:sectPr>
      </w:pPr>
    </w:p>
    <w:bookmarkStart w:id="57" w:name="page58"/>
    <w:bookmarkEnd w:id="57"/>
    <w:p>
      <w:pPr>
        <w:ind w:right="2679"/>
        <w:spacing w:after="0" w:line="242" w:lineRule="auto"/>
        <w:rPr>
          <w:sz w:val="20"/>
          <w:szCs w:val="20"/>
          <w:color w:val="auto"/>
        </w:rPr>
      </w:pPr>
      <w:r>
        <w:rPr>
          <w:rFonts w:ascii="Courier New" w:cs="Courier New" w:eastAsia="Courier New" w:hAnsi="Courier New"/>
          <w:sz w:val="16"/>
          <w:szCs w:val="16"/>
          <w:color w:val="auto"/>
        </w:rPr>
        <w:t>that will result in the best economic treatment for holders of the shares of AT&amp;T Consumer Services Group tracking stock. For example, the selection of an alternative may depend on whether it is advisable for AT&amp;T to dispose of AT&amp;T Consumer Services Group in connection with a particular transaction. The terms of AT&amp;T Consumer Services Group tracking stock provide that to the extent permitted by law neither holders of the shares of AT&amp;T Consumer Services Group tracking stock nor holders of any other class of common stock of AT&amp;T will have any claim based on which alternative the AT&amp;T Board selects.</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Complex Nature of the Terms of AT&amp;T Consumer Services Group Tracking Stock, or Confusion in the Marketplace About What a Tracking Stock is, Could Materially Adversely Affect the Market Prices of AT&amp;T Consumer Services Group Tracking Stock. Tracking stocks, like AT&amp;T Consumer Services Group tracking stock, are more complex than traditional common stock, and are not directly or entirely comparable to common stock of companies that have been spun off by their parent companies. The complex nature of the terms of AT&amp;T Consumer Services Group tracking stock, and the potential difficulties investors may have in understanding these terms, may materially adversely affect the market price of AT&amp;T Consumer Services Group tracking stock. Examples of these terms include:</w:t>
      </w:r>
    </w:p>
    <w:p>
      <w:pPr>
        <w:spacing w:after="0" w:line="177" w:lineRule="exact"/>
        <w:rPr>
          <w:sz w:val="20"/>
          <w:szCs w:val="20"/>
          <w:color w:val="auto"/>
        </w:rPr>
      </w:pPr>
    </w:p>
    <w:p>
      <w:pPr>
        <w:ind w:left="660" w:right="2879" w:hanging="185"/>
        <w:spacing w:after="0" w:line="239"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discretion of the AT&amp;T Board to make determinations affecting AT&amp;T Consumer Services Group tracking stock,</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rights in the event of a proposed spin-off or disposition of substantially all the assets of AT&amp;T Consumer Services Group,</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AT&amp;T to roll AT&amp;T Consumer Services Group tracking stock over into a tracking stock of a new entity in the event of a merger or other business combination, or</w:t>
      </w:r>
    </w:p>
    <w:p>
      <w:pPr>
        <w:spacing w:after="0" w:line="189"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AT&amp;T to convert shares of AT&amp;T Consumer Services Group tracking stock into shares of AT&amp;T common stock.</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Confusion in the marketplace about what a tracking stock is and what it is intended to represent, and/or investors' reluctance to invest in tracking stocks, also could materially adversely affect the market price of AT&amp;T Consumer Services Group tracking stock.</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Holders of AT&amp;T Common Stock and AT&amp;T Consumer Services Group Tracking Stock Will Be Shareholders of One Company and, Therefore, Financial Impacts on One AT&amp;T Group Could Adversely Affect the Other AT&amp;T Group. Holders of AT&amp;T common stock and AT&amp;T Consumer Services Group tracking stock all will be common shareholders of AT&amp;T. As such, they will be subject to various risks associated with an investment in a single company and all of AT&amp;T's businesses, assets and liabilities. Financial effects arising from one AT&amp;T group that affect AT&amp;T's consolidated results of operations or financial condition could, if significant, affect the combined results of operations or financial position of the other AT&amp;T group or the market price of the class of common shares relating to the other AT&amp;T group.</w:t>
      </w:r>
    </w:p>
    <w:p>
      <w:pPr>
        <w:spacing w:after="0" w:line="191"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 addition, if AT&amp;T or any of its subsidiaries were to incur significant indebtedness on behalf of an AT&amp;T group, including indebtedness incurred or assumed in connection with an acquisition or investment, it could affect the credit rating of AT&amp;T and its subsidiaries. This, in turn, could increase the borrowing costs of the other AT&amp;T group and AT&amp;T as a whole. Net losses of either AT&amp;T group and dividends or distributions on shares of any class of common or preferred stock will reduce the funds of AT&amp;T legally available for payment of future dividends on each of AT&amp;T common stock and AT&amp;T Consumer Services Group tracking stock. For these reasons, you should read AT&amp;T's consolidated financial information together with the financial information of AT&amp;T Consumer Services Group.</w:t>
      </w:r>
    </w:p>
    <w:p>
      <w:pPr>
        <w:spacing w:after="0" w:line="19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Holders of AT&amp;T Consumer Services Group Tracking Stock will have Limited Shareholder Rights, and Will Have No Additional Rights Specific to AT&amp;T Consumer Services Group, Including Direct Voting Rights. These Shareholders Will Have Very Limited, if Any, Control Rights. Holders of AT&amp;T Consumer Services Group tracking stock will not have any direct voting rights in AT&amp;T Consumer Services Group, except to the extent required under AT&amp;T's charter or by New York law. AT&amp;T will not hold separate meetings for holders of AT&amp;T Consumer Services Group tracking stock. When a vote is taken on any matter as to which all of AT&amp;T's common shares are voting together as one class, any class</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I-43</w:t>
      </w:r>
    </w:p>
    <w:p>
      <w:pPr>
        <w:sectPr>
          <w:pgSz w:w="11900" w:h="16838" w:orient="portrait"/>
          <w:cols w:equalWidth="0" w:num="1">
            <w:col w:w="10219"/>
          </w:cols>
          <w:pgMar w:left="240" w:top="667" w:right="1440" w:bottom="1440" w:gutter="0" w:footer="0" w:header="0"/>
        </w:sectPr>
      </w:pPr>
    </w:p>
    <w:bookmarkStart w:id="58" w:name="page59"/>
    <w:bookmarkEnd w:id="58"/>
    <w:p>
      <w:pPr>
        <w:ind w:right="2779"/>
        <w:spacing w:after="0"/>
        <w:rPr>
          <w:sz w:val="20"/>
          <w:szCs w:val="20"/>
          <w:color w:val="auto"/>
        </w:rPr>
      </w:pPr>
      <w:r>
        <w:rPr>
          <w:rFonts w:ascii="Courier New" w:cs="Courier New" w:eastAsia="Courier New" w:hAnsi="Courier New"/>
          <w:sz w:val="16"/>
          <w:szCs w:val="16"/>
          <w:color w:val="auto"/>
        </w:rPr>
        <w:t>or series of AT&amp;T's common shares that is entitled to more than the number of votes required to approve the matter being voted upon will be in a position to control the outcome of the vote on that matter.</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Each share of AT&amp;T common stock has one vote per share.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w:t>
      </w:r>
    </w:p>
    <w:p>
      <w:pPr>
        <w:spacing w:after="0" w:line="190"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Holders of AT&amp;T Consumer Services Group Tracking Stock May Have Potentially Diverging Interests from Holders of Other Classes of AT&amp;T Capital Stock, and AT&amp;T Board Decisions Could Affect These Holders Disparately and Adversely. The existence of separate classes of AT&amp;T common stock could give rise to occasions when the interests of holders of AT&amp;T common stock and holders of AT&amp;T Consumer Services Group tracking stock diverge, conflict or appear to diverge or conflict. Examples include determinations by the AT&amp;T Board to:</w:t>
      </w:r>
    </w:p>
    <w:p>
      <w:pPr>
        <w:spacing w:after="0" w:line="174" w:lineRule="exact"/>
        <w:rPr>
          <w:sz w:val="20"/>
          <w:szCs w:val="20"/>
          <w:color w:val="auto"/>
        </w:rPr>
      </w:pPr>
    </w:p>
    <w:p>
      <w:pPr>
        <w:ind w:left="660" w:right="2599" w:hanging="185"/>
        <w:spacing w:after="0" w:line="241" w:lineRule="auto"/>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 priorities for use of capital and debt capacity, including by loaning the cash flow of AT&amp;T Consumer Services Group to AT&amp;T Business Services Group, making it currently unavailable to support the growth and operations of AT&amp;T Consumer Services Group,</w:t>
      </w:r>
    </w:p>
    <w:p>
      <w:pPr>
        <w:spacing w:after="0" w:line="189" w:lineRule="exact"/>
        <w:rPr>
          <w:rFonts w:ascii="Courier New" w:cs="Courier New" w:eastAsia="Courier New" w:hAnsi="Courier New"/>
          <w:sz w:val="16"/>
          <w:szCs w:val="16"/>
          <w:color w:val="auto"/>
        </w:rPr>
      </w:pPr>
    </w:p>
    <w:p>
      <w:pPr>
        <w:ind w:left="660" w:right="3259" w:hanging="185"/>
        <w:spacing w:after="0" w:line="239" w:lineRule="auto"/>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omit the payments of dividends on AT&amp;T common stock or AT&amp;T Consumer Services Group tracking stock,</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dispositions of assets attributed to either AT&amp;T group,</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formulate public policy positions for AT&amp;T,</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material commercial relationships between the AT&amp;T groups,</w:t>
      </w:r>
    </w:p>
    <w:p>
      <w:pPr>
        <w:spacing w:after="0" w:line="188"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operational, financial and purchasing decisions with respect to one AT&amp;T group that could be considered to be detrimental to the other AT&amp;T group, and</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positions on public policy or regulatory matters that benefit one AT&amp;T group more than the other AT&amp;T group or that have disproportionate impacts on the individual groups.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Decision by the AT&amp;T Board to Dispose of Assets Attributed to AT&amp;T Consumer Services Group Could have a Material Adverse Impact on the Trading Price of AT&amp;T Consumer Services Group Tracking Stock. Assuming AT&amp;T Consumer Services Group's assets at the applicable time continue to represent less than substantially all of the assets of AT&amp;T as a whole, the AT&amp;T Board could, in its sole discretion and without shareholder approval, approve sales and other dispositions of all or any portion of the assets of AT&amp;T Consumer Services Group.</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the event of a disposition of all or substantially all of the properties and assets attributed to AT&amp;T Consumer Services Group, generally defined as 80% or more of the fair value of AT&amp;T Consumer Services Group, with several exceptions, AT&amp;T will be required under AT&amp;T's charter to:</w:t>
      </w:r>
    </w:p>
    <w:p>
      <w:pPr>
        <w:spacing w:after="0" w:line="189" w:lineRule="exact"/>
        <w:rPr>
          <w:sz w:val="20"/>
          <w:szCs w:val="20"/>
          <w:color w:val="auto"/>
        </w:rPr>
      </w:pPr>
    </w:p>
    <w:p>
      <w:pPr>
        <w:ind w:left="660" w:right="2599" w:hanging="185"/>
        <w:spacing w:after="0" w:line="239"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 each outstanding share of the affected tracking stock into shares of AT&amp;T common stock at a 10% premium, or</w:t>
      </w:r>
    </w:p>
    <w:p>
      <w:pPr>
        <w:spacing w:after="0" w:line="189" w:lineRule="exact"/>
        <w:rPr>
          <w:rFonts w:ascii="Courier New" w:cs="Courier New" w:eastAsia="Courier New" w:hAnsi="Courier New"/>
          <w:sz w:val="16"/>
          <w:szCs w:val="16"/>
          <w:color w:val="auto"/>
        </w:rPr>
      </w:pPr>
    </w:p>
    <w:p>
      <w:pPr>
        <w:ind w:left="660" w:right="2599" w:hanging="185"/>
        <w:spacing w:after="0" w:line="265" w:lineRule="auto"/>
        <w:tabs>
          <w:tab w:leader="none" w:pos="6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 cash and/or securities, other than AT&amp;T common stock, or other property equal to the fair value of the net after-tax proceeds from that disposition allocable to AT&amp;T Consumer Services Group tracking stock, or</w:t>
      </w:r>
    </w:p>
    <w:p>
      <w:pPr>
        <w:spacing w:after="0" w:line="170" w:lineRule="exact"/>
        <w:rPr>
          <w:rFonts w:ascii="Courier New" w:cs="Courier New" w:eastAsia="Courier New" w:hAnsi="Courier New"/>
          <w:sz w:val="15"/>
          <w:szCs w:val="15"/>
          <w:color w:val="auto"/>
        </w:rPr>
      </w:pPr>
    </w:p>
    <w:p>
      <w:pPr>
        <w:ind w:left="660" w:right="3159" w:hanging="185"/>
        <w:spacing w:after="0" w:line="239" w:lineRule="auto"/>
        <w:tabs>
          <w:tab w:leader="none" w:pos="6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 combination of the actions described in the preceding bullet points.</w:t>
      </w:r>
    </w:p>
    <w:p>
      <w:pPr>
        <w:spacing w:after="0" w:line="189"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If a disposition of this type occurs, since holders may only receive an amount determined by reference to net after-tax proceeds, the disposition could have a material adverse impact on AT&amp;T Consumer Services Group tracking stock.</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I-44</w:t>
      </w:r>
    </w:p>
    <w:p>
      <w:pPr>
        <w:sectPr>
          <w:pgSz w:w="11900" w:h="16838" w:orient="portrait"/>
          <w:cols w:equalWidth="0" w:num="1">
            <w:col w:w="10219"/>
          </w:cols>
          <w:pgMar w:left="240" w:top="667" w:right="1440" w:bottom="1440" w:gutter="0" w:footer="0" w:header="0"/>
        </w:sectPr>
      </w:pPr>
    </w:p>
    <w:bookmarkStart w:id="59" w:name="page60"/>
    <w:bookmarkEnd w:id="59"/>
    <w:p>
      <w:pPr>
        <w:ind w:right="2879" w:firstLine="477"/>
        <w:spacing w:after="0"/>
        <w:rPr>
          <w:sz w:val="20"/>
          <w:szCs w:val="20"/>
          <w:color w:val="auto"/>
        </w:rPr>
      </w:pPr>
      <w:r>
        <w:rPr>
          <w:rFonts w:ascii="Courier New" w:cs="Courier New" w:eastAsia="Courier New" w:hAnsi="Courier New"/>
          <w:sz w:val="16"/>
          <w:szCs w:val="16"/>
          <w:color w:val="auto"/>
        </w:rPr>
        <w:t>The AT&amp;T Board is not required to select the option that would result in the distribution with the highest value to holders of AT&amp;T Consumer Services Group tracking stock.</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addition, under New York law, the AT&amp;T Board could decline to dispose of AT&amp;T Consumer Services Group assets, even if a majority of holders of AT&amp;T Consumer Services Group tracking stock request this disposition.</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May Make Operational and Financial Decisions that Benefit One AT&amp;T Group More than the Other AT&amp;T Group. The AT&amp;T Board could, in its sole discretion, from time to time, make operational and financial decisions or implement policies that affect disproportionately the businesses of either AT&amp;T group. These decisions could include:</w:t>
      </w:r>
    </w:p>
    <w:p>
      <w:pPr>
        <w:spacing w:after="0" w:line="190" w:lineRule="exact"/>
        <w:rPr>
          <w:sz w:val="20"/>
          <w:szCs w:val="20"/>
          <w:color w:val="auto"/>
        </w:rPr>
      </w:pPr>
    </w:p>
    <w:p>
      <w:pPr>
        <w:ind w:left="660" w:right="3259" w:hanging="185"/>
        <w:spacing w:after="0" w:line="239" w:lineRule="auto"/>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financing opportunities in the public markets or the refinancing of existing indebtedness,</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business opportunities, resources and personnel,</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or other transfers of funds from one group to the other,</w:t>
      </w:r>
    </w:p>
    <w:p>
      <w:pPr>
        <w:spacing w:after="0" w:line="188" w:lineRule="exact"/>
        <w:rPr>
          <w:rFonts w:ascii="Courier New" w:cs="Courier New" w:eastAsia="Courier New" w:hAnsi="Courier New"/>
          <w:sz w:val="16"/>
          <w:szCs w:val="16"/>
          <w:color w:val="auto"/>
        </w:rPr>
      </w:pPr>
    </w:p>
    <w:p>
      <w:pPr>
        <w:ind w:left="660" w:right="3359" w:hanging="185"/>
        <w:spacing w:after="0" w:line="239" w:lineRule="auto"/>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of services or assets between the AT&amp;T groups and other inter-group transactions, and</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purchasing decisions</w:t>
      </w:r>
    </w:p>
    <w:p>
      <w:pPr>
        <w:spacing w:after="0" w:line="188" w:lineRule="exact"/>
        <w:rPr>
          <w:sz w:val="20"/>
          <w:szCs w:val="20"/>
          <w:color w:val="auto"/>
        </w:rPr>
      </w:pPr>
    </w:p>
    <w:p>
      <w:pPr>
        <w:ind w:right="2679"/>
        <w:spacing w:after="0" w:line="262" w:lineRule="auto"/>
        <w:rPr>
          <w:sz w:val="20"/>
          <w:szCs w:val="20"/>
          <w:color w:val="auto"/>
        </w:rPr>
      </w:pPr>
      <w:r>
        <w:rPr>
          <w:rFonts w:ascii="Courier New" w:cs="Courier New" w:eastAsia="Courier New" w:hAnsi="Courier New"/>
          <w:sz w:val="15"/>
          <w:szCs w:val="15"/>
          <w:color w:val="auto"/>
        </w:rPr>
        <w:t>that, in each case, may be suitable for one or both of the AT&amp;T groups. Any of these decisions may benefit one AT&amp;T group more than the other AT&amp;T group. For example, the decision to obtain funds for one AT&amp;T group may materially adversely affect the ability of the other AT&amp;T group to obtain funds sufficient to implement its growth strategies or may increase the cost of those funds.</w:t>
      </w:r>
    </w:p>
    <w:p>
      <w:pPr>
        <w:spacing w:after="0" w:line="17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addition, AT&amp;T Consumer Services Group is subject to AT&amp;T's existing agreements or arrangements with third parties. These agreements or arrangements currently may benefit both AT&amp;T groups, as in the case of purchasing arrangements, or may have the effect of limiting or impairing the AT&amp;T groups' respective business opportunities.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All of these decisions will be made by the AT&amp;T Board in its good faith business judgment, and in accordance with procedures and policies adopted by the AT&amp;T Board from time to time, including the AT&amp;T Groups policy statement described under "AT&amp;T Consumer Services Group Tracking Stock -- Relationship between the AT&amp;T Groups -- The AT&amp;T Groups Policy Statement."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Will Have the Ability to Control Loans and Asset Transfers between the AT&amp;T Groups, and These Transactions May Have an Adverse Impact on the Holders of AT&amp;T Consumer Services Group Tracking Stock. The AT&amp;T Board may decide to transfer funds or other assets between AT&amp;T groups. Transfers of assets among the AT&amp;T groups that the AT&amp;T Board designates as an equity contribution or repayment will result in a change in AT&amp;T's retained portion of the value of AT&amp;T Consumer Services Group. Any change in the retained portion of the value of AT&amp;T Consumer Services Group would be determined by reference to the then-current market value of AT&amp;T Consumer Services Group tracking stock as determined by the AT&amp;T Board. This increase or decrease, however, could occur at a time when AT&amp;T Consumer Services Group tracking stock is considered undervalued or overvalued.</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AT&amp;T Groups policy statement, the AT&amp;T groups may make loans to each other at interest rates and on terms and conditions substantially equivalent to the interest rates and terms and conditions that the AT&amp;T groups would be able to obtain from third parties without the benefit of support or guarantee by AT&amp;T. The actual rates of interest charged or paid by either of the AT&amp;T groups in the future is uncertain and will depend on a variety of factors, including the credit profile of the AT&amp;T group and market conditions. As a result, future interest rates charged or paid by either of the AT&amp;T groups may materially exceed those reflected in the financial statements included elsewhere in this document.</w:t>
      </w:r>
    </w:p>
    <w:p>
      <w:pPr>
        <w:spacing w:after="0" w:line="190"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The AT&amp;T Board May Change the AT&amp;T Groups Policy Statement or Bylaw Amendment Related to the AT&amp;T Groups without Shareholder Approval. The AT&amp;T Board intends to adopt the AT&amp;T Groups policy statement described in this document to govern the relationship between AT&amp;T groups and to</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I-45</w:t>
      </w:r>
    </w:p>
    <w:p>
      <w:pPr>
        <w:sectPr>
          <w:pgSz w:w="11900" w:h="16838" w:orient="portrait"/>
          <w:cols w:equalWidth="0" w:num="1">
            <w:col w:w="10219"/>
          </w:cols>
          <w:pgMar w:left="240" w:top="667" w:right="1440" w:bottom="1440" w:gutter="0" w:footer="0" w:header="0"/>
        </w:sectPr>
      </w:pPr>
    </w:p>
    <w:bookmarkStart w:id="60" w:name="page61"/>
    <w:bookmarkEnd w:id="60"/>
    <w:p>
      <w:pPr>
        <w:ind w:right="2599"/>
        <w:spacing w:after="0" w:line="242" w:lineRule="auto"/>
        <w:rPr>
          <w:sz w:val="20"/>
          <w:szCs w:val="20"/>
          <w:color w:val="auto"/>
        </w:rPr>
      </w:pPr>
      <w:r>
        <w:rPr>
          <w:rFonts w:ascii="Courier New" w:cs="Courier New" w:eastAsia="Courier New" w:hAnsi="Courier New"/>
          <w:sz w:val="16"/>
          <w:szCs w:val="16"/>
          <w:color w:val="auto"/>
        </w:rPr>
        <w:t>amend AT&amp;T's bylaws to create the AT&amp;T Groups capital stock committee that will oversee the interaction between the AT&amp;T groups. The AT&amp;T Board may supplement, modify, suspend or rescind the policies set forth in the AT&amp;T Groups policy statement or related bylaw amendment, or make additions or exceptions to them, in the sole discretion of the AT&amp;T Board, without approval of AT&amp;T shareholders, although there is no present intention to do so. The AT&amp;T Board would make any of these determinations, including any decision that would have disparate impacts upon holders of AT&amp;T common stock and AT&amp;T Consumer Services Group tracking stock, in a manner consistent with its fiduciary duties to AT&amp;T and all of its common shareholders as a whole. See "-- The fiduciary duties of the AT&amp;T Board to more than one class of common stock are not clear under New York law" for more information regarding the AT&amp;T Board's fiduciary duties to AT&amp;T shareholders. See "AT&amp;T Consumer Services Group Tracking Stock -- Relationship between the AT&amp;T Groups" for a description of the AT&amp;T Groups policy statement and bylaw amendment.</w:t>
      </w:r>
    </w:p>
    <w:p>
      <w:pPr>
        <w:spacing w:after="0" w:line="377"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It Will Likely Not Be Possible for a Third Party to Acquire AT&amp;T Consumer Services Group without AT&amp;T's Consent Even if the Holders of the AT&amp;T Consumer Services Group Tracking Stock Desired to Sell. If AT&amp;T Consumer Services Group were an independent entity, any person interested in acquiring that entity without negotiation with AT&amp;T Consumer Services Group's management could seek control of the outstanding stock of that entity by means of a tender offer or proxy contest. Although the Consumer Services charter amendment will create a new class of AT&amp;T common stock that is intended to reflect the separate financial performance and economic value of AT&amp;T Consumer Services Group, a person interested in acquiring only AT&amp;T Consumer Services Group without negotiation with AT&amp;T's management still would be required to seek control of the voting power represented by all of the outstanding capital stock of AT&amp;T entitled to vote on that acquisition, including shares of AT&amp;T common stock. As a result, this may discourage potential interested bidders from seeking to acquire AT&amp;T Consumer Services Group. See "-- Holders of AT&amp;T Consumer Services Group Tracking Stock Will Have Limited Separate Shareholder Rights, and Will Have No Additional Rights Specific to AT&amp;T Consumer Services Group, including Direct Voting Rights" for more information on the rights of holders of AT&amp;T Consumer Services tracking stock. This inability of third parties directly to acquire control of AT&amp;T Consumer Services Group may materially adversely affect the market price of AT&amp;T Consumer Services Group tracking stock.</w:t>
      </w:r>
    </w:p>
    <w:p>
      <w:pPr>
        <w:spacing w:after="0" w:line="36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There Will Be No Board of Directors or Committee that Owes any Separate Fiduciary Duties to Holders of AT&amp;T Consumer Services Group Tracking Stock, Apart from Those Owed to AT&amp;T Shareholders Generally, and Actions of the AT&amp;T Board May Be More Adverse to Holders of the AT&amp;T Consumer Services Group Trading Stock than Would Be the Case if AT&amp;T Consumer Services Group Were a Standalone Entity. Each of the AT&amp;T Board and the AT&amp;T Groups capital stock committee owes fiduciary duties to AT&amp;T and AT&amp;T shareholders as a whole. AT&amp;T Consumer Services Group will not have a separate board of directors to represent solely the interests of holders of AT&amp;T Consumer Services Group tracking stock. Consequently, there is no separate board of directors or committee that owes any separate duties to holders of AT&amp;T Consumer Services Group tracking stock.</w:t>
      </w:r>
    </w:p>
    <w:p>
      <w:pPr>
        <w:spacing w:after="0" w:line="35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Fiduciary Duties of the AT&amp;T Board to More Than One Class of Common Stock Are Not Clear Under New York Law. Although AT&amp;T is not aware of any legal precedent under New York law involving the fiduciary duties of directors of corporations having two or more classes of common stock, or separate classes or series of capital stock, principles of Delaware law established in cases involving differing treatment of two classes of capital stock or two groups of holders of the same class of capital stock provide that a board of directors owes its duty to all shareholders, regardless of class or series, and does not have separate or additional duties to either group of shareholders. Under these principles of Delaware law and the related principle known as the "business judgment rule," absent abuse of discretion, a good faith business decision made by a disinterested and adequately informed board of directors, or a committee of the board of directors, with respect to any matter having disparate impacts upon holders of AT&amp;T common stock or AT&amp;T Consumer Services Group tracking stock would be a defense to any challenge to a determination made by or on behalf of holders of any class of AT&amp;T common shares. Nevertheless, a New York court hearing a case involving this type of a challenge may decide to apply principles of New</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I-46</w:t>
      </w:r>
    </w:p>
    <w:p>
      <w:pPr>
        <w:sectPr>
          <w:pgSz w:w="11900" w:h="16838" w:orient="portrait"/>
          <w:cols w:equalWidth="0" w:num="1">
            <w:col w:w="10219"/>
          </w:cols>
          <w:pgMar w:left="240" w:top="851" w:right="1440" w:bottom="1440" w:gutter="0" w:footer="0" w:header="0"/>
        </w:sectPr>
      </w:pPr>
    </w:p>
    <w:bookmarkStart w:id="61" w:name="page62"/>
    <w:bookmarkEnd w:id="61"/>
    <w:p>
      <w:pPr>
        <w:ind w:right="2779"/>
        <w:spacing w:after="0" w:line="241" w:lineRule="auto"/>
        <w:rPr>
          <w:sz w:val="20"/>
          <w:szCs w:val="20"/>
          <w:color w:val="auto"/>
        </w:rPr>
      </w:pPr>
      <w:r>
        <w:rPr>
          <w:rFonts w:ascii="Courier New" w:cs="Courier New" w:eastAsia="Courier New" w:hAnsi="Courier New"/>
          <w:sz w:val="16"/>
          <w:szCs w:val="16"/>
          <w:color w:val="auto"/>
        </w:rPr>
        <w:t>York law different from the principles of Delaware law discussed above, or may develop new principles of law, in order to decide that case. Any future shareholder litigation over the meaning or application of the terms of AT&amp;T Consumer Services Group tracking stock or the AT&amp;T Board's policies may be costly and time consuming to AT&amp;T and AT&amp;T Consumer Services Group.</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Changes in the Tax Law or in the Interpretation of Current Tax Law May Result in Redemption of AT&amp;T Consumer Services Group Tracking Stock or May Prevent AT&amp;T From Issuing Further Shares of AT&amp;T Consumer Services Group Tracking Stock. From time to time, there have been legislative and administrative proposals that, if effective, would have resulted in the imposition of corporate level or shareholder level tax upon the issuance of tracking stock. As of the date of this document, no proposals of this type are outstanding.</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there are adverse tax consequences associated with the issuance of AT&amp;T Consumer Services Group tracking stock, it is possible that AT&amp;T would cease issuing additional shares of AT&amp;T Consumer Services Group tracking stock. This could affect the value of shares of AT&amp;T Consumer Services Group tracking stock then outstanding.</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May Optionally Redeem AT&amp;T Consumer Services Group Tracking Stock even if Holders Desire to Continue to Hold These Shares. The AT&amp;T Board may, at any time, redeem all outstanding shares of AT&amp;T Consumer Services Group tracking stock for shares of AT&amp;T common stock at a 10% premium. AT&amp;T could decide to redeem AT&amp;T Consumer Services Group tracking stock at a time when any or all AT&amp;T common stock and AT&amp;T Consumer Services Group tracking stock may be considered to be overvalued or undervalued. In addition, a redemption at any premium would preclude holders of both AT&amp;T common stock and the redeemed AT&amp;T Consumer Services Group tracking stock from retaining their investment in a security intended to reflect separately the financial performance and economic value of the relevant AT&amp;T group. It also would give holders of the redeemed AT&amp;T Consumer Services Group tracking stock an amount of consideration that may differ from the amount of consideration a third-party buyer pays or would pay for all or substantially all of the assets of the respective AT&amp;T group. For further details, see "AT&amp;T Consumer Services Group Tracking Stock -- The Consumer Services Charter Amendment Proposal -- Consumer Services Group Tracking Stock Amendment."</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Has the Right to Require the Exchange of AT&amp;T Consumer Services Group Tracking Stock for Tracking Stock of Another Entity, which Could Materially Change the Nature of Their Investment. In the event of a disposition or other transfer by AT&amp;T of all of the properties and assets of AT&amp;T Consumer Services Group, whether or not involving a merger or other business combination involving AT&amp;T as a whole, the Consumer Services charter amendment generally allows AT&amp;T to redeem all outstanding shares of AT&amp;T Consumer Services Group tracking stock, without paying a premium, in exchange for a new tracking stock of the entity that owns substantially all of the assets and liabilities of AT&amp;T Consumer Services Group.</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the AT&amp;T Board elected to roll the tracking stock over in connection with a merger or other business combination, holders of AT&amp;T Consumer Services Group tracking stock would not share in any premium received by holders of AT&amp;T common stock and holders of AT&amp;T common stock would not share in any premium received by holders of AT&amp;T Consumer Services Group tracking stock.</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In the event of this redemption, the voting rights of the new tracking stock will be set based on the ratio, over a fixed measurement period, of the initial trading prices of the new tracking stock to the trading prices of the common stock of the entity of which the new tracking stock is a part.</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This new entity may have different businesses and a different capital structure and be subject to different risks than AT&amp;T generally. Holders of the new tracking stock will become equity holders of this new entity and become subject to risks affecting this new entity generally. Additionally, adverse fluctuations in market valuations at and after the time of issuance of the new tracking stock could materially adversely affect the relative voting power of the new tracking stock with respect to the voting power of this new entity as a whole.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I-47</w:t>
      </w:r>
    </w:p>
    <w:p>
      <w:pPr>
        <w:sectPr>
          <w:pgSz w:w="11900" w:h="16838" w:orient="portrait"/>
          <w:cols w:equalWidth="0" w:num="1">
            <w:col w:w="10219"/>
          </w:cols>
          <w:pgMar w:left="240" w:top="667" w:right="1440" w:bottom="1440" w:gutter="0" w:footer="0" w:header="0"/>
        </w:sectPr>
      </w:pPr>
    </w:p>
    <w:bookmarkStart w:id="62" w:name="page63"/>
    <w:bookmarkEnd w:id="62"/>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May Redeem AT&amp;T Consumer Services Group Tracking Stock in Exchange for Stock of One or More Qualifying Subsidiaries of AT&amp;T. AT&amp;T's charter amendment proposal provides that AT&amp;T may, at any time, redeem all outstanding shares of AT&amp;T Consumer Services Group tracking stock in exchange for shares of common stock of a subsidiary of AT&amp;T that holds all of the assets and liabilities of AT&amp;T Consumer Services Group. This type of redemption must be tax free to holders of AT&amp;T Consumer Services Group tracking stock, except with respect to any cash in lieu of fractional shares.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 For more information, see "AT&amp;T Consumer Services Group Tracking Stock -- The Consumer Services Charter Amendment Proposal -- Terms of the Consumer Services Group Tracking Stock Amendment -- Redemption."</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Future Sales of AT&amp;T Consumer Services Group Tracking Stock and AT&amp;T Common Stock Could Materially Adversely Affect Their Respective Market Prices and the Ability to Raise Capital in the Future. Sales of substantial amounts of AT&amp;T Consumer Services Group tracking stock and AT&amp;T common stock in the public market could hurt the market price of each of those securities. These sales also could hurt AT&amp;T's ability to raise capital in the future. Any shares of AT&amp;T Consumer Services tracking stock that AT&amp;T distributes to holders of AT&amp;T common stock will be freely tradable without restriction under the Securities Act of 1933, as amended, by persons other than "affiliates" of AT&amp;T, as defined under the Securities Act. Any sales of substantial amounts of AT&amp;T Consumer Services Group tracking stock or AT&amp;T common stock in the public market, or the perception that those sales might occur, could materially adversely affect the respective market prices of AT&amp;T Consumer Services tracking stock or AT&amp;T common stock, as applicable.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Shareholder approval will not be solicited by AT&amp;T for the issuance of authorized but unissued shares of AT&amp;T Consumer Services Group tracking stock or AT&amp;T common stock, unless these approvals are deemed advisable by the AT&amp;T Board or are required by applicable law, regulation or stock exchange listing requirements. The issuance of those shares could dilute the value of shares of AT&amp;T Consumer Services Group tracking stock or AT&amp;T common stock, as the case may be.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Expects to Split Its Current Dividend among AT&amp;T Common Stock and AT&amp;T Consumer Services Group Tracking Stock, although There Is No Assurance as to Future Dividend Levels. Following any issuance of AT&amp;T Consumer Services Group tracking stock, AT&amp;T currently expects that one-third of the current dividend payable on AT&amp;T common stock will be allocated to AT&amp;T common stock and that two-thirds will be allocated to AT&amp;T Consumer Services Group tracking stock. The declaration of dividends by AT&amp;T and the amount of those dividends will, however, be in the discretion of the AT&amp;T Board, and will depend upon each of the AT&amp;T group's financial performance, the dividend policies and capital structures of comparable companies, each of the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the dividend amount that AT&amp;T Consumer Services Group tracking stock may pay to shareowners depends on, among other factors, the cash generation ability and earnings power of AT&amp;T Consumer Services Group. Based on the risks of a decline in the long distance industry and successful entry into growth opportunities such as local services and high speed data, there is a possibility that AT&amp;T Consumer Services Group would not generate sufficient cash flow or earnings in the future to pay the expected dividend. This could have an adverse affect on the AT&amp;T Consumer Services Group tracking stock market price and debt levels.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If AT&amp;T Is Liquidated, Amounts Distributed to Holders of Each Class of AT&amp;T Common Stock May Not Reflect the Value of the Assets Attributed to the AT&amp;T Groups. Under AT&amp;T's charter, AT&amp;T would determine the liquidation rights of holders of the respective classes of AT&amp;T common stock in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I-48</w:t>
      </w:r>
    </w:p>
    <w:p>
      <w:pPr>
        <w:sectPr>
          <w:pgSz w:w="11900" w:h="16838" w:orient="portrait"/>
          <w:cols w:equalWidth="0" w:num="1">
            <w:col w:w="10219"/>
          </w:cols>
          <w:pgMar w:left="240" w:top="667" w:right="1440" w:bottom="1440" w:gutter="0" w:footer="0" w:header="0"/>
        </w:sectPr>
      </w:pPr>
    </w:p>
    <w:bookmarkStart w:id="63" w:name="page64"/>
    <w:bookmarkEnd w:id="63"/>
    <w:p>
      <w:pPr>
        <w:jc w:val="both"/>
        <w:ind w:right="2779"/>
        <w:spacing w:after="0" w:line="241" w:lineRule="auto"/>
        <w:rPr>
          <w:sz w:val="20"/>
          <w:szCs w:val="20"/>
          <w:color w:val="auto"/>
        </w:rPr>
      </w:pPr>
      <w:r>
        <w:rPr>
          <w:rFonts w:ascii="Courier New" w:cs="Courier New" w:eastAsia="Courier New" w:hAnsi="Courier New"/>
          <w:sz w:val="16"/>
          <w:szCs w:val="16"/>
          <w:color w:val="auto"/>
        </w:rPr>
        <w:t>accordance with each AT&amp;T group's respective market capitalization at the time of liquidation. However, the relative market capitalization of each AT&amp;T group may not correctly reflect the value of the net assets remaining and attributed to the AT&amp;T groups after satisfaction of outstanding liabilities.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Tracking Stock May Not Be Issued as Planned or at All. The Consumer Services charter amendment proposal gives AT&amp;T the authority to create AT&amp;T Consumer Services Group tracking stock. The proposed Consumer Services Charter amendment, however, does not mandate the manner in which AT&amp;T may issue AT&amp;T Consumer Services Group tracking stock or require that AT&amp;T issue any of these shares at all. Rather, AT&amp;T Consumer Services Group tracking stock will be a new class of AT&amp;T common stock that the AT&amp;T Board may issue from time to time as it determines appropriate, up to the total number of authorized shares and subject to stock exchange rules with respect to shareholder approval of share issuances. AT&amp;T does not plan to seek new shareholder approval for any change that the AT&amp;T Board may approve in the timing or manner of issuing shares of AT&amp;T Consumer Services Group tracking stock. If you do not want to give the AT&amp;T Board this broad authority with respect to the Consumer Services charter amendment proposal, you should not vote for the Consumer Services charter amendment proposal.</w:t>
      </w:r>
    </w:p>
    <w:p>
      <w:pPr>
        <w:spacing w:after="0" w:line="193"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If the Consumer Services charter amendment proposal is approved the AT&amp;T Board may issue shares of AT&amp;T Consumer Services Group tracking stock regardless of whether the AT&amp;T Comcast transaction is approved or completed.</w:t>
      </w:r>
    </w:p>
    <w:p>
      <w:pPr>
        <w:spacing w:after="0" w:line="190" w:lineRule="exact"/>
        <w:rPr>
          <w:sz w:val="20"/>
          <w:szCs w:val="20"/>
          <w:color w:val="auto"/>
        </w:rPr>
      </w:pPr>
    </w:p>
    <w:p>
      <w:pPr>
        <w:ind w:right="2599"/>
        <w:spacing w:after="0" w:line="239" w:lineRule="auto"/>
        <w:rPr>
          <w:sz w:val="20"/>
          <w:szCs w:val="20"/>
          <w:color w:val="auto"/>
        </w:rPr>
      </w:pPr>
      <w:r>
        <w:rPr>
          <w:rFonts w:ascii="Courier New" w:cs="Courier New" w:eastAsia="Courier New" w:hAnsi="Courier New"/>
          <w:sz w:val="16"/>
          <w:szCs w:val="16"/>
          <w:color w:val="auto"/>
        </w:rPr>
        <w:t>RISK FACTORS RELATING TO AT&amp;T CONSUMER SERVICES GROUP AND AT&amp;T BUSINESS SERVICES GROUP</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and AT&amp;T Business Services Group Expect There to Be a Continued Decline in the Long Distance Industry. Historically, prices for voice communications have fallen because of competition, the introduction of more efficient networks and advanced technology, product substitution, excess capacity and deregulation. AT&amp;T Consumer Services Group and AT&amp;T Business Services Group expect these trends to continue, and each of AT&amp;T Consumer Services Group and AT&amp;T Business Services Group may need to reduce its prices in the future to remain competitive. In addition, AT&amp;T Consumer Services Group and AT&amp;T Business Services Group do not expect that they will be able to achieve increased traffic volumes in the near future to sustain their current revenue levels. The extent to which each of AT&amp;T Consumer Services Group's and AT&amp;T Business Services Group's business, financial condition, results of operations and cash flow could be materially adversely affected will depend on the pace at which these industry-wide changes continue and its ability to create new and innovative services to differentiate its offerings, enhance customer retention, and retain or grow market share.</w:t>
      </w:r>
    </w:p>
    <w:p>
      <w:pPr>
        <w:spacing w:after="0" w:line="194"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Consumer Services Group and AT&amp;T Business Services Group Face Substantial Competition that May Materially Adversely Impact Both Market Share and Margins. Each of AT&amp;T Consumer Services Group and AT&amp;T Business Services Group currently faces significant competition, and AT&amp;T expects the level of competition to continue to increase. Some of the potential materially adverse consequences of this competition include the following:</w:t>
      </w:r>
    </w:p>
    <w:p>
      <w:pPr>
        <w:spacing w:after="0" w:line="184" w:lineRule="exact"/>
        <w:rPr>
          <w:sz w:val="20"/>
          <w:szCs w:val="20"/>
          <w:color w:val="auto"/>
        </w:rPr>
      </w:pPr>
    </w:p>
    <w:p>
      <w:pPr>
        <w:ind w:left="660" w:hanging="185"/>
        <w:spacing w:after="0"/>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share loss and loss of key customers;</w:t>
      </w:r>
    </w:p>
    <w:p>
      <w:pPr>
        <w:spacing w:after="0" w:line="188" w:lineRule="exact"/>
        <w:rPr>
          <w:rFonts w:ascii="Courier New" w:cs="Courier New" w:eastAsia="Courier New" w:hAnsi="Courier New"/>
          <w:sz w:val="16"/>
          <w:szCs w:val="16"/>
          <w:color w:val="auto"/>
        </w:rPr>
      </w:pPr>
    </w:p>
    <w:p>
      <w:pPr>
        <w:ind w:left="660" w:right="3359" w:hanging="185"/>
        <w:spacing w:after="0" w:line="239" w:lineRule="auto"/>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possibility that customers shift to less profitable, lower margin services;</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need to initiate or respond to price cuts in order to retain market share;</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AT&amp;T Consumer Services Group's and AT&amp;T Business Services Group's ability to grow new businesses, introduce new services successfully or execute on their business plan; and</w:t>
      </w:r>
    </w:p>
    <w:p>
      <w:pPr>
        <w:spacing w:after="0" w:line="189"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inability to purchase fairly priced access services or fairly priced elements of local carriers' networks.</w:t>
      </w:r>
    </w:p>
    <w:p>
      <w:pPr>
        <w:spacing w:after="0" w:line="189"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As a result of competitive factors, AT&amp;T Consumer Services Group and AT&amp;T Business Services Group believe it is unlikely that they will sustain existing price or margin levels.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I-49</w:t>
      </w:r>
    </w:p>
    <w:p>
      <w:pPr>
        <w:sectPr>
          <w:pgSz w:w="11900" w:h="16838" w:orient="portrait"/>
          <w:cols w:equalWidth="0" w:num="1">
            <w:col w:w="10219"/>
          </w:cols>
          <w:pgMar w:left="240" w:top="667" w:right="1440" w:bottom="1440" w:gutter="0" w:footer="0" w:header="0"/>
        </w:sectPr>
      </w:pPr>
    </w:p>
    <w:bookmarkStart w:id="64" w:name="page65"/>
    <w:bookmarkEnd w:id="64"/>
    <w:p>
      <w:pPr>
        <w:ind w:right="3459" w:firstLine="477"/>
        <w:spacing w:after="0" w:line="239" w:lineRule="auto"/>
        <w:rPr>
          <w:sz w:val="20"/>
          <w:szCs w:val="20"/>
          <w:color w:val="auto"/>
        </w:rPr>
      </w:pPr>
      <w:r>
        <w:rPr>
          <w:rFonts w:ascii="Courier New" w:cs="Courier New" w:eastAsia="Courier New" w:hAnsi="Courier New"/>
          <w:sz w:val="16"/>
          <w:szCs w:val="16"/>
          <w:color w:val="auto"/>
        </w:rPr>
        <w:t>AT&amp;T Consumer Services Group and AT&amp;T Business Services Group Face Competition from a Variety of Sources.</w:t>
      </w:r>
    </w:p>
    <w:p>
      <w:pPr>
        <w:spacing w:after="0" w:line="373" w:lineRule="exact"/>
        <w:rPr>
          <w:sz w:val="20"/>
          <w:szCs w:val="20"/>
          <w:color w:val="auto"/>
        </w:rPr>
      </w:pPr>
    </w:p>
    <w:p>
      <w:pPr>
        <w:ind w:left="660" w:right="2599" w:hanging="185"/>
        <w:spacing w:after="0" w:line="242" w:lineRule="auto"/>
        <w:tabs>
          <w:tab w:leader="none" w:pos="6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new entrants into long distance, including regional phone companies. AT&amp;T Consumer Services Group and AT&amp;T Business Services Group traditionally have competed with other long distance carriers. In recent years, AT&amp;T Consumer Services Group and AT&amp;T Business Services Group have begun to compete with incumbent local exchange carriers, which historically have dominated local telecommunications, and with other competitive local exchange carriers for the provision of long distance services. In addition, other long distance companies are beginning to offer local residential services bundled with long distance in portions of over 30 states.</w:t>
      </w:r>
    </w:p>
    <w:p>
      <w:pPr>
        <w:spacing w:after="0" w:line="373" w:lineRule="exact"/>
        <w:rPr>
          <w:sz w:val="20"/>
          <w:szCs w:val="20"/>
          <w:color w:val="auto"/>
        </w:rPr>
      </w:pPr>
    </w:p>
    <w:p>
      <w:pPr>
        <w:ind w:left="660" w:right="2679"/>
        <w:spacing w:after="0" w:line="242" w:lineRule="auto"/>
        <w:rPr>
          <w:sz w:val="20"/>
          <w:szCs w:val="20"/>
          <w:color w:val="auto"/>
        </w:rPr>
      </w:pPr>
      <w:r>
        <w:rPr>
          <w:rFonts w:ascii="Courier New" w:cs="Courier New" w:eastAsia="Courier New" w:hAnsi="Courier New"/>
          <w:sz w:val="16"/>
          <w:szCs w:val="16"/>
          <w:color w:val="auto"/>
        </w:rPr>
        <w:t>Some regional phone companies, such as Verizon Communications Inc. and SBC Communications Inc., already have been permitted to offer long distance services in some states within their regions. AT&amp;T expects that the regional phone companies will seek to enter all states in their regions and eventually will be given permission to offer long distance services within their regions.</w:t>
      </w:r>
    </w:p>
    <w:p>
      <w:pPr>
        <w:spacing w:after="0" w:line="187"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incumbent local exchange carriers presently have numerous advantages as a result of their historic monopoly control over local exchanges.</w:t>
      </w:r>
    </w:p>
    <w:p>
      <w:pPr>
        <w:spacing w:after="0" w:line="189" w:lineRule="exact"/>
        <w:rPr>
          <w:sz w:val="20"/>
          <w:szCs w:val="20"/>
          <w:color w:val="auto"/>
        </w:rPr>
      </w:pPr>
    </w:p>
    <w:p>
      <w:pPr>
        <w:ind w:left="660" w:right="2599" w:hanging="185"/>
        <w:spacing w:after="0" w:line="242" w:lineRule="auto"/>
        <w:tabs>
          <w:tab w:leader="none" w:pos="6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facilities-based companies, including regional phone companies. AT&amp;T Consumer Services Group and AT&amp;T Business Services Group also face the risk of increasing competition from entities that own their own access facilities, particularly the regional phone companies, which have access facilities across vast regions of the United States with the ability to control cost, cycle time and functionality for most end-to-end services in their regions. These entities can preserve large market share and high margins on access services as they enter new markets, including long distance and end-to-end services. This places them in superior position vis-a-vis AT&amp;T Consumer Services Group and AT&amp;T Business Services Group and other competitors that must purchase such high-margin access services.</w:t>
      </w:r>
    </w:p>
    <w:p>
      <w:pPr>
        <w:spacing w:after="0" w:line="191" w:lineRule="exact"/>
        <w:rPr>
          <w:rFonts w:ascii="Courier New" w:cs="Courier New" w:eastAsia="Courier New" w:hAnsi="Courier New"/>
          <w:sz w:val="16"/>
          <w:szCs w:val="16"/>
          <w:color w:val="auto"/>
        </w:rPr>
      </w:pPr>
    </w:p>
    <w:p>
      <w:pPr>
        <w:ind w:left="660" w:right="2679" w:hanging="185"/>
        <w:spacing w:after="0" w:line="242" w:lineRule="auto"/>
        <w:tabs>
          <w:tab w:leader="none" w:pos="6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from lower-cost or less-leveraged providers. The cost structure of AT&amp;T Consumer Services Group and AT&amp;T Business Services Group also affects their competitiveness. Each faces the risk that it will not be able to maintain a competitive cost structure if newer technologies favor newer competitors that do not have legacy infrastructure and as technology substitution continues. The ability of each of AT&amp;T Consumer Services Group and AT&amp;T Business Services Group to make critical investments to improve cost structure also may be impaired by its current debt obligations.</w:t>
      </w:r>
    </w:p>
    <w:p>
      <w:pPr>
        <w:spacing w:after="0" w:line="189"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technological change. AT&amp;T Consumer Services Group and AT&amp;T Business Services Group also may be subject to additional competitive pressures from the development of new technologies and the increased availability of domestic and international transmission capacity. The telecommunications industry is in a period of rapid technological evolution, marked by the introduction of new product and service offerings and increasing satellite, wireless, fiber optic and coaxial cable transmission capacity for services similar to those provided by AT&amp;T Consumer Services Group and AT&amp;T Business Services Group. AT&amp;T cannot predict which of many possible future product and service offerings will be important to maintain its competitive position, or what expenditures will be required to develop and provide these products and services. Many of these new products and services are substitutes for traditional telephone service. In particular, the rapid expansion of usage of wireless and email services has led and is expected to lead to an overall decline in telephone voice traffic volume on traditional wireline networks.</w:t>
      </w:r>
    </w:p>
    <w:p>
      <w:pPr>
        <w:spacing w:after="0" w:line="194"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as a result of excess capacity. Each of AT&amp;T Consumer Services Group and AT&amp;T Business Services Group faces competition as a result of excess capacity resulting from substantial network build out by competitors that had access to inexpensive capital.</w:t>
      </w:r>
    </w:p>
    <w:p>
      <w:pPr>
        <w:spacing w:after="0" w:line="189"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Strength of competitors.  Some of AT&amp;T Consumer Services Group's and AT&amp;T</w:t>
      </w:r>
    </w:p>
    <w:p>
      <w:pPr>
        <w:spacing w:after="0" w:line="13" w:lineRule="exact"/>
        <w:rPr>
          <w:sz w:val="20"/>
          <w:szCs w:val="20"/>
          <w:color w:val="auto"/>
        </w:rPr>
      </w:pPr>
    </w:p>
    <w:p>
      <w:pPr>
        <w:ind w:left="660" w:right="3359"/>
        <w:spacing w:after="0" w:line="239" w:lineRule="auto"/>
        <w:rPr>
          <w:sz w:val="20"/>
          <w:szCs w:val="20"/>
          <w:color w:val="auto"/>
        </w:rPr>
      </w:pPr>
      <w:r>
        <w:rPr>
          <w:rFonts w:ascii="Courier New" w:cs="Courier New" w:eastAsia="Courier New" w:hAnsi="Courier New"/>
          <w:sz w:val="16"/>
          <w:szCs w:val="16"/>
          <w:color w:val="auto"/>
        </w:rPr>
        <w:t>Business Services Group's existing and potential competitors have financial, personnel and other resources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I-50</w:t>
      </w:r>
    </w:p>
    <w:p>
      <w:pPr>
        <w:sectPr>
          <w:pgSz w:w="11900" w:h="16838" w:orient="portrait"/>
          <w:cols w:equalWidth="0" w:num="1">
            <w:col w:w="10219"/>
          </w:cols>
          <w:pgMar w:left="240" w:top="667" w:right="1440" w:bottom="1440" w:gutter="0" w:footer="0" w:header="0"/>
        </w:sectPr>
      </w:pPr>
    </w:p>
    <w:bookmarkStart w:id="65" w:name="page66"/>
    <w:bookmarkEnd w:id="65"/>
    <w:p>
      <w:pPr>
        <w:ind w:left="660" w:right="2599"/>
        <w:spacing w:after="0" w:line="239" w:lineRule="auto"/>
        <w:rPr>
          <w:sz w:val="20"/>
          <w:szCs w:val="20"/>
          <w:color w:val="auto"/>
        </w:rPr>
      </w:pPr>
      <w:r>
        <w:rPr>
          <w:rFonts w:ascii="Courier New" w:cs="Courier New" w:eastAsia="Courier New" w:hAnsi="Courier New"/>
          <w:sz w:val="16"/>
          <w:szCs w:val="16"/>
          <w:color w:val="auto"/>
        </w:rPr>
        <w:t>significantly greater than those of AT&amp;T Consumer Services Group and AT&amp;T Business Services Group.</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Prices Charged to AT&amp;T Consumer Services Group for Network Utilization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Increase Over Time and May Be Adversely Impacted by the Volume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of AT&amp;T Business Services Group. During the next few years, AT&amp;T's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voice traffic volumes may decline at a rate faster than the rate at which AT&amp;T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able to reduce the cost of operating its circuit switched network, resulting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higher unit costs for both AT&amp;T Consumer Services Group and AT&amp;T Business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Group. As described under "AT&amp;T Consumer Services Group Tracking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 Relationship Between the AT&amp;T Groups," under the terms of the proposed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Master Carrier Agreement, AT&amp;T Consumer Services Group will be required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procure all of its telecommunications needs from Network Services within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Business Group. The pricing of these services will be based on the costs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 Services of providing those services, unless otherwise agreed. Also,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will contain provisions intended to assure that the AT&amp;T Consumer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Group is treated no less favorably than the AT&amp;T Business Services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with respect to the allocation of costs between the units, including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fair allocation of any low cost capacity Network Services provides or obtains.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overall level of network utilization by AT&amp;T Consumer Services Group and AT&amp;T Business Services Group together will impact the per minute cost of providing telecommunications services. There are substantial fixed costs associated with providing telecommunications services and it is possible that overall levels of usage (including usage by AT&amp;T Business Services Group) may decrease faster than the related decrease in variable costs. As a result, although it will depend upon a variety of factors that are difficult to predict, it is possible that costs per minute may increase over time. Since the terms of this arrangement by which AT&amp;T Consumer Services Group purchases telecommunications services are essentially cost based, any such cost increase would increase the charges to the AT&amp;T Consumer Services Group and could materially adversely impact the results of operations and financial condition of the Group.</w:t>
      </w:r>
    </w:p>
    <w:p>
      <w:pPr>
        <w:spacing w:after="0" w:line="192"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Since per minute costs are affected by both the level of usage of the AT&amp;T Consumer Services Group and AT&amp;T Business Services Group, adverse business conditions of either Group could increase per minute costs. As a result, the costs charged to AT&amp;T Consumer Services Group may increase as a result of a decrease in the volume of usage by AT&amp;T Business Services, and vice versa.</w:t>
      </w:r>
    </w:p>
    <w:p>
      <w:pPr>
        <w:spacing w:after="0" w:line="1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Consumer Services Group, however, may be more adversely affected by a downturn in telecommunications traffic than its competitors since it is required to obtain all of its telecommunications services from AT&amp;T, even if more favorable pricing is available elsewhere.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Will Not Be Able to Utilize the AT&amp;T Brand if the AT&amp;T Consumer Services Group Tracking Stock Is No Longer Outstanding; AT&amp;T Consumer Services Group Is Allowed to Use the AT&amp;T Brand only for Specified Products and Services. As long as the AT&amp;T Consumer Services Group tracking stock is outstanding, AT&amp;T Consumer Services Group will be entitled to use the AT&amp;T brand and related marks and logos on the terms described under "AT&amp;T Consumer Services Group Tracking Stock -- Relationship Between the AT&amp;T Groups." However, if AT&amp;T Consumer Services Group tracking stock is no longer outstanding, whether as a result of the split-off of that Group, a disposition of that Group or otherwise, it will not be able to utilize the AT&amp;T brand and related marks and logos unless the parties agree on a mutually acceptable arrangement at the time. The failure to be able to use this brand and related marks and logos could have a material adverse affect on AT&amp;T Consumer Services Group.</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under the terms of the brand license, AT&amp;T Consumer Services Group is only permitted to use the AT&amp;T brand and related marks in connection with the provision of specified products and services as set forth in this section described under "AT&amp;T Consumer Services Group Tracking Stock -- Relationship Between the AT&amp;T Groups." If AT&amp;T Consumer Services Group desires to use the brand to provide additional products or services it must first obtain AT&amp;T's approval, which approval will not unreasonably be withheld.</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I-51</w:t>
      </w:r>
    </w:p>
    <w:p>
      <w:pPr>
        <w:sectPr>
          <w:pgSz w:w="11900" w:h="16838" w:orient="portrait"/>
          <w:cols w:equalWidth="0" w:num="1">
            <w:col w:w="10219"/>
          </w:cols>
          <w:pgMar w:left="240" w:top="667" w:right="1440" w:bottom="1440" w:gutter="0" w:footer="0" w:header="0"/>
        </w:sectPr>
      </w:pPr>
    </w:p>
    <w:bookmarkStart w:id="66" w:name="page67"/>
    <w:bookmarkEnd w:id="66"/>
    <w:p>
      <w:pPr>
        <w:ind w:right="2599" w:firstLine="477"/>
        <w:spacing w:after="0" w:line="242" w:lineRule="auto"/>
        <w:rPr>
          <w:sz w:val="20"/>
          <w:szCs w:val="20"/>
          <w:color w:val="auto"/>
        </w:rPr>
      </w:pPr>
      <w:r>
        <w:rPr>
          <w:rFonts w:ascii="Courier New" w:cs="Courier New" w:eastAsia="Courier New" w:hAnsi="Courier New"/>
          <w:sz w:val="16"/>
          <w:szCs w:val="16"/>
          <w:color w:val="auto"/>
        </w:rPr>
        <w:t>AT&amp;T Faces Risks in Connection with 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 2000. AT&amp;T has the right to trigger the purchase of the remaining equity of AT&amp;T Canada for the Back-end Price at any time prior to a change in foreign ownership rules in Canada 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3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3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On April 18, 2002, the counsel to the ad hoc group of bondholders issued a press release stating that this group was concerned about AT&amp;T's and AT&amp;T Canada's failure to engage in a dialogue concerning the commitment to bondholders. As a result, the committee stated it was considering the various options available to it. The committee said it was hopeful that AT&amp;T would stand behind the AT&amp;T Canada bonds. Further, the release stated that, in the absence of AT&amp;T committing to support AT&amp;T Canada, the committee will have no choice but to explore any and all available remedies. As stated above, approximately Canadian $4.5 billion (approximately U.S. $2.9 billion) in aggregate principal amount of indebtedness of AT&amp;T Canada was outstanding as of April 26, 2002. AT&amp;T expressly disclaims any obligation with respect to the bonds.</w:t>
      </w:r>
    </w:p>
    <w:p>
      <w:pPr>
        <w:spacing w:after="0" w:line="35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I-52</w:t>
      </w:r>
    </w:p>
    <w:p>
      <w:pPr>
        <w:sectPr>
          <w:pgSz w:w="11900" w:h="16838" w:orient="portrait"/>
          <w:cols w:equalWidth="0" w:num="1">
            <w:col w:w="10219"/>
          </w:cols>
          <w:pgMar w:left="240" w:top="667" w:right="1440" w:bottom="1440" w:gutter="0" w:footer="0" w:header="0"/>
        </w:sectPr>
      </w:pPr>
    </w:p>
    <w:bookmarkStart w:id="67" w:name="page68"/>
    <w:bookmarkEnd w:id="67"/>
    <w:p>
      <w:pPr>
        <w:ind w:right="2599" w:firstLine="477"/>
        <w:spacing w:after="0" w:line="242" w:lineRule="auto"/>
        <w:rPr>
          <w:sz w:val="20"/>
          <w:szCs w:val="20"/>
          <w:color w:val="auto"/>
        </w:rPr>
      </w:pPr>
      <w:r>
        <w:rPr>
          <w:rFonts w:ascii="Courier New" w:cs="Courier New" w:eastAsia="Courier New" w:hAnsi="Courier New"/>
          <w:sz w:val="16"/>
          <w:szCs w:val="16"/>
          <w:color w:val="auto"/>
        </w:rPr>
        <w:t>As of December 31, 2001, the aggregate amount that AT&amp;T would need to pay to complete its obligation related to AT&amp;T Canada was approximately $3.2 billion. AT&amp;T has the right to fund this acquisition through cash or, subject to the limitations set forth in the merger agreement, through the issuance of shares of AT&amp;T common stock, or any combination thereof. AT&amp;T is currently exploring a variety of structures to satisfy its obligation related to AT&amp;T Canada.</w:t>
      </w:r>
    </w:p>
    <w:p>
      <w:pPr>
        <w:spacing w:after="0" w:line="37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 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17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Regulatory and Legislative Environment Creates Challenges for AT&amp;T Consumer Services Group and AT&amp;T Business Services Group. Each of AT&amp;T Consumer Services Group and AT&amp;T Business Services Group faces risks relating to regulations and legislation. These risks include:</w:t>
      </w:r>
    </w:p>
    <w:p>
      <w:pPr>
        <w:spacing w:after="0" w:line="189" w:lineRule="exact"/>
        <w:rPr>
          <w:sz w:val="20"/>
          <w:szCs w:val="20"/>
          <w:color w:val="auto"/>
        </w:rPr>
      </w:pPr>
    </w:p>
    <w:p>
      <w:pPr>
        <w:ind w:left="660" w:right="2779" w:hanging="185"/>
        <w:spacing w:after="0" w:line="241" w:lineRule="auto"/>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of effective entry into local markets due to noncompetitive pricing and to regional phone company operational issues that do not permit rapid large-scale customer changes from regional phone companies to new service providers,</w:t>
      </w:r>
    </w:p>
    <w:p>
      <w:pPr>
        <w:spacing w:after="0" w:line="189"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head-on competition as regional phone companies begin to enter the long distance business, and</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emergence of few facilities-based competitors to regional phone companies, and the absence of any significant alternate source of supply for most access and local services.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This dependency on supply materially adversely impacts each of AT&amp;T Consumer Services Group's and AT&amp;T Business Services Group's cost structure, and ability to create and market desirable and competitive end-to-end products for customers.</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addition, regional phone companies will be entering the long distance business while they still control substantially all the access facilities in their regions. This will likely result in an increased level of competition for long distance or end-to-end services as the services offered by regional phone companies expand.</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Each of AT&amp;T Consumer Services Group and AT&amp;T Business Services Group May Substantially Increase its Debt Level in the Future, Which Could Subject it to Various Restrictions and Higher Interest Costs and Decrease its Cash Flow and Earnings. Each of AT&amp;T Consumer Services Group and AT&amp;T Business Services Group may substantially increase its debt level in the future, which could subject it to various restrictions and higher interest costs and decrease its cash flow and earnings. It also may be difficult for AT&amp;T Consumer Services Group and AT&amp;T Business Services Group to obtain all the financing they need to fund their businesses and growth strategies on desirable terms. The amount of debt required in the future will depend upon the performance revenue and margin of each of AT&amp;T Consumer Services Group and AT&amp;T Business Services Group, which, in turn, may be materially adversely affected by competitive and other pressures. Any agreements governing indebtedness obtained by AT&amp;T Consumer Services Group or AT&amp;T Business Services Group may contain financial and other covenants that could impair AT&amp;T Consumer Services Group's or AT&amp;T Business Services Group's flexibility and restrict its ability to pursue growth opportunities.</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I-53</w:t>
      </w:r>
    </w:p>
    <w:p>
      <w:pPr>
        <w:sectPr>
          <w:pgSz w:w="11900" w:h="16838" w:orient="portrait"/>
          <w:cols w:equalWidth="0" w:num="1">
            <w:col w:w="10219"/>
          </w:cols>
          <w:pgMar w:left="240" w:top="851" w:right="1440" w:bottom="1440" w:gutter="0" w:footer="0" w:header="0"/>
        </w:sectPr>
      </w:pPr>
    </w:p>
    <w:bookmarkStart w:id="68" w:name="page69"/>
    <w:bookmarkEnd w:id="68"/>
    <w:p>
      <w:pPr>
        <w:ind w:right="2599" w:firstLine="477"/>
        <w:spacing w:after="0" w:line="242" w:lineRule="auto"/>
        <w:rPr>
          <w:sz w:val="20"/>
          <w:szCs w:val="20"/>
          <w:color w:val="auto"/>
        </w:rPr>
      </w:pPr>
      <w:r>
        <w:rPr>
          <w:rFonts w:ascii="Courier New" w:cs="Courier New" w:eastAsia="Courier New" w:hAnsi="Courier New"/>
          <w:sz w:val="16"/>
          <w:szCs w:val="16"/>
          <w:color w:val="auto"/>
        </w:rPr>
        <w:t>AT&amp;T expects to explore and evaluate the relative advantages and disadvantages of various funding mechanisms for AT&amp;T. These alternatives may include a bank credit line, commercial paper and other forms of public and private debt financing. The decision on debt composition is dependent on, among other things, the business and financial plans of AT&amp;T and the market conditions at the time of financing.</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Actual Amount of Funds Necessary to Implement Each of AT&amp;T Consumer Services Group's and AT&amp;T Business Services Group's Strategy and Business Plan May Materially Exceed Current Estimates, which Could have a Material Adverse Effect on its Financial Condition and Results of Operations. The actual amount of funds necessary to implement each of AT&amp;T Consumer Services Group's and AT&amp;T Business Services Group's strategy and business plan may materially exceed AT&amp;T Consumer Services Group's and AT&amp;T Business Services Group's current estimates in the event of various factors, including:</w:t>
      </w:r>
    </w:p>
    <w:p>
      <w:pPr>
        <w:spacing w:after="0" w:line="186" w:lineRule="exact"/>
        <w:rPr>
          <w:sz w:val="20"/>
          <w:szCs w:val="20"/>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downward pressures on revenues and margins,</w:t>
      </w:r>
    </w:p>
    <w:p>
      <w:pPr>
        <w:spacing w:after="0" w:line="188"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from AT&amp;T Consumer Services Group's and AT&amp;T Business Services Group's respective current business plans,</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regulatory developments,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competitive developments,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and other risks,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unanticipated expenses,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unforeseen delays and cost overruns, and</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engineering design changes.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actual costs do materially exceed AT&amp;T Consumer Services Group's and/or AT&amp;T Business Services Group's current estimates for these or other reasons, this would have a material adverse effect on AT&amp;T Consumer Services Group's and/or AT&amp;T Business Services Group's financial condition and results of operations.</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Consumer Services Group's Potential Growth in its AT&amp;T DSL Service Combining Voice and Data Services Utilizing DSL Technology, Involves Technological, Marketing and Regulatory Hurdles and Requires Substantial Capital Expenditures. AT&amp;T Consumer Services Group's business plan will require substantial capital expenditures in connection with its expansion into providing voice and data services through DSL technology. The development of voice and data services through DSL technology involves uncertainty relating to potential technological hurdles, marketing success, regulatory and legislative requirements and unforeseen costs. AT&amp;T Consumer Services Group historically has not had to incur these capital expenditures, and it may not be able to obtain sufficient capital on favorable terms or at all. A failure to obtain capital could have a material adverse effect on AT&amp;T Consumer Services Group, and result in the delay, change or abandonment of its development or expansion plans.</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Substantially All of the Telephone Calls Made by Each of AT&amp;T Consumer Services Group's and AT&amp;T Business Services Group's Customers are Connected Using Other Companies' Networks, Including Those of Competitors, which Makes Competition More Difficult for AT&amp;T. AT&amp;T Consumer Services Group principally is a long distance voice telecommunications company. AT&amp;T Consumer Services Group does not own or operate any primary transmission facilities. Accordingly, it must route domestic and international calls made by its customers over transmission facilities that it obtains from network services within AT&amp;T Business Services Group under a Master Carrier Agreement described under "AT&amp;T Consumer Services Group Tracking Stock -- Relationship Between the AT&amp;T Groups." AT&amp;T Business Services Group provides long distance and, to a limited extent, local telecommunications over its own transmission facilities. Because AT&amp;T Business Services Group's network does not extend to homes, both AT&amp;T Consumer Services Group and AT&amp;T Business Services Group must route calls through a local telephone company to reach AT&amp;T Business Services Group's transmission facilities and, ultimately, to reach their final destinations.</w:t>
      </w:r>
    </w:p>
    <w:p>
      <w:pPr>
        <w:spacing w:after="0" w:line="19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I-54</w:t>
      </w:r>
    </w:p>
    <w:p>
      <w:pPr>
        <w:sectPr>
          <w:pgSz w:w="11900" w:h="16838" w:orient="portrait"/>
          <w:cols w:equalWidth="0" w:num="1">
            <w:col w:w="10219"/>
          </w:cols>
          <w:pgMar w:left="240" w:top="667" w:right="1440" w:bottom="1440" w:gutter="0" w:footer="0" w:header="0"/>
        </w:sectPr>
      </w:pPr>
    </w:p>
    <w:bookmarkStart w:id="69" w:name="page70"/>
    <w:bookmarkEnd w:id="69"/>
    <w:p>
      <w:pPr>
        <w:ind w:right="2599" w:firstLine="477"/>
        <w:spacing w:after="0" w:line="242" w:lineRule="auto"/>
        <w:rPr>
          <w:sz w:val="20"/>
          <w:szCs w:val="20"/>
          <w:color w:val="auto"/>
        </w:rPr>
      </w:pPr>
      <w:r>
        <w:rPr>
          <w:rFonts w:ascii="Courier New" w:cs="Courier New" w:eastAsia="Courier New" w:hAnsi="Courier New"/>
          <w:sz w:val="16"/>
          <w:szCs w:val="16"/>
          <w:color w:val="auto"/>
        </w:rPr>
        <w:t>In the United States, the providers of local telephone service generally are the incumbent local exchange carriers, including the regional phone companies. The permitted pricing of local transmission facilities that AT&amp;T Consumer Services Group and AT&amp;T Business Services Group lease in the United States is subject to legal uncertainties. In view of the proceedings pending before the courts and regulatory authorities, there can be no assurance that the prices and other conditions established in each state will provide for effective local service entry and competition or provide AT&amp;T Consumer Services Group with new market opportunities. The effect of the most recent court decisions is to increase the risks, costs, difficulties and uncertainty of entering local markets through using the incumbent local exchange carriers' facilities and services.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Must Rely on AT&amp;T Business Services Group's Ability to Maintain, Upgrade and Reduce Costs Associated with the Core Network, Which May Lead to Additional Costs. AT&amp;T Consumer Services Group currently is dependent upon AT&amp;T Business Services Group for leased line capacity, data communications facilities, traffic termination services and physical space for offices and equipment. Although AT&amp;T Consumer Services Group expects to enter into a service agreement with AT&amp;T Business Services Group for it to provide these services, if AT&amp;T Business Services Group becomes unable to provide its current level of services to AT&amp;T Consumer Services Group during the term of the service agreement or thereafter, AT&amp;T Consumer Services Group may not be able to find replacement service providers on a timely basis.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Failure to Develop Future Business Opportunities May have a Material Adverse Effect on AT&amp;T Consumer Services Group's Growth Potential. AT&amp;T Consumer Services Group intends to actively evaluate pursuing growth opportunities in providing services through DSL technology, which involve new services for which there are only limited proven markets. In addition, the ability to deploy and deliver these services relies, in many instances, on new and unproven technology. AT&amp;T Consumer Services Group's DSL technology may not perform as expected and AT&amp;T Consumer Services Group may not be able to successfully develop new enabling systems to effectively and economically deliver these services. In addition, these opportunities require substantial capital outlays to be incurred by AT&amp;T Business Services and charged to AT&amp;T Consumer Services Group as part of its network usage under the transport agreement. These outlays are currently estimated to be approximately $1 billion over a three-year planning period, to deploy on the planned scale, but are subject to adjustment for change in competitive conditions and market uncertainties. This capital may not be available to support these services. Furthermore, each of these opportunities entails additional operational risks. For example, the delivery of these services requires AT&amp;T Consumer Services Group to provide installation and maintenance services, which services AT&amp;T Consumer Services Group has never provided previously. This will require AT&amp;T Consumer Services Group to hire, employ, train and equip technicians to provide installation and repair in each market served, or rely on subcontractors to perform these services. AT&amp;T Consumer Services Group may not be able to hire and train sufficient numbers of qualified employees or subcontract these services, or do so on economically attractive terms. These services may not be successful when they are in place and customers may not purchase the services offered. AT&amp;T Consumer Services Group's existing marketing channels may not be an effective way to market these services. If these services are not successful or costs associated with implementation and completion of the rollout of these services materially exceed those currently estimated by AT&amp;T Consumer Services Group, AT&amp;T Consumer Services Group's financial condition and prospects could be materially adversely affected.</w:t>
      </w:r>
    </w:p>
    <w:p>
      <w:pPr>
        <w:spacing w:after="0" w:line="20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I-55</w:t>
      </w:r>
    </w:p>
    <w:p>
      <w:pPr>
        <w:sectPr>
          <w:pgSz w:w="11900" w:h="16838" w:orient="portrait"/>
          <w:cols w:equalWidth="0" w:num="1">
            <w:col w:w="10219"/>
          </w:cols>
          <w:pgMar w:left="240" w:top="667" w:right="1440" w:bottom="1440" w:gutter="0" w:footer="0" w:header="0"/>
        </w:sectPr>
      </w:pPr>
    </w:p>
    <w:bookmarkStart w:id="70" w:name="page71"/>
    <w:bookmarkEnd w:id="70"/>
    <w:p>
      <w:pPr>
        <w:ind w:left="3240"/>
        <w:spacing w:after="0"/>
        <w:rPr>
          <w:sz w:val="20"/>
          <w:szCs w:val="20"/>
          <w:color w:val="auto"/>
        </w:rPr>
      </w:pPr>
      <w:r>
        <w:rPr>
          <w:rFonts w:ascii="Courier New" w:cs="Courier New" w:eastAsia="Courier New" w:hAnsi="Courier New"/>
          <w:sz w:val="16"/>
          <w:szCs w:val="16"/>
          <w:color w:val="auto"/>
        </w:rPr>
        <w:t>CHAPTER TWO</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THE AT&amp;T COMCAST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The AT&amp;T Board is also using this document to solicit proxies from holders of AT&amp;T common stock for use at the AT&amp;T annual meeting.</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 PROPOSALS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 the Comcast special meeting, holders of Comcast Class A common stock and Comcast Class B common stock will be asked to vote upon a proposal to approve and adopt the merger agreement and the transactions contemplated by the merger agreement. This proposal is referred to in this document as the "Comcast transaction proposal."</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 the Comcast special meeting, holders of Comcast Class A common stock, voting as a single class, and holders of Comcast Class A common stock and Comcast Class B common stock, voting together as a single class, will also be asked to vote upon a proposal to adopt an amendment to the Comcast charter that will allow implementation of the Preferred Structure. See "Description of the AT&amp;T Comcast Transaction Agreements -- The Merger Agreement -- Merger Consideration -- The Preferred Structure." This proposal is referred to in this document as the "preferred structure proposal."</w:t>
      </w:r>
    </w:p>
    <w:p>
      <w:pPr>
        <w:spacing w:after="0" w:line="189"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APPROVAL OF THE COMCAST TRANSACTION PROPOSAL IS NOT CONDITIONED ON APPROVAL OF THE PREFERRED STRUCTURE PROPOSAL.</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PROPOSALS</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the AT&amp;T annual meeting, holders of AT&amp;T common stock will be asked to vote upon a proposal to approve and adopt the merger agreement and the transactions contemplated by the merger agreement. This proposal is referred to in this document as the "AT&amp;T transaction proposal."</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 the AT&amp;T annual meeting, holders of AT&amp;T common stock will also be asked to vote separately on a proposal to approve and adopt an amendment to the AT&amp;T charter creating a tracking stock that is intended to reflect the financial performance and economic value of the AT&amp;T Consumer Services business. See "AT&amp;T Consumer Services Group Tracking Stock -- The Consumer Services Charter Amendment Proposal." This proposal is referred to in this document as the "Consumer Services charter amendment proposal." AT&amp;T shareholders will also be asked to vote on benefit proposals related to the Consumer Services charter amendment proposal. These proposals are referred to in this document as the "incentive plan proposal" and the "employee stock purchase plan proposal." AT&amp;T shareholders will also be asked to vote separately on a proposal to approve and adopt an amendment to the AT&amp;T charter authorizing a reverse stock split. This proposal is referred to in this document as the "reverse stock split proposal." Finally, AT&amp;T shareholders will be asked to vote upon the election of directors and other matters that properly come before the AT&amp;T annual meeting. See "Information about the AT&amp;T Annual Meeting and Voting."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APPROVAL OF THE AT&amp;T TRANSACTION PROPOSAL IS NOT CONDITIONED ON APPROVAL OF ANY OF THE OTHER AT&amp;T PROPOSALS. APPROVAL OF THE OTHER AT&amp;T PROPOSALS IS NOT CONDITIONED ON APPROVAL OF THE AT&amp;T TRANSACTION PROPOSAL.</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AT&amp;T COMCAST TRANSACTION</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On October 25, 2000, AT&amp;T announced, among other things, that it intended to create and issue a tracking stock intended to reflect the financial performance and economic value of AT&amp;T Broadband and, thereafter, to separate AT&amp;T Broadband from AT&amp;T so that, ultimately, AT&amp;T Broadband would be a standalone, publicly traded company. AT&amp;T also announced that it intended to create and issue a tracking stock intended to reflect the financial performance and economic value of AT&amp;T Consumer Services Group. In addition, AT&amp;T announced that it intended to separate AT&amp;T's wireless services business from AT&amp;T.</w:t>
      </w:r>
    </w:p>
    <w:p>
      <w:pPr>
        <w:ind w:left="3720"/>
        <w:spacing w:after="0" w:line="236" w:lineRule="auto"/>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5" w:right="1440" w:bottom="1440" w:gutter="0" w:footer="0" w:header="0"/>
        </w:sectPr>
      </w:pPr>
    </w:p>
    <w:bookmarkStart w:id="71" w:name="page72"/>
    <w:bookmarkEnd w:id="71"/>
    <w:p>
      <w:pPr>
        <w:ind w:right="2779" w:firstLine="477"/>
        <w:spacing w:after="0" w:line="242" w:lineRule="auto"/>
        <w:rPr>
          <w:sz w:val="20"/>
          <w:szCs w:val="20"/>
          <w:color w:val="auto"/>
        </w:rPr>
      </w:pPr>
      <w:r>
        <w:rPr>
          <w:rFonts w:ascii="Courier New" w:cs="Courier New" w:eastAsia="Courier New" w:hAnsi="Courier New"/>
          <w:sz w:val="16"/>
          <w:szCs w:val="16"/>
          <w:color w:val="auto"/>
        </w:rPr>
        <w:t>In December 2000 and in early 2001, C. Michael Armstrong, Chairman and Chief Executive Officer of AT&amp;T, and Charles H. Noski, Chief Financial Officer of AT&amp;T, received telephone calls from Ralph J. Roberts, Chairman of the Board of Comcast, and from Brian L. Roberts, President of Comcast, in which the Roberts expressed interest in initiating discussions with respect to the possible combination of Comcast and AT&amp;T Broadband. In January 2001, Messrs. Armstrong and Noski met with the Roberts at the Roberts' request. At this meeting, Mr. Armstrong told the Roberts that AT&amp;T was concentrating on key restructuring and operating matters at that time and was not interested in engaging in discussions with respect to a combination.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May 11, 2001, AT&amp;T publicly filed preliminary proxy materials with respect to a proposed special shareholders meeting at which AT&amp;T planned to ask shareholders to vote on (1) the creation of tracking stocks intended to reflect the financial performance and economic value of AT&amp;T Broadband and AT&amp;T Consumer Services Group, respectively, and (2) the separation of AT&amp;T Broadband from the rest of AT&amp;T. In late May 2001, Brian Roberts again made inquiries regarding AT&amp;T's willingness to explore the possibility of a combination of Comcast and AT&amp;T Broadband. At Mr. Roberts' request, on June 6, 2001, Mr. Noski had dinner with Mr. Roberts to discuss the potential for such a transaction. Mr. Roberts and Mr. Noski discussed, among other things, how such a combination might be structured, governed and valued. On June 17, 2001, Mr. Roberts and Mr. Noski had another dinner meeting at which they had further discussions regarding the possibility of a combination.</w:t>
      </w:r>
    </w:p>
    <w:p>
      <w:pPr>
        <w:spacing w:after="0" w:line="19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 a meeting on June 20, 2001, Mr. Noski reported to the AT&amp;T Board on these discussions with Mr. Roberts. At that meeting, the AT&amp;T Board decided that the discussions should not continue unless Comcast signed a confidentiality letter containing customary standstill provisions. The AT&amp;T Board also believed that, if discussions were to continue, they should be with the understanding that voting power in the combined company should follow economic interest more closely than in the case of Comcast. Following the meeting, Charles Noski conveyed the AT&amp;T Board's views to Brian Roberts in a telephone call.</w:t>
      </w:r>
    </w:p>
    <w:p>
      <w:pPr>
        <w:spacing w:after="0" w:line="17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 a special meeting of the Comcast Board held on June 25, 2001, Comcast management updated the directors on the status of the discussions with AT&amp;T concerning a potential AT&amp;T Broadband transaction. The Comcast Board and management discussed at length possible strategies to effect an AT&amp;T Broadband transaction, including the possibility of making an unsolicited offer for AT&amp;T Broadband. At the conclusion of this discussion, the Comcast Board determined that it was not prepared to proceed with discussions on the terms outlined by AT&amp;T.</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On July 3, 2001, AT&amp;T filed revised preliminary proxy material indicating that it intended to hold its special meeting of shareholders in September 2001 to vote on the creation of the AT&amp;T Broadband tracking stock and the subsequent separation of AT&amp;T and AT&amp;T Broadband.</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July 6, 2001, at a special meeting of the Comcast Board, Comcast management informed the Comcast directors of AT&amp;T's timetable for the creation of the AT&amp;T Broadband tracking stock and the separation of AT&amp;T Broadband from AT&amp;T. Comcast management noted that mailing of the proxy materials to AT&amp;T shareholders for the September meeting could commence as early as late July. Comcast management also reviewed with the Comcast Board the terms of an offer it proposed to make to AT&amp;T. After a lengthy discussion of the terms of the offer and related matters, including the timeframe in which an outcome would be determined and possible responses from AT&amp;T, the Comcast Board unanimously authorized Comcast management to proceed with the offer.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67" w:right="1440" w:bottom="1440" w:gutter="0" w:footer="0" w:header="0"/>
        </w:sectPr>
      </w:pPr>
    </w:p>
    <w:bookmarkStart w:id="72" w:name="page73"/>
    <w:bookmarkEnd w:id="72"/>
    <w:p>
      <w:pPr>
        <w:ind w:right="2879"/>
        <w:spacing w:after="0" w:line="239" w:lineRule="auto"/>
        <w:rPr>
          <w:sz w:val="20"/>
          <w:szCs w:val="20"/>
          <w:color w:val="auto"/>
        </w:rPr>
      </w:pPr>
      <w:r>
        <w:rPr>
          <w:rFonts w:ascii="Courier New" w:cs="Courier New" w:eastAsia="Courier New" w:hAnsi="Courier New"/>
          <w:sz w:val="16"/>
          <w:szCs w:val="16"/>
          <w:color w:val="auto"/>
        </w:rPr>
        <w:t>On July 8, 2001, Ralph J. Roberts and Brian L. Roberts sent the following letter to Mr. Armstrong:</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July 8,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C. Michael Armstrong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CEO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 Avenue of the Americas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10013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Mike:</w:t>
      </w:r>
    </w:p>
    <w:p>
      <w:pPr>
        <w:spacing w:after="0" w:line="188" w:lineRule="exact"/>
        <w:rPr>
          <w:sz w:val="20"/>
          <w:szCs w:val="20"/>
          <w:color w:val="auto"/>
        </w:rPr>
      </w:pPr>
    </w:p>
    <w:p>
      <w:pPr>
        <w:ind w:left="100" w:right="2599"/>
        <w:spacing w:after="0" w:line="242" w:lineRule="auto"/>
        <w:rPr>
          <w:sz w:val="20"/>
          <w:szCs w:val="20"/>
          <w:color w:val="auto"/>
        </w:rPr>
      </w:pPr>
      <w:r>
        <w:rPr>
          <w:rFonts w:ascii="Courier New" w:cs="Courier New" w:eastAsia="Courier New" w:hAnsi="Courier New"/>
          <w:sz w:val="16"/>
          <w:szCs w:val="16"/>
          <w:color w:val="auto"/>
        </w:rPr>
        <w:t>Over many months of discussions we have shared a vision that AT&amp;T Broadband and Comcast should be combined to create the world's leader in broadband communications. We believed those discussions were progressing towards a tax-free transaction that would dramatically accelerate your own plan to separate the broadband company. It is unfortunate that we were not able to agree on a basis for continuing our dialogue. Accordingly, we submit this offer to you for consideration by your Board before a proxy statement relating to your broadband tracking stock proposal is sent to your shareholders later this month.</w:t>
      </w:r>
    </w:p>
    <w:p>
      <w:pPr>
        <w:spacing w:after="0" w:line="189" w:lineRule="exact"/>
        <w:rPr>
          <w:sz w:val="20"/>
          <w:szCs w:val="20"/>
          <w:color w:val="auto"/>
        </w:rPr>
      </w:pPr>
    </w:p>
    <w:p>
      <w:pPr>
        <w:ind w:left="100" w:right="2599"/>
        <w:spacing w:after="0" w:line="242" w:lineRule="auto"/>
        <w:rPr>
          <w:sz w:val="20"/>
          <w:szCs w:val="20"/>
          <w:color w:val="auto"/>
        </w:rPr>
      </w:pPr>
      <w:r>
        <w:rPr>
          <w:rFonts w:ascii="Courier New" w:cs="Courier New" w:eastAsia="Courier New" w:hAnsi="Courier New"/>
          <w:sz w:val="16"/>
          <w:szCs w:val="16"/>
          <w:color w:val="auto"/>
        </w:rPr>
        <w:t>Under our proposal Comcast would issue 1.0525 billion shares with a value of $44.5 billion based on Friday's closing price and assume $13.5 billion in debt for your core broadband business, which is composed of your 13.5 million cable subscribers as well as your joint venture interests. In addition, we are prepared to acquire your interests in TWE, Cablevision and Rainbow by assuming more debt and issuing more equity to reflect their values. Under our proposal your shareholders would own a majority of the economic and voting interests of the combined company in a transaction that would be tax-free to AT&amp;T and all shareholders.</w:t>
      </w:r>
    </w:p>
    <w:p>
      <w:pPr>
        <w:spacing w:after="0" w:line="189" w:lineRule="exact"/>
        <w:rPr>
          <w:sz w:val="20"/>
          <w:szCs w:val="20"/>
          <w:color w:val="auto"/>
        </w:rPr>
      </w:pPr>
    </w:p>
    <w:p>
      <w:pPr>
        <w:ind w:left="100" w:right="2779"/>
        <w:spacing w:after="0" w:line="260" w:lineRule="auto"/>
        <w:rPr>
          <w:sz w:val="20"/>
          <w:szCs w:val="20"/>
          <w:color w:val="auto"/>
        </w:rPr>
      </w:pPr>
      <w:r>
        <w:rPr>
          <w:rFonts w:ascii="Courier New" w:cs="Courier New" w:eastAsia="Courier New" w:hAnsi="Courier New"/>
          <w:sz w:val="15"/>
          <w:szCs w:val="15"/>
          <w:color w:val="auto"/>
        </w:rPr>
        <w:t>Our proposal values your core broadband business at $58 billion, which represents 30x both 2000 EBITDA and annualized first quarter 2001 EBITDA. AT&amp;T shareholders would receive Comcast shares valued at $12.60 per AT&amp;T share based on Friday's closing price, while retaining complete ownership of AT&amp;T's historical communications business that according to published reports has a value approaching $70 billion on a standalone basis. This combined value is dramatically higher than your current market value per share of $16.80 after giving effect to the spin-off of AT&amp;T Wireless.</w:t>
      </w:r>
    </w:p>
    <w:p>
      <w:pPr>
        <w:spacing w:after="0" w:line="178" w:lineRule="exact"/>
        <w:rPr>
          <w:sz w:val="20"/>
          <w:szCs w:val="20"/>
          <w:color w:val="auto"/>
        </w:rPr>
      </w:pPr>
    </w:p>
    <w:p>
      <w:pPr>
        <w:ind w:left="100" w:right="2679"/>
        <w:spacing w:after="0" w:line="242" w:lineRule="auto"/>
        <w:rPr>
          <w:sz w:val="20"/>
          <w:szCs w:val="20"/>
          <w:color w:val="auto"/>
        </w:rPr>
      </w:pPr>
      <w:r>
        <w:rPr>
          <w:rFonts w:ascii="Courier New" w:cs="Courier New" w:eastAsia="Courier New" w:hAnsi="Courier New"/>
          <w:sz w:val="16"/>
          <w:szCs w:val="16"/>
          <w:color w:val="auto"/>
        </w:rPr>
        <w:t>Your shareholders would receive significantly more value through a combination with Comcast than through your planned restructuring. Not only does our proposal avoid the market risks, costs and uncertainties inherent in the planned broadband IPO, it values your business at a significant premium to your potential public market valuation. At 30x AT&amp;T Broadband's annualized first quarter 2001 EBITDA, our offer far exceeds the trading multiple of any publicly traded broadband company. Put another way, our proposal delivers a very substantial premium over published reports of the estimated value of your broadband business.</w:t>
      </w:r>
    </w:p>
    <w:p>
      <w:pPr>
        <w:spacing w:after="0" w:line="189" w:lineRule="exact"/>
        <w:rPr>
          <w:sz w:val="20"/>
          <w:szCs w:val="20"/>
          <w:color w:val="auto"/>
        </w:rPr>
      </w:pPr>
    </w:p>
    <w:p>
      <w:pPr>
        <w:ind w:left="100" w:right="2599"/>
        <w:spacing w:after="0" w:line="242" w:lineRule="auto"/>
        <w:rPr>
          <w:sz w:val="20"/>
          <w:szCs w:val="20"/>
          <w:color w:val="auto"/>
        </w:rPr>
      </w:pPr>
      <w:r>
        <w:rPr>
          <w:rFonts w:ascii="Courier New" w:cs="Courier New" w:eastAsia="Courier New" w:hAnsi="Courier New"/>
          <w:sz w:val="16"/>
          <w:szCs w:val="16"/>
          <w:color w:val="auto"/>
        </w:rPr>
        <w:t>After combining our broadband businesses, your shareholders will retain a majority of the future appreciation resulting from substantial combination benefits. Upon full integration of our broadband businesses, we expect the combination benefits will amount to at least $1.25 billion annually. This benefit could eventually increase to between $2.6 and $2.8 billion annually as we work together to raise the level of your margins. None of these figures take account of any new content, internet or other value creating opportunities. As a result of these combination benefits, merging our broadband companies will clearly be value accretive to both groups of shareholders.</w:t>
      </w:r>
    </w:p>
    <w:p>
      <w:pPr>
        <w:spacing w:after="0" w:line="190" w:lineRule="exact"/>
        <w:rPr>
          <w:sz w:val="20"/>
          <w:szCs w:val="20"/>
          <w:color w:val="auto"/>
        </w:rPr>
      </w:pPr>
    </w:p>
    <w:p>
      <w:pPr>
        <w:ind w:left="100" w:right="2599"/>
        <w:spacing w:after="0" w:line="265" w:lineRule="auto"/>
        <w:rPr>
          <w:sz w:val="20"/>
          <w:szCs w:val="20"/>
          <w:color w:val="auto"/>
        </w:rPr>
      </w:pPr>
      <w:r>
        <w:rPr>
          <w:rFonts w:ascii="Courier New" w:cs="Courier New" w:eastAsia="Courier New" w:hAnsi="Courier New"/>
          <w:sz w:val="15"/>
          <w:szCs w:val="15"/>
          <w:color w:val="auto"/>
        </w:rPr>
        <w:t>Given the strength of Comcast's balance sheet we are confident that the new company would have an investment grade debt rating, a view which is shared by our financial advisors, Morgan Stanley, JP Morgan and Merrill Lynch.</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839"/>
          </w:cols>
          <w:pgMar w:left="620" w:top="667" w:right="1440" w:bottom="1440" w:gutter="0" w:footer="0" w:header="0"/>
        </w:sectPr>
      </w:pPr>
    </w:p>
    <w:bookmarkStart w:id="73" w:name="page74"/>
    <w:bookmarkEnd w:id="73"/>
    <w:p>
      <w:pPr>
        <w:ind w:left="480" w:right="2599"/>
        <w:spacing w:after="0" w:line="242" w:lineRule="auto"/>
        <w:rPr>
          <w:sz w:val="20"/>
          <w:szCs w:val="20"/>
          <w:color w:val="auto"/>
        </w:rPr>
      </w:pPr>
      <w:r>
        <w:rPr>
          <w:rFonts w:ascii="Courier New" w:cs="Courier New" w:eastAsia="Courier New" w:hAnsi="Courier New"/>
          <w:sz w:val="16"/>
          <w:szCs w:val="16"/>
          <w:color w:val="auto"/>
        </w:rPr>
        <w:t>We understand that there were concerns within AT&amp;T about Comcast's voting structure. As you know, multi-class structures are common in our industry and have not affected stock trading values. Our Class A Special shares have outperformed the cable composite index, the S&amp;P 500 and The Nasdaq Stock Market in each of the last one, three, five, seven and ten year periods. We are confident that your shareholders would welcome our currency. In fact, 38 of your 50 largest institutional shareholders also have significant investments in Comcast.</w:t>
      </w:r>
    </w:p>
    <w:p>
      <w:pPr>
        <w:spacing w:after="0" w:line="189" w:lineRule="exact"/>
        <w:rPr>
          <w:sz w:val="20"/>
          <w:szCs w:val="20"/>
          <w:color w:val="auto"/>
        </w:rPr>
      </w:pPr>
    </w:p>
    <w:p>
      <w:pPr>
        <w:ind w:left="480" w:right="2779"/>
        <w:spacing w:after="0" w:line="241" w:lineRule="auto"/>
        <w:rPr>
          <w:sz w:val="20"/>
          <w:szCs w:val="20"/>
          <w:color w:val="auto"/>
        </w:rPr>
      </w:pPr>
      <w:r>
        <w:rPr>
          <w:rFonts w:ascii="Courier New" w:cs="Courier New" w:eastAsia="Courier New" w:hAnsi="Courier New"/>
          <w:sz w:val="16"/>
          <w:szCs w:val="16"/>
          <w:color w:val="auto"/>
        </w:rPr>
        <w:t>Our proposal is subject to the negotiation of a definitive merger agreement. We are prepared to deliver a draft merger agreement as soon as you wish. We are confident that the combination does not present any significant regulatory issues.</w:t>
      </w:r>
    </w:p>
    <w:p>
      <w:pPr>
        <w:spacing w:after="0" w:line="189" w:lineRule="exact"/>
        <w:rPr>
          <w:sz w:val="20"/>
          <w:szCs w:val="20"/>
          <w:color w:val="auto"/>
        </w:rPr>
      </w:pPr>
    </w:p>
    <w:p>
      <w:pPr>
        <w:ind w:left="480" w:right="2599"/>
        <w:spacing w:after="0" w:line="239" w:lineRule="auto"/>
        <w:rPr>
          <w:sz w:val="20"/>
          <w:szCs w:val="20"/>
          <w:color w:val="auto"/>
        </w:rPr>
      </w:pPr>
      <w:r>
        <w:rPr>
          <w:rFonts w:ascii="Courier New" w:cs="Courier New" w:eastAsia="Courier New" w:hAnsi="Courier New"/>
          <w:sz w:val="16"/>
          <w:szCs w:val="16"/>
          <w:color w:val="auto"/>
        </w:rPr>
        <w:t>In light of the significance of this proposal to both your shareholders and ours, we are publicly releasing the text of this letter.</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hope that you will work with us to make this vision a reality.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Respectfully submitted,</w:t>
      </w:r>
    </w:p>
    <w:p>
      <w:pPr>
        <w:sectPr>
          <w:pgSz w:w="11900" w:h="16838" w:orient="portrait"/>
          <w:cols w:equalWidth="0" w:num="1">
            <w:col w:w="10219"/>
          </w:cols>
          <w:pgMar w:left="240" w:top="66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J. Roberts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4420" w:space="720"/>
            <w:col w:w="5079"/>
          </w:cols>
          <w:pgMar w:left="240" w:top="667" w:right="1440" w:bottom="1440" w:gutter="0" w:footer="0" w:header="0"/>
          <w:type w:val="continuous"/>
        </w:sectPr>
      </w:pP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July 10, 2001, the AT&amp;T Board met by telephone and was briefed by AT&amp;T's management and advisors with respect to the letter from Comcast and reviewed with AT&amp;T's legal advisors the AT&amp;T Board's legal duties. On July 18, 2001, the AT&amp;T Board voted unanimously to reject Comcast's proposal to acquire AT&amp;T Broadband. After careful review, and based in part on the advice of its financial advisors, Credit Suisse First Boston Corporation and Goldman, Sachs &amp; Co., the AT&amp;T Board determined that Comcast's proposal did not reflect the full value of AT&amp;T Broadband. The AT&amp;T Board also continued to be concerned by the corporate governance issues arising from Comcast's multi-tier voting structure. The AT&amp;T Board directed AT&amp;T management to explore financial and strategic alternatives relating to AT&amp;T Broadband, including the previously announced restructuring plans, with the goal of providing the greatest long-term value to shareholders. In addition, the AT&amp;T Board decided to delay finalizing and mailing to shareholders the proxy materials that AT&amp;T had previously filed.</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Thereafter, representatives of AT&amp;T had preliminary discussions with representatives of a number of third parties who had expressed interest in a transaction with or an investment in AT&amp;T or AT&amp;T Broadband. AT&amp;T informed each of the parties that it would not be willing to discuss valuation or commence due diligence activities until the other party entered into a customary confidentiality agreement. AT&amp;T's proposed confidentiality agreement included provisions prohibiting interested parties from holding discussions with each other with respect to a combination with AT&amp;T Broadband without AT&amp;T's consent.</w:t>
      </w:r>
    </w:p>
    <w:p>
      <w:pPr>
        <w:spacing w:after="0" w:line="189"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AT&amp;T's discussions with third parties included discussions with representatives of Comcast. Because Comcast objected to signing AT&amp;T's proposed confidentiality agreement, however, these discussions initially did not include any valuation discussions nor did the parties commence due diligence.</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September 17, 2001, Charles Noski and Brian L. Roberts and certain representatives of their respective financial and legal advisors met in Philadelphia. At this meeting, Mr. Roberts indicated that Comcast would be willing to negotiate certain aspects of its proposed governance structure for a combined Comcast-AT&amp;T Broadband. He also indicated that Comcast would be willing to enter into a confidentiality agreement containing restrictions on Comcast's ability to talk to other parties regarding a potential combination with AT&amp;T Broadband, so long as AT&amp;T was willing to indicate that Comcast's governance position would not preclude a transaction with Comcast.</w:t>
      </w:r>
    </w:p>
    <w:p>
      <w:pPr>
        <w:spacing w:after="0" w:line="189" w:lineRule="exact"/>
        <w:rPr>
          <w:sz w:val="20"/>
          <w:szCs w:val="20"/>
          <w:color w:val="auto"/>
        </w:rPr>
      </w:pPr>
    </w:p>
    <w:p>
      <w:pPr>
        <w:ind w:right="3259" w:firstLine="477"/>
        <w:spacing w:after="0"/>
        <w:rPr>
          <w:sz w:val="20"/>
          <w:szCs w:val="20"/>
          <w:color w:val="auto"/>
        </w:rPr>
      </w:pPr>
      <w:r>
        <w:rPr>
          <w:rFonts w:ascii="Courier New" w:cs="Courier New" w:eastAsia="Courier New" w:hAnsi="Courier New"/>
          <w:sz w:val="16"/>
          <w:szCs w:val="16"/>
          <w:color w:val="auto"/>
        </w:rPr>
        <w:t>At meetings held on September 20 and 22, 2001, AT&amp;T's management and financial and legal advisors reviewed with the AT&amp;T Board the status of discussions with various parties and the strategic</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67" w:right="1440" w:bottom="1440" w:gutter="0" w:footer="0" w:header="0"/>
          <w:type w:val="continuous"/>
        </w:sectPr>
      </w:pPr>
    </w:p>
    <w:bookmarkStart w:id="74" w:name="page75"/>
    <w:bookmarkEnd w:id="74"/>
    <w:p>
      <w:pPr>
        <w:ind w:right="2679"/>
        <w:spacing w:after="0" w:line="242" w:lineRule="auto"/>
        <w:rPr>
          <w:sz w:val="20"/>
          <w:szCs w:val="20"/>
          <w:color w:val="auto"/>
        </w:rPr>
      </w:pPr>
      <w:r>
        <w:rPr>
          <w:rFonts w:ascii="Courier New" w:cs="Courier New" w:eastAsia="Courier New" w:hAnsi="Courier New"/>
          <w:sz w:val="16"/>
          <w:szCs w:val="16"/>
          <w:color w:val="auto"/>
        </w:rPr>
        <w:t>alternatives available to AT&amp;T with respect to AT&amp;T Broadband. Following this review, the AT&amp;T Board instructed AT&amp;T's management and advisors to continue to explore and develop financial and strategic alternatives relating to AT&amp;T Broadband. The AT&amp;T Board authorized management to indicate to Comcast that governance would not preclude a transaction with Comcast if the terms of the transaction as a whole were sufficiently attractive. The AT&amp;T Board also authorized AT&amp;T's management and advisors to seek formal proposals from interested parties.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From August through October 2001, the Comcast Board met several times to receive reports from its management on the status of Comcast's proposal to acquire AT&amp;T Broadband. After one of these briefings at a special meeting of the Comcast Board held on September 26, 2001, Comcast's legal advisors reviewed the terms of the confidentiality agreement that Comcast and AT&amp;T had negotiated and explained the restrictions imposed by the agreement on Comcast's ability to talk to third parties. After a lengthy discussion of the terms of the confidentiality agreement and related matters, the Comcast Board unanimously authorized management to enter into the confidentiality agreement, to commence due diligence on AT&amp;T Broadband and to continue negotiations with AT&amp;T regarding an AT&amp;T Broadband transaction.</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September 28, 2001, AT&amp;T and Comcast entered into a confidentiality agreement with respect to a possible transaction involving AT&amp;T Broadband. Thereafter, AT&amp;T and Comcast commenced the exchange of confidential information and other due diligence activities. Representatives of AT&amp;T also continued discussions and due diligence activities with other interested parties, including parties interested in making an investment in AT&amp;T Broadband. In addition, AT&amp;T's legal advisors sent first drafts of a proposed merger agreement and separation and distribution agreement to parties that had executed a confidentiality agreement.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October 23 and 24, 2001, letters seeking formal proposals were sent on AT&amp;T's behalf to three parties, one of which was Comcast, that had expressed interest in a possible combination with AT&amp;T Broadband and had executed confidentiality agreements. Each letter stated that the party should submit its proposal to the attention of AT&amp;T's legal advisor no later than November 30, 2001, and set forth procedures for submitting the proposal and for conducting due diligence. The letter also stated that the proposal should include a copy of the merger agreement marked to show any proposed changes, and that the proposal should have full board approval. In addition, the letter encouraged parties to discuss any financial or legal issues with AT&amp;T's financial and legal advisors prior to submitting a proposal. Also on October 23, 2001, AT&amp;T appointed William T. Schleyer president and chief executive officer of AT&amp;T Broadband, and appointed two other new senior executives of AT&amp;T Broadband. AT&amp;T stated that the appointments were part of an effort to strengthen and enhance AT&amp;T Broadband's senior management team as AT&amp;T continued to evaluate strategic and financial alternatives for AT&amp;T Broadband.</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the ensuing period, AT&amp;T and its advisors conducted further discussions and due diligence activities with each of the parties. These included discussions relating to potential synergies and strategies, including telephony strategy, for a combined company, as well as discussions with respect to the draft merger agreement and other draft transaction documents, particularly the separation and distribution agreement and the other intercompany agreements. AT&amp;T and its advisors also discussed with each of the parties the governance structure proposed for the combined company. In addition, during this period, AT&amp;T continued to have discussions with other parties interested in making only an investment in AT&amp;T Broadband.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Over the course of the discussions between Comcast and AT&amp;T Broadband, Comcast agreed that the voting power of the Class B shares held by the Roberts family would be limited to one-third of the voting power of the combined company, and that the initial board of the combined company would be comprised of five members of the current Comcast board, five members of the current AT&amp;T Board to be mutually agreed, including Mr. Armstrong as Chairman, and two new independent directors to be selected mutually. The Roberts family agreed that, for five years, it would not sell its Class B shares except to certain permitted transferees or in a transaction that offered the same per share consideration to all shareholders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67" w:right="1440" w:bottom="1440" w:gutter="0" w:footer="0" w:header="0"/>
        </w:sectPr>
      </w:pPr>
    </w:p>
    <w:bookmarkStart w:id="75" w:name="page76"/>
    <w:bookmarkEnd w:id="75"/>
    <w:p>
      <w:pPr>
        <w:ind w:right="2599"/>
        <w:spacing w:after="0" w:line="239" w:lineRule="auto"/>
        <w:rPr>
          <w:sz w:val="20"/>
          <w:szCs w:val="20"/>
          <w:color w:val="auto"/>
        </w:rPr>
      </w:pPr>
      <w:r>
        <w:rPr>
          <w:rFonts w:ascii="Courier New" w:cs="Courier New" w:eastAsia="Courier New" w:hAnsi="Courier New"/>
          <w:sz w:val="16"/>
          <w:szCs w:val="16"/>
          <w:color w:val="auto"/>
        </w:rPr>
        <w:t>and that was approved or accepted by holders of a majority of the shares held by shareholders other than the Roberts family.</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From September through November 2001, Comcast held talks from time to time with Microsoft Corporation concerning an arrangement whereby Microsoft would exchange AT&amp;T preferred securities held by it that are referred to in this document as "QUIPS" in an aggregate principal amount of $5 billion for equity in AT&amp;T Comcast. The purpose of these discussions was to negotiate what is referred to in this document as the "Microsoft transaction," in order to reduce the amount of fixed obligations AT&amp;T Comcast would have upon completion of an AT&amp;T Broadband transaction. Also, during October and November 2001 Brian L. Roberts and C. Michael Armstrong had a series of meetings to discuss matters relating to the strategy and management of the combined company.</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November 26, 2001, at a special meeting of the Comcast Board, management updated the Board on the status of negotiations concerning an AT&amp;T Broadband transaction and on the extensive due diligence that Comcast and its financial and legal advisors had conducted. At that meeting, management also described its efforts to prepare a revised offer for AT&amp;T Broadband for submission to AT&amp;T on November 30, 2001. The Comcast Board heard a presentation from Comcast's legal advisor concerning the auction process initiated by AT&amp;T and the fiduciary duties of the Comcast directors and a presentation from Comcast's financial advisors concerning the terms of Comcast's revised proposal. Thereafter, the Comcast Board unanimously authorized management to continue negotiations with AT&amp;T concerning an AT&amp;T Broadband transaction.</w:t>
      </w:r>
    </w:p>
    <w:p>
      <w:pPr>
        <w:spacing w:after="0" w:line="191"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On November 27, 2001, a letter was sent on AT&amp;T's behalf to each of the three parties informing them that the deadline for submission of proposals had been extended to December 3, 2001.</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the morning of December 3, 2001, at a special meeting of the Comcast Board, management reviewed with the directors the terms of its revised offer to acquire AT&amp;T Broadband, including the amount of equity to be issued to AT&amp;T shareholders, the amount of debt to be assumed by AT&amp;T Broadband and the governance arrangements to be implemented for the combined company upon completion of an AT&amp;T Broadband transaction. Management also reviewed with the directors the final terms of the QUIPS Exchange that had been negotiated with Microsoft. After discussion, the Comcast Board unanimously authorized management to submit the revised offer on the terms and conditions described at that meeting and to enter into the exchange agreement with Microsoft relating to the Microsoft transaction. Shortly after that meeting, Comcast and Microsoft executed the exchange agreement.</w:t>
      </w:r>
    </w:p>
    <w:p>
      <w:pPr>
        <w:spacing w:after="0" w:line="375"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Later on December 3, 2001, each of the three parties submitted a proposal, including proposed agreements, with respect to a combination with AT&amp;T Broadband. Over the course of the next several days, AT&amp;T's management and its financial and legal advisors reviewed the proposals and had discussions with representatives of each of the parties. At the AT&amp;T Board's direction, AT&amp;T's management and its advisors sought to clarify aspects of the proposals, as well as to negotiate various provisions of the proposed agreements.</w:t>
      </w:r>
    </w:p>
    <w:p>
      <w:pPr>
        <w:spacing w:after="0" w:line="17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 meetings held on December 7 and 8, 2001, AT&amp;T's management and financial and legal advisors reviewed and discussed with the AT&amp;T Board each of the proposals, as well as other alternatives available to AT&amp;T. These alternatives included proceeding with the separation of AT&amp;T Broadband without any combination with another party, or retaining AT&amp;T Broadband as part of AT&amp;T, possibly in a transaction involving an investment by a third party. AT&amp;T's legal advisors also reviewed again with the AT&amp;T Board the legal standards applicable to their consideration of the proposals. The AT&amp;T Board concluded that none of the proposals as presented was sufficiently attractive to accept, nor were the proposed agreements with any of the parties at a stage to be executed immediately. The AT&amp;T Board also concluded, however, that each of the three proposals and sets of agreements might be capable of being improved sufficiently to be acceptable to the AT&amp;T Board. In light of these conclusions, the AT&amp;T Board directed AT&amp;T's management and advisors to seek to improve the terms of the proposals, and reach agreements that were ready to be executed, in advance of the AT&amp;T Board's regularly scheduled meeting to be held on December 19, 2001.</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667" w:right="1440" w:bottom="1440" w:gutter="0" w:footer="0" w:header="0"/>
        </w:sectPr>
      </w:pPr>
    </w:p>
    <w:bookmarkStart w:id="76" w:name="page77"/>
    <w:bookmarkEnd w:id="76"/>
    <w:p>
      <w:pPr>
        <w:ind w:right="2779" w:firstLine="477"/>
        <w:spacing w:after="0" w:line="242" w:lineRule="auto"/>
        <w:rPr>
          <w:sz w:val="20"/>
          <w:szCs w:val="20"/>
          <w:color w:val="auto"/>
        </w:rPr>
      </w:pPr>
      <w:r>
        <w:rPr>
          <w:rFonts w:ascii="Courier New" w:cs="Courier New" w:eastAsia="Courier New" w:hAnsi="Courier New"/>
          <w:sz w:val="16"/>
          <w:szCs w:val="16"/>
          <w:color w:val="auto"/>
        </w:rPr>
        <w:t>On December 8 and 9, 2001, representatives of AT&amp;T informed each of the three parties of the AT&amp;T Board's decisions. The AT&amp;T representatives proposed meetings and discussions with representatives of each of the parties over the next week with the goal of reaching revised proposals and final agreements no later than December 16, 2001. In these meetings and discussions, in accordance with the AT&amp;T Board's instructions, AT&amp;T's representatives requested that each of the parties increase the amount of equity in the combined company that AT&amp;T shareholders would receive, and to agree on an allocation of assets and liabilities between AT&amp;T and AT&amp;T Broadband consistent with the allocations proposed by AT&amp;T.</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On December 15, 2001, the Comcast Board met to consider a recommendation by management that Comcast increase its offer for AT&amp;T Broadband. At that meeting, management updated the Comcast directors on the status of the negotiations with AT&amp;T concerning the AT&amp;T Broadband transaction. Comcast's legal advisor then reviewed with the Comcast Board in detail the terms of the merger agreement and the other transaction agreements that had been negotiated with AT&amp;T as well as the fiduciary duties of the Comcast directors. Also at that meeting, Comcast's financial advisors made a presentation concerning certain financial aspects of Comcast's proposal for AT&amp;T Broadband. Thereafter, the Comcast Board unanimously authorized management to increase Comcast's bid for AT&amp;T Broadband.</w:t>
      </w:r>
    </w:p>
    <w:p>
      <w:pPr>
        <w:spacing w:after="0" w:line="177"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On December 16, 2001, each of the three parties submitted revised proposals, in each case increasing the equity amount offered to AT&amp;T shareholders and the amount of liabilities that the combined company would assume. Over the next three days, representatives of AT&amp;T had further discussions with representatives of each of the three parties in an effort to finalize the proposed agreements and to encourage each of the parties to make sure that it had presented its best and final proposal. In the course of these discussions with representatives of AT&amp;T, all three parties made final improvements to their proposals.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the morning of December 19, 2001, the Comcast Board met to consider a recommendation by management that Comcast increase the equity component of its offer for AT&amp;T Broadband. At that meeting, Comcast's legal advisor provided the Board with an update on the status of the negotiations with AT&amp;T. Comcast's financial advisors indicated that they would be in a position to provide the Board with opinions to the effect that the price proposed to be paid in the AT&amp;T Broadband transaction would be fair to Comcast's shareholders. After discussion, the Comcast Board unanimously authorized Comcast management to increase its bid for AT&amp;T Broadband and to enter into an AT&amp;T Broadband transaction on the terms previously described to the Comcast Board.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the AT&amp;T Board meeting on December 19, 2001, AT&amp;T's management and financial and legal advisors reviewed and discussed with the AT&amp;T Board the final proposals from each of the parties, and again reviewed the other alternatives available to AT&amp;T and AT&amp;T's legal advisors again reviewed the legal standards applicable to the AT&amp;T Board's decisions. AT&amp;T's management and advisors also reviewed with the AT&amp;T Board the risks, including regulatory risks, execution risks and certainty of completion, of each of the proposals and alternatives.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Based on this review, the AT&amp;T Board concluded that the Comcast proposal offered greater value and certainty than the other two proposals, as well as greater value and certainty than the other available alternatives. With respect to the three combination proposals, the aggregate value of the equity and debt assumption offered by Comcast (in the case of the equity portion, based on then current public trading prices and pro forma trading prices based on comparable multiples) was greater than that offered by the other two proposals. The AT&amp;T Board also believed, based on the presentations of its legal advisors, that the Comcast proposal presented the least regulatory risk of the three proposals. With respect to the alternative of not accepting any combination proposal, and either continuing with the separation of AT&amp;T Broadband or retaining AT&amp;T Broadband as part of AT&amp;T, the AT&amp;T Board believed that the value that could be derived from a combination of the operations of Comcast and AT&amp;T Broadband was greater than the value that could be expected from the continued operation of AT&amp;T Broadband on its own. In addition, the AT&amp;T Board believed that the risks arising from AT&amp;T's debt levels would be substantially reduced by the proposed assumption of debt by AT&amp;T Comcast.</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19"/>
          </w:cols>
          <w:pgMar w:left="240" w:top="667" w:right="1440" w:bottom="1440" w:gutter="0" w:footer="0" w:header="0"/>
        </w:sectPr>
      </w:pPr>
    </w:p>
    <w:bookmarkStart w:id="77" w:name="page78"/>
    <w:bookmarkEnd w:id="77"/>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noted favorably that the Roberts family had agreed to limit the voting power of Class B shares to 33 1/3%. The AT&amp;T Board recognized that this voting power would still give the Roberts family the ability to exercise significant influence over the combined company, and that this level of voting power would be disproportionate to the Roberts family's economic interest of less than 1.5% of AT&amp;T Comcast. However, in comparison to the Roberts family's approximately 86.7% voting interest in Comcast, or Comcast's original combination proposal that would have given the Roberts family a voting interest of approximately 43% in AT&amp;T Comcast, the AT&amp;T Board believed that the agreement by the Roberts family to limit its voting power to 33 1/3% would increase the influence of the public shareholders of AT&amp;T Comcast and eliminate the majority control that the Roberts family now exercises over Comcast.</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However, in reviewing the agreement of the Roberts family not to sell its Class B shares except to certain permitted transferees or in a transaction that offered the same per share consideration to all shareholders and that was approved or accepted by holders of a majority of the shares held by shareholders other than the Roberts family, the AT&amp;T Board determined that this protection should be extended from five years to ten years. The AT&amp;T Board directed management to request that the Roberts family agree to this extension. Messrs. Armstrong and Noski telephoned Brian Roberts to ask that the Roberts family agree to the extension. After considering the issue, Mr. Roberts called Mr. Armstrong back to inform him that the family would agree. The AT&amp;T Board voted unanimously to approve the Comcast proposal and the agreements reflecting that proposal. Following the meeting, AT&amp;T and Comcast executed the merger agreement, AT&amp;T and AT&amp;T Broadband executed the separation and distribution agreement, and AT&amp;T, Comcast and Mr. Roberts executed the support agreement.</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April 2002, the merger agreement was amended to modify certain</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governance arrangements. On [ ] , 2002, the merger agreement and the separation and distribution agreement were amended to clarify certain provisions.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 REASONS FOR THE AT&amp;T COMCAST TRANSACTION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Comcast Board unanimously determined that the AT&amp;T Comcast transaction, including the Comcast merger, is fair to and in the best interests of Comcast shareholders. The Comcast Board recommends that holders of Comcast common stock vote FOR approval and adoption of the merger agreement and the transactions contemplated by the merger agreement. In the course of determining that the AT&amp;T Comcast transaction, including the Comcast merger, is fair to and in the best interests of Comcast shareholders, the Comcast Board consulted with management, as well as its legal and financial advisors, and considered the following primary factors:</w:t>
      </w:r>
    </w:p>
    <w:p>
      <w:pPr>
        <w:spacing w:after="0" w:line="189" w:lineRule="exact"/>
        <w:rPr>
          <w:sz w:val="20"/>
          <w:szCs w:val="20"/>
          <w:color w:val="auto"/>
        </w:rPr>
      </w:pPr>
    </w:p>
    <w:p>
      <w:pPr>
        <w:ind w:left="660" w:right="2599" w:hanging="185"/>
        <w:spacing w:after="0" w:line="259" w:lineRule="auto"/>
        <w:tabs>
          <w:tab w:leader="none" w:pos="6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an Unrivaled Broadband Network. Comcast believes that the combination of Comcast with AT&amp;T Broadband will create a network of unrivaled scale and scope, uniquely situated to realize the vision of broadband. On a pro forma basis, the combined network will have approximately 22 million subscribers and will pass approximately 38 million homes. A network is considered to pass a home if the home can be connected to the network without a further extension of transmission lines. In comparison, Comcast's and AT&amp;T Broadband's major cable competitors, AOL Time Warner Inc., Charter Communications and Cox Communications, have networks with approximately 11.2 million, 7.0 million and 6.2 million subscribers, respectively, that pass approximately 18.3 million, 11.5 million and 10.0 million homes, respectively, and Comcast's and AT&amp;T Broadband's satellite-based competitors, DirecTV and Echostar, have networks with approximately 10.7 million and 6.8 million subscribers, respectively. The combined company will have a physical plant that is 80% upgraded to 550 MHZ and 67% upgraded to 750 MHZ. Comcast expects these strengths will permit the combined company to lead the industry in the development of new broadband services, such as video-on-demand, interactive television and telephony.</w:t>
      </w:r>
    </w:p>
    <w:p>
      <w:pPr>
        <w:spacing w:after="0" w:line="367" w:lineRule="exact"/>
        <w:rPr>
          <w:rFonts w:ascii="Courier New" w:cs="Courier New" w:eastAsia="Courier New" w:hAnsi="Courier New"/>
          <w:sz w:val="15"/>
          <w:szCs w:val="15"/>
          <w:color w:val="auto"/>
        </w:rPr>
      </w:pPr>
    </w:p>
    <w:p>
      <w:pPr>
        <w:ind w:left="660" w:right="2599" w:hanging="185"/>
        <w:spacing w:after="0" w:line="241" w:lineRule="auto"/>
        <w:tabs>
          <w:tab w:leader="none" w:pos="6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Synergies. Comcast estimates that the combined company could achieve synergies and efficiencies worth approximately $1.25 billion to $1.95 billion annually in increased earnings before interest, tax, depreciation and amortization, or EBITDA, and approximately $200 million to $300 million a year</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667" w:right="1440" w:bottom="1440" w:gutter="0" w:footer="0" w:header="0"/>
        </w:sectPr>
      </w:pPr>
    </w:p>
    <w:bookmarkStart w:id="78" w:name="page79"/>
    <w:bookmarkEnd w:id="78"/>
    <w:p>
      <w:pPr>
        <w:ind w:left="185" w:right="2779"/>
        <w:spacing w:after="0" w:line="271" w:lineRule="auto"/>
        <w:rPr>
          <w:sz w:val="20"/>
          <w:szCs w:val="20"/>
          <w:color w:val="auto"/>
        </w:rPr>
      </w:pPr>
      <w:r>
        <w:rPr>
          <w:rFonts w:ascii="Courier New" w:cs="Courier New" w:eastAsia="Courier New" w:hAnsi="Courier New"/>
          <w:sz w:val="15"/>
          <w:szCs w:val="15"/>
          <w:color w:val="auto"/>
        </w:rPr>
        <w:t>in capital expenditure savings. A combined AT&amp;T Comcast believes it can achieve the EBITDA synergies and efficiencies in the following areas:</w:t>
      </w:r>
    </w:p>
    <w:p>
      <w:pPr>
        <w:spacing w:after="0" w:line="166" w:lineRule="exact"/>
        <w:rPr>
          <w:sz w:val="20"/>
          <w:szCs w:val="20"/>
          <w:color w:val="auto"/>
        </w:rPr>
      </w:pPr>
    </w:p>
    <w:p>
      <w:pPr>
        <w:ind w:left="285" w:right="2879" w:hanging="190"/>
        <w:spacing w:after="0" w:line="271" w:lineRule="auto"/>
        <w:tabs>
          <w:tab w:leader="none" w:pos="285"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utilize AT&amp;T Broadband's experience to introduce cable telephony in Comcast's service areas ($600 to $800 million annually);</w:t>
      </w:r>
    </w:p>
    <w:p>
      <w:pPr>
        <w:spacing w:after="0" w:line="166" w:lineRule="exact"/>
        <w:rPr>
          <w:rFonts w:ascii="Courier New" w:cs="Courier New" w:eastAsia="Courier New" w:hAnsi="Courier New"/>
          <w:sz w:val="15"/>
          <w:szCs w:val="15"/>
          <w:color w:val="auto"/>
        </w:rPr>
      </w:pPr>
    </w:p>
    <w:p>
      <w:pPr>
        <w:ind w:left="285" w:right="2979" w:hanging="190"/>
        <w:spacing w:after="0" w:line="239" w:lineRule="auto"/>
        <w:tabs>
          <w:tab w:leader="none" w:pos="28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ability to develop new products and services ($100 to $200 million annually);</w:t>
      </w:r>
    </w:p>
    <w:p>
      <w:pPr>
        <w:spacing w:after="0" w:line="186" w:lineRule="exact"/>
        <w:rPr>
          <w:rFonts w:ascii="Courier New" w:cs="Courier New" w:eastAsia="Courier New" w:hAnsi="Courier New"/>
          <w:sz w:val="16"/>
          <w:szCs w:val="16"/>
          <w:color w:val="auto"/>
        </w:rPr>
      </w:pPr>
    </w:p>
    <w:p>
      <w:pPr>
        <w:ind w:left="285" w:hanging="190"/>
        <w:spacing w:after="0"/>
        <w:tabs>
          <w:tab w:leader="none" w:pos="28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cost savings ($250 to $400 million annually);</w:t>
      </w:r>
    </w:p>
    <w:p>
      <w:pPr>
        <w:spacing w:after="0" w:line="185" w:lineRule="exact"/>
        <w:rPr>
          <w:rFonts w:ascii="Courier New" w:cs="Courier New" w:eastAsia="Courier New" w:hAnsi="Courier New"/>
          <w:sz w:val="16"/>
          <w:szCs w:val="16"/>
          <w:color w:val="auto"/>
        </w:rPr>
      </w:pPr>
    </w:p>
    <w:p>
      <w:pPr>
        <w:ind w:left="285" w:hanging="190"/>
        <w:spacing w:after="0"/>
        <w:tabs>
          <w:tab w:leader="none" w:pos="28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operating efficiencies ($200 to $300 million annually); and</w:t>
      </w:r>
    </w:p>
    <w:p>
      <w:pPr>
        <w:spacing w:after="0" w:line="185" w:lineRule="exact"/>
        <w:rPr>
          <w:rFonts w:ascii="Courier New" w:cs="Courier New" w:eastAsia="Courier New" w:hAnsi="Courier New"/>
          <w:sz w:val="16"/>
          <w:szCs w:val="16"/>
          <w:color w:val="auto"/>
        </w:rPr>
      </w:pPr>
    </w:p>
    <w:p>
      <w:pPr>
        <w:ind w:left="285" w:hanging="190"/>
        <w:spacing w:after="0"/>
        <w:tabs>
          <w:tab w:leader="none" w:pos="285"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ability to sell national advertising ($100 to $200 million annually).</w:t>
      </w:r>
    </w:p>
    <w:p>
      <w:pPr>
        <w:spacing w:after="0" w:line="188" w:lineRule="exact"/>
        <w:rPr>
          <w:sz w:val="20"/>
          <w:szCs w:val="20"/>
          <w:color w:val="auto"/>
        </w:rPr>
      </w:pPr>
    </w:p>
    <w:p>
      <w:pPr>
        <w:ind w:left="105" w:right="2599"/>
        <w:spacing w:after="0" w:line="241" w:lineRule="auto"/>
        <w:rPr>
          <w:sz w:val="20"/>
          <w:szCs w:val="20"/>
          <w:color w:val="auto"/>
        </w:rPr>
      </w:pPr>
      <w:r>
        <w:rPr>
          <w:rFonts w:ascii="Courier New" w:cs="Courier New" w:eastAsia="Courier New" w:hAnsi="Courier New"/>
          <w:sz w:val="16"/>
          <w:szCs w:val="16"/>
          <w:color w:val="auto"/>
        </w:rPr>
        <w:t>Some of these synergies and efficiencies should be realized immediately or very soon after closing and more than half of them should be realized within 3 years following the completion of the AT&amp;T Comcast transaction. These estimates are forward-looking statements subject to the risks described under "Chapter Fourteen -- Certain Legal</w:t>
      </w:r>
    </w:p>
    <w:p>
      <w:pPr>
        <w:spacing w:after="0" w:line="4" w:lineRule="exact"/>
        <w:rPr>
          <w:sz w:val="20"/>
          <w:szCs w:val="20"/>
          <w:color w:val="auto"/>
        </w:rPr>
      </w:pPr>
    </w:p>
    <w:p>
      <w:pPr>
        <w:ind w:left="105"/>
        <w:spacing w:after="0"/>
        <w:rPr>
          <w:sz w:val="20"/>
          <w:szCs w:val="20"/>
          <w:color w:val="auto"/>
        </w:rPr>
      </w:pPr>
      <w:r>
        <w:rPr>
          <w:rFonts w:ascii="Courier New" w:cs="Courier New" w:eastAsia="Courier New" w:hAnsi="Courier New"/>
          <w:sz w:val="16"/>
          <w:szCs w:val="16"/>
          <w:color w:val="auto"/>
        </w:rPr>
        <w:t>Information -- Information Regarding Forward-Looking Statements."</w:t>
      </w:r>
    </w:p>
    <w:p>
      <w:pPr>
        <w:spacing w:after="0" w:line="188" w:lineRule="exact"/>
        <w:rPr>
          <w:sz w:val="20"/>
          <w:szCs w:val="20"/>
          <w:color w:val="auto"/>
        </w:rPr>
      </w:pPr>
    </w:p>
    <w:p>
      <w:pPr>
        <w:ind w:left="185" w:right="2679" w:hanging="185"/>
        <w:spacing w:after="0" w:line="242" w:lineRule="auto"/>
        <w:tabs>
          <w:tab w:leader="none" w:pos="1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for Earnings Growth. Comcast believes the combined company will offer an opportunity for earnings growth as the AT&amp;T Broadband systems are brought up to industry-standard margins. Comcast has a track record of maintaining EBITDA margins even as lower margin systems are integrated. By combining the best management of Comcast and AT&amp;T Broadband, Comcast expects to accelerate the growth in EBITDA margins that AT&amp;T Broadband has begun.</w:t>
      </w:r>
    </w:p>
    <w:p>
      <w:pPr>
        <w:spacing w:after="0" w:line="187" w:lineRule="exact"/>
        <w:rPr>
          <w:rFonts w:ascii="Courier New" w:cs="Courier New" w:eastAsia="Courier New" w:hAnsi="Courier New"/>
          <w:sz w:val="16"/>
          <w:szCs w:val="16"/>
          <w:color w:val="auto"/>
        </w:rPr>
      </w:pPr>
    </w:p>
    <w:p>
      <w:pPr>
        <w:ind w:left="185" w:right="2599" w:hanging="185"/>
        <w:spacing w:after="0" w:line="242" w:lineRule="auto"/>
        <w:tabs>
          <w:tab w:leader="none" w:pos="1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Fairness Opinions. Morgan Stanley &amp; Co. Incorporated, J.P. Morgan Securities Inc. and Merrill Lynch, Pierce, Fenner &amp; Smith Incorporated, financial advisors to Comcast, each rendered an opinion dated December 19, 2001 to the effect that as of that date and based upon and subject to the assumptions, qualifications and limitations set forth therein, the conversion ratios in the Comcast merger applicable to holders of Comcast common stock, in the aggregate, were fair, from a financial point of view, to Comcast shareholders, taken together. Comcast did not ask for and accordingly did not receive from its financial advisors an opinion as to the fairness of the conversion ratio in the Comcast merger applicable to holders of any particular class of Comcast stock to holders of such class of Comcast stock. The fairness opinions of Morgan Stanley &amp; Co. Incorporated, J.P. Morgan Securities Inc. and Merrill Lynch, Pierce, Fenner &amp; Smith Incorporated are included as Annexes G, H and I, respectively, to this document and should be read in their entireties. The Comcast Board believes that these opinions support the Comcast Board's conclusion that the AT&amp;T Comcast transaction, including the Comcast merger, is fair to and in the best interests of Comcast shareholders.</w:t>
      </w:r>
    </w:p>
    <w:p>
      <w:pPr>
        <w:spacing w:after="0" w:line="195" w:lineRule="exact"/>
        <w:rPr>
          <w:rFonts w:ascii="Courier New" w:cs="Courier New" w:eastAsia="Courier New" w:hAnsi="Courier New"/>
          <w:sz w:val="16"/>
          <w:szCs w:val="16"/>
          <w:color w:val="auto"/>
        </w:rPr>
      </w:pPr>
    </w:p>
    <w:p>
      <w:pPr>
        <w:jc w:val="both"/>
        <w:ind w:left="185" w:right="2879" w:hanging="185"/>
        <w:spacing w:after="0" w:line="271" w:lineRule="auto"/>
        <w:tabs>
          <w:tab w:leader="none" w:pos="185"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Transaction. Comcast expects that the Comcast merger will be tax-free for U.S. federal income tax purposes to Comcast shareholders.</w:t>
      </w:r>
    </w:p>
    <w:p>
      <w:pPr>
        <w:spacing w:after="0" w:line="166" w:lineRule="exact"/>
        <w:rPr>
          <w:rFonts w:ascii="Courier New" w:cs="Courier New" w:eastAsia="Courier New" w:hAnsi="Courier New"/>
          <w:sz w:val="15"/>
          <w:szCs w:val="15"/>
          <w:color w:val="auto"/>
        </w:rPr>
      </w:pPr>
    </w:p>
    <w:p>
      <w:pPr>
        <w:ind w:left="185" w:right="2679" w:hanging="185"/>
        <w:spacing w:after="0" w:line="242" w:lineRule="auto"/>
        <w:tabs>
          <w:tab w:leader="none" w:pos="1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the AT&amp;T Comcast Transaction Agreements. The Comcast Board considered the terms and conditions of the merger agreement, including the conditions to closing, the termination fees payable under certain circumstances and the restrictions imposed on the conduct of business of AT&amp;T Broadband and Comcast in the period prior to closing. The Comcast Board took particular note of the provisions of the merger agreement which do not permit AT&amp;T to terminate the merger agreement to accept a superior acquisition proposal or if the AT&amp;T Board changes its recommendation of the transaction in a manner adverse to Comcast, and which, subject to applicable law, require AT&amp;T to submit the transaction for a vote of the AT&amp;T shareholders at the AT&amp;T meeting. The Comcast Board also considered the terms and conditions of the other transaction agreements described or referred to in this document.</w:t>
      </w:r>
    </w:p>
    <w:p>
      <w:pPr>
        <w:spacing w:after="0" w:line="191" w:lineRule="exact"/>
        <w:rPr>
          <w:rFonts w:ascii="Courier New" w:cs="Courier New" w:eastAsia="Courier New" w:hAnsi="Courier New"/>
          <w:sz w:val="16"/>
          <w:szCs w:val="16"/>
          <w:color w:val="auto"/>
        </w:rPr>
      </w:pPr>
    </w:p>
    <w:p>
      <w:pPr>
        <w:ind w:left="185" w:right="2599" w:hanging="185"/>
        <w:spacing w:after="0" w:line="241" w:lineRule="auto"/>
        <w:tabs>
          <w:tab w:leader="none" w:pos="18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The Comcast Board considered the fact that Brian L. Roberts will initially be the Chief Executive Officer and President of AT&amp;T Comcast and will, along with C. Michael Armstrong, comprise the Office of the Chairman, AT&amp;T Comcast's principal executive deliberative</w:t>
      </w:r>
    </w:p>
    <w:p>
      <w:pPr>
        <w:spacing w:after="0" w:line="186"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9745"/>
          </w:cols>
          <w:pgMar w:left="715" w:top="667" w:right="1440" w:bottom="1440" w:gutter="0" w:footer="0" w:header="0"/>
        </w:sectPr>
      </w:pPr>
    </w:p>
    <w:bookmarkStart w:id="79" w:name="page80"/>
    <w:bookmarkEnd w:id="79"/>
    <w:p>
      <w:pPr>
        <w:ind w:left="660" w:right="2879"/>
        <w:spacing w:after="0"/>
        <w:rPr>
          <w:sz w:val="20"/>
          <w:szCs w:val="20"/>
          <w:color w:val="auto"/>
        </w:rPr>
      </w:pPr>
      <w:r>
        <w:rPr>
          <w:rFonts w:ascii="Courier New" w:cs="Courier New" w:eastAsia="Courier New" w:hAnsi="Courier New"/>
          <w:sz w:val="16"/>
          <w:szCs w:val="16"/>
          <w:color w:val="auto"/>
        </w:rPr>
        <w:t>body. The Comcast Board also considered the fact that Brian L. Roberts will, in consultation with C. Michael Armstrong, select the initial executive officers of the combined company.</w:t>
      </w:r>
    </w:p>
    <w:p>
      <w:pPr>
        <w:spacing w:after="0" w:line="190" w:lineRule="exact"/>
        <w:rPr>
          <w:sz w:val="20"/>
          <w:szCs w:val="20"/>
          <w:color w:val="auto"/>
        </w:rPr>
      </w:pPr>
    </w:p>
    <w:p>
      <w:pPr>
        <w:ind w:left="660" w:right="2599" w:hanging="185"/>
        <w:spacing w:after="0" w:line="242" w:lineRule="auto"/>
        <w:tabs>
          <w:tab w:leader="none" w:pos="6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Structure of the AT&amp;T Comcast Transaction. The Comcast Board considered that the transaction is structured as a spin-off and merger of AT&amp;T Broadband with a subsidiary of AT&amp;T Comcast instead of a spin-off of AT&amp;T's communications business and merger of AT&amp;T (which would under such a structure consist primarily of AT&amp;T's broadband business) with a subsidiary of AT&amp;T Comcast. Comcast believes that the structure of the AT&amp;T Comcast transaction reduces the potential exposure of the combined company to historic AT&amp;T liabilities that are not attributable to AT&amp;T's broadband business. In addition, Comcast believes that the structure of the AT&amp;T Comcast transaction reduces the potential exposure of the combined company to contractual liabilities of AT&amp;T's communications business.</w:t>
      </w:r>
    </w:p>
    <w:p>
      <w:pPr>
        <w:spacing w:after="0" w:line="191"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Comcast Board also considered potential adverse consequences and negative factors, primarily consisting of the following, but concluded that the positive factors outweighed these negative factors:</w:t>
      </w:r>
    </w:p>
    <w:p>
      <w:pPr>
        <w:spacing w:after="0" w:line="190" w:lineRule="exact"/>
        <w:rPr>
          <w:sz w:val="20"/>
          <w:szCs w:val="20"/>
          <w:color w:val="auto"/>
        </w:rPr>
      </w:pPr>
    </w:p>
    <w:p>
      <w:pPr>
        <w:ind w:left="660" w:right="2599" w:hanging="185"/>
        <w:spacing w:after="0" w:line="241" w:lineRule="auto"/>
        <w:tabs>
          <w:tab w:leader="none" w:pos="6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The Comcast Board considered the risks described under "Summary and Overview of the Transactions -- Risk Factors relating to the AT&amp;T Comcast Transaction" and "Summary and Overview of the Transactions -- Risk Factors relating to the Business of AT&amp;T Comcast."</w:t>
      </w:r>
    </w:p>
    <w:p>
      <w:pPr>
        <w:spacing w:after="0" w:line="189"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Debt Level. AT&amp;T has allocated a significant portion of AT&amp;T's consolidated debt to AT&amp;T Broadband. As a result of this allocation, AT&amp;T Comcast will be more leveraged than Comcast has historically been. The Comcast Board believes that the financial strength of the combined company and the deleveraging opportunities that will be available following completion of the mergers will enable AT&amp;T Comcast to support and reduce this debt level.</w:t>
      </w:r>
    </w:p>
    <w:p>
      <w:pPr>
        <w:spacing w:after="0" w:line="187"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Operating Losses. The AT&amp;T Broadband financial statements for the year ended December 31, 2001 reflect significant operating losses. The Comcast Board believes that the magnitude of the operating losses reflected in the pro forma financial statements included in this document is largely the result of amortization and non-recurring charges and will not affect the ability of AT&amp;T Comcast to generate cash in an amount sufficient to fund its operations.</w:t>
      </w:r>
    </w:p>
    <w:p>
      <w:pPr>
        <w:spacing w:after="0" w:line="371"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Additional Payments. The Comcast Board considered provisions of the merger agreement that may require Comcast to increase the amount of AT&amp;T Comcast common stock to be issued to AT&amp;T Broadband shareholders in the AT&amp;T Broadband merger. In particular, the Comcast Board noted that the aggregate number of shares of AT&amp;T Comcast common stock to be issued to holders of AT&amp;T Broadband common stock may be increased by up to 3% if the AT&amp;T Comcast common stock issued to holders of AT&amp;T Broadband common stock is not included in the Standard &amp; Poor's 500 Index and there is a per share disparity between the average trading price of such class of stock and AT&amp;T Comcast Class A Special common stock, in each case shortly after completion of the mergers.</w:t>
      </w:r>
    </w:p>
    <w:p>
      <w:pPr>
        <w:spacing w:after="0" w:line="374"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addition, the Comcast Board was aware of the interests of certain of its directors and officers described under "Employee Benefits Matters -- Interests of Directors and Officers in the AT&amp;T Comcast Transaction."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Due to the variety of factors and the quality and amount of information considered, the Comcast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Comcast Board made its determination after consideration of all factors taken together. In addition, individual members of the Comcast Board may have given different weight to different factors.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 PREFERRED STRUCTURE PROPOSAL</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Background. The Comcast charter provides that if in a transaction like the Comcast merger holders of the Comcast Class A common stock, the Comcast Class B common stock and the Comcast Class A</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667" w:right="1440" w:bottom="1440" w:gutter="0" w:footer="0" w:header="0"/>
        </w:sectPr>
      </w:pPr>
    </w:p>
    <w:bookmarkStart w:id="80" w:name="page81"/>
    <w:bookmarkEnd w:id="80"/>
    <w:p>
      <w:pPr>
        <w:ind w:right="2599"/>
        <w:spacing w:after="0" w:line="242" w:lineRule="auto"/>
        <w:rPr>
          <w:sz w:val="20"/>
          <w:szCs w:val="20"/>
          <w:color w:val="auto"/>
        </w:rPr>
      </w:pPr>
      <w:r>
        <w:rPr>
          <w:rFonts w:ascii="Courier New" w:cs="Courier New" w:eastAsia="Courier New" w:hAnsi="Courier New"/>
          <w:sz w:val="16"/>
          <w:szCs w:val="16"/>
          <w:color w:val="auto"/>
        </w:rPr>
        <w:t>Special common stock do not receive the same consideration for each of their shares of Comcast common stock (i.e., the same amount of cash or the same number of shares of each class of stock issued in the transaction in proportion to the number of shares of Comcast common stock held by them, respectively, without regard to class), holders of each class of Comcast common stock must receive "mirror" securities (i.e., shares of a class of stock having substantially equivalent rights as the applicable class of Comcast stock). It is unclear that the shares of AT&amp;T Comcast Class A common stock to be issued to holders of the Comcast Class A common stock in the Comcast merger under the Preferred Structure qualify as "mirror" securities because the per share voting rights of the Class B common stock relative to the per share voting rights of the Class A common stock will increase from 15:1 to approximately 15:0.2094 (based on the number of shares of AT&amp;T Comcast Class A common stock and AT&amp;T Comcast Class B common stock anticipated to be outstanding upon completion of the AT&amp;T Comcast transaction if the Preferred Structure is implemented and assuming that the Microsoft transaction is completed and that AT&amp;T Comcast does not have to make any additional payments of AT&amp;T Comcast common stock in connection with the AT&amp;T Comcast transaction). Consequently, Comcast has decided to seek approval for the adoption of an amendment to the Comcast charter that expressly permits implementation of the Preferred Structure. If approved, the Comcast charter amendment would be effected immediately prior to the Comcast merger. A copy of the Comcast charter amendment that would be filed is attached as Annex E to this document. If the AT&amp;T Comcast transaction does not occur, the Comcast charter amendment will not be effected, even if the preferred structure proposal is approved.</w:t>
      </w:r>
    </w:p>
    <w:p>
      <w:pPr>
        <w:spacing w:after="0" w:line="20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Recommendation. The Comcast Board has unanimously determined that the Preferred Structure is in the best interests of holders of the Comcast Class A common stock. The Comcast Board recommends that holders of Comcast common stock vote FOR the adoption of the Comcast charter amendment described above. If the preferred structure proposal is approved, the Preferred Structure will be implemented upon completion of the AT&amp;T Comcast transaction. See "Description of the AT&amp;T Comcast Transaction Agreements -- The Merger Agreement -- Merger Consideration -- Preferred Structure." If the preferred structure proposal is not approved, the Alternative Structure will be implemented upon completion of the AT&amp;T Comcast transaction. See "Description of the AT&amp;T Comcast Transaction Agreements -- The Merger Agreement -- Merger Consideration -- Alternative Structure."</w:t>
      </w:r>
    </w:p>
    <w:p>
      <w:pPr>
        <w:spacing w:after="0" w:line="375"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Reason. In the course of determining that the Preferred Structure is in the best interests of holders of Comcast Class A common stock, the Comcast Board consulted with management, as well as its financial and legal advisors. After taking into account their advice, the Comcast Board decided to recommend approval of the preferred structure proposal based on its belief that holders of Comcast Class A common stock will benefit from owning shares in an extremely liquid class of stock. If the Preferred Structure is implemented and the Microsoft transaction occurs, upon completion of the AT&amp;T Comcast transaction, there will be approximately 1.372 billion outstanding shares of AT&amp;T Comcast Class A common stock. By contrast, if the Alternative Structure is implemented and regardless of whether or not the Microsoft transaction occurs, upon completion of the AT&amp;T Comcast transaction, there will only be approximately 22 million outstanding shares of AT&amp;T Comcast Class A common stock. Although it is not possible to predict how the AT&amp;T Comcast Class A common stock would trade relative to the AT&amp;T Comcast Class C common stock under the Alternative Structure, the Comcast Board was aware that the Comcast Class A common stock (with approximately 22 million shares presently outstanding) has typically traded at prices below those of the much more liquid Comcast Class A Special common stock (with approximately 915 million shares presently outstanding) notwithstanding the voting rights of the Comcast Class A common stock and believed that the even greater difference in liquidity between the AT&amp;T Comcast Class A common stock (with approximately 22 million shares outstanding) and the AT&amp;T Comcast Class C common stock (with approximately 1.35 billion shares outstanding assuming that the Microsoft transaction is completed and that AT&amp;T Comcast is not required to make any additional payments of AT&amp;T Comcast common stock in connection with the AT&amp;T Comcast transaction) under the Alternative Structure could lead to an even greater trading disparity. While holders of AT&amp;T Comcast Class A common stock, together with holders of AT&amp;T Comcast Class B common stock, will have specific approval rights over numerous corporate actions under the Alternative Structure that they will not have under the Preferred Structure, holders of AT&amp;T Comcast Class B common stock will control these</w:t>
      </w: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10219"/>
          </w:cols>
          <w:pgMar w:left="240" w:top="667"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6"/>
          <w:szCs w:val="16"/>
          <w:color w:val="auto"/>
        </w:rPr>
        <w:t>approval rights because holders of AT&amp;T Comcast Class B common stock will hold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86.7% of the votes entitled to be cast on such matters.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Comcast does not believe that either the increased per share voting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AT&amp;T Comcast Class A common stock under the Alternative Structure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relative to the per share voting power of the AT&amp;T Comcast Class A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Preferred Structure or the greater aggregate voting power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 holders of Comcast Class A common stock under the Alternative Structure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(5.14% as compared to approximately 1.1% under the Preferred Structure assuming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Microsoft transaction is completed and that AT&amp;T Comcast does not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make any additional payments of AT&amp;T Comcast common stock in connection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Comcast transaction) outweighs the advantage of the greater liquidity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AT&amp;T Comcast Class A common stock will have under the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relative to the Alternative Structure. See "Certain Legal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 Description of AT&amp;T Comcast Capital Stock -- AT&amp;T Comcast Class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 Voting Rights."</w:t>
      </w:r>
    </w:p>
    <w:p>
      <w:pPr>
        <w:spacing w:after="0" w:line="188" w:lineRule="exact"/>
        <w:rPr>
          <w:sz w:val="20"/>
          <w:szCs w:val="20"/>
          <w:color w:val="auto"/>
        </w:rPr>
      </w:pPr>
    </w:p>
    <w:p>
      <w:pPr>
        <w:ind w:right="3059" w:firstLine="477"/>
        <w:spacing w:after="0" w:line="242" w:lineRule="auto"/>
        <w:rPr>
          <w:sz w:val="20"/>
          <w:szCs w:val="20"/>
          <w:color w:val="auto"/>
        </w:rPr>
      </w:pPr>
      <w:r>
        <w:rPr>
          <w:rFonts w:ascii="Courier New" w:cs="Courier New" w:eastAsia="Courier New" w:hAnsi="Courier New"/>
          <w:sz w:val="16"/>
          <w:szCs w:val="16"/>
          <w:color w:val="auto"/>
        </w:rPr>
        <w:t>Holders of AT&amp;T Comcast Class B common stock will have the same rights under the Preferred Structure and the Alternative Structure in all material respects. Accordingly, the Comcast Board did not separately consider the interests of holders of Comcast Class B common stock in its decision to recommend that holders of Comcast Class A common stock vote in favor of the preferred structure proposal.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AT&amp;T'S REASONS FOR THE AT&amp;T COMCAST TRANSACTION</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 a meeting held on December 19, 2001, the AT&amp;T Board unanimously determined that the AT&amp;T Comcast transaction, including the separation, the AT&amp;T Broadband spin-off and the AT&amp;T Broadband merger, is fair to and in the best interests of AT&amp;T shareholders. The AT&amp;T Board recommends that holders of AT&amp;T common stock vote FOR approval and adoption of the merger agreement and the transactions contemplated by the merger agreement. In the course of determining that the AT&amp;T Comcast transaction, including the separation, the AT&amp;T Broadband spin-off and the AT&amp;T Broadband merger, is fair to and in the best interests of AT&amp;T shareholders, the AT&amp;T Board consulted with management, as well as its legal and financial advisors, and considered the following primary factors:</w:t>
      </w:r>
    </w:p>
    <w:p>
      <w:pPr>
        <w:spacing w:after="0" w:line="177" w:lineRule="exact"/>
        <w:rPr>
          <w:sz w:val="20"/>
          <w:szCs w:val="20"/>
          <w:color w:val="auto"/>
        </w:rPr>
      </w:pPr>
    </w:p>
    <w:p>
      <w:pPr>
        <w:ind w:left="660" w:right="2679" w:hanging="185"/>
        <w:spacing w:after="0" w:line="242" w:lineRule="auto"/>
        <w:tabs>
          <w:tab w:leader="none" w:pos="6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The AT&amp;T Board believes that the AT&amp;T Broadband exchange ratio provides AT&amp;T shareholders with an attractive valuation for their interest in AT&amp;T Broadband and offers superior and more certain value than the alternatives that were available to AT&amp;T. These alternatives included other combination proposals with respect to AT&amp;T Broadband, continuing with the separation of AT&amp;T Broadband without any combination and retaining AT&amp;T Broadband as part of AT&amp;T.</w:t>
      </w:r>
    </w:p>
    <w:p>
      <w:pPr>
        <w:spacing w:after="0" w:line="187"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Strength of Combined Company. AT&amp;T believes that the combination of AT&amp;T Broadband with Comcast will create a leading entertainment, communications and information company, passing more than 38 million homes with more than 22 million subscribers. The combined company will have a presence in 41 states and will be the leader in eight of the ten largest U.S. cable marketing areas and a major presence in 17 of the 20 largest cable marketing areas. AT&amp;T believes that the combined company will be a leader in advanced services, well positioned for developing and bringing to market new and innovative products and services for consumers. The scale of the combined company is expected to accelerate broadband deployment in areas such as telephony, video on demand, home networking and interactive television. AT&amp;T Comcast is also expected to be able to take advantage of significant cost savings through elimination of duplicative operations, reduced operating costs and adoption of best practices from both AT&amp;T Broadband and Comcast, as well as the development of new revenue-producing products and services. By virtue of their large equity interest, approximately 54.8% in the aggregate, AT&amp;T shareholders will have a significant opportunity to participate in the future performance of the combined company.</w:t>
      </w:r>
    </w:p>
    <w:p>
      <w:pPr>
        <w:spacing w:after="0" w:line="195" w:lineRule="exact"/>
        <w:rPr>
          <w:rFonts w:ascii="Courier New" w:cs="Courier New" w:eastAsia="Courier New" w:hAnsi="Courier New"/>
          <w:sz w:val="16"/>
          <w:szCs w:val="16"/>
          <w:color w:val="auto"/>
        </w:rPr>
      </w:pPr>
    </w:p>
    <w:p>
      <w:pPr>
        <w:ind w:left="660" w:right="3059" w:hanging="185"/>
        <w:spacing w:after="0" w:line="241" w:lineRule="auto"/>
        <w:tabs>
          <w:tab w:leader="none" w:pos="6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Telephony Strategy. AT&amp;T Comcast is expected to be able to take advantage of AT&amp;T Broadband's cable telephony expertise in order to develop telephony opportunities and increase revenues from telephony service offerings. The AT&amp;T Board believes that the opportunity to utilize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II-12</w:t>
      </w:r>
    </w:p>
    <w:p>
      <w:pPr>
        <w:sectPr>
          <w:pgSz w:w="11900" w:h="16838" w:orient="portrait"/>
          <w:cols w:equalWidth="0" w:num="1">
            <w:col w:w="10219"/>
          </w:cols>
          <w:pgMar w:left="240" w:top="664" w:right="1440" w:bottom="1440" w:gutter="0" w:footer="0" w:header="0"/>
        </w:sectPr>
      </w:pPr>
    </w:p>
    <w:bookmarkStart w:id="82" w:name="page83"/>
    <w:bookmarkEnd w:id="82"/>
    <w:p>
      <w:pPr>
        <w:ind w:left="660" w:right="3739"/>
        <w:spacing w:after="0" w:line="239" w:lineRule="auto"/>
        <w:rPr>
          <w:sz w:val="20"/>
          <w:szCs w:val="20"/>
          <w:color w:val="auto"/>
        </w:rPr>
      </w:pPr>
      <w:r>
        <w:rPr>
          <w:rFonts w:ascii="Courier New" w:cs="Courier New" w:eastAsia="Courier New" w:hAnsi="Courier New"/>
          <w:sz w:val="16"/>
          <w:szCs w:val="16"/>
          <w:color w:val="auto"/>
        </w:rPr>
        <w:t>AT&amp;T Comcast's extensive facilities should enhance the growth opportunities of the combined company.</w:t>
      </w:r>
    </w:p>
    <w:p>
      <w:pPr>
        <w:spacing w:after="0" w:line="373" w:lineRule="exact"/>
        <w:rPr>
          <w:sz w:val="20"/>
          <w:szCs w:val="20"/>
          <w:color w:val="auto"/>
        </w:rPr>
      </w:pPr>
    </w:p>
    <w:p>
      <w:pPr>
        <w:ind w:left="660" w:right="2599" w:hanging="185"/>
        <w:spacing w:after="0" w:line="242" w:lineRule="auto"/>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of Separating AT&amp;T Broadband. The AT&amp;T Board continues to believe that the separation of AT&amp;T Broadband from the communications services businesses of AT&amp;T provides benefits to both businesses. The separation is expected to give the broadband and communications services businesses greater financial and operating strength to help realize growth opportunities, reduce the complexity inherent in managing an integrated enterprise of broadband and communications businesses, allow the businesses to create more effective management incentive and retention programs and allow for more focused investment opportunities than those presented by a diversified AT&amp;T. The AT&amp;T Board believes that the AT&amp;T Comcast transaction will only enhance these benefits by creating a better and stronger broadband business.</w:t>
      </w:r>
    </w:p>
    <w:p>
      <w:pPr>
        <w:spacing w:after="0" w:line="374"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Improvement of Financial Position of AT&amp;T. AT&amp;T has been pursuing a course of activities designed to reduce its debt levels. The AT&amp;T Board believes that the allocation of a significant portion of AT&amp;T's consolidated debt to AT&amp;T Broadband, followed by the combination of AT&amp;T Broadband with Comcast, will improve AT&amp;T's financial position. AT&amp;T believes that the combined AT&amp;T Comcast, with $19.7 billion in combined pro forma revenue for the year ended December 31, 2001, will have greater financial strength and ability to support the debt allocated to AT&amp;T Broadband and to engage in further debt reduction activities than an independent AT&amp;T Broadband, with $10.1 billion in revenue for the year ended December 31, 2001, and that the communications services business will have a strong capital position following the separation of AT&amp;T Broadband, putting it in a better position to take advantage of opportunities in the future.</w:t>
      </w:r>
    </w:p>
    <w:p>
      <w:pPr>
        <w:spacing w:after="0" w:line="192"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of Financial Advisors. Credit Suisse First Boston and Goldman Sachs, financial advisors to AT&amp;T, rendered to the AT&amp;T Board separate written opinions, each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 The opinions of Credit Suisse First Boston and Goldman Sachs are attached as Annexes J and K, respectively, to this document and should be carefully read in their entireties.</w:t>
      </w:r>
    </w:p>
    <w:p>
      <w:pPr>
        <w:spacing w:after="0" w:line="189"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Tax-Free Transaction. AT&amp;T expects the AT&amp;T Comcast transaction, including the separation, the AT&amp;T Broadband spin-off and the AT&amp;T Broadband merger, to be tax-free for U.S. federal income tax purposes to AT&amp;T's shareholders.</w:t>
      </w:r>
    </w:p>
    <w:p>
      <w:pPr>
        <w:spacing w:after="0" w:line="189" w:lineRule="exact"/>
        <w:rPr>
          <w:rFonts w:ascii="Courier New" w:cs="Courier New" w:eastAsia="Courier New" w:hAnsi="Courier New"/>
          <w:sz w:val="16"/>
          <w:szCs w:val="16"/>
          <w:color w:val="auto"/>
        </w:rPr>
      </w:pPr>
    </w:p>
    <w:p>
      <w:pPr>
        <w:ind w:left="660" w:right="2679" w:hanging="185"/>
        <w:spacing w:after="0" w:line="242" w:lineRule="auto"/>
        <w:tabs>
          <w:tab w:leader="none" w:pos="6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 Terms. The AT&amp;T Board considered the other terms and conditions of the merger agreement, the separation and distribution agreement and the related agreements, which are summarized in this document. The AT&amp;T Board took particular note of the provision that AT&amp;T and Comcast will seek to have the class of AT&amp;T Comcast common stock which the shareholders of AT&amp;T will receive in the AT&amp;T Broadband merger included in the Standard &amp; Poor's 500 Index. If the class is not included, the shareholders of AT&amp;T will receive in the AT&amp;T Broadband merger additional shares of the same class of AT&amp;T Comcast common stock, up to an additional 3%, if the shares they receive in the AT&amp;T Broadband merger trade below the AT&amp;T Comcast Class A Special shares during 10 randomly selected trading days during a measurement period consisting of 20 consecutive trading days commencing no later than 45 days after the closing date of the AT&amp;T Comcast transaction.</w:t>
      </w:r>
    </w:p>
    <w:p>
      <w:pPr>
        <w:spacing w:after="0" w:line="192" w:lineRule="exact"/>
        <w:rPr>
          <w:sz w:val="20"/>
          <w:szCs w:val="20"/>
          <w:color w:val="auto"/>
        </w:rPr>
      </w:pPr>
    </w:p>
    <w:p>
      <w:pPr>
        <w:jc w:val="both"/>
        <w:ind w:right="2679" w:firstLine="477"/>
        <w:spacing w:after="0"/>
        <w:rPr>
          <w:sz w:val="20"/>
          <w:szCs w:val="20"/>
          <w:color w:val="auto"/>
        </w:rPr>
      </w:pPr>
      <w:r>
        <w:rPr>
          <w:rFonts w:ascii="Courier New" w:cs="Courier New" w:eastAsia="Courier New" w:hAnsi="Courier New"/>
          <w:sz w:val="16"/>
          <w:szCs w:val="16"/>
          <w:color w:val="auto"/>
        </w:rPr>
        <w:t>The AT&amp;T Board also considered potential adverse consequences and negative factors, primarily consisting of the following, but concluded that the positive factors outweighed these negative factors:</w:t>
      </w:r>
    </w:p>
    <w:p>
      <w:pPr>
        <w:spacing w:after="0" w:line="373" w:lineRule="exact"/>
        <w:rPr>
          <w:sz w:val="20"/>
          <w:szCs w:val="20"/>
          <w:color w:val="auto"/>
        </w:rPr>
      </w:pPr>
    </w:p>
    <w:p>
      <w:pPr>
        <w:ind w:left="660" w:right="3259" w:hanging="185"/>
        <w:spacing w:after="0" w:line="239" w:lineRule="auto"/>
        <w:tabs>
          <w:tab w:leader="none" w:pos="66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 Factors. The AT&amp;T Board considered the risks described under "Summary and Overview of the Transactions -- Risk Factors."</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599" w:hanging="105"/>
        <w:spacing w:after="0" w:line="241" w:lineRule="auto"/>
        <w:tabs>
          <w:tab w:leader="none" w:pos="67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of AT&amp;T Comcast. The AT&amp;T Board considered many elements of the proposed governance arrangements as negative factors in evaluating the proposed transaction, including those described below. See "Summary and Overview of the Transactions -- Risk Factors -- Risk Factors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II-13</w:t>
      </w:r>
    </w:p>
    <w:p>
      <w:pPr>
        <w:sectPr>
          <w:pgSz w:w="11900" w:h="16838" w:orient="portrait"/>
          <w:cols w:equalWidth="0" w:num="1">
            <w:col w:w="10219"/>
          </w:cols>
          <w:pgMar w:left="240" w:top="667" w:right="1440" w:bottom="939" w:gutter="0" w:footer="0" w:header="0"/>
        </w:sectPr>
      </w:pPr>
    </w:p>
    <w:bookmarkStart w:id="83" w:name="page84"/>
    <w:bookmarkEnd w:id="83"/>
    <w:p>
      <w:pPr>
        <w:ind w:right="2599"/>
        <w:spacing w:after="0" w:line="242" w:lineRule="auto"/>
        <w:rPr>
          <w:sz w:val="20"/>
          <w:szCs w:val="20"/>
          <w:color w:val="auto"/>
        </w:rPr>
      </w:pPr>
      <w:r>
        <w:rPr>
          <w:rFonts w:ascii="Courier New" w:cs="Courier New" w:eastAsia="Courier New" w:hAnsi="Courier New"/>
          <w:sz w:val="16"/>
          <w:szCs w:val="16"/>
          <w:color w:val="auto"/>
        </w:rPr>
        <w:t>Relating to the AT&amp;T Comcast Transaction -- Atypical Governance Arrangements May Make It More Difficult for Shareholders to Act" and "Description of Governance Arrangements Following the AT&amp;T Comcast Transaction." In determining that the benefits of the AT&amp;T Comcast transaction offset these negative factors, the AT&amp;T Board considered the substantial and extensive record of negotiations with Comcast on these governance provisions, the fact that these negotiations had materially improved the rights of the public shareholders over the rights available in the transaction originally presented, the favorable economic terms of the proposed transaction, the likelihood of completion of the proposed transaction and the overall advantages of the transaction as compared with the other strategic alternatives available to AT&amp;T after an extensive exploration process.</w:t>
      </w:r>
    </w:p>
    <w:p>
      <w:pPr>
        <w:spacing w:after="0" w:line="200" w:lineRule="exact"/>
        <w:rPr>
          <w:sz w:val="20"/>
          <w:szCs w:val="20"/>
          <w:color w:val="auto"/>
        </w:rPr>
      </w:pPr>
    </w:p>
    <w:p>
      <w:pPr>
        <w:spacing w:after="0" w:line="359" w:lineRule="exact"/>
        <w:rPr>
          <w:sz w:val="20"/>
          <w:szCs w:val="20"/>
          <w:color w:val="auto"/>
        </w:rPr>
      </w:pPr>
    </w:p>
    <w:p>
      <w:pPr>
        <w:ind w:left="280" w:right="2599" w:hanging="99"/>
        <w:spacing w:after="0" w:line="242" w:lineRule="auto"/>
        <w:tabs>
          <w:tab w:leader="none" w:pos="37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Voting Power. The AT&amp;T Board considered that the Roberts family and its transferees will hold approximately 33.3% of the voting power of AT&amp;T Comcast through their ownership of shares of AT&amp;T Comcast Class B common stock representing less than approximately 1.5% of the economic interest in the combined company and that this voting interest will generally not be diluted by future issuances of shares of any other class of AT&amp;T Comcast stock.</w:t>
      </w:r>
    </w:p>
    <w:p>
      <w:pPr>
        <w:spacing w:after="0" w:line="200" w:lineRule="exact"/>
        <w:rPr>
          <w:sz w:val="20"/>
          <w:szCs w:val="20"/>
          <w:color w:val="auto"/>
        </w:rPr>
      </w:pPr>
    </w:p>
    <w:p>
      <w:pPr>
        <w:spacing w:after="0" w:line="355" w:lineRule="exact"/>
        <w:rPr>
          <w:sz w:val="20"/>
          <w:szCs w:val="20"/>
          <w:color w:val="auto"/>
        </w:rPr>
      </w:pPr>
    </w:p>
    <w:p>
      <w:pPr>
        <w:ind w:left="280" w:right="2599"/>
        <w:spacing w:after="0" w:line="242" w:lineRule="auto"/>
        <w:rPr>
          <w:sz w:val="20"/>
          <w:szCs w:val="20"/>
          <w:color w:val="auto"/>
        </w:rPr>
      </w:pPr>
      <w:r>
        <w:rPr>
          <w:rFonts w:ascii="Courier New" w:cs="Courier New" w:eastAsia="Courier New" w:hAnsi="Courier New"/>
          <w:sz w:val="16"/>
          <w:szCs w:val="16"/>
          <w:color w:val="auto"/>
        </w:rPr>
        <w:t>However, the AT&amp;T Board compared these elements of the governance structure to the existing governance structure of Comcast whereby the Roberts family has approximately 86.7% of the voting power and approximately 3% of the economic interest. The AT&amp;T Board also considered as an offsetting factor that the charter of AT&amp;T Comcast provided that a majority of the AT&amp;T Comcast Board would consist of independent directors at all times. The AT&amp;T Board considered as a further offsetting factor that the Roberts family agreed that for a period of 10 years they would not receive a premium for their high-vote stock without making the same premium available for the shares held by the public.</w:t>
      </w:r>
    </w:p>
    <w:p>
      <w:pPr>
        <w:spacing w:after="0" w:line="200" w:lineRule="exact"/>
        <w:rPr>
          <w:sz w:val="20"/>
          <w:szCs w:val="20"/>
          <w:color w:val="auto"/>
        </w:rPr>
      </w:pPr>
    </w:p>
    <w:p>
      <w:pPr>
        <w:spacing w:after="0" w:line="357" w:lineRule="exact"/>
        <w:rPr>
          <w:sz w:val="20"/>
          <w:szCs w:val="20"/>
          <w:color w:val="auto"/>
        </w:rPr>
      </w:pPr>
    </w:p>
    <w:p>
      <w:pPr>
        <w:ind w:left="280" w:right="2679" w:hanging="99"/>
        <w:spacing w:after="0" w:line="242" w:lineRule="auto"/>
        <w:tabs>
          <w:tab w:leader="none" w:pos="37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the AT&amp;T Comcast Directors. As originally negotiated, the term of the AT&amp;T Comcast Board upon completion of the AT&amp;T Comcast transaction would not expire until the 2005 annual meeting of AT&amp;T Comcast shareholders and AT&amp;T Comcast shareholders would not have been able to replace the initial AT&amp;T Comcast Board members prior to that meeting. AT&amp;T and Comcast have now agreed to shorten the period until the first annual meeting for the election of directors to 2004.</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ind w:left="280" w:right="2679" w:hanging="99"/>
        <w:spacing w:after="0" w:line="242" w:lineRule="auto"/>
        <w:tabs>
          <w:tab w:leader="none" w:pos="37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 of Directors Nominating Committee. The AT&amp;T Board considered the structure of the Directors Nominating Committee of the AT&amp;T Comcast Board, including that Brian L. Roberts would be Chairman of the Directors Nominating Committee and the method for selecting additional members, and that Brian L. Roberts would thereby have influence on the identity of individuals nominated for election to the AT&amp;T Comcast Board. The AT&amp;T Board did not believe this factor materially increases Mr. Roberts influence over that available by virtue of his voting power.</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280" w:right="2779" w:hanging="99"/>
        <w:spacing w:after="0" w:line="241" w:lineRule="auto"/>
        <w:tabs>
          <w:tab w:leader="none" w:pos="37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Supermajority Removal Provisions. The AT&amp;T Board considered the 75% removal provisions that are applicable to Brian L. Roberts and C. Michael Armstrong, which make it unlikely that they will be removed from their management positions.</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280" w:right="2599" w:hanging="99"/>
        <w:spacing w:after="0" w:line="242" w:lineRule="auto"/>
        <w:tabs>
          <w:tab w:leader="none" w:pos="37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 Plan. The AT&amp;T Board considered that AT&amp;T Comcast would adopt a shareholder rights plan after the AT&amp;T Comcast transaction that will prevent any holder of AT&amp;T Comcast stock, other than any holder of AT&amp;T Comcast Class B common stock or any of such holder's affiliates, from acquiring AT&amp;T Comcast stock representing more than 10% of AT&amp;T Comcast's voting power without the approval of the AT&amp;T Comcast Board. The AT&amp;T Board considered that in making future decisions as to whether or not to redeem the shareholder rights plan the AT&amp;T Comcast Board would be bound by its fiduciary duties to all shareholders.</w:t>
      </w:r>
    </w:p>
    <w:p>
      <w:pPr>
        <w:spacing w:after="0" w:line="370"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II-14</w:t>
      </w:r>
    </w:p>
    <w:p>
      <w:pPr>
        <w:sectPr>
          <w:pgSz w:w="11900" w:h="16838" w:orient="portrait"/>
          <w:cols w:equalWidth="0" w:num="1">
            <w:col w:w="9639"/>
          </w:cols>
          <w:pgMar w:left="820" w:top="851" w:right="1440" w:bottom="388" w:gutter="0" w:footer="0" w:header="0"/>
        </w:sectPr>
      </w:pPr>
    </w:p>
    <w:bookmarkStart w:id="84" w:name="page85"/>
    <w:bookmarkEnd w:id="84"/>
    <w:p>
      <w:pPr>
        <w:ind w:left="660" w:right="2779" w:hanging="185"/>
        <w:spacing w:after="0" w:line="242"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Difficulty in Execution. A significant degree of difficulty and management distraction is inherent in the process of separating AT&amp;T Broadband from AT&amp;T and integrating AT&amp;T Broadband and Comcast. In addition, there is a risk that cost efficiencies and benefits sought in the AT&amp;T Comcast transaction might not be fully achieved or that achieving these benefits may take longer than expected.</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Trading Prices. There is no assurance as to the trading prices of the shares of AT&amp;T Comcast or AT&amp;T following completion of the AT&amp;T Comcast transaction. In addition, while AT&amp;T and Comcast will seek to have the class of AT&amp;T Comcast common stock which shareholders of AT&amp;T will receive in the AT&amp;T Broadband merger included in the Standard &amp; Poor's 500 Index, there is no assurance that the companies will be successful in achieving this inclusion. If the class of AT&amp;T Comcast common stock issuable in the AT&amp;T Broadband merger is not included in the index, this may adversely affect their trading price. In this event, while AT&amp;T shareholders will receive additional shares of the same class of AT&amp;T Comcast common stock to the extent the shares they receive in the AT&amp;T Broadband merger trade below the AT&amp;T Comcast Class A Special shares during a specified measurement period following the closing of the mergers, this protection is limited to 3%.</w:t>
      </w:r>
    </w:p>
    <w:p>
      <w:pPr>
        <w:spacing w:after="0" w:line="375" w:lineRule="exact"/>
        <w:rPr>
          <w:rFonts w:ascii="Courier New" w:cs="Courier New" w:eastAsia="Courier New" w:hAnsi="Courier New"/>
          <w:sz w:val="16"/>
          <w:szCs w:val="16"/>
          <w:color w:val="auto"/>
        </w:rPr>
      </w:pPr>
    </w:p>
    <w:p>
      <w:pPr>
        <w:ind w:left="660" w:right="2879" w:hanging="185"/>
        <w:spacing w:after="0" w:line="242"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Transactions Not Permitted. The provisions of the merger agreement do not permit AT&amp;T to terminate the merger agreement for an alternative transaction involving AT&amp;T Broadband, although AT&amp;T is permitted to conduct negotiations with third parties under limited circumstances, and the merger agreement requires AT&amp;T to pay a $1.5 billion fee to Comcast in the event the merger agreement is terminated under specified circumstances.</w:t>
      </w:r>
    </w:p>
    <w:p>
      <w:pPr>
        <w:spacing w:after="0" w:line="187"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Lack of Diversification and Reduced Size. The lack of diversification and reduced size of AT&amp;T following the separation of AT&amp;T Broadband could affect its ability to achieve economies of scale, could create capital and size constraints that did not previously exist, could create increased costs due to decreasing purchasing power and could limit its ability to obtain financing.</w:t>
      </w:r>
    </w:p>
    <w:p>
      <w:pPr>
        <w:spacing w:after="0" w:line="187" w:lineRule="exact"/>
        <w:rPr>
          <w:rFonts w:ascii="Courier New" w:cs="Courier New" w:eastAsia="Courier New" w:hAnsi="Courier New"/>
          <w:sz w:val="16"/>
          <w:szCs w:val="16"/>
          <w:color w:val="auto"/>
        </w:rPr>
      </w:pPr>
    </w:p>
    <w:p>
      <w:pPr>
        <w:ind w:left="660" w:right="2979" w:hanging="185"/>
        <w:spacing w:after="0" w:line="241" w:lineRule="auto"/>
        <w:tabs>
          <w:tab w:leader="none" w:pos="66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Volatility of Earnings and Stock Prices. As more focused companies, the earnings of each of AT&amp;T and AT&amp;T Comcast will be more closely tied to its particular performance and as a result their securities could be subject to greater volatility.</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In addition, the AT&amp;T Board was aware of the interests of certain of its directors and officers described under "Employee Benefits Matters -- Interests of Directors and Officers in the AT&amp;T Comcast Transaction."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Due to the variety of factors and the quality and amount of information considered, the AT&amp;T Board did not find it practicable to and did not make specific assessments of, quantify or assign relative weights to the specific factors considered in reaching its determination to approve the merger agreement and the transactions contemplated by the merger agreement. Instead, the AT&amp;T Board made its determination after consideration of all factors taken together. In addition, individual members of the AT&amp;T Board may have given different weight to different factors.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Subject to the limitations and qualifications described herein, the following discussion constitutes the opinion of Wachtell, Lipton, Rosen &amp; Katz, counsel to AT&amp;T, as to the material U.S. federal income tax consequences of the AT&amp;T Broadband spin-off and the mergers to United States Holders of AT&amp;T common stock and AT&amp;T Broadband common stock and the opinion of Davis Polk &amp; Wardwell, counsel to Comcast, as to the material U.S. federal income tax consequences of the mergers to United States Holders of Comcast common stock. This discussion is based on the Code, the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II-15</w:t>
      </w:r>
    </w:p>
    <w:p>
      <w:pPr>
        <w:sectPr>
          <w:pgSz w:w="11900" w:h="16838" w:orient="portrait"/>
          <w:cols w:equalWidth="0" w:num="1">
            <w:col w:w="10219"/>
          </w:cols>
          <w:pgMar w:left="240" w:top="851" w:right="1440" w:bottom="1440" w:gutter="0" w:footer="0" w:header="0"/>
        </w:sectPr>
      </w:pPr>
    </w:p>
    <w:bookmarkStart w:id="85" w:name="page86"/>
    <w:bookmarkEnd w:id="85"/>
    <w:p>
      <w:pPr>
        <w:ind w:left="480"/>
        <w:spacing w:after="0"/>
        <w:rPr>
          <w:sz w:val="20"/>
          <w:szCs w:val="20"/>
          <w:color w:val="auto"/>
        </w:rPr>
      </w:pPr>
      <w:r>
        <w:rPr>
          <w:rFonts w:ascii="Courier New" w:cs="Courier New" w:eastAsia="Courier New" w:hAnsi="Courier New"/>
          <w:sz w:val="16"/>
          <w:szCs w:val="16"/>
          <w:color w:val="auto"/>
        </w:rPr>
        <w:t>As used in this document, the term "United States Holder" means:</w:t>
      </w:r>
    </w:p>
    <w:p>
      <w:pPr>
        <w:spacing w:after="0" w:line="186" w:lineRule="exact"/>
        <w:rPr>
          <w:sz w:val="20"/>
          <w:szCs w:val="20"/>
          <w:color w:val="auto"/>
        </w:rPr>
      </w:pPr>
    </w:p>
    <w:p>
      <w:pPr>
        <w:ind w:left="660" w:hanging="185"/>
        <w:spacing w:after="0"/>
        <w:tabs>
          <w:tab w:leader="none" w:pos="6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citizen or resident of the United States;</w:t>
      </w:r>
    </w:p>
    <w:p>
      <w:pPr>
        <w:spacing w:after="0" w:line="188"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or other entity taxable as a corporation for U.S. federal income tax purposes, created or organized in or under the laws of the United States or of any political subdivision thereof; or</w:t>
      </w:r>
    </w:p>
    <w:p>
      <w:pPr>
        <w:spacing w:after="0" w:line="189" w:lineRule="exact"/>
        <w:rPr>
          <w:rFonts w:ascii="Courier New" w:cs="Courier New" w:eastAsia="Courier New" w:hAnsi="Courier New"/>
          <w:sz w:val="16"/>
          <w:szCs w:val="16"/>
          <w:color w:val="auto"/>
        </w:rPr>
      </w:pPr>
    </w:p>
    <w:p>
      <w:pPr>
        <w:ind w:left="660" w:right="3259" w:hanging="185"/>
        <w:spacing w:after="0" w:line="239" w:lineRule="auto"/>
        <w:tabs>
          <w:tab w:leader="none" w:pos="66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or trust the income of which is subject to United States federal income taxation regardless of its source.</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term United States Holder also includes certain former citizens and residents of the United States.</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This discussion does not describe all of the tax consequences that may be relevant to a holder in light of his particular circumstances or to holders subject to special rules, such as:</w:t>
      </w:r>
    </w:p>
    <w:p>
      <w:pPr>
        <w:spacing w:after="0" w:line="187" w:lineRule="exact"/>
        <w:rPr>
          <w:sz w:val="20"/>
          <w:szCs w:val="20"/>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financial institutions;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companies;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tax-exempt organizations;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dealers in securities or foreign currencies;</w:t>
      </w:r>
    </w:p>
    <w:p>
      <w:pPr>
        <w:spacing w:after="0" w:line="188"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holding AT&amp;T common stock, AT&amp;T Broadband common stock or Comcast common stock as part of a hedge;</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whose functional currency is not the U.S. dollar;</w:t>
      </w:r>
    </w:p>
    <w:p>
      <w:pPr>
        <w:spacing w:after="0" w:line="188" w:lineRule="exact"/>
        <w:rPr>
          <w:rFonts w:ascii="Courier New" w:cs="Courier New" w:eastAsia="Courier New" w:hAnsi="Courier New"/>
          <w:sz w:val="16"/>
          <w:szCs w:val="16"/>
          <w:color w:val="auto"/>
        </w:rPr>
      </w:pPr>
    </w:p>
    <w:p>
      <w:pPr>
        <w:ind w:left="660" w:right="3259" w:hanging="185"/>
        <w:spacing w:after="0" w:line="239" w:lineRule="auto"/>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partnerships or other entities classified as partnerships for U.S. federal income tax purposes;</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persons subject to the alternative minimum tax;</w:t>
      </w:r>
    </w:p>
    <w:p>
      <w:pPr>
        <w:spacing w:after="0" w:line="188" w:lineRule="exact"/>
        <w:rPr>
          <w:rFonts w:ascii="Courier New" w:cs="Courier New" w:eastAsia="Courier New" w:hAnsi="Courier New"/>
          <w:sz w:val="16"/>
          <w:szCs w:val="16"/>
          <w:color w:val="auto"/>
        </w:rPr>
      </w:pPr>
    </w:p>
    <w:p>
      <w:pPr>
        <w:ind w:left="660" w:right="2679" w:hanging="185"/>
        <w:spacing w:after="0" w:line="265" w:lineRule="auto"/>
        <w:tabs>
          <w:tab w:leader="none" w:pos="6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who acquired their AT&amp;T common stock, AT&amp;T Broadband common stock or Comcast common stock through the exercise of options or otherwise as compensation or through a tax-qualified retirement plan; or</w:t>
      </w:r>
    </w:p>
    <w:p>
      <w:pPr>
        <w:spacing w:after="0" w:line="167" w:lineRule="exact"/>
        <w:rPr>
          <w:rFonts w:ascii="Courier New" w:cs="Courier New" w:eastAsia="Courier New" w:hAnsi="Courier New"/>
          <w:sz w:val="15"/>
          <w:szCs w:val="15"/>
          <w:color w:val="auto"/>
        </w:rPr>
      </w:pPr>
    </w:p>
    <w:p>
      <w:pPr>
        <w:ind w:left="660" w:hanging="185"/>
        <w:spacing w:after="0"/>
        <w:tabs>
          <w:tab w:leader="none" w:pos="6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options granted under any AT&amp;T or Comcast benefit plan.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addition, this summary is limited to shareholders that hold their AT&amp;T common stock, AT&amp;T Broadband common stock or Comcast common stock as capital assets. This discussion also does not address any tax consequences arising under the laws of any state, local or foreign jurisdiction.</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Accordingly, each AT&amp;T, AT&amp;T Broadband and Comcast shareholder is strongly urged to consult with a tax adviser to determine the particular federal, state, local or foreign income or other tax consequences to him of the AT&amp;T Broadband spin-off and the mergers.</w:t>
      </w:r>
    </w:p>
    <w:p>
      <w:pPr>
        <w:spacing w:after="0" w:line="200" w:lineRule="exact"/>
        <w:rPr>
          <w:sz w:val="20"/>
          <w:szCs w:val="20"/>
          <w:color w:val="auto"/>
        </w:rPr>
      </w:pPr>
    </w:p>
    <w:p>
      <w:pPr>
        <w:spacing w:after="0" w:line="356"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It is assumed for purposes of the following discussion that the private letter ruling (or an opinion of counsel) on the AT&amp;T Broadband spin-off and the opinions of counsel on the mergers which are discussed below under "-- Conditions to Closing" have been received.</w:t>
      </w:r>
    </w:p>
    <w:p>
      <w:pPr>
        <w:spacing w:after="0" w:line="372" w:lineRule="exact"/>
        <w:rPr>
          <w:sz w:val="20"/>
          <w:szCs w:val="20"/>
          <w:color w:val="auto"/>
        </w:rPr>
      </w:pPr>
    </w:p>
    <w:p>
      <w:pPr>
        <w:ind w:left="180" w:right="3259"/>
        <w:spacing w:after="0" w:line="239" w:lineRule="auto"/>
        <w:rPr>
          <w:sz w:val="20"/>
          <w:szCs w:val="20"/>
          <w:color w:val="auto"/>
        </w:rPr>
      </w:pPr>
      <w:r>
        <w:rPr>
          <w:rFonts w:ascii="Courier New" w:cs="Courier New" w:eastAsia="Courier New" w:hAnsi="Courier New"/>
          <w:sz w:val="16"/>
          <w:szCs w:val="16"/>
          <w:color w:val="auto"/>
        </w:rPr>
        <w:t>MATERIAL FEDERAL INCOME TAX CONSEQUENCES OF THE SEPARATION AND THE AT&amp;T BROADBAND SPIN-OFF</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tax consequences of the separation and the AT&amp;T Broadband spin-off are as follows:</w:t>
      </w:r>
    </w:p>
    <w:p>
      <w:pPr>
        <w:spacing w:after="0" w:line="189" w:lineRule="exact"/>
        <w:rPr>
          <w:sz w:val="20"/>
          <w:szCs w:val="20"/>
          <w:color w:val="auto"/>
        </w:rPr>
      </w:pPr>
    </w:p>
    <w:p>
      <w:pPr>
        <w:ind w:left="660" w:right="2679" w:hanging="185"/>
        <w:spacing w:after="0" w:line="263" w:lineRule="auto"/>
        <w:tabs>
          <w:tab w:leader="none" w:pos="6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and no amount will be included in the income of, AT&amp;T or AT&amp;T Broadband upon the separation and the AT&amp;T Broadband spin-off other than gains related to certain intercompany transactions that will be triggered by the AT&amp;T Broadband spin-off;</w:t>
      </w:r>
    </w:p>
    <w:p>
      <w:pPr>
        <w:spacing w:after="0" w:line="172" w:lineRule="exact"/>
        <w:rPr>
          <w:rFonts w:ascii="Courier New" w:cs="Courier New" w:eastAsia="Courier New" w:hAnsi="Courier New"/>
          <w:sz w:val="15"/>
          <w:szCs w:val="15"/>
          <w:color w:val="auto"/>
        </w:rPr>
      </w:pPr>
    </w:p>
    <w:p>
      <w:pPr>
        <w:ind w:left="660" w:right="2679" w:hanging="185"/>
        <w:spacing w:after="0" w:line="241" w:lineRule="auto"/>
        <w:tabs>
          <w:tab w:leader="none" w:pos="6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and no amount will be included in the income of, United States Holders of AT&amp;T common stock upon their receipt of shares of AT&amp;T Broadband common stock in the AT&amp;T Broadband spin-off;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II-16</w:t>
      </w:r>
    </w:p>
    <w:p>
      <w:pPr>
        <w:sectPr>
          <w:pgSz w:w="11900" w:h="16838" w:orient="portrait"/>
          <w:cols w:equalWidth="0" w:num="1">
            <w:col w:w="10219"/>
          </w:cols>
          <w:pgMar w:left="240" w:top="664" w:right="1440" w:bottom="1440" w:gutter="0" w:footer="0" w:header="0"/>
        </w:sectPr>
      </w:pPr>
    </w:p>
    <w:bookmarkStart w:id="86" w:name="page87"/>
    <w:bookmarkEnd w:id="86"/>
    <w:p>
      <w:pPr>
        <w:ind w:left="660" w:right="2679" w:hanging="185"/>
        <w:spacing w:after="0" w:line="242" w:lineRule="auto"/>
        <w:tabs>
          <w:tab w:leader="none" w:pos="6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common stock will apportion the tax basis of such holder's AT&amp;T common stock on which AT&amp;T Broadband common stock is distributed between AT&amp;T common stock and the AT&amp;T Broadband common stock received in the AT&amp;T Broadband spin-off in proportion to the fair market values of such AT&amp;T common stock and AT&amp;T Broadband common stock on the date of the AT&amp;T Broadband spin-off; and</w:t>
      </w:r>
    </w:p>
    <w:p>
      <w:pPr>
        <w:spacing w:after="0" w:line="187" w:lineRule="exact"/>
        <w:rPr>
          <w:rFonts w:ascii="Courier New" w:cs="Courier New" w:eastAsia="Courier New" w:hAnsi="Courier New"/>
          <w:sz w:val="16"/>
          <w:szCs w:val="16"/>
          <w:color w:val="auto"/>
        </w:rPr>
      </w:pPr>
    </w:p>
    <w:p>
      <w:pPr>
        <w:ind w:left="660" w:right="2679" w:hanging="185"/>
        <w:spacing w:after="0" w:line="263" w:lineRule="auto"/>
        <w:tabs>
          <w:tab w:leader="none" w:pos="6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AT&amp;T Broadband common stock received by a United States Holder of AT&amp;T common stock in the AT&amp;T Broadband spin-off will include the period during which such holder held the AT&amp;T common stock on which the AT&amp;T Broadband common stock is distributed.</w:t>
      </w:r>
    </w:p>
    <w:p>
      <w:pPr>
        <w:spacing w:after="0" w:line="1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Current Treasury Regulations require each holder of AT&amp;T common stock who receives AT&amp;T Broadband common stock pursuant to the AT&amp;T Broadband spin-off to attach to his or her federal income tax return for the year in which the AT&amp;T Broadband spin-off occurs, a detailed statement setting forth such data as may be appropriate in order to show the applicability of Section 355 of the Code to the AT&amp;T Broadband spin-off. AT&amp;T will provide the appropriate information to each of its shareholders of record.</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MATERIAL FEDERAL INCOME TAX CONSEQUENCES OF THE MERGERS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Subject to the discussion below relating to the receipt of cash instead of fractional shares, for U.S. federal income tax purposes, the tax consequences of the mergers will be as follows:</w:t>
      </w:r>
    </w:p>
    <w:p>
      <w:pPr>
        <w:spacing w:after="0" w:line="190" w:lineRule="exact"/>
        <w:rPr>
          <w:sz w:val="20"/>
          <w:szCs w:val="20"/>
          <w:color w:val="auto"/>
        </w:rPr>
      </w:pPr>
    </w:p>
    <w:p>
      <w:pPr>
        <w:ind w:left="660" w:right="2679" w:hanging="185"/>
        <w:spacing w:after="0" w:line="239" w:lineRule="auto"/>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will constitute an exchange to which Section 351 of the Code applies;</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Comcast, AT&amp;T Broadband, the AT&amp;T Broadband merger subsidiary, or the Comcast merger subsidiary as a result of the mergers;</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w:t>
      </w:r>
    </w:p>
    <w:p>
      <w:pPr>
        <w:spacing w:after="0" w:line="188" w:lineRule="exact"/>
        <w:rPr>
          <w:rFonts w:ascii="Courier New" w:cs="Courier New" w:eastAsia="Courier New" w:hAnsi="Courier New"/>
          <w:sz w:val="16"/>
          <w:szCs w:val="16"/>
          <w:color w:val="auto"/>
        </w:rPr>
      </w:pPr>
    </w:p>
    <w:p>
      <w:pPr>
        <w:ind w:left="860" w:right="2599" w:hanging="290"/>
        <w:spacing w:after="0" w:line="239" w:lineRule="auto"/>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AT&amp;T Broadband common stock on the exchange of their AT&amp;T Broadband common stock for AT&amp;T Comcast common stock; or</w:t>
      </w:r>
    </w:p>
    <w:p>
      <w:pPr>
        <w:spacing w:after="0" w:line="189" w:lineRule="exact"/>
        <w:rPr>
          <w:rFonts w:ascii="Courier New" w:cs="Courier New" w:eastAsia="Courier New" w:hAnsi="Courier New"/>
          <w:sz w:val="16"/>
          <w:szCs w:val="16"/>
          <w:color w:val="auto"/>
        </w:rPr>
      </w:pPr>
    </w:p>
    <w:p>
      <w:pPr>
        <w:ind w:left="860" w:right="2679" w:hanging="290"/>
        <w:spacing w:after="0" w:line="239" w:lineRule="auto"/>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Holders of Comcast common stock on the exchange of their Comcast common stock for AT&amp;T Comcast common stock;</w:t>
      </w:r>
    </w:p>
    <w:p>
      <w:pPr>
        <w:spacing w:after="0" w:line="189"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adjusted basis of the AT&amp;T Comcast common stock received in the mergers by:</w:t>
      </w:r>
    </w:p>
    <w:p>
      <w:pPr>
        <w:spacing w:after="0" w:line="189" w:lineRule="exact"/>
        <w:rPr>
          <w:rFonts w:ascii="Courier New" w:cs="Courier New" w:eastAsia="Courier New" w:hAnsi="Courier New"/>
          <w:sz w:val="16"/>
          <w:szCs w:val="16"/>
          <w:color w:val="auto"/>
        </w:rPr>
      </w:pPr>
    </w:p>
    <w:p>
      <w:pPr>
        <w:ind w:left="860" w:right="2599" w:hanging="290"/>
        <w:spacing w:after="0" w:line="241" w:lineRule="auto"/>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Broadband common stock will be equal to the aggregate adjusted basis of the United States Holder's AT&amp;T Broadband common stock exchanged for that AT&amp;T Comcast common stock, reduced by any tax basis allocable to the fractional share interests in AT&amp;T Comcast common stock for which cash is received; and</w:t>
      </w:r>
    </w:p>
    <w:p>
      <w:pPr>
        <w:spacing w:after="0" w:line="190" w:lineRule="exact"/>
        <w:rPr>
          <w:rFonts w:ascii="Courier New" w:cs="Courier New" w:eastAsia="Courier New" w:hAnsi="Courier New"/>
          <w:sz w:val="16"/>
          <w:szCs w:val="16"/>
          <w:color w:val="auto"/>
        </w:rPr>
      </w:pPr>
    </w:p>
    <w:p>
      <w:pPr>
        <w:ind w:left="860" w:right="2779" w:hanging="290"/>
        <w:spacing w:after="0"/>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Comcast common stock will be equal to the aggregate adjusted basis of the United States Holder's Comcast common stock exchanged for that AT&amp;T Comcast common stock; and</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AT&amp;T Comcast common stock received in the mergers by:</w:t>
      </w:r>
    </w:p>
    <w:p>
      <w:pPr>
        <w:spacing w:after="0" w:line="189" w:lineRule="exact"/>
        <w:rPr>
          <w:rFonts w:ascii="Courier New" w:cs="Courier New" w:eastAsia="Courier New" w:hAnsi="Courier New"/>
          <w:sz w:val="16"/>
          <w:szCs w:val="16"/>
          <w:color w:val="auto"/>
        </w:rPr>
      </w:pPr>
    </w:p>
    <w:p>
      <w:pPr>
        <w:ind w:left="860" w:right="2679" w:hanging="290"/>
        <w:spacing w:after="0"/>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AT&amp;T Broadband common stock will include the holding period of the United States Holder's AT&amp;T Broadband common stock exchanged for that AT&amp;T Comcast common stock; and</w:t>
      </w:r>
    </w:p>
    <w:p>
      <w:pPr>
        <w:spacing w:after="0" w:line="189" w:lineRule="exact"/>
        <w:rPr>
          <w:rFonts w:ascii="Courier New" w:cs="Courier New" w:eastAsia="Courier New" w:hAnsi="Courier New"/>
          <w:sz w:val="16"/>
          <w:szCs w:val="16"/>
          <w:color w:val="auto"/>
        </w:rPr>
      </w:pPr>
    </w:p>
    <w:p>
      <w:pPr>
        <w:jc w:val="both"/>
        <w:ind w:left="860" w:right="2599" w:hanging="290"/>
        <w:spacing w:after="0"/>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United States Holder of Comcast common stock will include the holding period of the United States Holder's Comcast common stock exchanged for that AT&amp;T Comcast common stock.</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Cash Instead of Fractional Shares. AT&amp;T Comcast will not issue any fractional shares in the AT&amp;T Broadband merger. Instead, any fractional interests AT&amp;T Broadband shareholders otherwise would have been entitled to receive will be sold and the proceeds will be paid to those shareholders. The receipt of cash instead of a fractional share of AT&amp;T Comcast common stock by a United States Holder of AT&amp;T</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II-17</w:t>
      </w:r>
    </w:p>
    <w:p>
      <w:pPr>
        <w:sectPr>
          <w:pgSz w:w="11900" w:h="16838" w:orient="portrait"/>
          <w:cols w:equalWidth="0" w:num="1">
            <w:col w:w="10219"/>
          </w:cols>
          <w:pgMar w:left="240" w:top="667" w:right="1440" w:bottom="1440" w:gutter="0" w:footer="0" w:header="0"/>
        </w:sectPr>
      </w:pPr>
    </w:p>
    <w:bookmarkStart w:id="87" w:name="page88"/>
    <w:bookmarkEnd w:id="87"/>
    <w:p>
      <w:pPr>
        <w:ind w:right="2599"/>
        <w:spacing w:after="0" w:line="242" w:lineRule="auto"/>
        <w:rPr>
          <w:sz w:val="20"/>
          <w:szCs w:val="20"/>
          <w:color w:val="auto"/>
        </w:rPr>
      </w:pPr>
      <w:r>
        <w:rPr>
          <w:rFonts w:ascii="Courier New" w:cs="Courier New" w:eastAsia="Courier New" w:hAnsi="Courier New"/>
          <w:sz w:val="16"/>
          <w:szCs w:val="16"/>
          <w:color w:val="auto"/>
        </w:rPr>
        <w:t>Broadband common stock will result in taxable gain or loss to such United States Holder for U.S. federal income tax purposes based upon the difference between the amount of cash received by such United States Holder and the United States Holder's adjusted tax basis in the fractional share as set forth above. The gain or loss will constitute capital gain or loss and will constitute long-term capital gain or loss if the United States Holder's holding period is greater than one year as of the date of the mergers. The deductibility of capital losses is subject to limitations.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Backup Withholding. Under the Code, if you are a non-corporate AT&amp;T Broadband shareholder and you receive cash instead of fractional shares of AT&amp;T Comcast common stock, you may be subject, under certain circumstances, to backup withholding at the rates provided for in the Code with respect to such cash unless you provide proof of an applicable exemption or a correct taxpayer identification number, and otherwise comply with applicable requirements of the backup withholding rules. Amounts withheld under the backup withholding rules are not additional taxes and may be refunded or credited against your U.S. federal income tax liability; provided that you furnish the required information to the Internal Revenue Service.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Reporting Requirements. A United States Holder of Comcast common stock or AT&amp;T Broadband common stock receiving AT&amp;T Comcast common stock as a result of the mergers may be required to retain records related to such United States Holder's Comcast common stock or AT&amp;T Broadband common stock, as the case may be, and file with its federal income tax return a statement setting forth facts relating to the mergers.</w:t>
      </w:r>
    </w:p>
    <w:p>
      <w:pPr>
        <w:spacing w:after="0" w:line="3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CONDITIONS TO CLOSING</w:t>
      </w:r>
    </w:p>
    <w:p>
      <w:pPr>
        <w:spacing w:after="0" w:line="200" w:lineRule="exact"/>
        <w:rPr>
          <w:sz w:val="20"/>
          <w:szCs w:val="20"/>
          <w:color w:val="auto"/>
        </w:rPr>
      </w:pPr>
    </w:p>
    <w:p>
      <w:pPr>
        <w:spacing w:after="0" w:line="35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It is a condition to both the AT&amp;T Broadband spin-off and the mergers that AT&amp;T has obtained one or more private letter rulings from the Internal Revenue Service, which will continue in effect at the time of the AT&amp;T Broadband spin-off and mergers, to the effect that:</w:t>
      </w:r>
    </w:p>
    <w:p>
      <w:pPr>
        <w:spacing w:after="0" w:line="200" w:lineRule="exact"/>
        <w:rPr>
          <w:sz w:val="20"/>
          <w:szCs w:val="20"/>
          <w:color w:val="auto"/>
        </w:rPr>
      </w:pPr>
    </w:p>
    <w:p>
      <w:pPr>
        <w:spacing w:after="0" w:line="356" w:lineRule="exact"/>
        <w:rPr>
          <w:sz w:val="20"/>
          <w:szCs w:val="20"/>
          <w:color w:val="auto"/>
        </w:rPr>
      </w:pPr>
    </w:p>
    <w:p>
      <w:pPr>
        <w:ind w:left="580" w:right="2779" w:hanging="105"/>
        <w:spacing w:after="0" w:line="239" w:lineRule="auto"/>
        <w:tabs>
          <w:tab w:leader="none" w:pos="67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the AT&amp;T Broadband spin-off will be tax-free to AT&amp;T and its shareholders under Sections 355 and 368(a) of the Code,</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599" w:hanging="105"/>
        <w:spacing w:after="0"/>
        <w:tabs>
          <w:tab w:leader="none" w:pos="67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will not cause the separation and the AT&amp;T Broadband spin-off to fail to be qualified as a tax-free transaction pursuant to Section 355 of the Code,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979" w:hanging="105"/>
        <w:spacing w:after="0" w:line="241" w:lineRule="auto"/>
        <w:tabs>
          <w:tab w:leader="none" w:pos="67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the AT&amp;T Broadband spin-off will not cause the distribution by AT&amp;T of all of the common stock of AT&amp;T Wireless or of Liberty Media to fail to qualify as tax-free transactions pursuant to Sections 355 and 368(a) of the Code.</w:t>
      </w:r>
    </w:p>
    <w:p>
      <w:pPr>
        <w:spacing w:after="0" w:line="200" w:lineRule="exact"/>
        <w:rPr>
          <w:sz w:val="20"/>
          <w:szCs w:val="20"/>
          <w:color w:val="auto"/>
        </w:rPr>
      </w:pPr>
    </w:p>
    <w:p>
      <w:pPr>
        <w:spacing w:after="0" w:line="35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has filed a private letter ruling request in respect of the matters described in the immediately preceding bullet points with the Internal Revenue Service. The private letter ruling condition may be waived if AT&amp;T and Comcast mutually agree to obtain an opinion to the same effect from tax counsel of a nationally recognized reputation mutually acceptable to AT&amp;T and Comcast. The receipt of such private letter ruling or opinion of counsel and its continuing validity are subject to factual representations and assumptions. Neither AT&amp;T nor AT&amp;T Broadband nor Comcast is aware of any facts or circumstances that would cause such representations and assumptions to be untrue. An opinion of counsel represents counsel's best legal judgment and is not binding on the Internal Revenue Service or any court.</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It is a condition to the Comcast merger that Comcast receive an opinion from Davis Polk &amp; Wardwell, dated the date of the mergers, and it is a condition to the AT&amp;T Broadband merger that AT&amp;T receive an opinion from Wachtell, Lipton, Rosen &amp; Katz, dated the date of the mergers, each to the effect that, on the basis of the facts, representations and assumptions set forth in such opinion, the mergers will constitute an exchange to which Section 351 of the Code applies. Any change in currently applicable law, which may or may not be retroactive, or the failure of any factual representations or assumptions to be true, correct and complete in all material respects, could affect the validity of the Davis Polk &amp; Wardwell and Wachtell, Lipton, Rosen &amp; Katz tax opinions.</w:t>
      </w: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II-18</w:t>
      </w:r>
    </w:p>
    <w:p>
      <w:pPr>
        <w:sectPr>
          <w:pgSz w:w="11900" w:h="16838" w:orient="portrait"/>
          <w:cols w:equalWidth="0" w:num="1">
            <w:col w:w="10219"/>
          </w:cols>
          <w:pgMar w:left="240" w:top="667" w:right="1440" w:bottom="205" w:gutter="0" w:footer="0" w:header="0"/>
        </w:sectPr>
      </w:pPr>
    </w:p>
    <w:bookmarkStart w:id="88" w:name="page89"/>
    <w:bookmarkEnd w:id="88"/>
    <w:p>
      <w:pPr>
        <w:ind w:right="2599" w:firstLine="477"/>
        <w:spacing w:after="0" w:line="242" w:lineRule="auto"/>
        <w:rPr>
          <w:sz w:val="20"/>
          <w:szCs w:val="20"/>
          <w:color w:val="auto"/>
        </w:rPr>
      </w:pPr>
      <w:r>
        <w:rPr>
          <w:rFonts w:ascii="Courier New" w:cs="Courier New" w:eastAsia="Courier New" w:hAnsi="Courier New"/>
          <w:sz w:val="16"/>
          <w:szCs w:val="16"/>
          <w:color w:val="auto"/>
        </w:rPr>
        <w:t>An opinion of counsel represents counsel's best legal judgment and is not binding on the Internal Revenue Service or any court. No ruling has been or will be sought from the Internal Revenue Service as to the U.S. federal income tax consequences of the mergers and, as a result, there can be no assurance that the Internal Revenue Service will not disagree with, or challenge, any of the conclusions described below.</w:t>
      </w:r>
    </w:p>
    <w:p>
      <w:pPr>
        <w:spacing w:after="0" w:line="200" w:lineRule="exact"/>
        <w:rPr>
          <w:sz w:val="20"/>
          <w:szCs w:val="20"/>
          <w:color w:val="auto"/>
        </w:rPr>
      </w:pPr>
    </w:p>
    <w:p>
      <w:pPr>
        <w:spacing w:after="0" w:line="35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does not intend to waive the receipt of a private letter ruling (or an opinion of counsel) on the AT&amp;T Broadband spin-off and its counsel's opinion on the mergers as a condition to its obligation to complete the AT&amp;T Broadband spin-off and the AT&amp;T Broadband merger, and will not waive the receipt of such ruling and opinion(s) as a condition to its obligation to complete the AT&amp;T Broadband spin-off and AT&amp;T Broadband merger without recirculating this document in order to resolicit stockholder approval. Comcast does not intend to waive the receipt of a private letter ruling (or an opinion of counsel) on the AT&amp;T Broadband spin-off and its counsel's opinion on the mergers as a condition to its obligation to complete the Comcast merger, and will not waive the receipt of such ruling and opinion(s) as a condition to its obligation to complete the Comcast merger without recirculating this document in order to resolicit stockholder approval.</w:t>
      </w:r>
    </w:p>
    <w:p>
      <w:pPr>
        <w:spacing w:after="0" w:line="200" w:lineRule="exact"/>
        <w:rPr>
          <w:sz w:val="20"/>
          <w:szCs w:val="20"/>
          <w:color w:val="auto"/>
        </w:rPr>
      </w:pPr>
    </w:p>
    <w:p>
      <w:pPr>
        <w:spacing w:after="0" w:line="35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Both counsel intend to deliver, at the date of the mergers, an opinion on the mergers that satisfies the requirements described above.</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MATTERS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It is a condition to Comcast's and AT&amp;T's obligations to complete the AT&amp;T Comcast transaction that all regulatory approvals required to complete the AT&amp;T Comcast transaction be obtained, except where the failure to obtain any such approvals would not reasonably be expected to have a material adverse effect on Comcast, AT&amp;T's broadband business or AT&amp;T's communications business. See "Description of the AT&amp;T Comcast Transaction Agreements -- The Merger Agreement -- Conditions to the Completion of the Mergers" and "Description of the AT&amp;T Comcast Transaction Agreements -- The Separation and Distribution Agreement -- Conditions to the Completion of the Separation and the AT&amp;T Broadband Spin-off." Comcast and AT&amp;T have agreed to use their best efforts to obtain all regulatory approvals that are necessary or advisable in connection with the AT&amp;T Comcast transaction. In addition, Comcast and AT&amp;T have also agreed to take all actions necessary to obtain termination of the applicable waiting periods under the Hart-Scott-Rodino Antitrust Improvements Act of 1976 relating to the AT&amp;T Comcast transaction and to obtain all consents of the FCC required to complete the AT&amp;T Comcast transaction. See "Description of the AT&amp;T Comcast Transaction Agreements -- The Merger Agreement -- Covenants -- Covenant to Obtain Regulatory Approvals."</w:t>
      </w:r>
    </w:p>
    <w:p>
      <w:pPr>
        <w:spacing w:after="0" w:line="195"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material regulatory requirements affecting the AT&amp;T Comcast transaction are summarized below. Although Comcast and AT&amp;T have not yet received the regulatory approvals discussed below, Comcast and AT&amp;T anticipate that they will obtain regulatory approvals sufficient to complete the AT&amp;T Comcast transaction by the end of 2002.</w:t>
      </w:r>
    </w:p>
    <w:p>
      <w:pPr>
        <w:spacing w:after="0" w:line="190"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Antitrust Considerations. The mergers are subject to the requirements of the Hart-Scott-Rodino Antitrust Improvements Act of 1976, as amended, which prevents specified transactions from being completed until required information and materials are furnished to the U.S. Department of Justice, or DOJ, and the Federal Trade Commission, or FTC, and specified waiting periods are terminated or expire. On January 22, 2002, Comcast and AT&amp;T filed the required information and materials to notify the DOJ and the FTC of the mergers. On February 22, 2002, Comcast and AT&amp;T received a request from the DOJ, the reviewing agency, for additional information and documentary material regarding the mergers. Comcast and AT&amp;T intend to cooperate with DOJ staff in producing the requested documents and other information. Unless extended by agreement of the parties, the Hart-Scott-Rodino Antitrust Improvements Act of 1976 waiting period will expire thirty calendar days after Comcast and AT&amp;T certify to the DOJ that they have substantially complied with the DOJ's request for additional information.</w:t>
      </w:r>
    </w:p>
    <w:p>
      <w:pPr>
        <w:spacing w:after="0" w:line="184"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 DOJ, the FTC and, under certain circumstances, states or private parties may challenge the mergers on antitrust grounds, either before or after expiration of the waiting period. Accordingly, at any</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II-19</w:t>
      </w:r>
    </w:p>
    <w:p>
      <w:pPr>
        <w:sectPr>
          <w:pgSz w:w="11900" w:h="16838" w:orient="portrait"/>
          <w:cols w:equalWidth="0" w:num="1">
            <w:col w:w="10219"/>
          </w:cols>
          <w:pgMar w:left="240" w:top="851" w:right="1440" w:bottom="1440" w:gutter="0" w:footer="0" w:header="0"/>
        </w:sectPr>
      </w:pPr>
    </w:p>
    <w:bookmarkStart w:id="89" w:name="page90"/>
    <w:bookmarkEnd w:id="89"/>
    <w:p>
      <w:pPr>
        <w:ind w:right="2599"/>
        <w:spacing w:after="0" w:line="242" w:lineRule="auto"/>
        <w:rPr>
          <w:sz w:val="20"/>
          <w:szCs w:val="20"/>
          <w:color w:val="auto"/>
        </w:rPr>
      </w:pPr>
      <w:r>
        <w:rPr>
          <w:rFonts w:ascii="Courier New" w:cs="Courier New" w:eastAsia="Courier New" w:hAnsi="Courier New"/>
          <w:sz w:val="16"/>
          <w:szCs w:val="16"/>
          <w:color w:val="auto"/>
        </w:rPr>
        <w:t>time before or after the completion of the mergers, either the DOJ or the FTC could take action under the antitrust laws as it deems necessary or desirable in the public interest, or states or other persons could take action under the antitrust laws, including seeking to enjoin the mergers. There can be no assurance that a challenge to the mergers will not be made or that, if a challenge is made, that Comcast and AT&amp;T will prevail.</w:t>
      </w:r>
    </w:p>
    <w:p>
      <w:pPr>
        <w:spacing w:after="0" w:line="37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Federal Communications Commission. Pursuant to the Communications Act of 1934, as amended, the transfer of control of licenses issued by the FCC typically requires prior FCC approval. Comcast and AT&amp;T each directly or indirectly hold FCC licenses. On February 28, 2002, Comcast and AT&amp;T filed applications with the FCC seeking approval for the transfer of control to AT&amp;T Comcast of the applicable FCC licenses. The FCC is conducting a proceeding to review the information and materials filed by Comcast and AT&amp;T in support of their applications. Interested members of the public are entitled to participate in this proceeding, and a number of parties have filed formal comments or petitions to deny that oppose the mergers. Comcast and AT&amp;T will file with the FCC a response to these comments and petitions. There can be no assurance that Comcast and AT&amp;T will prevail in the FCC's proceeding and receive the FCC's approval to the transfer of control of the applicable licenses.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State and Local Governmental Authorities. The mergers will also require Comcast and AT&amp;T to obtain the approval of a number of state and local governmental authorities. Comcast and AT&amp;T have filed the required applications with these state and local authorities. These filings seek the level of review and consent appropriate under the laws and regulations of each state and local franchising authority's franchise agreement. Where approval or consent is required for transfer of control of cable television franchises, the governing legal standard addresses the legal, technical and financial and, in Massachusetts, managerial qualifications of the company acquiring control. For transfers of control of regulated telephony service providers, the governing legal standard is typically whether the transaction is "in the public interest." The majority of these state and local authorities have not completed their reviews of the mergers.</w:t>
      </w:r>
    </w:p>
    <w:p>
      <w:pPr>
        <w:spacing w:after="0" w:line="3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States and local franchising authorities may, in connection with the approval process, seek to impose conditions or limitations upon the companies. As a result, depending on the nature of any conditions imposed by state authorities or local franchise authorities, these conditions could jeopardize or delay completion of the mergers. Additionally, if Comcast and AT&amp;T decide to complete the mergers notwithstanding any conditions imposed by state authorities or local franchise authorities, the expected benefits of the mergers may be reduced. See "Summary and Overview of the Transactions -- Risk Factors -- Risk Factors Relating to the Business of AT&amp;T Comcast."</w:t>
      </w:r>
    </w:p>
    <w:p>
      <w:pPr>
        <w:spacing w:after="0" w:line="189" w:lineRule="exact"/>
        <w:rPr>
          <w:sz w:val="20"/>
          <w:szCs w:val="20"/>
          <w:color w:val="auto"/>
        </w:rPr>
      </w:pPr>
    </w:p>
    <w:p>
      <w:pPr>
        <w:jc w:val="both"/>
        <w:ind w:right="2679" w:firstLine="477"/>
        <w:spacing w:after="0" w:line="259" w:lineRule="auto"/>
        <w:rPr>
          <w:sz w:val="20"/>
          <w:szCs w:val="20"/>
          <w:color w:val="auto"/>
        </w:rPr>
      </w:pPr>
      <w:r>
        <w:rPr>
          <w:rFonts w:ascii="Courier New" w:cs="Courier New" w:eastAsia="Courier New" w:hAnsi="Courier New"/>
          <w:sz w:val="15"/>
          <w:szCs w:val="15"/>
          <w:color w:val="auto"/>
        </w:rPr>
        <w:t>Other Regulatory Filings. Comcast and AT&amp;T conduct operations in a number of jurisdictions where other regulatory filings or approvals may be required or advisable in connection with the completion of the AT&amp;T Comcast transaction.</w:t>
      </w:r>
    </w:p>
    <w:p>
      <w:pPr>
        <w:ind w:right="2599"/>
        <w:spacing w:after="0" w:line="261" w:lineRule="auto"/>
        <w:rPr>
          <w:sz w:val="20"/>
          <w:szCs w:val="20"/>
          <w:color w:val="auto"/>
        </w:rPr>
      </w:pPr>
      <w:r>
        <w:rPr>
          <w:rFonts w:ascii="Courier New" w:cs="Courier New" w:eastAsia="Courier New" w:hAnsi="Courier New"/>
          <w:sz w:val="15"/>
          <w:szCs w:val="15"/>
          <w:color w:val="auto"/>
        </w:rPr>
        <w:t>Comcast and AT&amp;T are currently in the process of reviewing whether other filings or approvals may be required or desirable in these other jurisdictions. If Comcast and AT&amp;T conclude other filings or approvals are required or desirable, it is anticipated that such filings will be completed and such approvals will be sought. However, the failure to complete such filings or to obtain such approvals is not expected to have a material effect on the combined company.</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There can be no assurances that Comcast and AT&amp;T will obtain all of the regulatory approvals described above that are necessary to complete the AT&amp;T Comcast transaction or that the granting of these approvals will not involve the imposition of conditions on the completion of the AT&amp;T Comcast transaction or require changes to the terms of the AT&amp;T Comcast transaction. See "Summary and Overview of the Transactions -- Risk Factors -- Risk Factors Relating to the AT&amp;T Comcast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APPRAISAL RIGHTS</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Holders of Comcast Class A common stock, Comcast Class A Special common stock and AT&amp;T common stock are not entitled to appraisal rights in connection with the AT&amp;T Comcast transaction.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II-20</w:t>
      </w:r>
    </w:p>
    <w:p>
      <w:pPr>
        <w:sectPr>
          <w:pgSz w:w="11900" w:h="16838" w:orient="portrait"/>
          <w:cols w:equalWidth="0" w:num="1">
            <w:col w:w="10219"/>
          </w:cols>
          <w:pgMar w:left="240" w:top="667"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6"/>
          <w:szCs w:val="16"/>
          <w:color w:val="auto"/>
        </w:rPr>
        <w:t>FEDERAL SECURITIES LAWS CONSEQUENCES; STOCK TRANSFER RESTRICTION AGREEMENTS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shares of AT&amp;T Comcast common stock to be issued in connection with the mergers will be registered under the Securities Act and will be freely transferable under the Securities Act, except for shares of AT&amp;T Comcast common stock issued to any person who is deemed to be an "affiliate" of either Comcast or AT&amp;T Broadband at the time of the meetings. Persons who may be deemed to be affiliates of Comcast or AT&amp;T Broadband include individuals or entities that control, are controlled by or are under the common control of Comcast or AT&amp;T Broadband, as applicable, and may include executive officers and directors of Comcast or AT&amp;T Broadband, as applicable, as well as significant shareholders of Comcast or AT&amp;T Broadband, as applicable. Affiliates may not sell their shares of AT&amp;T Comcast common stock acquired in connection with the mergers except pursuant to:</w:t>
      </w:r>
    </w:p>
    <w:p>
      <w:pPr>
        <w:spacing w:after="0" w:line="191" w:lineRule="exact"/>
        <w:rPr>
          <w:sz w:val="20"/>
          <w:szCs w:val="20"/>
          <w:color w:val="auto"/>
        </w:rPr>
      </w:pPr>
    </w:p>
    <w:p>
      <w:pPr>
        <w:ind w:left="660" w:right="2599" w:hanging="185"/>
        <w:spacing w:after="0" w:line="239" w:lineRule="auto"/>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effective registration statement under the Securities Act covering the resale of those shares;</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exemption under paragraph(d) of Rule 145 under the Securities Act; or</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applicable exemption under the Securities Act.</w:t>
      </w:r>
    </w:p>
    <w:p>
      <w:pPr>
        <w:spacing w:after="0" w:line="188" w:lineRule="exact"/>
        <w:rPr>
          <w:sz w:val="20"/>
          <w:szCs w:val="20"/>
          <w:color w:val="auto"/>
        </w:rPr>
      </w:pPr>
    </w:p>
    <w:p>
      <w:pPr>
        <w:jc w:val="both"/>
        <w:ind w:right="2779" w:firstLine="477"/>
        <w:spacing w:after="0" w:line="265" w:lineRule="auto"/>
        <w:rPr>
          <w:sz w:val="20"/>
          <w:szCs w:val="20"/>
          <w:color w:val="auto"/>
        </w:rPr>
      </w:pPr>
      <w:r>
        <w:rPr>
          <w:rFonts w:ascii="Courier New" w:cs="Courier New" w:eastAsia="Courier New" w:hAnsi="Courier New"/>
          <w:sz w:val="15"/>
          <w:szCs w:val="15"/>
          <w:color w:val="auto"/>
        </w:rPr>
        <w:t>AT&amp;T Comcast's registration statement on Form S-4, of which this document forms a part, does not cover the resale of shares of AT&amp;T Comcast common stock to be received by affiliates of Comcast or AT&amp;T Broadband in the mergers.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mergers will be accounted for by Comcast as an acquisition under the purchase method of accounting. Under this method of accounting, the assets and liabilities of AT&amp;T Broadband not previously owned by Comcast or its affiliates will be recorded at their fair value, and any excess of Comcast's purchase price over the fair value of AT&amp;T Broadband's tangible net assets not previously owned by Comcast or its affiliates will be recorded as intangible assets, including goodwill.</w:t>
      </w:r>
    </w:p>
    <w:p>
      <w:pPr>
        <w:spacing w:after="0" w:line="200" w:lineRule="exact"/>
        <w:rPr>
          <w:sz w:val="20"/>
          <w:szCs w:val="20"/>
          <w:color w:val="auto"/>
        </w:rPr>
      </w:pPr>
    </w:p>
    <w:p>
      <w:pPr>
        <w:spacing w:after="0" w:line="35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identification of Comcast as the acquiring entity was made after</w:t>
      </w:r>
    </w:p>
    <w:p>
      <w:pPr>
        <w:spacing w:after="0" w:line="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careful consideration of all facts and circumstances, including the following:</w:t>
      </w:r>
    </w:p>
    <w:p>
      <w:pPr>
        <w:spacing w:after="0" w:line="200" w:lineRule="exact"/>
        <w:rPr>
          <w:sz w:val="20"/>
          <w:szCs w:val="20"/>
          <w:color w:val="auto"/>
        </w:rPr>
      </w:pPr>
    </w:p>
    <w:p>
      <w:pPr>
        <w:spacing w:after="0" w:line="36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Voting Rights in the New Combined Company. Sural LLC, which is controlled by Brian L. Roberts, President of Comcast, will own approximately 33.34% of AT&amp;T Comcast's voting power (including a 33 1/3% non-dilutable interest in AT&amp;T Comcast Class B common stock) and approximately 0.8% of AT&amp;T Comcast's economic interest. In addition, as the holder of the AT&amp;T Comcast Class B common stock, Sural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 After Sural's voting interest, the next largest voting interest held by a single shareholder will be 4.95% held by Microsoft. No single former AT&amp;T shareholder will have any significant ownership or voting interest following the completion of the AT&amp;T Comcast transaction. AT&amp;T shareholders will own approximately 54.8% of AT&amp;T Comcast's economic interest upon completion of the AT&amp;T Comcast transaction. If the Preferred Structure is implemented, AT&amp;T shareholders will own approximately 60.6% of AT&amp;T Comcast's voting power upon completion of the AT&amp;T Comcast transaction. If the Alternative Structure is implemented, AT&amp;T shareholders will own approximately 56.6% of AT&amp;T Comcast's voting power upon completion of the AT&amp;T Comcast transaction. The percentages included in this paragraph assume that the Microsoft</w:t>
      </w: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II-21</w:t>
      </w:r>
    </w:p>
    <w:p>
      <w:pPr>
        <w:sectPr>
          <w:pgSz w:w="11900" w:h="16838" w:orient="portrait"/>
          <w:cols w:equalWidth="0" w:num="1">
            <w:col w:w="10219"/>
          </w:cols>
          <w:pgMar w:left="240" w:top="664" w:right="1440" w:bottom="1440" w:gutter="0" w:footer="0" w:header="0"/>
        </w:sectPr>
      </w:pPr>
    </w:p>
    <w:bookmarkStart w:id="91" w:name="page92"/>
    <w:bookmarkEnd w:id="91"/>
    <w:p>
      <w:pPr>
        <w:ind w:right="2599"/>
        <w:spacing w:after="0"/>
        <w:rPr>
          <w:sz w:val="20"/>
          <w:szCs w:val="20"/>
          <w:color w:val="auto"/>
        </w:rPr>
      </w:pPr>
      <w:r>
        <w:rPr>
          <w:rFonts w:ascii="Courier New" w:cs="Courier New" w:eastAsia="Courier New" w:hAnsi="Courier New"/>
          <w:sz w:val="16"/>
          <w:szCs w:val="16"/>
          <w:color w:val="auto"/>
        </w:rPr>
        <w:t>transaction described in this document is completed and that AT&amp;T Comcast is not required to make any of the potential additional payments of AT&amp;T Comcast stock described in this document.</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Governance Arrangement Relating to the Board of Directors. Upon completion of the AT&amp;T Comcast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the sole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See "Description of Governance Arrangements Following the AT&amp;T Comcast Transaction -- AT&amp;T Comcast Board of Directors."</w:t>
      </w:r>
    </w:p>
    <w:p>
      <w:pPr>
        <w:spacing w:after="0" w:line="200" w:lineRule="exact"/>
        <w:rPr>
          <w:sz w:val="20"/>
          <w:szCs w:val="20"/>
          <w:color w:val="auto"/>
        </w:rPr>
      </w:pPr>
    </w:p>
    <w:p>
      <w:pPr>
        <w:spacing w:after="0" w:line="36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 At any time that Brian L. Roberts is a member of the Directors Nominating Committee, he will be Chairman of that committee. Nominations of the Directors Nominating Committee will be submitted directly to the AT&amp;T Comcast shareholders without any requirement of AT&amp;T Comcast Board approval or ratification.</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 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 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w:t>
      </w:r>
    </w:p>
    <w:p>
      <w:pPr>
        <w:spacing w:after="0" w:line="200" w:lineRule="exact"/>
        <w:rPr>
          <w:sz w:val="20"/>
          <w:szCs w:val="20"/>
          <w:color w:val="auto"/>
        </w:rPr>
      </w:pPr>
    </w:p>
    <w:p>
      <w:pPr>
        <w:spacing w:after="0" w:line="34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II-22</w:t>
      </w:r>
    </w:p>
    <w:p>
      <w:pPr>
        <w:sectPr>
          <w:pgSz w:w="11900" w:h="16838" w:orient="portrait"/>
          <w:cols w:equalWidth="0" w:num="1">
            <w:col w:w="10219"/>
          </w:cols>
          <w:pgMar w:left="240" w:top="851" w:right="1440" w:bottom="1122" w:gutter="0" w:footer="0" w:header="0"/>
        </w:sectPr>
      </w:pPr>
    </w:p>
    <w:bookmarkStart w:id="92" w:name="page93"/>
    <w:bookmarkEnd w:id="92"/>
    <w:p>
      <w:pPr>
        <w:ind w:left="2" w:right="2599" w:hanging="2"/>
        <w:spacing w:after="0" w:line="242" w:lineRule="auto"/>
        <w:tabs>
          <w:tab w:leader="none" w:pos="57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 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200" w:lineRule="exact"/>
        <w:rPr>
          <w:sz w:val="20"/>
          <w:szCs w:val="20"/>
          <w:color w:val="auto"/>
        </w:rPr>
      </w:pPr>
    </w:p>
    <w:p>
      <w:pPr>
        <w:spacing w:after="0" w:line="366"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 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0" w:lineRule="exact"/>
        <w:rPr>
          <w:sz w:val="20"/>
          <w:szCs w:val="20"/>
          <w:color w:val="auto"/>
        </w:rPr>
      </w:pPr>
    </w:p>
    <w:p>
      <w:pPr>
        <w:spacing w:after="0" w:line="35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 will determine the composition of the Directors Nominating Committee. See "Description of Governance Arrangements Following the AT&amp;T Comcast Transaction -- Directors Nominating Committee."</w:t>
      </w:r>
    </w:p>
    <w:p>
      <w:pPr>
        <w:spacing w:after="0" w:line="200" w:lineRule="exact"/>
        <w:rPr>
          <w:sz w:val="20"/>
          <w:szCs w:val="20"/>
          <w:color w:val="auto"/>
        </w:rPr>
      </w:pPr>
    </w:p>
    <w:p>
      <w:pPr>
        <w:spacing w:after="0" w:line="35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Governance Arrangements Relating to Management. Upon completion of the AT&amp;T Comcast transaction, AT&amp;T Comcast will have an Office of the Chairman comprised of the Chairman of the Board and the CEO from the completion of the AT&amp;T Comcast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 See "Description of Governance Arrangements Following the AT&amp;T Comcast Transaction -- Office of the Chairman."</w:t>
      </w:r>
    </w:p>
    <w:p>
      <w:pPr>
        <w:spacing w:after="0" w:line="200" w:lineRule="exact"/>
        <w:rPr>
          <w:sz w:val="20"/>
          <w:szCs w:val="20"/>
          <w:color w:val="auto"/>
        </w:rPr>
      </w:pPr>
    </w:p>
    <w:p>
      <w:pPr>
        <w:spacing w:after="0" w:line="35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Upon the completion of the AT&amp;T Comcast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II-23</w:t>
      </w:r>
    </w:p>
    <w:p>
      <w:pPr>
        <w:sectPr>
          <w:pgSz w:w="11900" w:h="16838" w:orient="portrait"/>
          <w:cols w:equalWidth="0" w:num="1">
            <w:col w:w="10221"/>
          </w:cols>
          <w:pgMar w:left="238" w:top="851" w:right="1440" w:bottom="572" w:gutter="0" w:footer="0" w:header="0"/>
        </w:sectPr>
      </w:pPr>
    </w:p>
    <w:bookmarkStart w:id="93" w:name="page94"/>
    <w:bookmarkEnd w:id="93"/>
    <w:p>
      <w:pPr>
        <w:ind w:right="2599"/>
        <w:spacing w:after="0" w:line="242" w:lineRule="auto"/>
        <w:rPr>
          <w:sz w:val="20"/>
          <w:szCs w:val="20"/>
          <w:color w:val="auto"/>
        </w:rPr>
      </w:pPr>
      <w:r>
        <w:rPr>
          <w:rFonts w:ascii="Courier New" w:cs="Courier New" w:eastAsia="Courier New" w:hAnsi="Courier New"/>
          <w:sz w:val="16"/>
          <w:szCs w:val="16"/>
          <w:color w:val="auto"/>
        </w:rPr>
        <w:t>Comcast shareholders. After the 2005 annual meeting of AT&amp;T Comcast shareholders, or if C. Michael Armstrong ceases to serve as Chairman of the Board prior to that date, Brian L. Roberts will be Chairman of the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200" w:lineRule="exact"/>
        <w:rPr>
          <w:sz w:val="20"/>
          <w:szCs w:val="20"/>
          <w:color w:val="auto"/>
        </w:rPr>
      </w:pPr>
    </w:p>
    <w:p>
      <w:pPr>
        <w:spacing w:after="0" w:line="35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Upon completion of the AT&amp;T Comcast transaction, Brian L. Roberts, President of Comcast, will be the CEO of AT&amp;T Comcast. Brian L. Roberts will also be President for as long as he is the CEO. The powers and responsibilities of the CEO and President will include:</w:t>
      </w:r>
    </w:p>
    <w:p>
      <w:pPr>
        <w:spacing w:after="0" w:line="200" w:lineRule="exact"/>
        <w:rPr>
          <w:sz w:val="20"/>
          <w:szCs w:val="20"/>
          <w:color w:val="auto"/>
        </w:rPr>
      </w:pPr>
    </w:p>
    <w:p>
      <w:pPr>
        <w:spacing w:after="0" w:line="356" w:lineRule="exact"/>
        <w:rPr>
          <w:sz w:val="20"/>
          <w:szCs w:val="20"/>
          <w:color w:val="auto"/>
        </w:rPr>
      </w:pPr>
    </w:p>
    <w:p>
      <w:pPr>
        <w:ind w:left="660" w:hanging="185"/>
        <w:spacing w:after="0"/>
        <w:tabs>
          <w:tab w:leader="none" w:pos="6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supervision and management of AT&amp;T Comcast's business and operations,</w:t>
      </w:r>
    </w:p>
    <w:p>
      <w:pPr>
        <w:spacing w:after="0" w:line="200" w:lineRule="exact"/>
        <w:rPr>
          <w:rFonts w:ascii="Courier New" w:cs="Courier New" w:eastAsia="Courier New" w:hAnsi="Courier New"/>
          <w:sz w:val="15"/>
          <w:szCs w:val="15"/>
          <w:color w:val="auto"/>
        </w:rPr>
      </w:pPr>
    </w:p>
    <w:p>
      <w:pPr>
        <w:spacing w:after="0" w:line="363" w:lineRule="exact"/>
        <w:rPr>
          <w:rFonts w:ascii="Courier New" w:cs="Courier New" w:eastAsia="Courier New" w:hAnsi="Courier New"/>
          <w:sz w:val="15"/>
          <w:szCs w:val="15"/>
          <w:color w:val="auto"/>
        </w:rPr>
      </w:pPr>
    </w:p>
    <w:p>
      <w:pPr>
        <w:ind w:left="580" w:right="3159" w:hanging="105"/>
        <w:spacing w:after="0" w:line="239" w:lineRule="auto"/>
        <w:tabs>
          <w:tab w:leader="none" w:pos="67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matters related to officers and employees, including hiring and termination,</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3259" w:hanging="105"/>
        <w:spacing w:after="0" w:line="239" w:lineRule="auto"/>
        <w:tabs>
          <w:tab w:leader="none" w:pos="67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and powers typically exercised by a corporation's chief executive officer and president, and</w:t>
      </w:r>
    </w:p>
    <w:p>
      <w:pPr>
        <w:spacing w:after="0" w:line="200" w:lineRule="exact"/>
        <w:rPr>
          <w:rFonts w:ascii="Courier New" w:cs="Courier New" w:eastAsia="Courier New" w:hAnsi="Courier New"/>
          <w:sz w:val="16"/>
          <w:szCs w:val="16"/>
          <w:color w:val="auto"/>
        </w:rPr>
      </w:pPr>
    </w:p>
    <w:p>
      <w:pPr>
        <w:spacing w:after="0" w:line="353"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AT&amp;T Comcast Board.</w:t>
      </w:r>
    </w:p>
    <w:p>
      <w:pPr>
        <w:spacing w:after="0" w:line="200" w:lineRule="exact"/>
        <w:rPr>
          <w:sz w:val="20"/>
          <w:szCs w:val="20"/>
          <w:color w:val="auto"/>
        </w:rPr>
      </w:pPr>
    </w:p>
    <w:p>
      <w:pPr>
        <w:spacing w:after="0" w:line="35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powers and responsibilities of the CEO will also include the right to select the initial senior management of AT&amp;T Comcast in consultation with the Chairman of the Board. Removal of the CEO will require the vote of at least 75% of the entire AT&amp;T Comcast Board until the earlier to occur of (1) the date on which Brian L. Roberts ceases to be the CEO and (2) the sixth anniversary of the 2004 annual meeting of AT&amp;T Comcast shareholders. See "Description of Governance Arrangements Following the AT&amp;T Comcast Transaction -- Management."</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Other Factors. Comcast made an unsolicited offer to purchase all of AT&amp;T Broadband on July 8, 2001. Subsequent to Comcast's offer, AT&amp;T solicited bids from other potential purchasers. See "The AT&amp;T Comcast Transaction -- Background of the AT&amp;T Comcast Transaction."</w:t>
      </w:r>
    </w:p>
    <w:p>
      <w:pPr>
        <w:spacing w:after="0" w:line="200" w:lineRule="exact"/>
        <w:rPr>
          <w:sz w:val="20"/>
          <w:szCs w:val="20"/>
          <w:color w:val="auto"/>
        </w:rPr>
      </w:pPr>
    </w:p>
    <w:p>
      <w:pPr>
        <w:spacing w:after="0" w:line="356"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headquarters of AT&amp;T Comcast will be at Comcast's current headquarters in Philadelphia, Pennsylvania. An executive office will be maintained in the New York metropolitan area until at least April 2005.</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Comcast's current investment in shares of AT&amp;T common stock, to the extent still held by Comcast at the time of the record date for the AT&amp;T Broadband spin-off, will be exchanged into a number of shares of AT&amp;T common stock after completion of the AT&amp;T Comcast transaction that will provide Comcast with an interest in the communications business of AT&amp;T that, subject to the limitations described under "Description of the AT&amp;T Comcast Transaction Agreements -- The Merger Agreements -- Covenants -- Covenant Regarding Comcast's AT&amp;T Stock," is equal in value to the interest Comcast held in the combined communications and broadband business of AT&amp;T prior to the AT&amp;T Comcast transaction. Therefore, Comcast will continue to have an investment in the "selling company." Conversely, AT&amp;T Broadband's current investment in Comcast will either be retired to treasury after the merger or used to settle related debt.</w:t>
      </w:r>
    </w:p>
    <w:p>
      <w:pPr>
        <w:spacing w:after="0" w:line="200" w:lineRule="exact"/>
        <w:rPr>
          <w:sz w:val="20"/>
          <w:szCs w:val="20"/>
          <w:color w:val="auto"/>
        </w:rPr>
      </w:pPr>
    </w:p>
    <w:p>
      <w:pPr>
        <w:spacing w:after="0" w:line="34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Notwithstanding that the former AT&amp;T Broadband shareholders will, in the aggregate, receive 60.6% of AT&amp;T Comcast's voting power, AT&amp;T Comcast believes that this fact is outweighed by the totality of the other facts and circumstances referred to above, with the most significance being given to the non-dilutable voting power of the AT&amp;T Comcast Class B common stock, which will be owned by Sural LLC, which is controlled by Brian L. Roberts, Brian L. Roberts' role on the Directors Nominating Committee, Brian L. Roberts' position as President and CEO and Brian L. Roberts' ability to select senior management in consultation with the Chairman of the AT&amp;T Comcast Board.</w:t>
      </w:r>
    </w:p>
    <w:p>
      <w:pPr>
        <w:sectPr>
          <w:pgSz w:w="11900" w:h="16838" w:orient="portrait"/>
          <w:cols w:equalWidth="0" w:num="1">
            <w:col w:w="10219"/>
          </w:cols>
          <w:pgMar w:left="240" w:top="851" w:right="1440" w:bottom="206" w:gutter="0" w:footer="0" w:header="0"/>
        </w:sectPr>
      </w:pPr>
    </w:p>
    <w:bookmarkStart w:id="94" w:name="page95"/>
    <w:bookmarkEnd w:id="94"/>
    <w:p>
      <w:pPr>
        <w:spacing w:after="0"/>
        <w:rPr>
          <w:sz w:val="20"/>
          <w:szCs w:val="20"/>
          <w:color w:val="auto"/>
        </w:rPr>
      </w:pPr>
      <w:r>
        <w:rPr>
          <w:rFonts w:ascii="Courier New" w:cs="Courier New" w:eastAsia="Courier New" w:hAnsi="Courier New"/>
          <w:sz w:val="16"/>
          <w:szCs w:val="16"/>
          <w:color w:val="auto"/>
        </w:rPr>
        <w:t>LITIGATION</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February 2002, certain shareholders of Comcast and AT&amp;T initiated two purported class actions in the Supreme Court of the State of New York, County of New York, against Comcast, AT&amp;T, and AT&amp;T Comcast, alleging that the initial term of office of the directors of AT&amp;T Comcast violates section 1724 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II-24</w:t>
      </w:r>
    </w:p>
    <w:p>
      <w:pPr>
        <w:sectPr>
          <w:pgSz w:w="11900" w:h="16838" w:orient="portrait"/>
          <w:cols w:equalWidth="0" w:num="1">
            <w:col w:w="10219"/>
          </w:cols>
          <w:pgMar w:left="240" w:top="139" w:right="1440" w:bottom="1440" w:gutter="0" w:footer="0" w:header="0"/>
        </w:sectPr>
      </w:pPr>
    </w:p>
    <w:bookmarkStart w:id="95" w:name="page96"/>
    <w:bookmarkEnd w:id="95"/>
    <w:p>
      <w:pPr>
        <w:ind w:right="2599"/>
        <w:spacing w:after="0" w:line="242" w:lineRule="auto"/>
        <w:rPr>
          <w:sz w:val="20"/>
          <w:szCs w:val="20"/>
          <w:color w:val="auto"/>
        </w:rPr>
      </w:pPr>
      <w:r>
        <w:rPr>
          <w:rFonts w:ascii="Courier New" w:cs="Courier New" w:eastAsia="Courier New" w:hAnsi="Courier New"/>
          <w:sz w:val="16"/>
          <w:szCs w:val="16"/>
          <w:color w:val="auto"/>
        </w:rPr>
        <w:t>the Pennsylvania Business Corporation Law regarding the term of office of directors of non-classified boards. The plaintiffs seek, among other relief, compensatory damages, fees and expenses, and an order enjoining completion of the mergers. On February 28, 2002, the two actions were consolidated under the caption Norman Salsitz, Michael Grening, IRA, Samual Mayer and Sam Weitschner v. Comcast Corporation, AT&amp;T Corp., and AT&amp;T Comcast Corporation, Index No.</w:t>
      </w:r>
    </w:p>
    <w:p>
      <w:pPr>
        <w:spacing w:after="0" w:line="4" w:lineRule="exact"/>
        <w:rPr>
          <w:sz w:val="20"/>
          <w:szCs w:val="20"/>
          <w:color w:val="auto"/>
        </w:rPr>
      </w:pPr>
    </w:p>
    <w:p>
      <w:pPr>
        <w:ind w:right="2599"/>
        <w:spacing w:after="0" w:line="261" w:lineRule="auto"/>
        <w:rPr>
          <w:sz w:val="20"/>
          <w:szCs w:val="20"/>
          <w:color w:val="auto"/>
        </w:rPr>
      </w:pPr>
      <w:r>
        <w:rPr>
          <w:rFonts w:ascii="Courier New" w:cs="Courier New" w:eastAsia="Courier New" w:hAnsi="Courier New"/>
          <w:sz w:val="15"/>
          <w:szCs w:val="15"/>
          <w:color w:val="auto"/>
        </w:rPr>
        <w:t>2002-600659, before Justice Helen E. Freedman. On March 14, 2002, the defendants moved to dismiss the consolidated action for failure to state a cause of action. On April 17, 2002, the court granted the defendants' motion to dismiss finding that AT&amp;T Comcast's proposed governance plan did not violate Pennsylvania law. On April 22, 2002, the plaintiffs appealed the decision of the court. The companies intend to defend vigorously the lower court's decision.</w:t>
      </w:r>
    </w:p>
    <w:p>
      <w:pPr>
        <w:spacing w:after="0" w:line="35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II-25</w:t>
      </w:r>
    </w:p>
    <w:p>
      <w:pPr>
        <w:sectPr>
          <w:pgSz w:w="11900" w:h="16838" w:orient="portrait"/>
          <w:cols w:equalWidth="0" w:num="1">
            <w:col w:w="10219"/>
          </w:cols>
          <w:pgMar w:left="240" w:top="851" w:right="1440" w:bottom="1440" w:gutter="0" w:footer="0" w:header="0"/>
        </w:sectPr>
      </w:pPr>
    </w:p>
    <w:bookmarkStart w:id="96" w:name="page97"/>
    <w:bookmarkEnd w:id="96"/>
    <w:p>
      <w:pPr>
        <w:jc w:val="center"/>
        <w:ind w:right="2679"/>
        <w:spacing w:after="0"/>
        <w:rPr>
          <w:sz w:val="20"/>
          <w:szCs w:val="20"/>
          <w:color w:val="auto"/>
        </w:rPr>
      </w:pPr>
      <w:r>
        <w:rPr>
          <w:rFonts w:ascii="Courier New" w:cs="Courier New" w:eastAsia="Courier New" w:hAnsi="Courier New"/>
          <w:sz w:val="16"/>
          <w:szCs w:val="16"/>
          <w:color w:val="auto"/>
        </w:rPr>
        <w:t>CHAPTER THREE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FINANCIAL INFORMATION RELATING TO THE AT&amp;T COMCAST TRANSACTION</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COMCAST CORPORATION</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following Unaudited Pro Forma Combined Condensed Balance Sheet of AT&amp;T Comcast as of December 31, 2001 and Unaudited Pro Forma Combined Condensed Statement of Operations of AT&amp;T Comcast for the year ended December 31, 2001 give effect to the AT&amp;T Comcast transaction. The pro forma financial statements reflect the fact that the AT&amp;T Comcast transaction is accounted for under the purchase method of accounting.</w:t>
      </w:r>
    </w:p>
    <w:p>
      <w:pPr>
        <w:spacing w:after="0" w:line="187"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The Unaudited Pro Forma Combined Condensed Balance Sheet assumes the AT&amp;T Comcast transaction occurred on December 31, 2001. The Unaudited Pro Forma Combined Condensed Statement of Operations assumes the AT&amp;T Comcast transaction occurred on January 1, 2001. The unaudited pro forma financial data is based on the historical consolidated financial statements of Comcast and the historical combined financial statements of AT&amp;T Broadband Group under the assumptions and adjustments set forth in the accompanying explanatory notes.</w:t>
      </w: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and Comcast have determined that the AT&amp;T Comcast transaction will be accounted for as an acquisition by Comcast of AT&amp;T Broadband Group. See "Chapter Two -- The AT&amp;T Comcast Transaction -- Accounting Treatment." As Comcast is considered the accounting acquiror, the historical basis of Comcast's assets and liabilities will not be affected by the AT&amp;T Comcast transaction. For purposes of developing the Unaudited Pro Forma Combined Condensed Balance Sheet as of December 31, 2001, AT&amp;T Broadband Group's assets, including identifiable intangible assets, and liabilities have been recorded at their estimated fair values and the excess purchase price has been assigned to goodwill. The fair values assigned in these pro forma financial statements are preliminary and represent management's best estimates of current fair value which are subject to revision upon completion of the AT&amp;T Comcast transaction. Management of both companies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AT&amp;T Comcast in conjunction with independent appraisers to determine the fair value of certain of AT&amp;T Broadband Group's assets, including identifiable intangible assets, and liabilities. Assuming completion of the AT&amp;T Comcast transaction,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on which the AT&amp;T Comcast transaction takes place. See Note (b) to Unaudited Pro Forma Combined Condensed Balance Sheet.</w:t>
      </w:r>
    </w:p>
    <w:p>
      <w:pPr>
        <w:spacing w:after="0" w:line="384"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Comcast stockholders will receive shares of AT&amp;T Comcast Class A common stock, AT&amp;T Comcast Class B common stock and AT&amp;T Comcast Class A Special common stock in exchange for shares of Comcast Class A common stock, Comcast Class B common stock and Comcast Class A Special common stock, respectively, based on an exchange ratio of 1 to 1. AT&amp;T Comcast will issue stock options to purchase shares of AT&amp;T Comcast common stock in exchange for all outstanding stock options of Comcast, based on an exchange ratio of 1 to 1. See "Certain Legal Information -- Comparison of AT&amp;T, Comcast and AT&amp;T Comcast Shareholder Rights" for a description and comparison of the rights of each class of common stock.</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estimated aggregate consideration and Comcast's transaction costs directly related to the AT&amp;T Comcast transaction total $49,384.8 million. This includes the fair value of the issuance of approximately 1,231.0 million shares of AT&amp;T Comcast common stock to AT&amp;T shareholders in exchange for all of AT&amp;T's interests in AT&amp;T Broadband Group, the fair value of the issuance of 115.0 million shares of AT&amp;T Comcast common stock to Microsoft Corporation in exchange for AT&amp;T Broadband Group shares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III-1</w:t>
      </w:r>
    </w:p>
    <w:p>
      <w:pPr>
        <w:sectPr>
          <w:pgSz w:w="11900" w:h="16838" w:orient="portrait"/>
          <w:cols w:equalWidth="0" w:num="1">
            <w:col w:w="10219"/>
          </w:cols>
          <w:pgMar w:left="240" w:top="664" w:right="1440" w:bottom="1440" w:gutter="0" w:footer="0" w:header="0"/>
        </w:sectPr>
      </w:pPr>
    </w:p>
    <w:bookmarkStart w:id="97" w:name="page98"/>
    <w:bookmarkEnd w:id="97"/>
    <w:p>
      <w:pPr>
        <w:ind w:right="2599"/>
        <w:spacing w:after="0" w:line="242" w:lineRule="auto"/>
        <w:rPr>
          <w:sz w:val="20"/>
          <w:szCs w:val="20"/>
          <w:color w:val="auto"/>
        </w:rPr>
      </w:pPr>
      <w:r>
        <w:rPr>
          <w:rFonts w:ascii="Courier New" w:cs="Courier New" w:eastAsia="Courier New" w:hAnsi="Courier New"/>
          <w:sz w:val="16"/>
          <w:szCs w:val="16"/>
          <w:color w:val="auto"/>
        </w:rPr>
        <w:t>that Microsoft will receive immediately prior to the completion of the AT&amp;T Comcast transaction in settlement of their $5 billion aggregate principal amount in quarterly income preferred securities (QUIPS), the fair value of AT&amp;T Comcast stock options and stock appreciation rights issued in exchange for AT&amp;T Broadband Group stock options and stock appreciation rights and Comcast's estimated transaction costs directly related to the AT&amp;T Comcast transaction. The fair value of the shares to be issued for AT&amp;T Broadband Group is based on a price per share of $35.97 which reflects the weighted-average market price of Comcast Class A Special common stock during the period beginning two days before and ending two days after the AT&amp;T Comcast transaction was announced. In the limited circumstances described under "Description of the AT&amp;T Comcast Transaction Agreements -- The Merger Agreement -- Merger Consideration -- Potential Additional Payments," the number of shares of AT&amp;T Comcast common stock to be issued to certain AT&amp;T securityholders in connection with the AT&amp;T Comcast transaction is subject to adjustment. In the event this occurs, the fair value of all of the shares to be issued would be based on the market price of Comcast Class A Special common stock on the closing date. In addition to the consideration paid, the consolidated debt of AT&amp;T Comcast will include the debt of AT&amp;T Broadband Group.</w:t>
      </w:r>
    </w:p>
    <w:p>
      <w:pPr>
        <w:spacing w:after="0" w:line="196"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Comcast transaction, could increase or decrease the amount of goodwill and intangible assets recognized by AT&amp;T Comcast in accordance with Emerging Issues Task Force No. 95-3, "Recognition of Liabilities in Connection with a Purchase Business Combination." The Unaudited Combined Condensed Statement of Operations excludes any benefits that may result from synergies that may be derived, or the elimination of duplicative efforts.</w:t>
      </w:r>
    </w:p>
    <w:p>
      <w:pPr>
        <w:spacing w:after="0" w:line="1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("SFAS 142"), provides, among other guidelines, that goodwill and intangible assets with indefinite lives will not be amortized, but rather will be tested for impairment on at least an annual basis. Management of both companies believes that cable franchise operating rights have indefinite lives based upon an analysis utilizing the criteria in paragraph 11 of SFAS 142. The pro forma adjustments to the Unaudited Pro Forma Combined Condensed Statement of Operations reflect the elimination of AT&amp;T Broadband Group's amortization expense related to goodwill and cable franchise operating rights since this acquisition will be accounted for under the provisions of SFAS 142.</w:t>
      </w:r>
    </w:p>
    <w:p>
      <w:pPr>
        <w:spacing w:after="0" w:line="19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Comcast incurred goodwill and cable franchise operating rights amortization expense of approximately $2,007.7 million for the year ended December 31, 2001. The historical consolidated financial statements of Comcast included in the Unaudited Pro Forma Combined Condensed Statement of Operations include the amortization expense related to Comcast's goodwill and cable franchise operating rights, which has not been eliminated in the pro forma adjustments. Effective January 1, 2002, Comcast will, in accordance with the provisions of SFAS 142, no longer amortize goodwill and cable franchise operating rights.</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pro forma financial data presented assumes the AT&amp;T Comcast transaction is completed under the Preferred Structure (see "Description of the AT&amp;T Comcast Transaction Agreements -- The Merger Agreement -- Merger Consideration -- The Preferred Structure"). However, if the AT&amp;T Comcast transaction were completed under the Alternative Structure (see "Description of the AT&amp;T Comcast Transaction Agreements -- The Merger Agreement -- Merger Consideration -- The Alternative Structure"), this would have no impact on the pro forma financial statements as presented. Management of both companies believes that the assumptions used provide a reasonable basis on which to present the unaudited pro forma financial data. Both companies have completed acquisitions and dispositions that are not significant, individually or in the aggregate, and, accordingly, have not been included in the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III-2</w:t>
      </w:r>
    </w:p>
    <w:p>
      <w:pPr>
        <w:sectPr>
          <w:pgSz w:w="11900" w:h="16838" w:orient="portrait"/>
          <w:cols w:equalWidth="0" w:num="1">
            <w:col w:w="10219"/>
          </w:cols>
          <w:pgMar w:left="240" w:top="667" w:right="1440" w:bottom="1440" w:gutter="0" w:footer="0" w:header="0"/>
        </w:sectPr>
      </w:pPr>
    </w:p>
    <w:bookmarkStart w:id="98" w:name="page99"/>
    <w:bookmarkEnd w:id="98"/>
    <w:p>
      <w:pPr>
        <w:ind w:right="2779"/>
        <w:spacing w:after="0" w:line="241" w:lineRule="auto"/>
        <w:rPr>
          <w:sz w:val="20"/>
          <w:szCs w:val="20"/>
          <w:color w:val="auto"/>
        </w:rPr>
      </w:pPr>
      <w:r>
        <w:rPr>
          <w:rFonts w:ascii="Courier New" w:cs="Courier New" w:eastAsia="Courier New" w:hAnsi="Courier New"/>
          <w:sz w:val="16"/>
          <w:szCs w:val="16"/>
          <w:color w:val="auto"/>
        </w:rPr>
        <w:t>accompanying unaudited pro forma financial data. The unaudited pro forma financial data may not be indicative of the financial position or results that would have occurred if the AT&amp;T Comcast transaction had been in effect on the dates indicated or which may be obtained in the future.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which have been incorporated by reference or included herein.</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III-3</w:t>
      </w:r>
    </w:p>
    <w:p>
      <w:pPr>
        <w:sectPr>
          <w:pgSz w:w="11900" w:h="16838" w:orient="portrait"/>
          <w:cols w:equalWidth="0" w:num="1">
            <w:col w:w="10219"/>
          </w:cols>
          <w:pgMar w:left="240" w:top="667" w:right="1440" w:bottom="1440" w:gutter="0" w:footer="0" w:header="0"/>
        </w:sectPr>
      </w:pPr>
    </w:p>
    <w:bookmarkStart w:id="99" w:name="page100"/>
    <w:bookmarkEnd w:id="99"/>
    <w:p>
      <w:pPr>
        <w:jc w:val="center"/>
        <w:ind w:right="2579"/>
        <w:spacing w:after="0"/>
        <w:rPr>
          <w:sz w:val="20"/>
          <w:szCs w:val="20"/>
          <w:color w:val="auto"/>
        </w:rPr>
      </w:pPr>
      <w:r>
        <w:rPr>
          <w:rFonts w:ascii="Courier New" w:cs="Courier New" w:eastAsia="Courier New" w:hAnsi="Courier New"/>
          <w:sz w:val="16"/>
          <w:szCs w:val="16"/>
          <w:color w:val="auto"/>
        </w:rPr>
        <w:t>AT&amp;T COMCAST CORPORATION</w:t>
      </w:r>
    </w:p>
    <w:p>
      <w:pPr>
        <w:spacing w:after="0" w:line="18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UNAUDITED PRO FORMA COMBINED CONDENSED BALANCE SHEET</w:t>
      </w:r>
    </w:p>
    <w:p>
      <w:pPr>
        <w:spacing w:after="0" w:line="11"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AS OF DECEMBER 31, 2001</w:t>
      </w:r>
    </w:p>
    <w:p>
      <w:pPr>
        <w:spacing w:after="0" w:line="186"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HISTORICAL HISTORICAL AT&amp;T PRO FORMA PRO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FORMA COMCAST(A) BROADBAND(A) ADJUSTMENTS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COMCAST ----------- -------------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(DOLLARS IN MILLIONS)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ASSETS CURRENT ASSETS Cash and cash</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equivalents.................. $ 350.0 $ $ $</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350.0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2,623.2 668.0 3,291.2 Accounts receivable,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ind w:left="140"/>
              <w:spacing w:after="0"/>
              <w:rPr>
                <w:sz w:val="20"/>
                <w:szCs w:val="20"/>
                <w:color w:val="auto"/>
              </w:rPr>
            </w:pPr>
            <w:r>
              <w:rPr>
                <w:rFonts w:ascii="Courier New" w:cs="Courier New" w:eastAsia="Courier New" w:hAnsi="Courier New"/>
                <w:sz w:val="16"/>
                <w:szCs w:val="16"/>
                <w:color w:val="auto"/>
                <w:w w:val="90"/>
              </w:rPr>
              <w:t>net</w:t>
            </w:r>
          </w:p>
        </w:tc>
        <w:tc>
          <w:tcPr>
            <w:tcW w:w="5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w:t>
            </w:r>
          </w:p>
        </w:tc>
        <w:tc>
          <w:tcPr>
            <w:tcW w:w="700" w:type="dxa"/>
            <w:vAlign w:val="bottom"/>
          </w:tcPr>
          <w:p>
            <w:pPr>
              <w:spacing w:after="0"/>
              <w:rPr>
                <w:sz w:val="15"/>
                <w:szCs w:val="15"/>
                <w:color w:val="auto"/>
              </w:rPr>
            </w:pPr>
          </w:p>
        </w:tc>
        <w:tc>
          <w:tcPr>
            <w:tcW w:w="2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967.4 584.0 1,551.4</w:t>
            </w:r>
          </w:p>
        </w:tc>
      </w:tr>
      <w:tr>
        <w:trPr>
          <w:trHeight w:val="183"/>
        </w:trPr>
        <w:tc>
          <w:tcPr>
            <w:tcW w:w="162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7"/>
              </w:rPr>
              <w:t>Inventories, net</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gridSpan w:val="3"/>
          </w:tcPr>
          <w:p>
            <w:pPr>
              <w:jc w:val="right"/>
              <w:ind w:right="821"/>
              <w:spacing w:after="0"/>
              <w:rPr>
                <w:sz w:val="20"/>
                <w:szCs w:val="20"/>
                <w:color w:val="auto"/>
              </w:rPr>
            </w:pPr>
            <w:r>
              <w:rPr>
                <w:rFonts w:ascii="Courier New" w:cs="Courier New" w:eastAsia="Courier New" w:hAnsi="Courier New"/>
                <w:sz w:val="16"/>
                <w:szCs w:val="16"/>
                <w:color w:val="auto"/>
                <w:w w:val="99"/>
              </w:rPr>
              <w:t>454.5 454.5 Other current</w:t>
            </w:r>
          </w:p>
        </w:tc>
      </w:tr>
      <w:tr>
        <w:trPr>
          <w:trHeight w:val="183"/>
        </w:trPr>
        <w:tc>
          <w:tcPr>
            <w:tcW w:w="920" w:type="dxa"/>
            <w:vAlign w:val="bottom"/>
            <w:gridSpan w:val="3"/>
          </w:tcPr>
          <w:p>
            <w:pPr>
              <w:ind w:left="180"/>
              <w:spacing w:after="0"/>
              <w:rPr>
                <w:sz w:val="20"/>
                <w:szCs w:val="20"/>
                <w:color w:val="auto"/>
              </w:rPr>
            </w:pPr>
            <w:r>
              <w:rPr>
                <w:rFonts w:ascii="Courier New" w:cs="Courier New" w:eastAsia="Courier New" w:hAnsi="Courier New"/>
                <w:sz w:val="5"/>
                <w:szCs w:val="5"/>
                <w:color w:val="auto"/>
                <w:w w:val="82"/>
              </w:rPr>
              <w:t>assets.......................</w:t>
            </w: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153.7 398.0</w:t>
            </w:r>
          </w:p>
        </w:tc>
      </w:tr>
      <w:tr>
        <w:trPr>
          <w:trHeight w:val="183"/>
        </w:trPr>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57.5</w:t>
            </w:r>
          </w:p>
        </w:tc>
        <w:tc>
          <w:tcPr>
            <w:tcW w:w="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(b1)</w:t>
            </w:r>
          </w:p>
        </w:tc>
        <w:tc>
          <w:tcPr>
            <w:tcW w:w="3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609.2 --------- ---------- -------</w:t>
            </w:r>
          </w:p>
        </w:tc>
      </w:tr>
      <w:tr>
        <w:trPr>
          <w:trHeight w:val="183"/>
        </w:trPr>
        <w:tc>
          <w:tcPr>
            <w:tcW w:w="42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26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Total current</w:t>
            </w:r>
          </w:p>
        </w:tc>
      </w:tr>
      <w:tr>
        <w:trPr>
          <w:trHeight w:val="183"/>
        </w:trPr>
        <w:tc>
          <w:tcPr>
            <w:tcW w:w="920" w:type="dxa"/>
            <w:vAlign w:val="bottom"/>
            <w:gridSpan w:val="3"/>
          </w:tcPr>
          <w:p>
            <w:pPr>
              <w:ind w:left="100"/>
              <w:spacing w:after="0"/>
              <w:rPr>
                <w:sz w:val="20"/>
                <w:szCs w:val="20"/>
                <w:color w:val="auto"/>
              </w:rPr>
            </w:pPr>
            <w:r>
              <w:rPr>
                <w:rFonts w:ascii="Courier New" w:cs="Courier New" w:eastAsia="Courier New" w:hAnsi="Courier New"/>
                <w:sz w:val="7"/>
                <w:szCs w:val="7"/>
                <w:color w:val="auto"/>
                <w:w w:val="70"/>
              </w:rPr>
              <w:t>assets.....................</w:t>
            </w:r>
          </w:p>
        </w:tc>
        <w:tc>
          <w:tcPr>
            <w:tcW w:w="70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4,548.8 1,650.0</w:t>
            </w:r>
          </w:p>
        </w:tc>
      </w:tr>
      <w:tr>
        <w:trPr>
          <w:trHeight w:val="183"/>
        </w:trPr>
        <w:tc>
          <w:tcPr>
            <w:tcW w:w="420" w:type="dxa"/>
            <w:vAlign w:val="bottom"/>
          </w:tcPr>
          <w:p>
            <w:pPr>
              <w:ind w:left="40"/>
              <w:spacing w:after="0"/>
              <w:rPr>
                <w:sz w:val="20"/>
                <w:szCs w:val="20"/>
                <w:color w:val="auto"/>
              </w:rPr>
            </w:pPr>
            <w:r>
              <w:rPr>
                <w:rFonts w:ascii="Courier New" w:cs="Courier New" w:eastAsia="Courier New" w:hAnsi="Courier New"/>
                <w:sz w:val="16"/>
                <w:szCs w:val="16"/>
                <w:color w:val="auto"/>
                <w:w w:val="93"/>
              </w:rPr>
              <w:t>57.5</w:t>
            </w:r>
          </w:p>
        </w:tc>
        <w:tc>
          <w:tcPr>
            <w:tcW w:w="38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6,256.3 --------- ---------- ----------</w:t>
            </w:r>
          </w:p>
        </w:tc>
      </w:tr>
      <w:tr>
        <w:trPr>
          <w:trHeight w:val="183"/>
        </w:trPr>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262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1,801.6 (b2)</w:t>
            </w:r>
          </w:p>
        </w:tc>
      </w:tr>
      <w:tr>
        <w:trPr>
          <w:trHeight w:val="183"/>
        </w:trPr>
        <w:tc>
          <w:tcPr>
            <w:tcW w:w="2900" w:type="dxa"/>
            <w:vAlign w:val="bottom"/>
            <w:gridSpan w:val="5"/>
          </w:tcPr>
          <w:p>
            <w:pPr>
              <w:spacing w:after="0"/>
              <w:rPr>
                <w:sz w:val="20"/>
                <w:szCs w:val="20"/>
                <w:color w:val="auto"/>
              </w:rPr>
            </w:pPr>
            <w:r>
              <w:rPr>
                <w:rFonts w:ascii="Courier New" w:cs="Courier New" w:eastAsia="Courier New" w:hAnsi="Courier New"/>
                <w:sz w:val="15"/>
                <w:szCs w:val="15"/>
                <w:color w:val="auto"/>
                <w:w w:val="71"/>
              </w:rPr>
              <w:t>INVESTMENTS..................................</w:t>
            </w:r>
          </w:p>
        </w:tc>
        <w:tc>
          <w:tcPr>
            <w:tcW w:w="1340" w:type="dxa"/>
            <w:vAlign w:val="bottom"/>
          </w:tcPr>
          <w:p>
            <w:pPr>
              <w:spacing w:after="0"/>
              <w:rPr>
                <w:sz w:val="15"/>
                <w:szCs w:val="15"/>
                <w:color w:val="auto"/>
              </w:rPr>
            </w:pPr>
          </w:p>
        </w:tc>
      </w:tr>
      <w:tr>
        <w:trPr>
          <w:trHeight w:val="183"/>
        </w:trPr>
        <w:tc>
          <w:tcPr>
            <w:tcW w:w="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1,679.2</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21,913.0</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(1,701.0)(d)</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w w:val="98"/>
              </w:rPr>
              <w:t>23,692.8 -----</w:t>
            </w:r>
          </w:p>
        </w:tc>
      </w:tr>
    </w:tbl>
    <w:p>
      <w:pPr>
        <w:spacing w:after="0" w:line="2" w:lineRule="exact"/>
        <w:rPr>
          <w:sz w:val="20"/>
          <w:szCs w:val="20"/>
          <w:color w:val="auto"/>
        </w:rPr>
      </w:pPr>
    </w:p>
    <w:p>
      <w:pPr>
        <w:ind w:left="860" w:hanging="481"/>
        <w:spacing w:after="0"/>
        <w:tabs>
          <w:tab w:leader="none" w:pos="8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AND EQUIPMENT,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960" w:type="dxa"/>
            <w:vAlign w:val="bottom"/>
            <w:gridSpan w:val="3"/>
          </w:tcPr>
          <w:p>
            <w:pPr>
              <w:ind w:left="300"/>
              <w:spacing w:after="0"/>
              <w:rPr>
                <w:sz w:val="20"/>
                <w:szCs w:val="20"/>
                <w:color w:val="auto"/>
              </w:rPr>
            </w:pPr>
            <w:r>
              <w:rPr>
                <w:rFonts w:ascii="Courier New" w:cs="Courier New" w:eastAsia="Courier New" w:hAnsi="Courier New"/>
                <w:sz w:val="7"/>
                <w:szCs w:val="7"/>
                <w:color w:val="auto"/>
                <w:w w:val="72"/>
              </w:rPr>
              <w:t>net..................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8"/>
              </w:rPr>
              <w:t>7,011.1 14,519.0</w:t>
            </w:r>
          </w:p>
        </w:tc>
      </w:tr>
      <w:tr>
        <w:trPr>
          <w:trHeight w:val="183"/>
        </w:trPr>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21,530.1</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w:t>
            </w:r>
          </w:p>
        </w:tc>
        <w:tc>
          <w:tcPr>
            <w:tcW w:w="2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660" w:type="dxa"/>
            <w:vAlign w:val="bottom"/>
            <w:gridSpan w:val="5"/>
          </w:tcPr>
          <w:p>
            <w:pPr>
              <w:jc w:val="right"/>
              <w:ind w:right="821"/>
              <w:spacing w:after="0"/>
              <w:rPr>
                <w:sz w:val="20"/>
                <w:szCs w:val="20"/>
                <w:color w:val="auto"/>
              </w:rPr>
            </w:pPr>
            <w:r>
              <w:rPr>
                <w:rFonts w:ascii="Courier New" w:cs="Courier New" w:eastAsia="Courier New" w:hAnsi="Courier New"/>
                <w:sz w:val="16"/>
                <w:szCs w:val="16"/>
                <w:color w:val="auto"/>
              </w:rPr>
              <w:t>INTANGIBLE ASSETS</w:t>
            </w:r>
          </w:p>
        </w:tc>
      </w:tr>
      <w:tr>
        <w:trPr>
          <w:trHeight w:val="183"/>
        </w:trPr>
        <w:tc>
          <w:tcPr>
            <w:tcW w:w="1540" w:type="dxa"/>
            <w:vAlign w:val="bottom"/>
            <w:gridSpan w:val="4"/>
          </w:tcPr>
          <w:p>
            <w:pPr>
              <w:ind w:left="60"/>
              <w:spacing w:after="0"/>
              <w:rPr>
                <w:sz w:val="20"/>
                <w:szCs w:val="20"/>
                <w:color w:val="auto"/>
              </w:rPr>
            </w:pPr>
            <w:r>
              <w:rPr>
                <w:rFonts w:ascii="Courier New" w:cs="Courier New" w:eastAsia="Courier New" w:hAnsi="Courier New"/>
                <w:sz w:val="8"/>
                <w:szCs w:val="8"/>
                <w:color w:val="auto"/>
                <w:w w:val="70"/>
              </w:rPr>
              <w:t>Goodwill...................................</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9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7,507.3</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20,102.0</w:t>
            </w:r>
          </w:p>
        </w:tc>
        <w:tc>
          <w:tcPr>
            <w:tcW w:w="13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(1,500.5)(b3)</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26,108.8</w:t>
            </w:r>
          </w:p>
        </w:tc>
      </w:tr>
      <w:tr>
        <w:trPr>
          <w:trHeight w:val="183"/>
        </w:trPr>
        <w:tc>
          <w:tcPr>
            <w:tcW w:w="4200" w:type="dxa"/>
            <w:vAlign w:val="bottom"/>
            <w:gridSpan w:val="9"/>
          </w:tcPr>
          <w:p>
            <w:pPr>
              <w:ind w:left="60"/>
              <w:spacing w:after="0"/>
              <w:rPr>
                <w:sz w:val="20"/>
                <w:szCs w:val="20"/>
                <w:color w:val="auto"/>
              </w:rPr>
            </w:pPr>
            <w:r>
              <w:rPr>
                <w:rFonts w:ascii="Courier New" w:cs="Courier New" w:eastAsia="Courier New" w:hAnsi="Courier New"/>
                <w:sz w:val="16"/>
                <w:szCs w:val="16"/>
                <w:color w:val="auto"/>
                <w:w w:val="99"/>
              </w:rPr>
              <w:t>Cable franchise operating rights...........</w:t>
            </w:r>
          </w:p>
        </w:tc>
      </w:tr>
      <w:tr>
        <w:trPr>
          <w:trHeight w:val="183"/>
        </w:trPr>
        <w:tc>
          <w:tcPr>
            <w:tcW w:w="9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6"/>
              </w:rPr>
              <w:t>20,167.8</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45,320.0</w:t>
            </w:r>
          </w:p>
        </w:tc>
        <w:tc>
          <w:tcPr>
            <w:tcW w:w="1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(2,501.0)(b4)</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62,986.8</w:t>
            </w:r>
          </w:p>
        </w:tc>
      </w:tr>
      <w:tr>
        <w:trPr>
          <w:trHeight w:val="183"/>
        </w:trPr>
        <w:tc>
          <w:tcPr>
            <w:tcW w:w="3200" w:type="dxa"/>
            <w:vAlign w:val="bottom"/>
            <w:gridSpan w:val="8"/>
          </w:tcPr>
          <w:p>
            <w:pPr>
              <w:ind w:left="60"/>
              <w:spacing w:after="0"/>
              <w:rPr>
                <w:sz w:val="20"/>
                <w:szCs w:val="20"/>
                <w:color w:val="auto"/>
              </w:rPr>
            </w:pPr>
            <w:r>
              <w:rPr>
                <w:rFonts w:ascii="Courier New" w:cs="Courier New" w:eastAsia="Courier New" w:hAnsi="Courier New"/>
                <w:sz w:val="16"/>
                <w:szCs w:val="16"/>
                <w:color w:val="auto"/>
                <w:w w:val="75"/>
              </w:rPr>
              <w:t>Other intangible assets....................</w:t>
            </w:r>
          </w:p>
        </w:tc>
        <w:tc>
          <w:tcPr>
            <w:tcW w:w="1000" w:type="dxa"/>
            <w:vAlign w:val="bottom"/>
          </w:tcPr>
          <w:p>
            <w:pPr>
              <w:spacing w:after="0"/>
              <w:rPr>
                <w:sz w:val="15"/>
                <w:szCs w:val="15"/>
                <w:color w:val="auto"/>
              </w:rPr>
            </w:pPr>
          </w:p>
        </w:tc>
      </w:tr>
      <w:tr>
        <w:trPr>
          <w:trHeight w:val="183"/>
        </w:trPr>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rPr>
              <w:t>2,833.4</w:t>
            </w:r>
          </w:p>
        </w:tc>
        <w:tc>
          <w:tcPr>
            <w:tcW w:w="7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2,833.4</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74"/>
              </w:rPr>
              <w:t>---------</w:t>
            </w:r>
          </w:p>
        </w:tc>
        <w:tc>
          <w:tcPr>
            <w:tcW w:w="18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58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Courier New" w:cs="Courier New" w:eastAsia="Courier New" w:hAnsi="Courier New"/>
                <w:sz w:val="16"/>
                <w:szCs w:val="16"/>
                <w:color w:val="auto"/>
              </w:rPr>
              <w:t>30,508.5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65,422.0</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(4,001.5)</w:t>
            </w:r>
          </w:p>
        </w:tc>
      </w:tr>
      <w:tr>
        <w:trPr>
          <w:trHeight w:val="183"/>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jc w:val="right"/>
              <w:ind w:right="61"/>
              <w:spacing w:after="0"/>
              <w:rPr>
                <w:sz w:val="20"/>
                <w:szCs w:val="20"/>
                <w:color w:val="auto"/>
              </w:rPr>
            </w:pPr>
            <w:r>
              <w:rPr>
                <w:rFonts w:ascii="Courier New" w:cs="Courier New" w:eastAsia="Courier New" w:hAnsi="Courier New"/>
                <w:sz w:val="16"/>
                <w:szCs w:val="16"/>
                <w:color w:val="auto"/>
              </w:rPr>
              <w:t>91,929.0 Accumulated</w:t>
            </w:r>
          </w:p>
        </w:tc>
        <w:tc>
          <w:tcPr>
            <w:tcW w:w="1000" w:type="dxa"/>
            <w:vAlign w:val="bottom"/>
          </w:tcPr>
          <w:p>
            <w:pPr>
              <w:spacing w:after="0"/>
              <w:rPr>
                <w:sz w:val="15"/>
                <w:szCs w:val="15"/>
                <w:color w:val="auto"/>
              </w:rPr>
            </w:pPr>
          </w:p>
        </w:tc>
      </w:tr>
      <w:tr>
        <w:trPr>
          <w:trHeight w:val="183"/>
        </w:trPr>
        <w:tc>
          <w:tcPr>
            <w:tcW w:w="1820" w:type="dxa"/>
            <w:vAlign w:val="bottom"/>
            <w:gridSpan w:val="5"/>
          </w:tcPr>
          <w:p>
            <w:pPr>
              <w:ind w:left="140"/>
              <w:spacing w:after="0"/>
              <w:rPr>
                <w:sz w:val="20"/>
                <w:szCs w:val="20"/>
                <w:color w:val="auto"/>
              </w:rPr>
            </w:pPr>
            <w:r>
              <w:rPr>
                <w:rFonts w:ascii="Courier New" w:cs="Courier New" w:eastAsia="Courier New" w:hAnsi="Courier New"/>
                <w:sz w:val="12"/>
                <w:szCs w:val="12"/>
                <w:color w:val="auto"/>
                <w:w w:val="74"/>
              </w:rPr>
              <w:t>amortization...................</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(5,999.2)</w:t>
            </w:r>
          </w:p>
        </w:tc>
      </w:tr>
      <w:tr>
        <w:trPr>
          <w:trHeight w:val="183"/>
        </w:trPr>
        <w:tc>
          <w:tcPr>
            <w:tcW w:w="960" w:type="dxa"/>
            <w:vAlign w:val="bottom"/>
            <w:gridSpan w:val="3"/>
          </w:tcPr>
          <w:p>
            <w:pPr>
              <w:spacing w:after="0"/>
              <w:rPr>
                <w:sz w:val="20"/>
                <w:szCs w:val="20"/>
                <w:color w:val="auto"/>
              </w:rPr>
            </w:pPr>
            <w:r>
              <w:rPr>
                <w:rFonts w:ascii="Courier New" w:cs="Courier New" w:eastAsia="Courier New" w:hAnsi="Courier New"/>
                <w:sz w:val="16"/>
                <w:szCs w:val="16"/>
                <w:color w:val="auto"/>
              </w:rPr>
              <w:t>(3,242.0)</w:t>
            </w:r>
          </w:p>
        </w:tc>
        <w:tc>
          <w:tcPr>
            <w:tcW w:w="1240" w:type="dxa"/>
            <w:vAlign w:val="bottom"/>
            <w:gridSpan w:val="3"/>
          </w:tcPr>
          <w:p>
            <w:pPr>
              <w:spacing w:after="0"/>
              <w:rPr>
                <w:sz w:val="20"/>
                <w:szCs w:val="20"/>
                <w:color w:val="auto"/>
              </w:rPr>
            </w:pPr>
            <w:r>
              <w:rPr>
                <w:rFonts w:ascii="Courier New" w:cs="Courier New" w:eastAsia="Courier New" w:hAnsi="Courier New"/>
                <w:sz w:val="16"/>
                <w:szCs w:val="16"/>
                <w:color w:val="auto"/>
              </w:rPr>
              <w:t>3,242.0 (b5)</w:t>
            </w:r>
          </w:p>
        </w:tc>
        <w:tc>
          <w:tcPr>
            <w:tcW w:w="2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(5,999.2) --------- -</w:t>
            </w:r>
          </w:p>
        </w:tc>
      </w:tr>
      <w:tr>
        <w:trPr>
          <w:trHeight w:val="183"/>
        </w:trPr>
        <w:tc>
          <w:tcPr>
            <w:tcW w:w="760" w:type="dxa"/>
            <w:vAlign w:val="bottom"/>
            <w:gridSpan w:val="2"/>
          </w:tcPr>
          <w:p>
            <w:pPr>
              <w:ind w:left="200"/>
              <w:spacing w:after="0"/>
              <w:rPr>
                <w:sz w:val="20"/>
                <w:szCs w:val="20"/>
                <w:color w:val="auto"/>
              </w:rPr>
            </w:pPr>
            <w:r>
              <w:rPr>
                <w:rFonts w:ascii="Courier New" w:cs="Courier New" w:eastAsia="Courier New" w:hAnsi="Courier New"/>
                <w:sz w:val="14"/>
                <w:szCs w:val="14"/>
                <w:color w:val="auto"/>
                <w:w w:val="71"/>
              </w:rPr>
              <w:t>---------</w:t>
            </w: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w:t>
            </w:r>
          </w:p>
        </w:tc>
        <w:tc>
          <w:tcPr>
            <w:tcW w:w="3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24,509.3</w:t>
            </w:r>
          </w:p>
        </w:tc>
      </w:tr>
      <w:tr>
        <w:trPr>
          <w:trHeight w:val="183"/>
        </w:trPr>
        <w:tc>
          <w:tcPr>
            <w:tcW w:w="760" w:type="dxa"/>
            <w:vAlign w:val="bottom"/>
            <w:gridSpan w:val="2"/>
          </w:tcPr>
          <w:p>
            <w:pPr>
              <w:spacing w:after="0"/>
              <w:rPr>
                <w:sz w:val="20"/>
                <w:szCs w:val="20"/>
                <w:color w:val="auto"/>
              </w:rPr>
            </w:pPr>
            <w:r>
              <w:rPr>
                <w:rFonts w:ascii="Courier New" w:cs="Courier New" w:eastAsia="Courier New" w:hAnsi="Courier New"/>
                <w:sz w:val="16"/>
                <w:szCs w:val="16"/>
                <w:color w:val="auto"/>
                <w:w w:val="96"/>
              </w:rPr>
              <w:t>62,180.0</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(759.5)</w:t>
            </w:r>
          </w:p>
        </w:tc>
        <w:tc>
          <w:tcPr>
            <w:tcW w:w="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85,929.8</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76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4"/>
              </w:rPr>
              <w:t>-- ----------</w:t>
            </w: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7"/>
              </w:rPr>
              <w: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NON-CURRENT</w:t>
            </w:r>
          </w:p>
        </w:tc>
      </w:tr>
      <w:tr>
        <w:trPr>
          <w:trHeight w:val="183"/>
        </w:trPr>
        <w:tc>
          <w:tcPr>
            <w:tcW w:w="1820" w:type="dxa"/>
            <w:vAlign w:val="bottom"/>
            <w:gridSpan w:val="5"/>
          </w:tcPr>
          <w:p>
            <w:pPr>
              <w:ind w:left="140"/>
              <w:spacing w:after="0"/>
              <w:rPr>
                <w:sz w:val="20"/>
                <w:szCs w:val="20"/>
                <w:color w:val="auto"/>
              </w:rPr>
            </w:pPr>
            <w:r>
              <w:rPr>
                <w:rFonts w:ascii="Courier New" w:cs="Courier New" w:eastAsia="Courier New" w:hAnsi="Courier New"/>
                <w:sz w:val="14"/>
                <w:szCs w:val="14"/>
                <w:color w:val="auto"/>
                <w:w w:val="73"/>
              </w:rPr>
              <w:t>ASSETS, net................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383.4 2,925.0</w:t>
            </w:r>
          </w:p>
        </w:tc>
      </w:tr>
      <w:tr>
        <w:trPr>
          <w:trHeight w:val="183"/>
        </w:trPr>
        <w:tc>
          <w:tcPr>
            <w:tcW w:w="480" w:type="dxa"/>
            <w:vAlign w:val="bottom"/>
          </w:tcPr>
          <w:p>
            <w:pPr>
              <w:spacing w:after="0"/>
              <w:rPr>
                <w:sz w:val="20"/>
                <w:szCs w:val="20"/>
                <w:color w:val="auto"/>
              </w:rPr>
            </w:pPr>
            <w:r>
              <w:rPr>
                <w:rFonts w:ascii="Courier New" w:cs="Courier New" w:eastAsia="Courier New" w:hAnsi="Courier New"/>
                <w:sz w:val="16"/>
                <w:szCs w:val="16"/>
                <w:color w:val="auto"/>
              </w:rPr>
              <w:t>57.5</w:t>
            </w:r>
          </w:p>
        </w:tc>
        <w:tc>
          <w:tcPr>
            <w:tcW w:w="480" w:type="dxa"/>
            <w:vAlign w:val="bottom"/>
            <w:gridSpan w:val="2"/>
          </w:tcPr>
          <w:p>
            <w:pPr>
              <w:spacing w:after="0"/>
              <w:rPr>
                <w:sz w:val="20"/>
                <w:szCs w:val="20"/>
                <w:color w:val="auto"/>
              </w:rPr>
            </w:pPr>
            <w:r>
              <w:rPr>
                <w:rFonts w:ascii="Courier New" w:cs="Courier New" w:eastAsia="Courier New" w:hAnsi="Courier New"/>
                <w:sz w:val="16"/>
                <w:szCs w:val="16"/>
                <w:color w:val="auto"/>
              </w:rPr>
              <w:t>(b6)</w:t>
            </w:r>
          </w:p>
        </w:tc>
        <w:tc>
          <w:tcPr>
            <w:tcW w:w="1240" w:type="dxa"/>
            <w:vAlign w:val="bottom"/>
            <w:gridSpan w:val="3"/>
          </w:tcPr>
          <w:p>
            <w:pPr>
              <w:spacing w:after="0"/>
              <w:rPr>
                <w:sz w:val="20"/>
                <w:szCs w:val="20"/>
                <w:color w:val="auto"/>
              </w:rPr>
            </w:pPr>
            <w:r>
              <w:rPr>
                <w:rFonts w:ascii="Courier New" w:cs="Courier New" w:eastAsia="Courier New" w:hAnsi="Courier New"/>
                <w:sz w:val="16"/>
                <w:szCs w:val="16"/>
                <w:color w:val="auto"/>
                <w:w w:val="74"/>
              </w:rPr>
              <w:t>3,365.9 ---------</w:t>
            </w:r>
          </w:p>
        </w:tc>
        <w:tc>
          <w:tcPr>
            <w:tcW w:w="18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w:t>
            </w:r>
          </w:p>
        </w:tc>
        <w:tc>
          <w:tcPr>
            <w:tcW w:w="280" w:type="dxa"/>
            <w:vAlign w:val="bottom"/>
          </w:tcPr>
          <w:p>
            <w:pPr>
              <w:spacing w:after="0"/>
              <w:rPr>
                <w:sz w:val="15"/>
                <w:szCs w:val="15"/>
                <w:color w:val="auto"/>
              </w:rPr>
            </w:pPr>
          </w:p>
        </w:tc>
        <w:tc>
          <w:tcPr>
            <w:tcW w:w="2380" w:type="dxa"/>
            <w:vAlign w:val="bottom"/>
            <w:gridSpan w:val="4"/>
          </w:tcPr>
          <w:p>
            <w:pPr>
              <w:jc w:val="right"/>
              <w:ind w:right="161"/>
              <w:spacing w:after="0"/>
              <w:rPr>
                <w:sz w:val="20"/>
                <w:szCs w:val="20"/>
                <w:color w:val="auto"/>
              </w:rPr>
            </w:pPr>
            <w:r>
              <w:rPr>
                <w:rFonts w:ascii="Courier New" w:cs="Courier New" w:eastAsia="Courier New" w:hAnsi="Courier New"/>
                <w:sz w:val="16"/>
                <w:szCs w:val="16"/>
                <w:color w:val="auto"/>
              </w:rPr>
              <w:t>$38,131.8 $103,187.0 $</w:t>
            </w:r>
          </w:p>
        </w:tc>
      </w:tr>
      <w:tr>
        <w:trPr>
          <w:trHeight w:val="183"/>
        </w:trPr>
        <w:tc>
          <w:tcPr>
            <w:tcW w:w="9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(543.9)</w:t>
            </w:r>
          </w:p>
        </w:tc>
        <w:tc>
          <w:tcPr>
            <w:tcW w:w="3240" w:type="dxa"/>
            <w:vAlign w:val="bottom"/>
            <w:gridSpan w:val="6"/>
          </w:tcPr>
          <w:p>
            <w:pPr>
              <w:jc w:val="right"/>
              <w:ind w:right="161"/>
              <w:spacing w:after="0"/>
              <w:rPr>
                <w:sz w:val="20"/>
                <w:szCs w:val="20"/>
                <w:color w:val="auto"/>
              </w:rPr>
            </w:pPr>
            <w:r>
              <w:rPr>
                <w:rFonts w:ascii="Courier New" w:cs="Courier New" w:eastAsia="Courier New" w:hAnsi="Courier New"/>
                <w:sz w:val="16"/>
                <w:szCs w:val="16"/>
                <w:color w:val="auto"/>
              </w:rPr>
              <w:t>$140,774.9 ========= ==========</w:t>
            </w:r>
          </w:p>
        </w:tc>
      </w:tr>
    </w:tbl>
    <w:p>
      <w:pPr>
        <w:spacing w:after="0" w:line="2"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 ========== LIABILITIES AND</w:t>
      </w:r>
    </w:p>
    <w:p>
      <w:pPr>
        <w:spacing w:after="0" w:line="2"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STOCKHOLDERS' EQUITY CURRENT LIABILITIES</w:t>
      </w:r>
    </w:p>
    <w:p>
      <w:pPr>
        <w:spacing w:after="0" w:line="2" w:lineRule="exact"/>
        <w:rPr>
          <w:sz w:val="20"/>
          <w:szCs w:val="20"/>
          <w:color w:val="auto"/>
        </w:rPr>
      </w:pPr>
    </w:p>
    <w:p>
      <w:pPr>
        <w:jc w:val="center"/>
        <w:ind w:right="5939"/>
        <w:spacing w:after="0"/>
        <w:rPr>
          <w:sz w:val="20"/>
          <w:szCs w:val="20"/>
          <w:color w:val="auto"/>
        </w:rPr>
      </w:pPr>
      <w:r>
        <w:rPr>
          <w:rFonts w:ascii="Courier New" w:cs="Courier New" w:eastAsia="Courier New" w:hAnsi="Courier New"/>
          <w:sz w:val="16"/>
          <w:szCs w:val="16"/>
          <w:color w:val="auto"/>
        </w:rPr>
        <w:t>Accounts payable...........................</w:t>
      </w:r>
    </w:p>
    <w:p>
      <w:pPr>
        <w:spacing w:after="0" w:line="5" w:lineRule="exact"/>
        <w:rPr>
          <w:sz w:val="20"/>
          <w:szCs w:val="20"/>
          <w:color w:val="auto"/>
        </w:rPr>
      </w:pPr>
    </w:p>
    <w:p>
      <w:pPr>
        <w:ind w:left="1340" w:right="5979" w:hanging="1294"/>
        <w:spacing w:after="0" w:line="239" w:lineRule="auto"/>
        <w:tabs>
          <w:tab w:leader="none" w:pos="24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698.2 $ 678.0 $ $ 1,376.2 Accrued expenses and other current</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26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0"/>
              </w:rPr>
              <w:t>liabilities..............................</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3"/>
        </w:trPr>
        <w:tc>
          <w:tcPr>
            <w:tcW w:w="110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1,695.5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2,169.0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1,024.6</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(b7)</w:t>
            </w:r>
          </w:p>
        </w:tc>
        <w:tc>
          <w:tcPr>
            <w:tcW w:w="9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4,889.1</w:t>
            </w:r>
          </w:p>
        </w:tc>
      </w:tr>
      <w:tr>
        <w:trPr>
          <w:trHeight w:val="183"/>
        </w:trPr>
        <w:tc>
          <w:tcPr>
            <w:tcW w:w="3040" w:type="dxa"/>
            <w:vAlign w:val="bottom"/>
            <w:gridSpan w:val="4"/>
          </w:tcPr>
          <w:p>
            <w:pPr>
              <w:spacing w:after="0"/>
              <w:rPr>
                <w:sz w:val="20"/>
                <w:szCs w:val="20"/>
                <w:color w:val="auto"/>
              </w:rPr>
            </w:pPr>
            <w:r>
              <w:rPr>
                <w:rFonts w:ascii="Courier New" w:cs="Courier New" w:eastAsia="Courier New" w:hAnsi="Courier New"/>
                <w:sz w:val="16"/>
                <w:szCs w:val="16"/>
                <w:color w:val="auto"/>
                <w:w w:val="73"/>
              </w:rPr>
              <w:t>Deferred income taxes......................</w:t>
            </w:r>
          </w:p>
        </w:tc>
        <w:tc>
          <w:tcPr>
            <w:tcW w:w="920" w:type="dxa"/>
            <w:vAlign w:val="bottom"/>
          </w:tcPr>
          <w:p>
            <w:pPr>
              <w:spacing w:after="0"/>
              <w:rPr>
                <w:sz w:val="15"/>
                <w:szCs w:val="15"/>
                <w:color w:val="auto"/>
              </w:rPr>
            </w:pPr>
          </w:p>
        </w:tc>
      </w:tr>
      <w:tr>
        <w:trPr>
          <w:trHeight w:val="183"/>
        </w:trPr>
        <w:tc>
          <w:tcPr>
            <w:tcW w:w="1100" w:type="dxa"/>
            <w:vAlign w:val="bottom"/>
          </w:tcPr>
          <w:p>
            <w:pPr>
              <w:jc w:val="right"/>
              <w:ind w:right="25"/>
              <w:spacing w:after="0"/>
              <w:rPr>
                <w:sz w:val="20"/>
                <w:szCs w:val="20"/>
                <w:color w:val="auto"/>
              </w:rPr>
            </w:pPr>
            <w:r>
              <w:rPr>
                <w:rFonts w:ascii="Courier New" w:cs="Courier New" w:eastAsia="Courier New" w:hAnsi="Courier New"/>
                <w:sz w:val="16"/>
                <w:szCs w:val="16"/>
                <w:color w:val="auto"/>
              </w:rPr>
              <w:t>275.4</w:t>
            </w: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275.4 57.5 (b8)</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Short-term</w:t>
            </w:r>
          </w:p>
        </w:tc>
      </w:tr>
      <w:tr>
        <w:trPr>
          <w:trHeight w:val="183"/>
        </w:trPr>
        <w:tc>
          <w:tcPr>
            <w:tcW w:w="18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debt............................</w:t>
            </w: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3,959.0</w:t>
            </w:r>
          </w:p>
        </w:tc>
      </w:tr>
    </w:tbl>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(924.8)(c) 3,091.7 Current portion of long-</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44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74"/>
              </w:rPr>
              <w:t>term debt..........</w:t>
            </w:r>
          </w:p>
        </w:tc>
        <w:tc>
          <w:tcPr>
            <w:tcW w:w="480" w:type="dxa"/>
            <w:vAlign w:val="bottom"/>
          </w:tcPr>
          <w:p>
            <w:pPr>
              <w:spacing w:after="0"/>
              <w:rPr>
                <w:sz w:val="15"/>
                <w:szCs w:val="15"/>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460.2 2,824.0 (2,109.4)</w:t>
            </w:r>
          </w:p>
        </w:tc>
      </w:tr>
      <w:tr>
        <w:trPr>
          <w:trHeight w:val="183"/>
        </w:trPr>
        <w:tc>
          <w:tcPr>
            <w:tcW w:w="14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71"/>
              </w:rPr>
              <w:t>(c) 1,174.8 ---------</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w:t>
            </w:r>
          </w:p>
        </w:tc>
        <w:tc>
          <w:tcPr>
            <w:tcW w:w="480" w:type="dxa"/>
            <w:vAlign w:val="bottom"/>
          </w:tcPr>
          <w:p>
            <w:pPr>
              <w:spacing w:after="0"/>
              <w:rPr>
                <w:sz w:val="15"/>
                <w:szCs w:val="15"/>
                <w:color w:val="auto"/>
              </w:rPr>
            </w:pPr>
          </w:p>
        </w:tc>
        <w:tc>
          <w:tcPr>
            <w:tcW w:w="2280" w:type="dxa"/>
            <w:vAlign w:val="bottom"/>
            <w:gridSpan w:val="4"/>
          </w:tcPr>
          <w:p>
            <w:pPr>
              <w:jc w:val="right"/>
              <w:ind w:right="881"/>
              <w:spacing w:after="0"/>
              <w:rPr>
                <w:sz w:val="20"/>
                <w:szCs w:val="20"/>
                <w:color w:val="auto"/>
              </w:rPr>
            </w:pPr>
            <w:r>
              <w:rPr>
                <w:rFonts w:ascii="Courier New" w:cs="Courier New" w:eastAsia="Courier New" w:hAnsi="Courier New"/>
                <w:sz w:val="16"/>
                <w:szCs w:val="16"/>
                <w:color w:val="auto"/>
              </w:rPr>
              <w:t>Total current</w:t>
            </w:r>
          </w:p>
        </w:tc>
      </w:tr>
      <w:tr>
        <w:trPr>
          <w:trHeight w:val="183"/>
        </w:trPr>
        <w:tc>
          <w:tcPr>
            <w:tcW w:w="1440" w:type="dxa"/>
            <w:vAlign w:val="bottom"/>
            <w:gridSpan w:val="4"/>
          </w:tcPr>
          <w:p>
            <w:pPr>
              <w:ind w:left="60"/>
              <w:spacing w:after="0"/>
              <w:rPr>
                <w:sz w:val="20"/>
                <w:szCs w:val="20"/>
                <w:color w:val="auto"/>
              </w:rPr>
            </w:pPr>
            <w:r>
              <w:rPr>
                <w:rFonts w:ascii="Courier New" w:cs="Courier New" w:eastAsia="Courier New" w:hAnsi="Courier New"/>
                <w:sz w:val="11"/>
                <w:szCs w:val="11"/>
                <w:color w:val="auto"/>
                <w:w w:val="76"/>
              </w:rPr>
              <w:t>liabilities................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3,129.3 9,630.0</w:t>
            </w:r>
          </w:p>
        </w:tc>
      </w:tr>
      <w:tr>
        <w:trPr>
          <w:trHeight w:val="183"/>
        </w:trPr>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(1,952.1)</w:t>
            </w:r>
          </w:p>
        </w:tc>
        <w:tc>
          <w:tcPr>
            <w:tcW w:w="13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4"/>
              </w:rPr>
              <w:t>10,807.2 ---------</w:t>
            </w:r>
          </w:p>
        </w:tc>
        <w:tc>
          <w:tcPr>
            <w:tcW w:w="32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Courier New" w:cs="Courier New" w:eastAsia="Courier New" w:hAnsi="Courier New"/>
                <w:sz w:val="16"/>
                <w:szCs w:val="16"/>
                <w:color w:val="auto"/>
              </w:rPr>
              <w:t>357.5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3"/>
              </w:rPr>
              <w:t>(b8)</w:t>
            </w:r>
          </w:p>
        </w:tc>
        <w:tc>
          <w:tcPr>
            <w:tcW w:w="128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(106.7)(b9)</w:t>
            </w:r>
          </w:p>
        </w:tc>
      </w:tr>
      <w:tr>
        <w:trPr>
          <w:trHeight w:val="183"/>
        </w:trPr>
        <w:tc>
          <w:tcPr>
            <w:tcW w:w="760" w:type="dxa"/>
            <w:vAlign w:val="bottom"/>
          </w:tcPr>
          <w:p>
            <w:pPr>
              <w:spacing w:after="0"/>
              <w:rPr>
                <w:sz w:val="15"/>
                <w:szCs w:val="15"/>
                <w:color w:val="auto"/>
              </w:rPr>
            </w:pPr>
          </w:p>
        </w:tc>
        <w:tc>
          <w:tcPr>
            <w:tcW w:w="3440" w:type="dxa"/>
            <w:vAlign w:val="bottom"/>
            <w:gridSpan w:val="8"/>
          </w:tcPr>
          <w:p>
            <w:pPr>
              <w:jc w:val="right"/>
              <w:ind w:right="681"/>
              <w:spacing w:after="0"/>
              <w:rPr>
                <w:sz w:val="20"/>
                <w:szCs w:val="20"/>
                <w:color w:val="auto"/>
              </w:rPr>
            </w:pPr>
            <w:r>
              <w:rPr>
                <w:rFonts w:ascii="Courier New" w:cs="Courier New" w:eastAsia="Courier New" w:hAnsi="Courier New"/>
                <w:sz w:val="16"/>
                <w:szCs w:val="16"/>
                <w:color w:val="auto"/>
                <w:w w:val="98"/>
              </w:rPr>
              <w:t>LONG-TERM DEBT, less current</w:t>
            </w:r>
          </w:p>
        </w:tc>
      </w:tr>
      <w:tr>
        <w:trPr>
          <w:trHeight w:val="183"/>
        </w:trPr>
        <w:tc>
          <w:tcPr>
            <w:tcW w:w="760" w:type="dxa"/>
            <w:vAlign w:val="bottom"/>
          </w:tcPr>
          <w:p>
            <w:pPr>
              <w:ind w:left="100"/>
              <w:spacing w:after="0"/>
              <w:rPr>
                <w:sz w:val="20"/>
                <w:szCs w:val="20"/>
                <w:color w:val="auto"/>
              </w:rPr>
            </w:pPr>
            <w:r>
              <w:rPr>
                <w:rFonts w:ascii="Courier New" w:cs="Courier New" w:eastAsia="Courier New" w:hAnsi="Courier New"/>
                <w:sz w:val="16"/>
                <w:szCs w:val="16"/>
                <w:color w:val="auto"/>
                <w:w w:val="95"/>
              </w:rPr>
              <w:t>portion</w:t>
            </w: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200" w:type="dxa"/>
            <w:vAlign w:val="bottom"/>
          </w:tcPr>
          <w:p>
            <w:pPr>
              <w:spacing w:after="0"/>
              <w:rPr>
                <w:sz w:val="15"/>
                <w:szCs w:val="15"/>
                <w:color w:val="auto"/>
              </w:rPr>
            </w:pPr>
          </w:p>
        </w:tc>
        <w:tc>
          <w:tcPr>
            <w:tcW w:w="276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11,741.6 16,502.0 3,034.2</w:t>
            </w:r>
          </w:p>
        </w:tc>
      </w:tr>
      <w:tr>
        <w:trPr>
          <w:trHeight w:val="183"/>
        </w:trPr>
        <w:tc>
          <w:tcPr>
            <w:tcW w:w="1240" w:type="dxa"/>
            <w:vAlign w:val="bottom"/>
            <w:gridSpan w:val="3"/>
          </w:tcPr>
          <w:p>
            <w:pPr>
              <w:spacing w:after="0"/>
              <w:rPr>
                <w:sz w:val="20"/>
                <w:szCs w:val="20"/>
                <w:color w:val="auto"/>
              </w:rPr>
            </w:pPr>
            <w:r>
              <w:rPr>
                <w:rFonts w:ascii="Courier New" w:cs="Courier New" w:eastAsia="Courier New" w:hAnsi="Courier New"/>
                <w:sz w:val="16"/>
                <w:szCs w:val="16"/>
                <w:color w:val="auto"/>
              </w:rPr>
              <w:t>(c) 31,528.6</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c>
          <w:tcPr>
            <w:tcW w:w="2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gridSpan w:val="4"/>
          </w:tcPr>
          <w:p>
            <w:pPr>
              <w:spacing w:after="0"/>
              <w:rPr>
                <w:sz w:val="20"/>
                <w:szCs w:val="20"/>
                <w:color w:val="auto"/>
              </w:rPr>
            </w:pPr>
            <w:r>
              <w:rPr>
                <w:rFonts w:ascii="Courier New" w:cs="Courier New" w:eastAsia="Courier New" w:hAnsi="Courier New"/>
                <w:sz w:val="16"/>
                <w:szCs w:val="16"/>
                <w:color w:val="auto"/>
              </w:rPr>
              <w:t>DEFERRED INCOME</w:t>
            </w:r>
          </w:p>
        </w:tc>
      </w:tr>
      <w:tr>
        <w:trPr>
          <w:trHeight w:val="183"/>
        </w:trPr>
        <w:tc>
          <w:tcPr>
            <w:tcW w:w="1240" w:type="dxa"/>
            <w:vAlign w:val="bottom"/>
            <w:gridSpan w:val="3"/>
          </w:tcPr>
          <w:p>
            <w:pPr>
              <w:ind w:left="340"/>
              <w:spacing w:after="0"/>
              <w:rPr>
                <w:sz w:val="20"/>
                <w:szCs w:val="20"/>
                <w:color w:val="auto"/>
              </w:rPr>
            </w:pPr>
            <w:r>
              <w:rPr>
                <w:rFonts w:ascii="Courier New" w:cs="Courier New" w:eastAsia="Courier New" w:hAnsi="Courier New"/>
                <w:sz w:val="7"/>
                <w:szCs w:val="7"/>
                <w:color w:val="auto"/>
                <w:w w:val="72"/>
              </w:rPr>
              <w:t>TAXES........................</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6,375.7</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25,810.0</w:t>
            </w:r>
          </w:p>
        </w:tc>
        <w:tc>
          <w:tcPr>
            <w:tcW w:w="100" w:type="dxa"/>
            <w:vAlign w:val="bottom"/>
          </w:tcPr>
          <w:p>
            <w:pPr>
              <w:spacing w:after="0"/>
              <w:rPr>
                <w:sz w:val="15"/>
                <w:szCs w:val="15"/>
                <w:color w:val="auto"/>
              </w:rPr>
            </w:pPr>
          </w:p>
        </w:tc>
        <w:tc>
          <w:tcPr>
            <w:tcW w:w="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291.5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(b10)</w:t>
            </w:r>
          </w:p>
        </w:tc>
        <w:tc>
          <w:tcPr>
            <w:tcW w:w="2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32,477.2 --------- ----</w:t>
            </w:r>
          </w:p>
        </w:tc>
      </w:tr>
      <w:tr>
        <w:trPr>
          <w:trHeight w:val="183"/>
        </w:trPr>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4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2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(179.0)(b11)</w:t>
            </w: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OTHER NON-CURRENT</w:t>
            </w:r>
          </w:p>
        </w:tc>
        <w:tc>
          <w:tcPr>
            <w:tcW w:w="1280" w:type="dxa"/>
            <w:vAlign w:val="bottom"/>
          </w:tcPr>
          <w:p>
            <w:pPr>
              <w:spacing w:after="0"/>
              <w:rPr>
                <w:sz w:val="15"/>
                <w:szCs w:val="15"/>
                <w:color w:val="auto"/>
              </w:rPr>
            </w:pPr>
          </w:p>
        </w:tc>
      </w:tr>
      <w:tr>
        <w:trPr>
          <w:trHeight w:val="183"/>
        </w:trPr>
        <w:tc>
          <w:tcPr>
            <w:tcW w:w="1440" w:type="dxa"/>
            <w:vAlign w:val="bottom"/>
            <w:gridSpan w:val="4"/>
          </w:tcPr>
          <w:p>
            <w:pPr>
              <w:ind w:left="60"/>
              <w:spacing w:after="0"/>
              <w:rPr>
                <w:sz w:val="20"/>
                <w:szCs w:val="20"/>
                <w:color w:val="auto"/>
              </w:rPr>
            </w:pPr>
            <w:r>
              <w:rPr>
                <w:rFonts w:ascii="Courier New" w:cs="Courier New" w:eastAsia="Courier New" w:hAnsi="Courier New"/>
                <w:sz w:val="11"/>
                <w:szCs w:val="11"/>
                <w:color w:val="auto"/>
                <w:w w:val="76"/>
              </w:rPr>
              <w:t>LIABILITIES................</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1,532.0 1,059.0</w:t>
            </w:r>
          </w:p>
        </w:tc>
      </w:tr>
      <w:tr>
        <w:trPr>
          <w:trHeight w:val="183"/>
        </w:trPr>
        <w:tc>
          <w:tcPr>
            <w:tcW w:w="1240" w:type="dxa"/>
            <w:vAlign w:val="bottom"/>
            <w:gridSpan w:val="3"/>
          </w:tcPr>
          <w:p>
            <w:pPr>
              <w:spacing w:after="0"/>
              <w:rPr>
                <w:sz w:val="20"/>
                <w:szCs w:val="20"/>
                <w:color w:val="auto"/>
              </w:rPr>
            </w:pPr>
            <w:r>
              <w:rPr>
                <w:rFonts w:ascii="Courier New" w:cs="Courier New" w:eastAsia="Courier New" w:hAnsi="Courier New"/>
                <w:sz w:val="16"/>
                <w:szCs w:val="16"/>
                <w:color w:val="auto"/>
              </w:rPr>
              <w:t>(274.1)(b12)</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2,137.9</w:t>
            </w:r>
          </w:p>
        </w:tc>
        <w:tc>
          <w:tcPr>
            <w:tcW w:w="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4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7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w:t>
            </w:r>
          </w:p>
        </w:tc>
        <w:tc>
          <w:tcPr>
            <w:tcW w:w="2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320" w:type="dxa"/>
            <w:vAlign w:val="bottom"/>
          </w:tcPr>
          <w:p>
            <w:pPr>
              <w:spacing w:after="0"/>
              <w:rPr>
                <w:sz w:val="15"/>
                <w:szCs w:val="15"/>
                <w:color w:val="auto"/>
              </w:rPr>
            </w:pPr>
          </w:p>
        </w:tc>
        <w:tc>
          <w:tcPr>
            <w:tcW w:w="17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MINORITY</w:t>
            </w:r>
          </w:p>
        </w:tc>
      </w:tr>
      <w:tr>
        <w:trPr>
          <w:trHeight w:val="183"/>
        </w:trPr>
        <w:tc>
          <w:tcPr>
            <w:tcW w:w="1240" w:type="dxa"/>
            <w:vAlign w:val="bottom"/>
            <w:gridSpan w:val="3"/>
          </w:tcPr>
          <w:p>
            <w:pPr>
              <w:ind w:left="100"/>
              <w:spacing w:after="0"/>
              <w:rPr>
                <w:sz w:val="20"/>
                <w:szCs w:val="20"/>
                <w:color w:val="auto"/>
              </w:rPr>
            </w:pPr>
            <w:r>
              <w:rPr>
                <w:rFonts w:ascii="Courier New" w:cs="Courier New" w:eastAsia="Courier New" w:hAnsi="Courier New"/>
                <w:sz w:val="7"/>
                <w:szCs w:val="7"/>
                <w:color w:val="auto"/>
                <w:w w:val="74"/>
              </w:rPr>
              <w:t>INTEREST............................</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880.2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3,302.0</w:t>
            </w:r>
          </w:p>
        </w:tc>
        <w:tc>
          <w:tcPr>
            <w:tcW w:w="140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(2,100.0)(b13)</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2,082.2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86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80"/>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w:t>
            </w:r>
          </w:p>
        </w:tc>
        <w:tc>
          <w:tcPr>
            <w:tcW w:w="4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44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Company-</w:t>
            </w:r>
          </w:p>
        </w:tc>
      </w:tr>
    </w:tbl>
    <w:p>
      <w:pPr>
        <w:spacing w:after="0" w:line="200" w:lineRule="exact"/>
        <w:rPr>
          <w:sz w:val="20"/>
          <w:szCs w:val="20"/>
          <w:color w:val="auto"/>
        </w:rPr>
      </w:pP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of AT&amp;T.........................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4,720.0</w:t>
            </w:r>
          </w:p>
        </w:tc>
      </w:tr>
      <w:tr>
        <w:trPr>
          <w:trHeight w:val="183"/>
        </w:trPr>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(4,720.0)(b14)</w:t>
            </w:r>
          </w:p>
        </w:tc>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 --------</w:t>
            </w:r>
          </w:p>
        </w:tc>
      </w:tr>
      <w:tr>
        <w:trPr>
          <w:trHeight w:val="183"/>
        </w:trPr>
        <w:tc>
          <w:tcPr>
            <w:tcW w:w="1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STOCKHOLDERS'</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EQUITY 1,346.0</w:t>
            </w:r>
          </w:p>
        </w:tc>
      </w:tr>
      <w:tr>
        <w:trPr>
          <w:trHeight w:val="183"/>
        </w:trPr>
        <w:tc>
          <w:tcPr>
            <w:tcW w:w="144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(b15) Common</w:t>
            </w:r>
          </w:p>
        </w:tc>
        <w:tc>
          <w:tcPr>
            <w:tcW w:w="1420" w:type="dxa"/>
            <w:vAlign w:val="bottom"/>
          </w:tcPr>
          <w:p>
            <w:pPr>
              <w:spacing w:after="0"/>
              <w:rPr>
                <w:sz w:val="15"/>
                <w:szCs w:val="15"/>
                <w:color w:val="auto"/>
              </w:rPr>
            </w:pPr>
          </w:p>
        </w:tc>
      </w:tr>
      <w:tr>
        <w:trPr>
          <w:trHeight w:val="183"/>
        </w:trPr>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stock...............................</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945.1</w:t>
            </w: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(47.3)(d) 2,243.8 (1,653.7)(d) Additional</w:t>
      </w:r>
    </w:p>
    <w:p>
      <w:pPr>
        <w:sectPr>
          <w:pgSz w:w="11900" w:h="16838" w:orient="portrait"/>
          <w:cols w:equalWidth="0" w:num="1">
            <w:col w:w="10219"/>
          </w:cols>
          <w:pgMar w:left="240" w:top="664" w:right="1440" w:bottom="0" w:gutter="0" w:footer="0" w:header="0"/>
        </w:sectPr>
      </w:pPr>
    </w:p>
    <w:bookmarkStart w:id="100" w:name="page101"/>
    <w:bookmarkEnd w:id="100"/>
    <w:p>
      <w:pPr>
        <w:jc w:val="center"/>
        <w:ind w:right="5979"/>
        <w:spacing w:after="0"/>
        <w:rPr>
          <w:sz w:val="20"/>
          <w:szCs w:val="20"/>
          <w:color w:val="auto"/>
        </w:rPr>
      </w:pPr>
      <w:r>
        <w:rPr>
          <w:rFonts w:ascii="Courier New" w:cs="Courier New" w:eastAsia="Courier New" w:hAnsi="Courier New"/>
          <w:sz w:val="16"/>
          <w:szCs w:val="16"/>
          <w:color w:val="auto"/>
        </w:rPr>
        <w:t>capital......................... 11,752.0</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47,623.8 (b15) 57,722.1 Retained</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earnings.......................... 1,631.5</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1,631.5 Accumulated other comprehensive</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income..... 144.4 144.4 Combined attributed</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net assets............. 42,164.0 (42,164.0)</w:t>
      </w:r>
    </w:p>
    <w:p>
      <w:pPr>
        <w:spacing w:after="0" w:line="5"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5"/>
          <w:szCs w:val="15"/>
          <w:color w:val="auto"/>
        </w:rPr>
        <w:t>(b16) --------- ---------- ---------- ------</w:t>
      </w:r>
    </w:p>
    <w:p>
      <w:pPr>
        <w:spacing w:after="0" w:line="11"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 Total stockholders'</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equity............... 14,473.0 42,164.0</w:t>
      </w:r>
    </w:p>
    <w:p>
      <w:pPr>
        <w:spacing w:after="0" w:line="5"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5"/>
          <w:szCs w:val="15"/>
          <w:color w:val="auto"/>
        </w:rPr>
        <w:t>5,104.8 61,741.8 --------- ---------- ------</w:t>
      </w:r>
    </w:p>
    <w:p>
      <w:pPr>
        <w:spacing w:after="0" w:line="11"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 ---------- $38,131.8 $103,187.0 $</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(543.9) $140,774.9 ========= ==========</w:t>
      </w:r>
    </w:p>
    <w:p>
      <w:pPr>
        <w:spacing w:after="0" w:line="2" w:lineRule="exact"/>
        <w:rPr>
          <w:sz w:val="20"/>
          <w:szCs w:val="20"/>
          <w:color w:val="auto"/>
        </w:rPr>
      </w:pPr>
    </w:p>
    <w:p>
      <w:pPr>
        <w:jc w:val="center"/>
        <w:ind w:right="5979"/>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See notes to Unaudited Pro Forma Combined Condensed Balance Sheet</w:t>
      </w:r>
    </w:p>
    <w:p>
      <w:pPr>
        <w:spacing w:after="0" w:line="1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III-4</w:t>
      </w:r>
    </w:p>
    <w:p>
      <w:pPr>
        <w:sectPr>
          <w:pgSz w:w="11900" w:h="16838" w:orient="portrait"/>
          <w:cols w:equalWidth="0" w:num="1">
            <w:col w:w="10179"/>
          </w:cols>
          <w:pgMar w:left="280" w:top="139" w:right="1440" w:bottom="1440" w:gutter="0" w:footer="0" w:header="0"/>
        </w:sectPr>
      </w:pPr>
    </w:p>
    <w:bookmarkStart w:id="101" w:name="page102"/>
    <w:bookmarkEnd w:id="101"/>
    <w:p>
      <w:pPr>
        <w:ind w:left="2662"/>
        <w:spacing w:after="0"/>
        <w:rPr>
          <w:sz w:val="20"/>
          <w:szCs w:val="20"/>
          <w:color w:val="auto"/>
        </w:rPr>
      </w:pPr>
      <w:r>
        <w:rPr>
          <w:rFonts w:ascii="Courier New" w:cs="Courier New" w:eastAsia="Courier New" w:hAnsi="Courier New"/>
          <w:sz w:val="16"/>
          <w:szCs w:val="16"/>
          <w:color w:val="auto"/>
        </w:rPr>
        <w:t>AT&amp;T COMCAST CORPORATION</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NOTES TO UNAUDITED PRO FORMA COMBINED CONDENSED BALANCE SHEET</w:t>
      </w:r>
    </w:p>
    <w:p>
      <w:pPr>
        <w:spacing w:after="0" w:line="2" w:lineRule="exact"/>
        <w:rPr>
          <w:sz w:val="20"/>
          <w:szCs w:val="20"/>
          <w:color w:val="auto"/>
        </w:rPr>
      </w:pPr>
    </w:p>
    <w:p>
      <w:pPr>
        <w:ind w:left="1722"/>
        <w:spacing w:after="0"/>
        <w:rPr>
          <w:sz w:val="20"/>
          <w:szCs w:val="20"/>
          <w:color w:val="auto"/>
        </w:rPr>
      </w:pPr>
      <w:r>
        <w:rPr>
          <w:rFonts w:ascii="Courier New" w:cs="Courier New" w:eastAsia="Courier New" w:hAnsi="Courier New"/>
          <w:sz w:val="16"/>
          <w:szCs w:val="16"/>
          <w:color w:val="auto"/>
        </w:rPr>
        <w:t>(DOLLARS IN MILLIONS, EXCEPT PER SHARE DATA)</w:t>
      </w:r>
    </w:p>
    <w:p>
      <w:pPr>
        <w:spacing w:after="0" w:line="188" w:lineRule="exact"/>
        <w:rPr>
          <w:sz w:val="20"/>
          <w:szCs w:val="20"/>
          <w:color w:val="auto"/>
        </w:rPr>
      </w:pPr>
    </w:p>
    <w:p>
      <w:pPr>
        <w:ind w:left="382" w:right="2879" w:hanging="382"/>
        <w:spacing w:after="0" w:line="241" w:lineRule="auto"/>
        <w:tabs>
          <w:tab w:leader="none" w:pos="38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balance sheets of the respective companies. Certain reclassifications have been made to the combined historical financial statements of AT&amp;T Broadband Group to conform to the presentation expected to be used by AT&amp;T Comcast.</w:t>
      </w:r>
    </w:p>
    <w:p>
      <w:pPr>
        <w:spacing w:after="0" w:line="5" w:lineRule="exact"/>
        <w:rPr>
          <w:rFonts w:ascii="Courier New" w:cs="Courier New" w:eastAsia="Courier New" w:hAnsi="Courier New"/>
          <w:sz w:val="16"/>
          <w:szCs w:val="16"/>
          <w:color w:val="auto"/>
        </w:rPr>
      </w:pPr>
    </w:p>
    <w:p>
      <w:pPr>
        <w:ind w:left="382" w:right="2679" w:hanging="382"/>
        <w:spacing w:after="0" w:line="271" w:lineRule="auto"/>
        <w:tabs>
          <w:tab w:leader="none" w:pos="38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entry reflects the preliminary allocation of the purchase price to identifiable net assets acquired and the excess purchase price to goodwill.</w:t>
      </w:r>
    </w:p>
    <w:p>
      <w:pPr>
        <w:spacing w:after="0" w:line="164"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COMMON ADDITIONAL CALCULATION OF CONSIDERATION STOCK</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CAPITAL TOTAL ---------------------------- -------- ---</w:t>
      </w:r>
    </w:p>
    <w:p>
      <w:pPr>
        <w:spacing w:after="0" w:line="2" w:lineRule="exact"/>
        <w:rPr>
          <w:sz w:val="20"/>
          <w:szCs w:val="20"/>
          <w:color w:val="auto"/>
        </w:rPr>
      </w:pPr>
    </w:p>
    <w:tbl>
      <w:tblPr>
        <w:tblLayout w:type="fixed"/>
        <w:tblInd w:w="82" w:type="dxa"/>
        <w:tblCellMar>
          <w:top w:w="0" w:type="dxa"/>
          <w:left w:w="0" w:type="dxa"/>
          <w:bottom w:w="0" w:type="dxa"/>
          <w:right w:w="0" w:type="dxa"/>
        </w:tblCellMar>
      </w:tblPr>
      <w:tr>
        <w:trPr>
          <w:trHeight w:val="181"/>
        </w:trPr>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70"/>
              </w:rPr>
              <w:t>------- ----------</w:t>
            </w:r>
          </w:p>
        </w:tc>
        <w:tc>
          <w:tcPr>
            <w:tcW w:w="3920" w:type="dxa"/>
            <w:vAlign w:val="bottom"/>
          </w:tcPr>
          <w:p>
            <w:pPr>
              <w:ind w:left="720"/>
              <w:spacing w:after="0"/>
              <w:rPr>
                <w:sz w:val="20"/>
                <w:szCs w:val="20"/>
                <w:color w:val="auto"/>
              </w:rPr>
            </w:pPr>
            <w:r>
              <w:rPr>
                <w:rFonts w:ascii="Courier New" w:cs="Courier New" w:eastAsia="Courier New" w:hAnsi="Courier New"/>
                <w:sz w:val="16"/>
                <w:szCs w:val="16"/>
                <w:color w:val="auto"/>
              </w:rPr>
              <w:t>Issuance of common stock to AT&amp;T</w:t>
            </w:r>
          </w:p>
        </w:tc>
      </w:tr>
      <w:tr>
        <w:trPr>
          <w:trHeight w:val="183"/>
        </w:trPr>
        <w:tc>
          <w:tcPr>
            <w:tcW w:w="5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shareholders (1,231.0 million shares*</w:t>
            </w:r>
          </w:p>
        </w:tc>
      </w:tr>
      <w:tr>
        <w:trPr>
          <w:trHeight w:val="183"/>
        </w:trPr>
        <w:tc>
          <w:tcPr>
            <w:tcW w:w="1240" w:type="dxa"/>
            <w:vAlign w:val="bottom"/>
          </w:tcPr>
          <w:p>
            <w:pPr>
              <w:jc w:val="right"/>
              <w:spacing w:after="0"/>
              <w:rPr>
                <w:sz w:val="20"/>
                <w:szCs w:val="20"/>
                <w:color w:val="auto"/>
              </w:rPr>
            </w:pPr>
            <w:r>
              <w:rPr>
                <w:rFonts w:ascii="Courier New" w:cs="Courier New" w:eastAsia="Courier New" w:hAnsi="Courier New"/>
                <w:sz w:val="7"/>
                <w:szCs w:val="7"/>
                <w:color w:val="auto"/>
                <w:w w:val="72"/>
              </w:rPr>
              <w:t>$35.97).................................</w:t>
            </w:r>
          </w:p>
        </w:tc>
        <w:tc>
          <w:tcPr>
            <w:tcW w:w="3920" w:type="dxa"/>
            <w:vAlign w:val="bottom"/>
          </w:tcPr>
          <w:p>
            <w:pPr>
              <w:jc w:val="center"/>
              <w:ind w:left="2601"/>
              <w:spacing w:after="0"/>
              <w:rPr>
                <w:sz w:val="20"/>
                <w:szCs w:val="20"/>
                <w:color w:val="auto"/>
              </w:rPr>
            </w:pPr>
            <w:r>
              <w:rPr>
                <w:rFonts w:ascii="Courier New" w:cs="Courier New" w:eastAsia="Courier New" w:hAnsi="Courier New"/>
                <w:sz w:val="16"/>
                <w:szCs w:val="16"/>
                <w:color w:val="auto"/>
                <w:w w:val="98"/>
              </w:rPr>
              <w:t>$1,231.0(i)</w:t>
            </w:r>
          </w:p>
        </w:tc>
      </w:tr>
      <w:tr>
        <w:trPr>
          <w:trHeight w:val="183"/>
        </w:trPr>
        <w:tc>
          <w:tcPr>
            <w:tcW w:w="1240" w:type="dxa"/>
            <w:vAlign w:val="bottom"/>
          </w:tcPr>
          <w:p>
            <w:pPr>
              <w:jc w:val="right"/>
              <w:ind w:right="16"/>
              <w:spacing w:after="0"/>
              <w:rPr>
                <w:sz w:val="20"/>
                <w:szCs w:val="20"/>
                <w:color w:val="auto"/>
              </w:rPr>
            </w:pPr>
            <w:r>
              <w:rPr>
                <w:rFonts w:ascii="Courier New" w:cs="Courier New" w:eastAsia="Courier New" w:hAnsi="Courier New"/>
                <w:sz w:val="16"/>
                <w:szCs w:val="16"/>
                <w:color w:val="auto"/>
              </w:rPr>
              <w:t>$43,048.1</w:t>
            </w:r>
          </w:p>
        </w:tc>
        <w:tc>
          <w:tcPr>
            <w:tcW w:w="3920" w:type="dxa"/>
            <w:vAlign w:val="bottom"/>
          </w:tcPr>
          <w:p>
            <w:pPr>
              <w:spacing w:after="0"/>
              <w:rPr>
                <w:sz w:val="20"/>
                <w:szCs w:val="20"/>
                <w:color w:val="auto"/>
              </w:rPr>
            </w:pPr>
            <w:r>
              <w:rPr>
                <w:rFonts w:ascii="Courier New" w:cs="Courier New" w:eastAsia="Courier New" w:hAnsi="Courier New"/>
                <w:sz w:val="16"/>
                <w:szCs w:val="16"/>
                <w:color w:val="auto"/>
              </w:rPr>
              <w:t>$ 44,279.1 Issuance of common stock to</w:t>
            </w:r>
          </w:p>
        </w:tc>
      </w:tr>
      <w:tr>
        <w:trPr>
          <w:trHeight w:val="183"/>
        </w:trPr>
        <w:tc>
          <w:tcPr>
            <w:tcW w:w="5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Microsoft Corporation (115.0 million shares*</w:t>
            </w:r>
          </w:p>
        </w:tc>
      </w:tr>
      <w:tr>
        <w:trPr>
          <w:trHeight w:val="183"/>
        </w:trPr>
        <w:tc>
          <w:tcPr>
            <w:tcW w:w="1240" w:type="dxa"/>
            <w:vAlign w:val="bottom"/>
          </w:tcPr>
          <w:p>
            <w:pPr>
              <w:jc w:val="right"/>
              <w:spacing w:after="0"/>
              <w:rPr>
                <w:sz w:val="20"/>
                <w:szCs w:val="20"/>
                <w:color w:val="auto"/>
              </w:rPr>
            </w:pPr>
            <w:r>
              <w:rPr>
                <w:rFonts w:ascii="Courier New" w:cs="Courier New" w:eastAsia="Courier New" w:hAnsi="Courier New"/>
                <w:sz w:val="7"/>
                <w:szCs w:val="7"/>
                <w:color w:val="auto"/>
                <w:w w:val="72"/>
              </w:rPr>
              <w:t>$35.97).................................</w:t>
            </w:r>
          </w:p>
        </w:tc>
        <w:tc>
          <w:tcPr>
            <w:tcW w:w="3920" w:type="dxa"/>
            <w:vAlign w:val="bottom"/>
          </w:tcPr>
          <w:p>
            <w:pPr>
              <w:jc w:val="right"/>
              <w:spacing w:after="0"/>
              <w:rPr>
                <w:sz w:val="20"/>
                <w:szCs w:val="20"/>
                <w:color w:val="auto"/>
              </w:rPr>
            </w:pPr>
            <w:r>
              <w:rPr>
                <w:rFonts w:ascii="Courier New" w:cs="Courier New" w:eastAsia="Courier New" w:hAnsi="Courier New"/>
                <w:sz w:val="16"/>
                <w:szCs w:val="16"/>
                <w:color w:val="auto"/>
              </w:rPr>
              <w:t>115.0 4,021.6</w:t>
            </w:r>
          </w:p>
        </w:tc>
      </w:tr>
    </w:tbl>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4,136.6 Fair value of AT&amp;T Comcast stock options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resulting from the conversion of AT&amp;T Broadband Group</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stock options in the merger based on Black-Scholes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option pricing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model...................................................</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554.1 554.1 -------- --------- ---------- (b15) Comcast</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common stock equity consideration.................</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1,346.0 47,623.8 48,969.8 (b8) Transaction costs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(assumed to be funded -- $57.5 short-term debt and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$357.5 long-term debt).............. 415.0 ----------</w:t>
      </w:r>
    </w:p>
    <w:p>
      <w:pPr>
        <w:spacing w:after="0" w:line="2" w:lineRule="exact"/>
        <w:rPr>
          <w:sz w:val="20"/>
          <w:szCs w:val="20"/>
          <w:color w:val="auto"/>
        </w:rPr>
      </w:pPr>
    </w:p>
    <w:p>
      <w:pPr>
        <w:ind w:left="2422"/>
        <w:spacing w:after="0"/>
        <w:rPr>
          <w:sz w:val="20"/>
          <w:szCs w:val="20"/>
          <w:color w:val="auto"/>
        </w:rPr>
      </w:pPr>
      <w:r>
        <w:rPr>
          <w:rFonts w:ascii="Courier New" w:cs="Courier New" w:eastAsia="Courier New" w:hAnsi="Courier New"/>
          <w:sz w:val="16"/>
          <w:szCs w:val="16"/>
          <w:color w:val="auto"/>
        </w:rPr>
        <w:t>Total</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consideration..................................... $</w:t>
      </w:r>
    </w:p>
    <w:p>
      <w:pPr>
        <w:spacing w:after="0" w:line="5" w:lineRule="exact"/>
        <w:rPr>
          <w:sz w:val="20"/>
          <w:szCs w:val="20"/>
          <w:color w:val="auto"/>
        </w:rPr>
      </w:pPr>
    </w:p>
    <w:p>
      <w:pPr>
        <w:ind w:left="42" w:right="4939" w:firstLine="48"/>
        <w:spacing w:after="0" w:line="259" w:lineRule="auto"/>
        <w:rPr>
          <w:sz w:val="20"/>
          <w:szCs w:val="20"/>
          <w:color w:val="auto"/>
        </w:rPr>
      </w:pPr>
      <w:r>
        <w:rPr>
          <w:rFonts w:ascii="Courier New" w:cs="Courier New" w:eastAsia="Courier New" w:hAnsi="Courier New"/>
          <w:sz w:val="15"/>
          <w:szCs w:val="15"/>
          <w:color w:val="auto"/>
        </w:rPr>
        <w:t>49,384.8 ========== Preliminary estimate of fair value of identifiable net assets acquired (b16) Book value of</w:t>
      </w:r>
    </w:p>
    <w:p>
      <w:pPr>
        <w:jc w:val="center"/>
        <w:ind w:right="4897"/>
        <w:spacing w:after="0" w:line="241" w:lineRule="auto"/>
        <w:rPr>
          <w:sz w:val="20"/>
          <w:szCs w:val="20"/>
          <w:color w:val="auto"/>
        </w:rPr>
      </w:pPr>
      <w:r>
        <w:rPr>
          <w:rFonts w:ascii="Courier New" w:cs="Courier New" w:eastAsia="Courier New" w:hAnsi="Courier New"/>
          <w:sz w:val="16"/>
          <w:szCs w:val="16"/>
          <w:color w:val="auto"/>
        </w:rPr>
        <w:t>AT&amp;T Broadband Group........................ $ 42,164.0 Elimination of gross AT&amp;T Broadband Group goodwill........ (20,102.0) (b1) Current portion of deferred financing fees................ 57.5 (b2) Preliminary estimate of adjustment to fair value of</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1,801.6 (b4) Preliminary estimate of adjustment to fair</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value of cable franchise operating</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6"/>
              </w:rPr>
              <w:t>rights..............................</w:t>
            </w:r>
          </w:p>
        </w:tc>
        <w:tc>
          <w:tcPr>
            <w:tcW w:w="3280" w:type="dxa"/>
            <w:vAlign w:val="bottom"/>
          </w:tcPr>
          <w:p>
            <w:pPr>
              <w:ind w:left="1760"/>
              <w:spacing w:after="0"/>
              <w:rPr>
                <w:sz w:val="20"/>
                <w:szCs w:val="20"/>
                <w:color w:val="auto"/>
              </w:rPr>
            </w:pPr>
            <w:r>
              <w:rPr>
                <w:rFonts w:ascii="Courier New" w:cs="Courier New" w:eastAsia="Courier New" w:hAnsi="Courier New"/>
                <w:sz w:val="16"/>
                <w:szCs w:val="16"/>
                <w:color w:val="auto"/>
              </w:rPr>
              <w:t>(2,501.0) (b5)</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Elimination of AT&amp;T Broadband Group accumulated</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amortization............................................</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3,242.0 (b6) Long-term portion of deferred financing</w:t>
            </w:r>
          </w:p>
        </w:tc>
      </w:tr>
      <w:tr>
        <w:trPr>
          <w:trHeight w:val="183"/>
        </w:trPr>
        <w:tc>
          <w:tcPr>
            <w:tcW w:w="2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fees..............</w:t>
            </w:r>
          </w:p>
        </w:tc>
        <w:tc>
          <w:tcPr>
            <w:tcW w:w="3280" w:type="dxa"/>
            <w:vAlign w:val="bottom"/>
          </w:tcPr>
          <w:p>
            <w:pPr>
              <w:spacing w:after="0"/>
              <w:rPr>
                <w:sz w:val="20"/>
                <w:szCs w:val="20"/>
                <w:color w:val="auto"/>
              </w:rPr>
            </w:pPr>
            <w:r>
              <w:rPr>
                <w:rFonts w:ascii="Courier New" w:cs="Courier New" w:eastAsia="Courier New" w:hAnsi="Courier New"/>
                <w:sz w:val="16"/>
                <w:szCs w:val="16"/>
                <w:color w:val="auto"/>
              </w:rPr>
              <w:t>57.5 (b7) Preliminary estimate of</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current tax liability arising from the</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transaction.........................................</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(1,024.6) (b9) Preliminary estimate of adjustment to</w:t>
            </w:r>
          </w:p>
        </w:tc>
      </w:tr>
      <w:tr>
        <w:trPr>
          <w:trHeight w:val="183"/>
        </w:trPr>
        <w:tc>
          <w:tcPr>
            <w:tcW w:w="5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fair value of AT&amp;T Broadband Group assumed long-term</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w w:val="93"/>
              </w:rPr>
              <w:t>debt..................</w:t>
            </w:r>
          </w:p>
        </w:tc>
        <w:tc>
          <w:tcPr>
            <w:tcW w:w="3280" w:type="dxa"/>
            <w:vAlign w:val="bottom"/>
          </w:tcPr>
          <w:p>
            <w:pPr>
              <w:ind w:left="240"/>
              <w:spacing w:after="0"/>
              <w:rPr>
                <w:sz w:val="20"/>
                <w:szCs w:val="20"/>
                <w:color w:val="auto"/>
              </w:rPr>
            </w:pPr>
            <w:r>
              <w:rPr>
                <w:rFonts w:ascii="Courier New" w:cs="Courier New" w:eastAsia="Courier New" w:hAnsi="Courier New"/>
                <w:sz w:val="16"/>
                <w:szCs w:val="16"/>
                <w:color w:val="auto"/>
                <w:w w:val="98"/>
              </w:rPr>
              <w:t>106.7 (b10) Preliminary estimate</w:t>
            </w:r>
          </w:p>
        </w:tc>
      </w:tr>
    </w:tbl>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of adjustment to deferred tax liability on adjustments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at combined federal and state statutory</w:t>
      </w:r>
    </w:p>
    <w:p>
      <w:pPr>
        <w:spacing w:after="0" w:line="2" w:lineRule="exact"/>
        <w:rPr>
          <w:sz w:val="20"/>
          <w:szCs w:val="20"/>
          <w:color w:val="auto"/>
        </w:rPr>
      </w:pPr>
    </w:p>
    <w:tbl>
      <w:tblPr>
        <w:tblLayout w:type="fixed"/>
        <w:tblInd w:w="82" w:type="dxa"/>
        <w:tblCellMar>
          <w:top w:w="0" w:type="dxa"/>
          <w:left w:w="0" w:type="dxa"/>
          <w:bottom w:w="0" w:type="dxa"/>
          <w:right w:w="0" w:type="dxa"/>
        </w:tblCellMar>
      </w:tblPr>
      <w:tr>
        <w:trPr>
          <w:trHeight w:val="181"/>
        </w:trPr>
        <w:tc>
          <w:tcPr>
            <w:tcW w:w="4440" w:type="dxa"/>
            <w:vAlign w:val="bottom"/>
          </w:tcPr>
          <w:p>
            <w:pPr>
              <w:spacing w:after="0"/>
              <w:rPr>
                <w:sz w:val="20"/>
                <w:szCs w:val="20"/>
                <w:color w:val="auto"/>
              </w:rPr>
            </w:pPr>
            <w:r>
              <w:rPr>
                <w:rFonts w:ascii="Courier New" w:cs="Courier New" w:eastAsia="Courier New" w:hAnsi="Courier New"/>
                <w:sz w:val="16"/>
                <w:szCs w:val="16"/>
                <w:color w:val="auto"/>
              </w:rPr>
              <w:t>rate..........................................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(291.5)</w:t>
            </w:r>
          </w:p>
        </w:tc>
      </w:tr>
    </w:tbl>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(b11) Certain liabilities retained by AT&amp;T related to</w:t>
      </w:r>
    </w:p>
    <w:p>
      <w:pPr>
        <w:spacing w:after="0" w:line="5" w:lineRule="exact"/>
        <w:rPr>
          <w:sz w:val="20"/>
          <w:szCs w:val="20"/>
          <w:color w:val="auto"/>
        </w:rPr>
      </w:pPr>
    </w:p>
    <w:p>
      <w:pPr>
        <w:jc w:val="center"/>
        <w:ind w:right="4877"/>
        <w:spacing w:after="0"/>
        <w:rPr>
          <w:sz w:val="20"/>
          <w:szCs w:val="20"/>
          <w:color w:val="auto"/>
        </w:rPr>
      </w:pPr>
      <w:r>
        <w:rPr>
          <w:rFonts w:ascii="Courier New" w:cs="Courier New" w:eastAsia="Courier New" w:hAnsi="Courier New"/>
          <w:sz w:val="15"/>
          <w:szCs w:val="15"/>
          <w:color w:val="auto"/>
        </w:rPr>
        <w:t>Excite@Home.............................................</w:t>
      </w:r>
    </w:p>
    <w:p>
      <w:pPr>
        <w:spacing w:after="0" w:line="11"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179.0 (b12) Preliminary estimate of adjustment to fair</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value of other non-current</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liabilities................................. 274.1</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(b13) Liabilities retained by AT&amp;T related to TCI</w:t>
      </w:r>
    </w:p>
    <w:p>
      <w:pPr>
        <w:spacing w:after="0" w:line="2" w:lineRule="exact"/>
        <w:rPr>
          <w:sz w:val="20"/>
          <w:szCs w:val="20"/>
          <w:color w:val="auto"/>
        </w:rPr>
      </w:pPr>
    </w:p>
    <w:p>
      <w:pPr>
        <w:ind w:left="1862"/>
        <w:spacing w:after="0"/>
        <w:rPr>
          <w:sz w:val="20"/>
          <w:szCs w:val="20"/>
          <w:color w:val="auto"/>
        </w:rPr>
      </w:pPr>
      <w:r>
        <w:rPr>
          <w:rFonts w:ascii="Courier New" w:cs="Courier New" w:eastAsia="Courier New" w:hAnsi="Courier New"/>
          <w:sz w:val="16"/>
          <w:szCs w:val="16"/>
          <w:color w:val="auto"/>
        </w:rPr>
        <w:t>Pacific Preferred</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shares........................................ 2,100.0</w:t>
      </w:r>
    </w:p>
    <w:p>
      <w:pPr>
        <w:spacing w:after="0" w:line="2" w:lineRule="exact"/>
        <w:rPr>
          <w:sz w:val="20"/>
          <w:szCs w:val="20"/>
          <w:color w:val="auto"/>
        </w:rPr>
      </w:pPr>
    </w:p>
    <w:p>
      <w:pPr>
        <w:ind w:left="702"/>
        <w:spacing w:after="0"/>
        <w:rPr>
          <w:sz w:val="20"/>
          <w:szCs w:val="20"/>
          <w:color w:val="auto"/>
        </w:rPr>
      </w:pPr>
      <w:r>
        <w:rPr>
          <w:rFonts w:ascii="Courier New" w:cs="Courier New" w:eastAsia="Courier New" w:hAnsi="Courier New"/>
          <w:sz w:val="16"/>
          <w:szCs w:val="16"/>
          <w:color w:val="auto"/>
        </w:rPr>
        <w:t>(b14) Redemption of Microsoft Corporation</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QUIPS................. 4,720.0 ---------- Preliminary</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estimate of fair value of identifiable net assets</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acquired.........................................</w:t>
      </w:r>
    </w:p>
    <w:p>
      <w:pPr>
        <w:spacing w:after="0" w:line="2"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30,783.3 ---------- Acquisition</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goodwill...................................... $</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18,601.5 ========== Calculation of goodwill acquisition</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adjustment Acquisition</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goodwill...................................... $</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18,601.5 Gross value of AT&amp;T Broadband Group</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goodwill.............. (20,102.0) ---------- (b3)</w:t>
      </w:r>
    </w:p>
    <w:p>
      <w:pPr>
        <w:spacing w:after="0" w:line="2" w:lineRule="exact"/>
        <w:rPr>
          <w:sz w:val="20"/>
          <w:szCs w:val="20"/>
          <w:color w:val="auto"/>
        </w:rPr>
      </w:pPr>
    </w:p>
    <w:p>
      <w:pPr>
        <w:ind w:left="1702"/>
        <w:spacing w:after="0"/>
        <w:rPr>
          <w:sz w:val="20"/>
          <w:szCs w:val="20"/>
          <w:color w:val="auto"/>
        </w:rPr>
      </w:pPr>
      <w:r>
        <w:rPr>
          <w:rFonts w:ascii="Courier New" w:cs="Courier New" w:eastAsia="Courier New" w:hAnsi="Courier New"/>
          <w:sz w:val="16"/>
          <w:szCs w:val="16"/>
          <w:color w:val="auto"/>
        </w:rPr>
        <w:t>Goodwill acquisition</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adjustment........................... $ (1,500.5) -----</w:t>
      </w:r>
    </w:p>
    <w:p>
      <w:pPr>
        <w:spacing w:after="0" w:line="5" w:lineRule="exact"/>
        <w:rPr>
          <w:sz w:val="20"/>
          <w:szCs w:val="20"/>
          <w:color w:val="auto"/>
        </w:rPr>
      </w:pPr>
    </w:p>
    <w:p>
      <w:pPr>
        <w:ind w:left="902" w:right="4939" w:hanging="860"/>
        <w:spacing w:after="0" w:line="239" w:lineRule="auto"/>
        <w:tabs>
          <w:tab w:leader="none" w:pos="616"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Maximum number of shares of common stock that could be issued in the AT&amp;T Broadband</w:t>
      </w:r>
    </w:p>
    <w:p>
      <w:pPr>
        <w:spacing w:after="0" w:line="3"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merger................... 1,235.0 Share equivalent of</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intrinsic value of AT&amp;T Broadband Group stock options</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and stock appreciation rights..... (4.0) --------</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Common stock to be issued to AT&amp;T shareholders........</w:t>
      </w:r>
    </w:p>
    <w:p>
      <w:pPr>
        <w:spacing w:after="0" w:line="2"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1,231.0 ========</w:t>
      </w:r>
    </w:p>
    <w:p>
      <w:pPr>
        <w:spacing w:after="0" w:line="372" w:lineRule="exact"/>
        <w:rPr>
          <w:sz w:val="20"/>
          <w:szCs w:val="20"/>
          <w:color w:val="auto"/>
        </w:rPr>
      </w:pPr>
    </w:p>
    <w:p>
      <w:pPr>
        <w:ind w:left="382" w:right="2679"/>
        <w:spacing w:after="0" w:line="265" w:lineRule="auto"/>
        <w:rPr>
          <w:sz w:val="20"/>
          <w:szCs w:val="20"/>
          <w:color w:val="auto"/>
        </w:rPr>
      </w:pPr>
      <w:r>
        <w:rPr>
          <w:rFonts w:ascii="Courier New" w:cs="Courier New" w:eastAsia="Courier New" w:hAnsi="Courier New"/>
          <w:sz w:val="15"/>
          <w:szCs w:val="15"/>
          <w:color w:val="auto"/>
        </w:rPr>
        <w:t>Certain programming and other contracts of AT&amp;T Broadband Group and Comcast may, by their terms, be assumed, altered or terminated as a result of the completion of the AT&amp;T Comcast transaction. However, due to confidentiality</w:t>
      </w:r>
    </w:p>
    <w:p>
      <w:pPr>
        <w:sectPr>
          <w:pgSz w:w="11900" w:h="16838" w:orient="portrait"/>
          <w:cols w:equalWidth="0" w:num="1">
            <w:col w:w="10221"/>
          </w:cols>
          <w:pgMar w:left="238" w:top="664" w:right="1440" w:bottom="0" w:gutter="0" w:footer="0" w:header="0"/>
        </w:sectPr>
      </w:pPr>
    </w:p>
    <w:bookmarkStart w:id="102" w:name="page103"/>
    <w:bookmarkEnd w:id="102"/>
    <w:p>
      <w:pPr>
        <w:ind w:right="2979"/>
        <w:spacing w:after="0" w:line="241" w:lineRule="auto"/>
        <w:rPr>
          <w:sz w:val="20"/>
          <w:szCs w:val="20"/>
          <w:color w:val="auto"/>
        </w:rPr>
      </w:pPr>
      <w:r>
        <w:rPr>
          <w:rFonts w:ascii="Courier New" w:cs="Courier New" w:eastAsia="Courier New" w:hAnsi="Courier New"/>
          <w:sz w:val="16"/>
          <w:szCs w:val="16"/>
          <w:color w:val="auto"/>
        </w:rPr>
        <w:t>provisions in those contracts as well as legal restrictions, those terms cannot be shared between the two parties as of the date of this proxy. Therefore, management cannot currently estimate the impact, if any, of favorable or unfavorable contracts that</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III-5</w:t>
      </w:r>
    </w:p>
    <w:p>
      <w:pPr>
        <w:sectPr>
          <w:pgSz w:w="11900" w:h="16838" w:orient="portrait"/>
          <w:cols w:equalWidth="0" w:num="1">
            <w:col w:w="9839"/>
          </w:cols>
          <w:pgMar w:left="620" w:top="142" w:right="1440" w:bottom="1440" w:gutter="0" w:footer="0" w:header="0"/>
        </w:sectPr>
      </w:pPr>
    </w:p>
    <w:bookmarkStart w:id="103" w:name="page104"/>
    <w:bookmarkEnd w:id="103"/>
    <w:p>
      <w:pPr>
        <w:ind w:left="382" w:right="2779"/>
        <w:spacing w:after="0"/>
        <w:rPr>
          <w:sz w:val="20"/>
          <w:szCs w:val="20"/>
          <w:color w:val="auto"/>
        </w:rPr>
      </w:pPr>
      <w:r>
        <w:rPr>
          <w:rFonts w:ascii="Courier New" w:cs="Courier New" w:eastAsia="Courier New" w:hAnsi="Courier New"/>
          <w:sz w:val="16"/>
          <w:szCs w:val="16"/>
          <w:color w:val="auto"/>
        </w:rPr>
        <w:t>may result from the ultimate allocation of purchase price. See note (l) to the Unaudited Pro Forma Combined Condensed Statement of Operations for a sensitivity analysis of purchase price allocation.</w:t>
      </w:r>
    </w:p>
    <w:p>
      <w:pPr>
        <w:spacing w:after="0" w:line="200" w:lineRule="exact"/>
        <w:rPr>
          <w:sz w:val="20"/>
          <w:szCs w:val="20"/>
          <w:color w:val="auto"/>
        </w:rPr>
      </w:pPr>
    </w:p>
    <w:p>
      <w:pPr>
        <w:spacing w:after="0" w:line="357" w:lineRule="exact"/>
        <w:rPr>
          <w:sz w:val="20"/>
          <w:szCs w:val="20"/>
          <w:color w:val="auto"/>
        </w:rPr>
      </w:pPr>
    </w:p>
    <w:p>
      <w:pPr>
        <w:ind w:left="382" w:right="3539" w:hanging="382"/>
        <w:spacing w:after="0" w:line="241" w:lineRule="auto"/>
        <w:tabs>
          <w:tab w:leader="none" w:pos="38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refinancing of existing short-term debt due to AT&amp;T ($3,959.0) and certain components of the current portion of long-term debt ($2,109.4) with new debt of AT&amp;T Comcast. The refinancing is assumed to be funded half with short-term debt and half with long-term debt.</w:t>
      </w:r>
    </w:p>
    <w:p>
      <w:pPr>
        <w:spacing w:after="0" w:line="190" w:lineRule="exact"/>
        <w:rPr>
          <w:rFonts w:ascii="Courier New" w:cs="Courier New" w:eastAsia="Courier New" w:hAnsi="Courier New"/>
          <w:sz w:val="16"/>
          <w:szCs w:val="16"/>
          <w:color w:val="auto"/>
        </w:rPr>
      </w:pPr>
    </w:p>
    <w:p>
      <w:pPr>
        <w:ind w:left="382" w:right="3359" w:hanging="382"/>
        <w:spacing w:after="0" w:line="239" w:lineRule="auto"/>
        <w:tabs>
          <w:tab w:leader="none" w:pos="38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AT&amp;T Broadband Group's investment in Comcast as follows:</w:t>
      </w:r>
    </w:p>
    <w:p>
      <w:pPr>
        <w:spacing w:after="0" w:line="186" w:lineRule="exact"/>
        <w:rPr>
          <w:sz w:val="20"/>
          <w:szCs w:val="20"/>
          <w:color w:val="auto"/>
        </w:rPr>
      </w:pPr>
    </w:p>
    <w:tbl>
      <w:tblPr>
        <w:tblLayout w:type="fixed"/>
        <w:tblInd w:w="382"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Elimination of Comcast stock held</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by AT&amp;T Broadband</w:t>
            </w:r>
          </w:p>
        </w:tc>
        <w:tc>
          <w:tcPr>
            <w:tcW w:w="860" w:type="dxa"/>
            <w:vAlign w:val="bottom"/>
          </w:tcPr>
          <w:p>
            <w:pPr>
              <w:spacing w:after="0"/>
              <w:rPr>
                <w:sz w:val="15"/>
                <w:szCs w:val="15"/>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2"/>
                <w:szCs w:val="12"/>
                <w:color w:val="auto"/>
                <w:w w:val="79"/>
              </w:rPr>
              <w:t>Group...................................................</w:t>
            </w:r>
          </w:p>
        </w:tc>
        <w:tc>
          <w:tcPr>
            <w:tcW w:w="3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(1,701.0)</w:t>
            </w:r>
          </w:p>
        </w:tc>
      </w:tr>
      <w:tr>
        <w:trPr>
          <w:trHeight w:val="367"/>
        </w:trPr>
        <w:tc>
          <w:tcPr>
            <w:tcW w:w="3240" w:type="dxa"/>
            <w:vAlign w:val="bottom"/>
          </w:tcPr>
          <w:p>
            <w:pPr>
              <w:spacing w:after="0"/>
              <w:rPr>
                <w:sz w:val="20"/>
                <w:szCs w:val="20"/>
                <w:color w:val="auto"/>
              </w:rPr>
            </w:pPr>
            <w:r>
              <w:rPr>
                <w:rFonts w:ascii="Courier New" w:cs="Courier New" w:eastAsia="Courier New" w:hAnsi="Courier New"/>
                <w:sz w:val="16"/>
                <w:szCs w:val="16"/>
                <w:color w:val="auto"/>
              </w:rPr>
              <w:t>Reclassification of Comcast stock</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held by AT&amp;T Broadband</w:t>
            </w:r>
          </w:p>
        </w:tc>
        <w:tc>
          <w:tcPr>
            <w:tcW w:w="860" w:type="dxa"/>
            <w:vAlign w:val="bottom"/>
          </w:tcPr>
          <w:p>
            <w:pPr>
              <w:spacing w:after="0"/>
              <w:rPr>
                <w:sz w:val="24"/>
                <w:szCs w:val="24"/>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Group to equity (par value common</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stock $47.3 and</w:t>
            </w:r>
          </w:p>
        </w:tc>
        <w:tc>
          <w:tcPr>
            <w:tcW w:w="860" w:type="dxa"/>
            <w:vAlign w:val="bottom"/>
          </w:tcPr>
          <w:p>
            <w:pPr>
              <w:spacing w:after="0"/>
              <w:rPr>
                <w:sz w:val="15"/>
                <w:szCs w:val="15"/>
                <w:color w:val="auto"/>
              </w:rPr>
            </w:pPr>
          </w:p>
        </w:tc>
      </w:tr>
      <w:tr>
        <w:trPr>
          <w:trHeight w:val="183"/>
        </w:trPr>
        <w:tc>
          <w:tcPr>
            <w:tcW w:w="5720" w:type="dxa"/>
            <w:vAlign w:val="bottom"/>
            <w:gridSpan w:val="2"/>
          </w:tcPr>
          <w:p>
            <w:pPr>
              <w:spacing w:after="0"/>
              <w:rPr>
                <w:sz w:val="20"/>
                <w:szCs w:val="20"/>
                <w:color w:val="auto"/>
              </w:rPr>
            </w:pPr>
            <w:r>
              <w:rPr>
                <w:rFonts w:ascii="Courier New" w:cs="Courier New" w:eastAsia="Courier New" w:hAnsi="Courier New"/>
                <w:sz w:val="16"/>
                <w:szCs w:val="16"/>
                <w:color w:val="auto"/>
              </w:rPr>
              <w:t>additional capital $1,653.7)............................</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1,701.0</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2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40" w:type="dxa"/>
            <w:vAlign w:val="bottom"/>
          </w:tcPr>
          <w:p>
            <w:pPr>
              <w:spacing w:after="0"/>
              <w:rPr>
                <w:sz w:val="15"/>
                <w:szCs w:val="15"/>
                <w:color w:val="auto"/>
              </w:rPr>
            </w:pPr>
          </w:p>
        </w:tc>
        <w:tc>
          <w:tcPr>
            <w:tcW w:w="3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III-6</w:t>
      </w:r>
    </w:p>
    <w:p>
      <w:pPr>
        <w:sectPr>
          <w:pgSz w:w="11900" w:h="16838" w:orient="portrait"/>
          <w:cols w:equalWidth="0" w:num="1">
            <w:col w:w="10221"/>
          </w:cols>
          <w:pgMar w:left="238" w:top="667" w:right="1440" w:bottom="1440" w:gutter="0" w:footer="0" w:header="0"/>
        </w:sectPr>
      </w:pPr>
    </w:p>
    <w:bookmarkStart w:id="104" w:name="page105"/>
    <w:bookmarkEnd w:id="104"/>
    <w:p>
      <w:pPr>
        <w:jc w:val="center"/>
        <w:ind w:right="2599"/>
        <w:spacing w:after="0"/>
        <w:rPr>
          <w:sz w:val="20"/>
          <w:szCs w:val="20"/>
          <w:color w:val="auto"/>
        </w:rPr>
      </w:pPr>
      <w:r>
        <w:rPr>
          <w:rFonts w:ascii="Courier New" w:cs="Courier New" w:eastAsia="Courier New" w:hAnsi="Courier New"/>
          <w:sz w:val="16"/>
          <w:szCs w:val="16"/>
          <w:color w:val="auto"/>
        </w:rPr>
        <w:t>AT&amp;T COMCAST CORPORATION</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86"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HISTORICAL PRO FORMA HISTORICAL AT&amp;T</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INTERCOMPANY PRO FORMA AT&amp;T COMCAST(A)</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BROADBAND(A) ADJUSTMENTS ADJUSTMENTS(D)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COMCAST(L) ----------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(DOLLARS IN MILLIONS,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EXCEPT PER SHARE AMOUNTS) REVENUES Service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revenues(m)..............................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5,756.9 $10,132.0 $(108.9)(b) $ $15,780.0 Net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sales from electronic retailing..............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3,917.3 3,917.3 --------- --------- ------- ----</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--------- 9,674.2 10,132.0 (108.9)</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19,697.3 --------- ---------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COSTS AND EXPENSES Operating (excluding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depreciation)............... 2,905.8 5,459.0</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(62.8)(b) 8,302.0 Cost of goods sold from</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electronic retailing (excluding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depreciation)....................... 2,514.0</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2,514.0 Selling, general and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administrative(m)........... 1,552.6 2,582.0</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(22.6)(b) 4,112.0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1,141.8 2,626.0 3,767.8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2,306.2 2,154.0 (1,882.9)(e) 2,577.3 Asset</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impairment, restructuring and other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charges........................................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1,494.0 1,494.0 --------- --------- ------- ----</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--------- 10,420.4 14,315.0 (85.4)</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(1,882.9) 22,767.1 --------- --------- ------- -</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 --------- OPERATING</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LOSS.....................................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(746.2) (4,183.0) (23.5) 1,882.9 (3,069.8) OTHER</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INCOME (EXPENSE) 95.2 (f) Interest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expense................................. (731.8)</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(1,735.0) 23.1 (g) (2,348.5) Investment income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(expense)...................... 1,061.7</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(1,947.0) (18.7)(b) (904.0) (106.0)(h) Equity in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net income (losses) of affiliates...... (28.5)</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148.0 (e) 13.5 Other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(expense)........................... 1,301.0</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(927.0) 374.0 --------- ---------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--------- 1,602.4 (4,609.0) (18.7) 160.3</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(2,865.0) --------- ---------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INCOME (LOSS) BEFORE INCOME TAXES,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MINORITY INTEREST, EXTRAORDINARY ITEMS AND</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CHANGE...................... 856.2 (8,792.0)</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(42.2) 2,043.2 (5,934.8) (573.7)(i) INCOME TAX</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(EXPENSE) BENEFIT....................... (470.2)</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3,857.0 (750.3)(c) 37.0 (h) 2,099.8 ---------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 --------- --------- INCOME</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(LOSS) BEFORE MINORITY INTEREST, EXTRAORDINARY</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ITEMS AND CUMULATIVE EFFECT OF ACCOUNTING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CHANGE................................ 386.0</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(4,935.0) (792.5) 1,506.5 (3,835.0) Net loss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from equity investments...................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(69.0) 69.0 (h) MINORITY INTEREST INCOME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 (160.4) 833.0 (24.0)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 160.0 (j) 808.6 --------- --------- -------</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 INCOME (LOSS) BEFORE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EXTRAORDINARY ITEMS AND CUMULATIVE EFFECT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ACCOUNTING CHANGE........... $ 225.6 $(4,171.0)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$(816.5) $ 1,735.5 $(3,026.4) =========</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 ======= ========= ========= Earnings</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(loss) per share from continuing operations --</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basic.............................. $ 0.24 $</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(1.35) Earnings (loss) per share from continuing</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operations -- assuming</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dilution.................. $ 0.23 $ (1.35)</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Weighted average number of common shares</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outstanding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basic............................. 949.7 1,298.7</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 2,248.4 Weighted average number of common</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shares outstanding -- assuming</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dilution................. 964.5 1,302.7 (k)</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2,267.2</w:t>
      </w:r>
    </w:p>
    <w:p>
      <w:pPr>
        <w:spacing w:after="0" w:line="372"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See Notes to Unaudited Pro Forma Combined Condensed Statement of Operations</w:t>
      </w:r>
    </w:p>
    <w:p>
      <w:pPr>
        <w:spacing w:after="0" w:line="11"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III-7</w:t>
      </w:r>
    </w:p>
    <w:p>
      <w:pPr>
        <w:sectPr>
          <w:pgSz w:w="11900" w:h="16838" w:orient="portrait"/>
          <w:cols w:equalWidth="0" w:num="1">
            <w:col w:w="10219"/>
          </w:cols>
          <w:pgMar w:left="240" w:top="664" w:right="1440" w:bottom="22" w:gutter="0" w:footer="0" w:header="0"/>
        </w:sectPr>
      </w:pPr>
    </w:p>
    <w:bookmarkStart w:id="105" w:name="page106"/>
    <w:bookmarkEnd w:id="105"/>
    <w:p>
      <w:pPr>
        <w:jc w:val="center"/>
        <w:ind w:right="2597"/>
        <w:spacing w:after="0"/>
        <w:rPr>
          <w:sz w:val="20"/>
          <w:szCs w:val="20"/>
          <w:color w:val="auto"/>
        </w:rPr>
      </w:pPr>
      <w:r>
        <w:rPr>
          <w:rFonts w:ascii="Courier New" w:cs="Courier New" w:eastAsia="Courier New" w:hAnsi="Courier New"/>
          <w:sz w:val="16"/>
          <w:szCs w:val="16"/>
          <w:color w:val="auto"/>
        </w:rPr>
        <w:t>AT&amp;T COMCAST CORPORATION</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UNAUDITED PRO FORMA COMBINED CONDENSED</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STATEMENT OF OPERATIONS</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(DOLLARS IN MILLIONS, EXCEPT PER SHARE DATA)</w:t>
      </w:r>
    </w:p>
    <w:p>
      <w:pPr>
        <w:spacing w:after="0" w:line="188" w:lineRule="exact"/>
        <w:rPr>
          <w:sz w:val="20"/>
          <w:szCs w:val="20"/>
          <w:color w:val="auto"/>
        </w:rPr>
      </w:pPr>
    </w:p>
    <w:p>
      <w:pPr>
        <w:ind w:left="482" w:right="3359" w:hanging="482"/>
        <w:spacing w:after="0" w:line="239"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statement of operations of the respective companies.</w:t>
      </w:r>
    </w:p>
    <w:p>
      <w:pPr>
        <w:spacing w:after="0" w:line="189" w:lineRule="exact"/>
        <w:rPr>
          <w:rFonts w:ascii="Courier New" w:cs="Courier New" w:eastAsia="Courier New" w:hAnsi="Courier New"/>
          <w:sz w:val="16"/>
          <w:szCs w:val="16"/>
          <w:color w:val="auto"/>
        </w:rPr>
      </w:pPr>
    </w:p>
    <w:p>
      <w:pPr>
        <w:ind w:left="482" w:right="2599" w:hanging="482"/>
        <w:spacing w:after="0" w:line="241"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reflects the elimination of historical intercompany transactions between Comcast and AT&amp;T Broadband Group as follows: amounts charged by Comcast to AT&amp;T Broadband Group for programming, the gains and losses resulting from the sales of certain cable systems by AT&amp;T Broadband Group to Comcast, and Excite@Home transactions.</w:t>
      </w:r>
    </w:p>
    <w:p>
      <w:pPr>
        <w:spacing w:after="0" w:line="190" w:lineRule="exact"/>
        <w:rPr>
          <w:rFonts w:ascii="Courier New" w:cs="Courier New" w:eastAsia="Courier New" w:hAnsi="Courier New"/>
          <w:sz w:val="16"/>
          <w:szCs w:val="16"/>
          <w:color w:val="auto"/>
        </w:rPr>
      </w:pPr>
    </w:p>
    <w:p>
      <w:pPr>
        <w:ind w:left="482" w:right="2599" w:hanging="482"/>
        <w:spacing w:after="0"/>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the aggregate historical federal and state income tax effects recorded by Comcast and AT&amp;T Broadband Group on Note (b) adjustments above.</w:t>
      </w:r>
    </w:p>
    <w:p>
      <w:pPr>
        <w:spacing w:after="0" w:line="189" w:lineRule="exact"/>
        <w:rPr>
          <w:rFonts w:ascii="Courier New" w:cs="Courier New" w:eastAsia="Courier New" w:hAnsi="Courier New"/>
          <w:sz w:val="16"/>
          <w:szCs w:val="16"/>
          <w:color w:val="auto"/>
        </w:rPr>
      </w:pPr>
    </w:p>
    <w:p>
      <w:pPr>
        <w:ind w:left="482" w:right="2679" w:hanging="482"/>
        <w:spacing w:after="0" w:line="241"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has certain intercompany agreements with AT&amp;T Corp. which will be terminated as of the date of the AT&amp;T Comcast transaction. The costs of replacing these services is uncertain. However, the impact of the termination of these arrangements is not expected to be material.</w:t>
      </w:r>
    </w:p>
    <w:p>
      <w:pPr>
        <w:spacing w:after="0" w:line="189" w:lineRule="exact"/>
        <w:rPr>
          <w:rFonts w:ascii="Courier New" w:cs="Courier New" w:eastAsia="Courier New" w:hAnsi="Courier New"/>
          <w:sz w:val="16"/>
          <w:szCs w:val="16"/>
          <w:color w:val="auto"/>
        </w:rPr>
      </w:pPr>
    </w:p>
    <w:p>
      <w:pPr>
        <w:ind w:left="482" w:right="2599" w:hanging="482"/>
        <w:spacing w:after="0" w:line="242"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AT&amp;T Broadband Group's historical goodwill and cable franchise operating rights amortization expense for consolidated subsidiaries and equity method investments. Under the accounting rules set forth in SFAS 142 issued by the Financial Accounting Standards Board in June 2001, goodwill and intangibles with indefinite lives are not amortized against earnings other than in connection with an impairment.</w:t>
      </w:r>
    </w:p>
    <w:p>
      <w:pPr>
        <w:spacing w:after="0" w:line="187" w:lineRule="exact"/>
        <w:rPr>
          <w:rFonts w:ascii="Courier New" w:cs="Courier New" w:eastAsia="Courier New" w:hAnsi="Courier New"/>
          <w:sz w:val="16"/>
          <w:szCs w:val="16"/>
          <w:color w:val="auto"/>
        </w:rPr>
      </w:pPr>
    </w:p>
    <w:p>
      <w:pPr>
        <w:ind w:left="482" w:right="2599" w:hanging="482"/>
        <w:spacing w:after="0" w:line="260" w:lineRule="auto"/>
        <w:tabs>
          <w:tab w:leader="none" w:pos="48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net effect on interest expense resulting from the financings described in Note (c) to the Unaudited Pro Forma Combined Condensed Balance Sheet. Pro forma interest expense was calculated based on the interest rates of the historical debt outstanding plus the interest rates in the planned credit facilities. The pro forma financial information assumes the financings occurred on January 1, 2001. Amortization of deferred financing costs was calculated based on the expected amounts and terms of the new facilities. Short-term rates are assumed to be 4% and long term rates are assumed to be 7%. Assuming interest rates changed by 0.125%, the related interest expense and pre-tax impact on earnings would be $7.5 million for the year ended December 31, 2001.</w:t>
      </w:r>
    </w:p>
    <w:p>
      <w:pPr>
        <w:spacing w:after="0" w:line="360" w:lineRule="exact"/>
        <w:rPr>
          <w:rFonts w:ascii="Courier New" w:cs="Courier New" w:eastAsia="Courier New" w:hAnsi="Courier New"/>
          <w:sz w:val="15"/>
          <w:szCs w:val="15"/>
          <w:color w:val="auto"/>
        </w:rPr>
      </w:pPr>
    </w:p>
    <w:p>
      <w:pPr>
        <w:ind w:left="482" w:right="2679" w:hanging="482"/>
        <w:spacing w:after="0" w:line="242"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decrease in interest expense as a result of the adjustment of AT&amp;T Broadband Group's long-term debt to its fair value as described in Note (b9) to the Unaudited Pro Forma Combined Condensed Balance Sheet. The difference between the fair value and the face amount of each borrowing is amortized as reduction to interest expense over the remaining term of the borrowing.</w:t>
      </w:r>
    </w:p>
    <w:p>
      <w:pPr>
        <w:spacing w:after="0" w:line="187" w:lineRule="exact"/>
        <w:rPr>
          <w:rFonts w:ascii="Courier New" w:cs="Courier New" w:eastAsia="Courier New" w:hAnsi="Courier New"/>
          <w:sz w:val="16"/>
          <w:szCs w:val="16"/>
          <w:color w:val="auto"/>
        </w:rPr>
      </w:pPr>
    </w:p>
    <w:p>
      <w:pPr>
        <w:ind w:left="482" w:right="2679" w:hanging="482"/>
        <w:spacing w:after="0" w:line="239"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reclassification of losses in equity investments to conform with the presentation currently used by Comcast.</w:t>
      </w:r>
    </w:p>
    <w:p>
      <w:pPr>
        <w:spacing w:after="0" w:line="186"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aggregate pro forma income tax effect of Notes (e) through</w:t>
      </w:r>
    </w:p>
    <w:p>
      <w:pPr>
        <w:spacing w:after="0" w:line="2"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at the combined federal and state statutory rate.</w:t>
      </w:r>
    </w:p>
    <w:p>
      <w:pPr>
        <w:spacing w:after="0" w:line="188" w:lineRule="exact"/>
        <w:rPr>
          <w:rFonts w:ascii="Courier New" w:cs="Courier New" w:eastAsia="Courier New" w:hAnsi="Courier New"/>
          <w:sz w:val="16"/>
          <w:szCs w:val="16"/>
          <w:color w:val="auto"/>
        </w:rPr>
      </w:pPr>
    </w:p>
    <w:p>
      <w:pPr>
        <w:ind w:left="482" w:right="2679" w:hanging="482"/>
        <w:spacing w:after="0" w:line="239" w:lineRule="auto"/>
        <w:tabs>
          <w:tab w:leader="none" w:pos="4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elimination of the historical impact of the QUIPS exchanged for AT&amp;T Broadband Group common stock.</w:t>
      </w:r>
    </w:p>
    <w:p>
      <w:pPr>
        <w:spacing w:after="0" w:line="189" w:lineRule="exact"/>
        <w:rPr>
          <w:rFonts w:ascii="Courier New" w:cs="Courier New" w:eastAsia="Courier New" w:hAnsi="Courier New"/>
          <w:sz w:val="16"/>
          <w:szCs w:val="16"/>
          <w:color w:val="auto"/>
        </w:rPr>
      </w:pPr>
    </w:p>
    <w:p>
      <w:pPr>
        <w:ind w:left="482" w:right="2599" w:hanging="482"/>
        <w:spacing w:after="0" w:line="261" w:lineRule="auto"/>
        <w:tabs>
          <w:tab w:leader="none" w:pos="48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basic earnings per share, this adjustment represents the issuance of AT&amp;T Comcast shares to AT&amp;T shareholders and Microsoft Corporation offset by shares of Comcast owned by AT&amp;T Broadband Group which are classified as treasury shares (see Note (d) to the Unaudited Pro Forma Combined Condensed Balance Sheet). In addition, earnings per share assuming dilution has been adjusted to include the dilutive effects of AT&amp;T Comcast stock options issued in exchange for the AT&amp;T Broadband Group stock options.</w:t>
      </w:r>
    </w:p>
    <w:p>
      <w:pPr>
        <w:spacing w:after="0" w:line="171"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III-8</w:t>
      </w:r>
    </w:p>
    <w:p>
      <w:pPr>
        <w:sectPr>
          <w:pgSz w:w="11900" w:h="16838" w:orient="portrait"/>
          <w:cols w:equalWidth="0" w:num="1">
            <w:col w:w="10221"/>
          </w:cols>
          <w:pgMar w:left="238" w:top="664" w:right="1440" w:bottom="1440" w:gutter="0" w:footer="0" w:header="0"/>
        </w:sectPr>
      </w:pPr>
    </w:p>
    <w:bookmarkStart w:id="106" w:name="page107"/>
    <w:bookmarkEnd w:id="106"/>
    <w:p>
      <w:pPr>
        <w:ind w:left="482" w:right="2599" w:hanging="482"/>
        <w:spacing w:after="0" w:line="242" w:lineRule="auto"/>
        <w:tabs>
          <w:tab w:leader="none" w:pos="48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190"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YEAR ENDED WEIGHTED AVERAGE LIFE DECEMBER 31, 2001 - --</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 ----------------- Five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years..................................................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$61.5 Per</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$0.03 Ten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years...................................................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$30.8 Per</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$0.01 Twenty</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years................................................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$15.4 Per</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2422"/>
        <w:spacing w:after="0"/>
        <w:rPr>
          <w:sz w:val="20"/>
          <w:szCs w:val="20"/>
          <w:color w:val="auto"/>
        </w:rPr>
      </w:pPr>
      <w:r>
        <w:rPr>
          <w:rFonts w:ascii="Courier New" w:cs="Courier New" w:eastAsia="Courier New" w:hAnsi="Courier New"/>
          <w:sz w:val="16"/>
          <w:szCs w:val="16"/>
          <w:color w:val="auto"/>
        </w:rPr>
        <w:t>$0.01</w:t>
      </w:r>
    </w:p>
    <w:p>
      <w:pPr>
        <w:spacing w:after="0" w:line="372" w:lineRule="exact"/>
        <w:rPr>
          <w:sz w:val="20"/>
          <w:szCs w:val="20"/>
          <w:color w:val="auto"/>
        </w:rPr>
      </w:pPr>
    </w:p>
    <w:p>
      <w:pPr>
        <w:ind w:left="382" w:right="2599" w:hanging="382"/>
        <w:spacing w:after="0" w:line="242" w:lineRule="auto"/>
        <w:tabs>
          <w:tab w:leader="none" w:pos="38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historical consolidated statement of operations reflects franchise fees collected from cable subscribers as a reduction of the related franchise fee expense included within selling, general and administrative expenses. Upon the adoption of EITF 01-14, "Income Statement Characterization of Reimbursements Received for 'Out-of-Pocket' Expenses Incurred," on January 1, 2002, Comcast will reclassify such amounts to service revenues. The change in classification will have no impact on the unaudited pro forma operating loss. The effect of the reclassification on the Unaudited Pro Forma Combined Condensed Statement of Operations for the year ended December 31, 2001 would be to increase service revenues and selling, general and administrative expenses by $192.3 million. See Note 3 to Comcast's consolidated financial statements incorporated herein by reference.</w:t>
      </w:r>
    </w:p>
    <w:p>
      <w:pPr>
        <w:spacing w:after="0" w:line="18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III-9</w:t>
      </w:r>
    </w:p>
    <w:p>
      <w:pPr>
        <w:sectPr>
          <w:pgSz w:w="11900" w:h="16838" w:orient="portrait"/>
          <w:cols w:equalWidth="0" w:num="1">
            <w:col w:w="10221"/>
          </w:cols>
          <w:pgMar w:left="238" w:top="667" w:right="1440" w:bottom="1440" w:gutter="0" w:footer="0" w:header="0"/>
        </w:sectPr>
      </w:pPr>
    </w:p>
    <w:bookmarkStart w:id="107" w:name="page108"/>
    <w:bookmarkEnd w:id="107"/>
    <w:p>
      <w:pPr>
        <w:jc w:val="center"/>
        <w:ind w:right="2599"/>
        <w:spacing w:after="0"/>
        <w:rPr>
          <w:sz w:val="20"/>
          <w:szCs w:val="20"/>
          <w:color w:val="auto"/>
        </w:rPr>
      </w:pPr>
      <w:r>
        <w:rPr>
          <w:rFonts w:ascii="Courier New" w:cs="Courier New" w:eastAsia="Courier New" w:hAnsi="Courier New"/>
          <w:sz w:val="16"/>
          <w:szCs w:val="16"/>
          <w:color w:val="auto"/>
        </w:rPr>
        <w:t>CHAPTER FOUR</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OPINIONS OF FINANCIAL ADVISORS</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OPINIONS OF COMCAST'S FINANCIAL ADVISORS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the meeting of the Comcast Board on December 19, 2001, each of Morgan Stanley, JPMorgan and Merrill Lynch rendered its opinion to the Comcast Board that, as of that date and based upon and subject to the assumptions, qualifications and limitations set forth therein, the conversion ratios in the Comcast merger applicable to holders of Comcast common stock, in the aggregate, were fair from a financial point of view to holders of Comcast common stock, taken together. Each of Morgan Stanley, JPMorgan and Merrill Lynch has consented to the inclusion of their respective opinions as Annexes G, H and I, respectively, to this document.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FULL TEXT OF THE OPINIONS OF MORGAN STANLEY, JPMORGAN AND MERRILL LYNCH, EACH DATED DECEMBER 19, 2001, WHICH SET FORTH, AMONG OTHER THINGS, THE ASSUMPTIONS MADE, THE PROCEDURES FOLLOWED, MATTERS CONSIDERED, AND QUALIFICATIONS AND LIMITATIONS OF THE REVIEWS UNDERTAKEN BY EACH OF MORGAN STANLEY, JPMORGAN AND MERRILL LYNCH IN RENDERING THEIR RESPECTIVE OPINIONS ARE ATTACHED AS ANNEXES G, H AND I, RESPECTIVELY, TO THIS DOCUMENT AND ARE INCORPORATED INTO THIS DOCUMENT BY REFERENCE. THE SUMMARY OF THE MORGAN STANLEY, JPMORGAN AND MERRILL LYNCH FAIRNESS OPINIONS SET FORTH IN THIS DOCUMENT IS QUALIFIED IN ITS ENTIRETY BY REFERENCE TO THE FULL TEXT OF EACH OF THE OPINIONS. COMCAST SHAREHOLDERS SHOULD READ THESE OPINIONS CAREFULLY AND IN THEIR ENTIRETY. EACH OF MORGAN STANLEY, JPMORGAN AND MERRILL LYNCH PROVIDED ITS OPINION FOR THE INFORMATION AND ASSISTANCE OF THE COMCAST BOARD IN CONNECTION WITH ITS CONSIDERATION OF THE PROPOSED AT&amp;T COMCAST TRANSACTION. NONE OF THE MORGAN STANLEY, JPMORGAN OR MERRILL LYNCH OPINIONS IS A RECOMMENDATION TO ANY COMCAST SHAREHOLDER AS TO HOW ANY SHAREHOLDER SHOULD VOTE WITH RESPECT TO THE PROPOSED AT&amp;T COMCAST TRANSACTION OR ANY OTHER MATTER AND SHOULD NOT BE RELIED UPON BY ANY COMCAST SHAREHOLDER AS SUCH.</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MORGAN STANLEY</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In connection with rendering its opinion, Morgan Stanley, among other things:</w:t>
      </w:r>
    </w:p>
    <w:p>
      <w:pPr>
        <w:spacing w:after="0" w:line="189" w:lineRule="exact"/>
        <w:rPr>
          <w:sz w:val="20"/>
          <w:szCs w:val="20"/>
          <w:color w:val="auto"/>
        </w:rPr>
      </w:pPr>
    </w:p>
    <w:p>
      <w:pPr>
        <w:ind w:left="660" w:right="2879" w:hanging="185"/>
        <w:spacing w:after="0"/>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financial statements and other business and financial information of or relating to Comcast, AT&amp;T and AT&amp;T Broadband;</w:t>
      </w:r>
    </w:p>
    <w:p>
      <w:pPr>
        <w:spacing w:after="0" w:line="189" w:lineRule="exact"/>
        <w:rPr>
          <w:rFonts w:ascii="Courier New" w:cs="Courier New" w:eastAsia="Courier New" w:hAnsi="Courier New"/>
          <w:sz w:val="16"/>
          <w:szCs w:val="16"/>
          <w:color w:val="auto"/>
        </w:rPr>
      </w:pPr>
    </w:p>
    <w:p>
      <w:pPr>
        <w:ind w:left="660" w:right="2679" w:hanging="185"/>
        <w:spacing w:after="0" w:line="271" w:lineRule="auto"/>
        <w:tabs>
          <w:tab w:leader="none" w:pos="66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internal financial statements and other financial and operating data concerning Comcast prepared by the management of Comcast;</w:t>
      </w:r>
    </w:p>
    <w:p>
      <w:pPr>
        <w:spacing w:after="0" w:line="166" w:lineRule="exact"/>
        <w:rPr>
          <w:rFonts w:ascii="Courier New" w:cs="Courier New" w:eastAsia="Courier New" w:hAnsi="Courier New"/>
          <w:sz w:val="15"/>
          <w:szCs w:val="15"/>
          <w:color w:val="auto"/>
        </w:rPr>
      </w:pPr>
    </w:p>
    <w:p>
      <w:pPr>
        <w:ind w:left="660" w:right="2779" w:hanging="185"/>
        <w:spacing w:after="0" w:line="241" w:lineRule="auto"/>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information relating to certain strategic, financial and operational benefits anticipated from the proposed AT&amp;T Comcast transaction, prepared by the management of Comcast;</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Comcast, including the strategic, financial and operational benefits anticipated from the proposed AT&amp;T Comcast transaction, with the management of Comcast;</w:t>
      </w:r>
    </w:p>
    <w:p>
      <w:pPr>
        <w:spacing w:after="0" w:line="189" w:lineRule="exact"/>
        <w:rPr>
          <w:rFonts w:ascii="Courier New" w:cs="Courier New" w:eastAsia="Courier New" w:hAnsi="Courier New"/>
          <w:sz w:val="16"/>
          <w:szCs w:val="16"/>
          <w:color w:val="auto"/>
        </w:rPr>
      </w:pPr>
    </w:p>
    <w:p>
      <w:pPr>
        <w:ind w:left="660" w:right="2779" w:hanging="185"/>
        <w:spacing w:after="0" w:line="242" w:lineRule="auto"/>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87" w:lineRule="exact"/>
        <w:rPr>
          <w:rFonts w:ascii="Courier New" w:cs="Courier New" w:eastAsia="Courier New" w:hAnsi="Courier New"/>
          <w:sz w:val="16"/>
          <w:szCs w:val="16"/>
          <w:color w:val="auto"/>
        </w:rPr>
      </w:pPr>
    </w:p>
    <w:p>
      <w:pPr>
        <w:ind w:left="660" w:right="2679" w:hanging="185"/>
        <w:spacing w:after="0" w:line="242" w:lineRule="auto"/>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proposed AT&amp;T Comcast transaction, prepared by the managements of AT&amp;T and AT&amp;T Broadband and of Comcast;</w:t>
      </w:r>
    </w:p>
    <w:p>
      <w:pPr>
        <w:spacing w:after="0" w:line="187"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AT&amp;T Broadband, including the strategic, financial and operational benefits anticipated from the proposed AT&amp;T Comcast transaction, with the managements of AT&amp;T, AT&amp;T Broadband and Comcast;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IV-1</w:t>
      </w:r>
    </w:p>
    <w:p>
      <w:pPr>
        <w:sectPr>
          <w:pgSz w:w="11900" w:h="16838" w:orient="portrait"/>
          <w:cols w:equalWidth="0" w:num="1">
            <w:col w:w="10219"/>
          </w:cols>
          <w:pgMar w:left="240" w:top="664" w:right="1440" w:bottom="1440" w:gutter="0" w:footer="0" w:header="0"/>
        </w:sectPr>
      </w:pPr>
    </w:p>
    <w:bookmarkStart w:id="108" w:name="page109"/>
    <w:bookmarkEnd w:id="108"/>
    <w:p>
      <w:pPr>
        <w:ind w:left="660" w:right="3059" w:hanging="185"/>
        <w:spacing w:after="0" w:line="239" w:lineRule="auto"/>
        <w:tabs>
          <w:tab w:leader="none" w:pos="6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market prices and trading activity for Comcast common stock and AT&amp;T common stock;</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Comcast and the prices and trading activity of Comcast common stock with that of certain other comparable publicly traded companies and their securities;</w:t>
      </w:r>
    </w:p>
    <w:p>
      <w:pPr>
        <w:spacing w:after="0" w:line="189" w:lineRule="exact"/>
        <w:rPr>
          <w:rFonts w:ascii="Courier New" w:cs="Courier New" w:eastAsia="Courier New" w:hAnsi="Courier New"/>
          <w:sz w:val="16"/>
          <w:szCs w:val="16"/>
          <w:color w:val="auto"/>
        </w:rPr>
      </w:pPr>
    </w:p>
    <w:p>
      <w:pPr>
        <w:ind w:left="660" w:right="2779" w:hanging="185"/>
        <w:spacing w:after="0" w:line="265" w:lineRule="auto"/>
        <w:tabs>
          <w:tab w:leader="none" w:pos="6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financial performance of AT&amp;T Broadband and the prices and trading activity of the AT&amp;T common stock with that of certain other comparable publicly traded companies and their equity securities;</w:t>
      </w:r>
    </w:p>
    <w:p>
      <w:pPr>
        <w:spacing w:after="0" w:line="170" w:lineRule="exact"/>
        <w:rPr>
          <w:rFonts w:ascii="Courier New" w:cs="Courier New" w:eastAsia="Courier New" w:hAnsi="Courier New"/>
          <w:sz w:val="15"/>
          <w:szCs w:val="15"/>
          <w:color w:val="auto"/>
        </w:rPr>
      </w:pPr>
    </w:p>
    <w:p>
      <w:pPr>
        <w:ind w:left="660" w:right="3259" w:hanging="185"/>
        <w:spacing w:after="0" w:line="239" w:lineRule="auto"/>
        <w:tabs>
          <w:tab w:leader="none" w:pos="6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transactions;</w:t>
      </w:r>
    </w:p>
    <w:p>
      <w:pPr>
        <w:spacing w:after="0" w:line="189" w:lineRule="exact"/>
        <w:rPr>
          <w:rFonts w:ascii="Courier New" w:cs="Courier New" w:eastAsia="Courier New" w:hAnsi="Courier New"/>
          <w:sz w:val="16"/>
          <w:szCs w:val="16"/>
          <w:color w:val="auto"/>
        </w:rPr>
      </w:pPr>
    </w:p>
    <w:p>
      <w:pPr>
        <w:jc w:val="both"/>
        <w:ind w:left="660" w:right="2979" w:hanging="185"/>
        <w:spacing w:after="0" w:line="271" w:lineRule="auto"/>
        <w:tabs>
          <w:tab w:leader="none" w:pos="6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discussions and negotiations among representatives of Comcast, AT&amp;T, AT&amp;T Broadband and their financial and legal advisors;</w:t>
      </w:r>
    </w:p>
    <w:p>
      <w:pPr>
        <w:spacing w:after="0" w:line="166" w:lineRule="exact"/>
        <w:rPr>
          <w:rFonts w:ascii="Courier New" w:cs="Courier New" w:eastAsia="Courier New" w:hAnsi="Courier New"/>
          <w:sz w:val="15"/>
          <w:szCs w:val="15"/>
          <w:color w:val="auto"/>
        </w:rPr>
      </w:pPr>
    </w:p>
    <w:p>
      <w:pPr>
        <w:ind w:left="660" w:right="2679" w:hanging="185"/>
        <w:spacing w:after="0" w:line="239" w:lineRule="auto"/>
        <w:tabs>
          <w:tab w:leader="none" w:pos="6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final drafts of each of the merger agreement and the separation and distribution agreement; and</w:t>
      </w:r>
    </w:p>
    <w:p>
      <w:pPr>
        <w:spacing w:after="0" w:line="189"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considered such other factors and performed such other analyses as it deemed appropriate.</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connection with its review, Morgan Stanley assumed and relied upon, without any responsibility for independent verification or liability therefor, the accuracy and completeness of all information that was publicly available or supplied or otherwise made available to it by Comcast, AT&amp;T or AT&amp;T Broadband or otherwise reviewed by or for it for the purposes of the Morgan Stanley opinion. With respect to the financial forecasts, including information relating to certain strategic, financial and operational benefits anticipated from the proposed AT&amp;T Comcast transaction, prepared and furnished to or discussed with it by Comcast, AT&amp;T or AT&amp;T Broadband, Morgan Stanley assumed that they had been reasonably prepared on bases reflecting the best currently available estimates and good faith judgments of Comcast's, AT&amp;T's and AT&amp;T Broadband's managements as to the expected future financial performance of Comcast, AT&amp;T Broadband or AT&amp;T Comcast, as the case may be, and the strategic, financial and operational benefits anticipated from the proposed AT&amp;T Comcast transaction. Morgan Stanley expressed no view as to such financial forecast information, including the strategic, financial and operational benefits anticipated from the proposed AT&amp;T Comcast transaction, or the assumptions on which they were based. In addition, Morgan Stanley assumed that the mergers are intended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 Furthermore, Morgan Stanley assumed no responsibility for conducting a physical inspection of the properties or facilities of Comcast, AT&amp;T or AT&amp;T Broadband or for making or obtaining any independent valuation or appraisal of the assets or liabilities of Comcast, AT&amp;T or AT&amp;T Broadband, nor was Morgan Stanley furnished with any such valuations or appraisals. The Morgan Stanley opinion is necessarily based on financial, economic, market and other conditions as in effect on, and the information made available to it as of, the date of its opinion. Subsequent developments may affect its opinion and Morgan Stanley does not have any obligation to update, revise, or reaffirm its opinion.</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purposes of rendering its opinion, Morgan Stanley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IV-2</w:t>
      </w:r>
    </w:p>
    <w:p>
      <w:pPr>
        <w:sectPr>
          <w:pgSz w:w="11900" w:h="16838" w:orient="portrait"/>
          <w:cols w:equalWidth="0" w:num="1">
            <w:col w:w="10219"/>
          </w:cols>
          <w:pgMar w:left="240" w:top="667" w:right="1440" w:bottom="1440" w:gutter="0" w:footer="0" w:header="0"/>
        </w:sectPr>
      </w:pPr>
    </w:p>
    <w:bookmarkStart w:id="109" w:name="page110"/>
    <w:bookmarkEnd w:id="109"/>
    <w:p>
      <w:pPr>
        <w:ind w:right="2599"/>
        <w:spacing w:after="0" w:line="242" w:lineRule="auto"/>
        <w:rPr>
          <w:sz w:val="20"/>
          <w:szCs w:val="20"/>
          <w:color w:val="auto"/>
        </w:rPr>
      </w:pPr>
      <w:r>
        <w:rPr>
          <w:rFonts w:ascii="Courier New" w:cs="Courier New" w:eastAsia="Courier New" w:hAnsi="Courier New"/>
          <w:sz w:val="16"/>
          <w:szCs w:val="16"/>
          <w:color w:val="auto"/>
        </w:rPr>
        <w:t>agreement and the separation and distribution agreement in any respect material to its analysis. Morgan Stanley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Morgan Stanley also assumed that the definitive merger agreement and the definitive separation and distribution agreement will not differ in any material respects from the drafts thereof furnished to and reviewed by it. Morgan Stanley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In arriving at its opinion, Morgan Stanley was not authorized to solicit, and did not solicit, interest from any party with respect to a business combination or other extraordinary transaction involving Comcast.</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Morgan Stanley opinion does not address the underlying decision by Comcast to engage in the proposed AT&amp;T Comcast transaction or the prices at which Comcast common stock or AT&amp;T Comcast common stock will trade after the announcement or consummation of the proposed AT&amp;T Comcast transaction, and Morgan Stanley does not express any opinion or recommendation as to how shareholders of Comcast should vote at shareholders' meetings held in connection with the proposed AT&amp;T Comcast transaction or any other matter.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JPMORGAN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connection with rendering its opinion, JPMorgan, among other things:</w:t>
      </w:r>
    </w:p>
    <w:p>
      <w:pPr>
        <w:spacing w:after="0" w:line="188" w:lineRule="exact"/>
        <w:rPr>
          <w:sz w:val="20"/>
          <w:szCs w:val="20"/>
          <w:color w:val="auto"/>
        </w:rPr>
      </w:pPr>
    </w:p>
    <w:p>
      <w:pPr>
        <w:ind w:left="660" w:right="3359" w:hanging="185"/>
        <w:spacing w:after="0" w:line="271" w:lineRule="auto"/>
        <w:tabs>
          <w:tab w:leader="none" w:pos="6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final drafts of each of the merger agreement and the separation and distribution agreement provided to it by Comcast;</w:t>
      </w:r>
    </w:p>
    <w:p>
      <w:pPr>
        <w:spacing w:after="0" w:line="166" w:lineRule="exact"/>
        <w:rPr>
          <w:rFonts w:ascii="Courier New" w:cs="Courier New" w:eastAsia="Courier New" w:hAnsi="Courier New"/>
          <w:sz w:val="15"/>
          <w:szCs w:val="15"/>
          <w:color w:val="auto"/>
        </w:rPr>
      </w:pPr>
    </w:p>
    <w:p>
      <w:pPr>
        <w:ind w:left="660" w:right="2779" w:hanging="185"/>
        <w:spacing w:after="0"/>
        <w:tabs>
          <w:tab w:leader="none" w:pos="6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concerning Comcast, AT&amp;T and AT&amp;T Broadband and the industries in which they operate;</w:t>
      </w:r>
    </w:p>
    <w:p>
      <w:pPr>
        <w:spacing w:after="0" w:line="189" w:lineRule="exact"/>
        <w:rPr>
          <w:rFonts w:ascii="Courier New" w:cs="Courier New" w:eastAsia="Courier New" w:hAnsi="Courier New"/>
          <w:sz w:val="16"/>
          <w:szCs w:val="16"/>
          <w:color w:val="auto"/>
        </w:rPr>
      </w:pPr>
    </w:p>
    <w:p>
      <w:pPr>
        <w:ind w:left="660" w:right="2779" w:hanging="185"/>
        <w:spacing w:after="0" w:line="242" w:lineRule="auto"/>
        <w:tabs>
          <w:tab w:leader="none" w:pos="6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proposed AT&amp;T Comcast transaction furnished to it by Comcast, AT&amp;T and AT&amp;T Broadband;</w:t>
      </w:r>
    </w:p>
    <w:p>
      <w:pPr>
        <w:spacing w:after="0" w:line="189" w:lineRule="exact"/>
        <w:rPr>
          <w:rFonts w:ascii="Courier New" w:cs="Courier New" w:eastAsia="Courier New" w:hAnsi="Courier New"/>
          <w:sz w:val="16"/>
          <w:szCs w:val="16"/>
          <w:color w:val="auto"/>
        </w:rPr>
      </w:pPr>
    </w:p>
    <w:p>
      <w:pPr>
        <w:jc w:val="both"/>
        <w:ind w:left="660" w:right="3259" w:hanging="185"/>
        <w:spacing w:after="0"/>
        <w:tabs>
          <w:tab w:leader="none" w:pos="6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proposed AT&amp;T Comcast transaction with the publicly available financial terms of certain transactions involving companies it deemed relevant;</w:t>
      </w:r>
    </w:p>
    <w:p>
      <w:pPr>
        <w:spacing w:after="0" w:line="189"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and operating performance of Comcast and AT&amp;T Broadband with publicly available information concerning certain other companies it deemed relevant and reviewed the current and historical market prices of Comcast common stock and AT&amp;T common stock and certain publicly traded securities of such other companies;</w:t>
      </w:r>
    </w:p>
    <w:p>
      <w:pPr>
        <w:spacing w:after="0" w:line="190"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certain discussions and negotiations among representatives of Comcast, AT&amp;T and AT&amp;T Broadband and their financial and legal advisors; and</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performed such other financial studies and analyses and considered such other information as it deemed appropriate for the purposes of this opinion.</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addition, JPMorgan held discussions with certain members of the management of Comcast, AT&amp;T and AT&amp;T Broadband with respect to certain aspects of the proposed AT&amp;T Comcast transaction and the foregoing matters, including the past and current business operations of Comcast, AT&amp;T and AT&amp;T Broadband, the financial condition and future prospects and operations of Comcast and AT&amp;T Broadband, the effects of the proposed AT&amp;T Comcast transaction, including the estimated synergies, on the financial</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IV-3</w:t>
      </w:r>
    </w:p>
    <w:p>
      <w:pPr>
        <w:sectPr>
          <w:pgSz w:w="11900" w:h="16838" w:orient="portrait"/>
          <w:cols w:equalWidth="0" w:num="1">
            <w:col w:w="10219"/>
          </w:cols>
          <w:pgMar w:left="240" w:top="667" w:right="1440" w:bottom="1440" w:gutter="0" w:footer="0" w:header="0"/>
        </w:sectPr>
      </w:pPr>
    </w:p>
    <w:bookmarkStart w:id="110" w:name="page111"/>
    <w:bookmarkEnd w:id="110"/>
    <w:p>
      <w:pPr>
        <w:ind w:right="2599"/>
        <w:spacing w:after="0" w:line="271" w:lineRule="auto"/>
        <w:rPr>
          <w:sz w:val="20"/>
          <w:szCs w:val="20"/>
          <w:color w:val="auto"/>
        </w:rPr>
      </w:pPr>
      <w:r>
        <w:rPr>
          <w:rFonts w:ascii="Courier New" w:cs="Courier New" w:eastAsia="Courier New" w:hAnsi="Courier New"/>
          <w:sz w:val="15"/>
          <w:szCs w:val="15"/>
          <w:color w:val="auto"/>
        </w:rPr>
        <w:t>condition and future prospects of Comcast, AT&amp;T Broadband and AT&amp;T Comcast, and certain other matters JPMorgan believed necessary or appropriate to its inquiry.</w:t>
      </w:r>
    </w:p>
    <w:p>
      <w:pPr>
        <w:spacing w:after="0" w:line="16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giving its opinion, JPMorgan relied upon and assumed, without any responsibility for independent verification or liability therefor, the accuracy and completeness of all information that was publicly available or furnished to it by Comcast, AT&amp;T or AT&amp;T Broadband or otherwise reviewed by or for it. JPMorgan did not conduct any valuation or appraisal of any assets or liabilities of Comcast, AT&amp;T or AT&amp;T Broadband, nor were any such valuations or appraisals provided to it. In addition, JPMorgan did not assume any obligation to conduct any inspection of the properties or facilities of Comcast, AT&amp;T or AT&amp;T Broadband. In relying on financial analyses and forecasts provided to it, including the estimated synergies, JPMorgan assumed that they had been reasonably prepared based on assumptions reflecting the best currently available estimates and judgments by the managements of Comcast, AT&amp;T and AT&amp;T Broadband as to the expected future results of operations and financial condition of Comcast, AT&amp;T Broadband and AT&amp;T Comcast and as to such other matters, including the estimated synergies, to which such analyses or forecasts relate. JPMorgan expressed no view as to such analyses or forecasts, including the estimated synergies, or the assumptions on which they were based. JPMorgan also assumed that the mergers will qualify as tax-free exchanges under Section 351 of the Code and that the separation and the AT&amp;T Broadband spin-off will qualify as tax-free transactions under Sections 355 and 368(a) of the Code, in each case for United States federal income tax purposes, and that the Section 355(e) top-up described under "Description of the AT&amp;T Comcast Transaction Agreements -- The Merger Agreement -- Merger Consideration -- Potential Additional Payments" will not occur.</w:t>
      </w:r>
    </w:p>
    <w:p>
      <w:pPr>
        <w:spacing w:after="0" w:line="19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purposes of rendering its opinion, JPMorgan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were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JPMorgan noted that it is not a legal, tax or regulatory expert and relied upon, without assuming any responsibility for independent verification or liability therefor, the assessment of Comcast's legal, tax and regulatory advisors with respect to the legal, tax and regulatory matters related to the proposed transaction. JPMorgan also assumed that the definitive merger agreement and the definitive separation and distribution agreement will not differ in any material respects from the drafts thereof furnished to and reviewed by it. JPMorgan further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transaction, in any respect material to its analysis.</w:t>
      </w:r>
    </w:p>
    <w:p>
      <w:pPr>
        <w:spacing w:after="0" w:line="385"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JPMorgan opinion is necessarily based on economic, market and other conditions as in effect on, and the information made available to it as of, the date of its opinion. Subsequent developments may affect its opinion and JPMorgan does not have any obligation to update, revise, or reaffirm its opinion. The JPMorgan opinion is limited to the fairness, from a financial point of view, to holders of Comcast common stock, taken together, of the Comcast conversion ratios in the Comcast merger, in the aggregate, and JPMorgan does not express any opinion as to the underlying decision by Comcast to engage in the proposed AT&amp;T Comcast transaction. JPMorgan does not express any opinion as to the price at which Comcast common stock or AT&amp;T Comcast common stock will trade at any future time and JPMorgan is not expressing any opinion or recommendation as to how shareholders of Comcast should vote at shareholders' meetings held in connection with the proposed AT&amp;T Comcast transaction or any other</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IV-4</w:t>
      </w:r>
    </w:p>
    <w:p>
      <w:pPr>
        <w:sectPr>
          <w:pgSz w:w="11900" w:h="16838" w:orient="portrait"/>
          <w:cols w:equalWidth="0" w:num="1">
            <w:col w:w="10219"/>
          </w:cols>
          <w:pgMar w:left="240" w:top="667" w:right="1440" w:bottom="1440" w:gutter="0" w:footer="0" w:header="0"/>
        </w:sectPr>
      </w:pPr>
    </w:p>
    <w:bookmarkStart w:id="111" w:name="page112"/>
    <w:bookmarkEnd w:id="111"/>
    <w:p>
      <w:pPr>
        <w:jc w:val="both"/>
        <w:ind w:right="2679"/>
        <w:spacing w:after="0"/>
        <w:rPr>
          <w:sz w:val="20"/>
          <w:szCs w:val="20"/>
          <w:color w:val="auto"/>
        </w:rPr>
      </w:pPr>
      <w:r>
        <w:rPr>
          <w:rFonts w:ascii="Courier New" w:cs="Courier New" w:eastAsia="Courier New" w:hAnsi="Courier New"/>
          <w:sz w:val="16"/>
          <w:szCs w:val="16"/>
          <w:color w:val="auto"/>
        </w:rPr>
        <w:t>matter. In arriving at its opinion, JPMorgan was not authorized to solicit, and did not solicit, interest from any party with respect to a business combination or other extraordinary transaction involving Comcast.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MERRILL LYNCH</w:t>
      </w:r>
    </w:p>
    <w:p>
      <w:pPr>
        <w:spacing w:after="0" w:line="188"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In connection with rendering its opinion, Merrill Lynch, among other things:</w:t>
      </w:r>
    </w:p>
    <w:p>
      <w:pPr>
        <w:spacing w:after="0" w:line="189" w:lineRule="exact"/>
        <w:rPr>
          <w:sz w:val="20"/>
          <w:szCs w:val="20"/>
          <w:color w:val="auto"/>
        </w:rPr>
      </w:pPr>
    </w:p>
    <w:p>
      <w:pPr>
        <w:ind w:left="660" w:right="2879" w:hanging="185"/>
        <w:spacing w:after="0"/>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relating to Comcast, AT&amp;T and AT&amp;T Broadband that it deemed to be relevant;</w:t>
      </w:r>
    </w:p>
    <w:p>
      <w:pPr>
        <w:spacing w:after="0" w:line="189" w:lineRule="exact"/>
        <w:rPr>
          <w:rFonts w:ascii="Courier New" w:cs="Courier New" w:eastAsia="Courier New" w:hAnsi="Courier New"/>
          <w:sz w:val="16"/>
          <w:szCs w:val="16"/>
          <w:color w:val="auto"/>
        </w:rPr>
      </w:pPr>
    </w:p>
    <w:p>
      <w:pPr>
        <w:ind w:left="660" w:right="2679" w:hanging="185"/>
        <w:spacing w:after="0" w:line="260" w:lineRule="auto"/>
        <w:tabs>
          <w:tab w:leader="none" w:pos="6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proposed AT&amp;T Comcast transaction furnished to it by Comcast, AT&amp;T and AT&amp;T Broadband;</w:t>
      </w:r>
    </w:p>
    <w:p>
      <w:pPr>
        <w:spacing w:after="0" w:line="178" w:lineRule="exact"/>
        <w:rPr>
          <w:rFonts w:ascii="Courier New" w:cs="Courier New" w:eastAsia="Courier New" w:hAnsi="Courier New"/>
          <w:sz w:val="15"/>
          <w:szCs w:val="15"/>
          <w:color w:val="auto"/>
        </w:rPr>
      </w:pPr>
    </w:p>
    <w:p>
      <w:pPr>
        <w:ind w:left="660" w:right="2679" w:hanging="185"/>
        <w:spacing w:after="0" w:line="263" w:lineRule="auto"/>
        <w:tabs>
          <w:tab w:leader="none" w:pos="6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management and representatives of Comcast, AT&amp;T and AT&amp;T Broadband concerning the matters described above, as well as their businesses and prospects before and after giving effect to the proposed AT&amp;T Comcast transaction and the expected synergies;</w:t>
      </w:r>
    </w:p>
    <w:p>
      <w:pPr>
        <w:spacing w:after="0" w:line="172" w:lineRule="exact"/>
        <w:rPr>
          <w:rFonts w:ascii="Courier New" w:cs="Courier New" w:eastAsia="Courier New" w:hAnsi="Courier New"/>
          <w:sz w:val="15"/>
          <w:szCs w:val="15"/>
          <w:color w:val="auto"/>
        </w:rPr>
      </w:pPr>
    </w:p>
    <w:p>
      <w:pPr>
        <w:ind w:left="660" w:right="2979" w:hanging="185"/>
        <w:spacing w:after="0"/>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market prices and valuation multiples for Comcast common stock and AT&amp;T common stock and compared them with those of certain publicly traded companies that it deemed to be relevant;</w:t>
      </w:r>
    </w:p>
    <w:p>
      <w:pPr>
        <w:spacing w:after="0" w:line="189" w:lineRule="exact"/>
        <w:rPr>
          <w:rFonts w:ascii="Courier New" w:cs="Courier New" w:eastAsia="Courier New" w:hAnsi="Courier New"/>
          <w:sz w:val="16"/>
          <w:szCs w:val="16"/>
          <w:color w:val="auto"/>
        </w:rPr>
      </w:pPr>
    </w:p>
    <w:p>
      <w:pPr>
        <w:ind w:left="660" w:right="2979" w:hanging="185"/>
        <w:spacing w:after="0"/>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results of operations of Comcast and AT&amp;T Broadband and compared them with those of certain publicly traded companies that it deemed to be relevant;</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AT&amp;T Comcast transaction with the financial terms of certain other transactions that it deemed to be relevant;</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certain discussions and negotiations among representatives of Comcast, AT&amp;T and AT&amp;T Broadband and their financial and legal advisors;</w:t>
      </w:r>
    </w:p>
    <w:p>
      <w:pPr>
        <w:spacing w:after="0" w:line="189"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potential pro forma impact of the proposed AT&amp;T Comcast transaction;</w:t>
      </w:r>
    </w:p>
    <w:p>
      <w:pPr>
        <w:spacing w:after="0" w:line="189" w:lineRule="exact"/>
        <w:rPr>
          <w:rFonts w:ascii="Courier New" w:cs="Courier New" w:eastAsia="Courier New" w:hAnsi="Courier New"/>
          <w:sz w:val="16"/>
          <w:szCs w:val="16"/>
          <w:color w:val="auto"/>
        </w:rPr>
      </w:pPr>
    </w:p>
    <w:p>
      <w:pPr>
        <w:ind w:left="660" w:right="3359" w:hanging="185"/>
        <w:spacing w:after="0" w:line="239" w:lineRule="auto"/>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merger agreement and the separation and distribution agreement, respectively; and</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it deemed necessary, including Merrill Lynch's assessment of general economic, market and monetary conditions.</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preparing its opinion, Merrill Lynch assumed and relied on the accuracy and completeness of all information supplied or otherwise made available to it, discussed with or reviewed by or for it, or publicly available, and Merrill Lynch did not assume any responsibility for independently verifying such information or liability therefor, or undertake an independent evaluation or appraisal of any of the assets or liabilities of Comcast, AT&amp;T or AT&amp;T Broadband and was not furnished with any such evaluation or appraisal. In addition, Merrill Lynch did not assume any obligation to conduct any physical inspection of the properties or facilities of Comcast, AT&amp;T or AT&amp;T Broadband. With respect to the financial forecast information and the expected synergies furnished to or discussed with it by Comcast, AT&amp;T or AT&amp;T Broadband, Merrill Lynch assumed that they have been reasonably prepared and reflect the best currently available estimates and judgment of Comcast's, AT&amp;T's or AT&amp;T Broadband's managements as to the expected future financial performance of Comcast, AT&amp;T Broadband or AT&amp;T Comcast, as the case may be, and the expected synergies. Merrill Lynch expressed no view as to such financial forecast information, including the expected synergies, or the assumptions on which they were based. Merrill Lynch further assumed that the mergers will qualify as tax-free exchanges under Section 351 of the Code and that the separation and the AT&amp;T Broadband spin-off will qualify as tax-free transactions under Sections 355 and</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IV-5</w:t>
      </w:r>
    </w:p>
    <w:p>
      <w:pPr>
        <w:sectPr>
          <w:pgSz w:w="11900" w:h="16838" w:orient="portrait"/>
          <w:cols w:equalWidth="0" w:num="1">
            <w:col w:w="10219"/>
          </w:cols>
          <w:pgMar w:left="240" w:top="667" w:right="1440" w:bottom="1440" w:gutter="0" w:footer="0" w:header="0"/>
        </w:sectPr>
      </w:pPr>
    </w:p>
    <w:bookmarkStart w:id="112" w:name="page113"/>
    <w:bookmarkEnd w:id="112"/>
    <w:p>
      <w:pPr>
        <w:ind w:right="2679"/>
        <w:spacing w:after="0" w:line="242" w:lineRule="auto"/>
        <w:rPr>
          <w:sz w:val="20"/>
          <w:szCs w:val="20"/>
          <w:color w:val="auto"/>
        </w:rPr>
      </w:pPr>
      <w:r>
        <w:rPr>
          <w:rFonts w:ascii="Courier New" w:cs="Courier New" w:eastAsia="Courier New" w:hAnsi="Courier New"/>
          <w:sz w:val="16"/>
          <w:szCs w:val="16"/>
          <w:color w:val="auto"/>
        </w:rPr>
        <w:t>368(a) of the Code, in each case for United States federal income tax purposes, and that the Section 355(e) top-up described under "Description of the AT&amp;T Comcast Transaction Agreements -- The Merger Agreement -- Merger Consideration -- Potential Additional Payments" will not occur. Merrill Lynch also assumed that the final form of the merger agreement and the separation and distribution agreement will be substantially similar to the last draft reviewed by it.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Merrill Lynch opinion is necessarily based upon market, economic and other conditions as they existed and could be evaluated on, and on the information made available to it as of, the date of its opinion. Subsequent developments may affect its opinion and Merrill Lynch does not have any obligation to update, revise, or reaffirm its opinion. Merrill Lynch assumed that all governmental, regulatory or other consents and approvals (contractual or otherwise) necessary for or in connection with the consummation of the proposed AT&amp;T Comcast transaction will be obtained without any adverse effect on Comcast, AT&amp;T Broadband or AT&amp;T Comcast or on the contemplated benefits of the proposed AT&amp;T Comcast transaction, in any respect material to its analysis. For purposes of rendering its opinion, Merrill Lynch assumed, in all respects material to its analysis, that the proposed AT&amp;T Comcast transaction will be consummated as described in the merger agreement and the separation and distribution agreement, that all the representations and warranties of each party contained in the merger agreement and the separation and distribution agreement are true and correct, that each party to the merger agreement and the separation and distribution agreement will perform all of the covenants and agreements required to be performed by it thereunder without any consents or waivers of the other parties thereto, that all conditions to the consummation of the proposed AT&amp;T Comcast transaction will be satisfied without waiver thereof, and that if the parties elect to consummate the proposed AT&amp;T Comcast transaction by means of an alternative structure of the type described under "Description of the AT&amp;T Comcast Transaction Agreements -- The Merger Agreement -- Covenants -- Alternative Structure," such alternative structure will not differ from the structure reflected in the merger agreement and the separation and distribution agreement in any respect material to its analysis. Merrill Lynch noted that they are not legal, tax or regulatory experts and relied upon, without assuming any responsibility for independent verification or liability therefor, the assessment of Comcast's legal, tax and regulatory advisors with respect to the legal, tax and regulatory matters related to the proposed AT&amp;T Comcast transaction. In arriving at its opinion, Merrill Lynch was not authorized to solicit, and did not solicit, interest from any party with respect to a business combination or other extraordinary proposed transaction involving Comcast.</w:t>
      </w:r>
    </w:p>
    <w:p>
      <w:pPr>
        <w:spacing w:after="0" w:line="20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Merrill Lynch opinion does not address the merits of the underlying decision by Comcast to engage in the proposed AT&amp;T Comcast transaction and Merrill Lynch does not express any opinion as to the prices at which the shares of Comcast common stock or AT&amp;T Comcast common stock will trade following the announcement or consummation of the proposed AT&amp;T Comcast transaction, as the case may be. Furthermore, Merrill Lynch does not express any opinion or recommendation as to how shareholders of Comcast should vote at shareholders' meetings held in connection with the proposed AT&amp;T Comcast transaction or any other matter.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FINANCIAL ANALYSES OF COMCAST'S FINANCIAL ADVISORS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the December 19, 2001 meeting of the Comcast Board, Morgan Stanley, JPMorgan and Merrill Lynch reviewed with the members of the Comcast Board the updated financial terms of the proposed AT&amp;T Comcast transaction and the application of those terms to the financial analyses prepared by Morgan Stanley, JPMorgan and Merrill Lynch previously presented to the Comcast Board. Such terms and analyses were summarized in a written presentation prepared for the meeting by Morgan Stanley, JPMorgan and Merrill Lynch and delivered along with their respective opinions to Comcast.</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following is a summary of the material analyses contained in the presentation that was delivered to Comcast. Some of the summaries of the financial analyses include information presented in tabular format. The tables are not intended to stand alone, and in order to more fully understand the financial analyses used by Morgan Stanley, JPMorgan and Merrill Lynch, the tables must be read together with the full text of each summary.</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IV-6</w:t>
      </w:r>
    </w:p>
    <w:p>
      <w:pPr>
        <w:sectPr>
          <w:pgSz w:w="11900" w:h="16838" w:orient="portrait"/>
          <w:cols w:equalWidth="0" w:num="1">
            <w:col w:w="10219"/>
          </w:cols>
          <w:pgMar w:left="240" w:top="667" w:right="1440" w:bottom="1440" w:gutter="0" w:footer="0" w:header="0"/>
        </w:sectPr>
      </w:pPr>
    </w:p>
    <w:bookmarkStart w:id="113" w:name="page114"/>
    <w:bookmarkEnd w:id="113"/>
    <w:p>
      <w:pPr>
        <w:ind w:left="180"/>
        <w:spacing w:after="0"/>
        <w:rPr>
          <w:sz w:val="20"/>
          <w:szCs w:val="20"/>
          <w:color w:val="auto"/>
        </w:rPr>
      </w:pPr>
      <w:r>
        <w:rPr>
          <w:rFonts w:ascii="Courier New" w:cs="Courier New" w:eastAsia="Courier New" w:hAnsi="Courier New"/>
          <w:sz w:val="16"/>
          <w:szCs w:val="16"/>
          <w:color w:val="auto"/>
        </w:rPr>
        <w:t>PUBLIC MARKET BROADBAND VALUATION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Morgan Stanley, JPMorgan and Merrill Lynch reviewed and analyzed certain public market trading multiples for five publicly traded broadband companies (Comcast, Cox Communications, Inc., Charter Communications, Inc., Adelphia Communications Corporation and Cablevision Systems Corporation). The multiples analyzed were derived by dividing the adjusted aggregate market value of each of the companies (based on closing stock prices on December 18, 2001) by (i) estimated year-end 2001 number of subscribers, (ii) estimated 2002 cable revenues and (iii) estimated 2002 cable EBITDA. Morgan Stanley, JP Morgan and Merrill Lynch also calculated the estimated 2002 cable EBITDA multiple divided by estimated 2002-2005 cable EBITDA compound annual growth rates (hereinafter referred to as EBITDA Multiple to Growth Ratio). For purposes of calculating these multiples, Morgan Stanley, JPMorgan and Merrill Lynch adjusted the aggregate market value of each of the companies to exclude the value of certain of such company's non-cable or non-operating assets, based on Morgan Stanley equity research (except as set forth below). Morgan Stanley, JPMorgan and Merrill Lynch calculated the financial multiples and ratios based on publicly available financial data as of December 18, 2001, Morgan Stanley equity research estimates and, as to the value to be attributed to Comcast's non-cable assets, Comcast management estimates, which were consistent with Wall Street research estimates. Morgan Stanley, JPMorgan and Merrill Lynch then derived reference ranges of such multiples from this analysis. A summary of the principal public market trading multiples and the reference ranges of multiples that Morgan Stanley, JPMorgan and Merrill Lynch derived are set forth below:</w:t>
      </w:r>
    </w:p>
    <w:p>
      <w:pPr>
        <w:spacing w:after="0" w:line="195"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MULTIPLE OF ADJUSTED MARKET VALUE TO</w:t>
      </w:r>
    </w:p>
    <w:p>
      <w:pPr>
        <w:spacing w:after="0" w:line="186"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REFERENCE RANGE</w:t>
      </w:r>
    </w:p>
    <w:p>
      <w:pPr>
        <w:spacing w:after="0" w:line="2"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COMCAST COX</w:t>
      </w:r>
    </w:p>
    <w:p>
      <w:pPr>
        <w:spacing w:after="0" w:line="2"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CHARTER ADELPHIA</w:t>
      </w:r>
    </w:p>
    <w:p>
      <w:pPr>
        <w:spacing w:after="0" w:line="2"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CABLEVISION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MULTIPLES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40" w:hanging="197"/>
        <w:spacing w:after="0"/>
        <w:tabs>
          <w:tab w:leader="none" w:pos="24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0" w:hanging="388"/>
        <w:spacing w:after="0"/>
        <w:tabs>
          <w:tab w:leader="none" w:pos="86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Subscribers.......</w:t>
      </w:r>
    </w:p>
    <w:p>
      <w:pPr>
        <w:spacing w:after="0" w:line="4" w:lineRule="exact"/>
        <w:rPr>
          <w:rFonts w:ascii="Courier New" w:cs="Courier New" w:eastAsia="Courier New" w:hAnsi="Courier New"/>
          <w:sz w:val="16"/>
          <w:szCs w:val="16"/>
          <w:color w:val="auto"/>
        </w:rPr>
      </w:pPr>
    </w:p>
    <w:p>
      <w:pPr>
        <w:jc w:val="center"/>
        <w:ind w:left="40" w:right="8559" w:firstLine="191"/>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$4,139 $3,977 $3,707 $3,673 $4,397 $3,500 - $4,400 2002E Cable Revenue....</w:t>
      </w: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5.9x 5.3x 5.5x</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5.2x 5.2x 5x - 6x</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2002E Cable</w:t>
      </w:r>
    </w:p>
    <w:p>
      <w:pPr>
        <w:spacing w:after="0" w:line="4" w:lineRule="exact"/>
        <w:rPr>
          <w:rFonts w:ascii="Courier New" w:cs="Courier New" w:eastAsia="Courier New" w:hAnsi="Courier New"/>
          <w:sz w:val="16"/>
          <w:szCs w:val="16"/>
          <w:color w:val="auto"/>
        </w:rPr>
      </w:pPr>
    </w:p>
    <w:p>
      <w:pPr>
        <w:jc w:val="center"/>
        <w:ind w:left="40" w:right="85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EBITDA..... 14.0x 13.8x 12.0x 13.2x 14.1x 13x - 15x EBITDA Multiple to Growth Ratio.........</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0.91x 1.06x 0.80x</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0.71x 0.82x 0.8x</w:t>
      </w:r>
    </w:p>
    <w:p>
      <w:pPr>
        <w:spacing w:after="0" w:line="2" w:lineRule="exact"/>
        <w:rPr>
          <w:rFonts w:ascii="Courier New" w:cs="Courier New" w:eastAsia="Courier New" w:hAnsi="Courier New"/>
          <w:sz w:val="16"/>
          <w:szCs w:val="16"/>
          <w:color w:val="auto"/>
        </w:rPr>
      </w:pP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- 1.1x</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Using these derived reference ranges of multiples, Morgan Stanley, JPMorgan and Merrill Lynch calculated implied valuation ranges for AT&amp;T Broadband by applying the reference ranges of multiples to the (i) year-end expected 2001 number of subscribers for AT&amp;T Broadband (based on information provided by AT&amp;T and AT&amp;T Broadband's management), (ii) estimated 2002 AT&amp;T Broadband revenues (based on Comcast management's estimates), (iii) estimated 2002 AT&amp;T Broadband EBITDA (based on Comcast management's estimates) and (iv) estimated 2002 AT&amp;T Broadband EBITDA based on applying an EBITDA margin of 35% to Comcast management's estimate of 2002 AT&amp;T Broadband revenues. Morgan Stanley, JPMorgan and Merrill Lynch also calculated the estimated AT&amp;T Broadband EBITDA Multiple to Growth Ratio using Comcast management's estimate of AT&amp;T Broadband's 2002 to 2005 EBITDA growth rate. Based on such analysis, Morgan Stanley, JPMorgan and Merrill Lynch derived ranges of implied value for AT&amp;T Broadband of $58 billion to $70 billion on a 2001 subscriber multiples basis, $62 billion to $72 billion on a 2002 estimated cable revenue multiples basis, $46 billion to $52 billion on a 2002 estimated cable EBITDA multiples basis, $57 billion to $64 billion on a 2002 estimated cable EBITDA (adjusted for 35% margin) multiples basis, and $59 billion to $77 billion on an EBITDA Multiple to Growth Ratio basis, each as compared to the implied value for AT&amp;T Broadband in the proposed AT&amp;T Comcast transaction of approximately $73.2 billion (based on the closing price of Comcast Common Stock on December 18, 2001). Morgan Stanley, JPMorgan and Merrill Lynch noted that the derived ranges of implied public market values were strictly public market ranges and that no control premium had been attributed in this analysis.</w:t>
      </w:r>
    </w:p>
    <w:p>
      <w:pPr>
        <w:spacing w:after="0" w:line="199" w:lineRule="exact"/>
        <w:rPr>
          <w:sz w:val="20"/>
          <w:szCs w:val="20"/>
          <w:color w:val="auto"/>
        </w:rPr>
      </w:pPr>
    </w:p>
    <w:p>
      <w:pPr>
        <w:ind w:right="3359" w:firstLine="477"/>
        <w:spacing w:after="0"/>
        <w:rPr>
          <w:sz w:val="20"/>
          <w:szCs w:val="20"/>
          <w:color w:val="auto"/>
        </w:rPr>
      </w:pPr>
      <w:r>
        <w:rPr>
          <w:rFonts w:ascii="Courier New" w:cs="Courier New" w:eastAsia="Courier New" w:hAnsi="Courier New"/>
          <w:sz w:val="16"/>
          <w:szCs w:val="16"/>
          <w:color w:val="auto"/>
        </w:rPr>
        <w:t>The foregoing companies, in the judgment of each of Morgan Stanley, JPMorgan and Merrill Lynch and based in part on conversations with the managements of Comcast, AT&amp;T and AT&amp;T Broadband,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IV-7</w:t>
      </w:r>
    </w:p>
    <w:p>
      <w:pPr>
        <w:sectPr>
          <w:pgSz w:w="11900" w:h="16838" w:orient="portrait"/>
          <w:cols w:equalWidth="0" w:num="1">
            <w:col w:w="10219"/>
          </w:cols>
          <w:pgMar w:left="240" w:top="665" w:right="1440" w:bottom="0" w:gutter="0" w:footer="0" w:header="0"/>
        </w:sectPr>
      </w:pPr>
    </w:p>
    <w:bookmarkStart w:id="114" w:name="page115"/>
    <w:bookmarkEnd w:id="114"/>
    <w:p>
      <w:pPr>
        <w:ind w:right="2599"/>
        <w:spacing w:after="0" w:line="260" w:lineRule="auto"/>
        <w:rPr>
          <w:sz w:val="20"/>
          <w:szCs w:val="20"/>
          <w:color w:val="auto"/>
        </w:rPr>
      </w:pPr>
      <w:r>
        <w:rPr>
          <w:rFonts w:ascii="Courier New" w:cs="Courier New" w:eastAsia="Courier New" w:hAnsi="Courier New"/>
          <w:sz w:val="15"/>
          <w:szCs w:val="15"/>
          <w:color w:val="auto"/>
        </w:rPr>
        <w:t>were comparable to AT&amp;T Broadband for purposes of this analysis. Morgan Stanley, JPMorgan and Merrill Lynch noted that because of the differences between the business mix, operations and other characteristics of AT&amp;T Broadband and the comparable companies, Morgan Stanley, JPMorgan and Merrill Lynch did not believe that a purely quantitative comparable company analysis would be particularly meaningful in this context. Rather, Morgan Stanley, JPMorgan and Merrill Lynch believed an appropriate use of the comparable company analysis would also involve qualitative judgments concerning differences between the financial and operating characteristics of AT&amp;T Broadband and the comparable companies, which would affect the public trading values of the common stock of the comparable companies, which judgments were applied in rendering the respective opinions of Morgan Stanley, JPMorgan and Merrill Lynch.</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PRIVATE MARKET VALUATION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Precedent Transactions. Morgan Stanley, JPMorgan and Merrill Lynch reviewed and analyzed selected precedent transactions involving other companies in the broadband industry that they deemed relevant and calculated the per subscriber multiples paid in the selected transactions based on the transaction values and the subscriber numbers from publicly available company press releases and reports and/or public analyst research. The following table sets forth the transactions that were reviewed in connection with this analysis:</w:t>
      </w:r>
    </w:p>
    <w:p>
      <w:pPr>
        <w:spacing w:after="0" w:line="18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SELECTED PRECEDENT TRANSACTIONS</w:t>
      </w:r>
    </w:p>
    <w:p>
      <w:pPr>
        <w:spacing w:after="0" w:line="186"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ANNOUNCEMENT</w:t>
      </w:r>
    </w:p>
    <w:p>
      <w:pPr>
        <w:spacing w:after="0" w:line="1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DATE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ACQUIROR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TARGET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Apr-99 AT&amp;T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MediaOne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May-99</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Charter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Falcon May-</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99 Cox TCA</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May-99</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Charter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Fanch May-</w:t>
      </w:r>
    </w:p>
    <w:p>
      <w:pPr>
        <w:spacing w:after="0" w:line="5" w:lineRule="exact"/>
        <w:rPr>
          <w:sz w:val="20"/>
          <w:szCs w:val="20"/>
          <w:color w:val="auto"/>
        </w:rPr>
      </w:pPr>
    </w:p>
    <w:p>
      <w:pPr>
        <w:ind w:left="380" w:right="9179" w:hanging="290"/>
        <w:spacing w:after="0" w:line="259" w:lineRule="auto"/>
        <w:tabs>
          <w:tab w:leader="none" w:pos="3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AT&amp;T</w:t>
      </w:r>
    </w:p>
    <w:p>
      <w:pPr>
        <w:jc w:val="center"/>
        <w:ind w:right="9079"/>
        <w:spacing w:after="0" w:line="236" w:lineRule="auto"/>
        <w:rPr>
          <w:sz w:val="20"/>
          <w:szCs w:val="20"/>
          <w:color w:val="auto"/>
        </w:rPr>
      </w:pPr>
      <w:r>
        <w:rPr>
          <w:rFonts w:ascii="Courier New" w:cs="Courier New" w:eastAsia="Courier New" w:hAnsi="Courier New"/>
          <w:sz w:val="16"/>
          <w:szCs w:val="16"/>
          <w:color w:val="auto"/>
        </w:rPr>
        <w:t>(select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markets)</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Jun-99</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Charter</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Bresnan</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Jul-99 Cox</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Gannett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Jul-99 Cox</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(select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markets)</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Nov-99</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Lenfest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Dec-99</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Adelphia</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Cablevision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(Ohio) Apr-</w:t>
      </w:r>
    </w:p>
    <w:p>
      <w:pPr>
        <w:spacing w:after="0" w:line="2" w:lineRule="exact"/>
        <w:rPr>
          <w:sz w:val="20"/>
          <w:szCs w:val="20"/>
          <w:color w:val="auto"/>
        </w:rPr>
      </w:pPr>
    </w:p>
    <w:p>
      <w:pPr>
        <w:ind w:left="520" w:hanging="287"/>
        <w:spacing w:after="0"/>
        <w:tabs>
          <w:tab w:leader="none" w:pos="5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Cablevision</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(Boston)</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Jan-01</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(select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markets)</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Jan-01</w:t>
      </w:r>
    </w:p>
    <w:p>
      <w:pPr>
        <w:spacing w:after="0" w:line="4" w:lineRule="exact"/>
        <w:rPr>
          <w:rFonts w:ascii="Courier New" w:cs="Courier New" w:eastAsia="Courier New" w:hAnsi="Courier New"/>
          <w:sz w:val="16"/>
          <w:szCs w:val="16"/>
          <w:color w:val="auto"/>
        </w:rPr>
      </w:pPr>
    </w:p>
    <w:p>
      <w:pPr>
        <w:jc w:val="center"/>
        <w:ind w:right="9079" w:firstLine="235"/>
        <w:spacing w:after="0" w:line="26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Insight Midwest AT&amp;T/Insight</w:t>
      </w:r>
    </w:p>
    <w:p>
      <w:pPr>
        <w:spacing w:after="0" w:line="354"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The high, mean, median and low per subscriber multiples calculated in these selected transactions were $5,378, $4,491, $4,500 and $3,500, respectively.</w:t>
      </w:r>
    </w:p>
    <w:p>
      <w:pPr>
        <w:spacing w:after="0" w:line="166"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Morgan Stanley, JPMorgan and Merrill Lynch then derived from these selected transactions a reference range of per subscriber multiples of $4,200 to $5,000, and applying this range of multiples to the expected year-end 2001 number of subscribers for AT&amp;T Broadband based on information provided by AT&amp;T and AT&amp;T Broadband's management, Morgan Stanley, JPMorgan and Merrill Lynch calculated an</w:t>
      </w:r>
    </w:p>
    <w:p>
      <w:pPr>
        <w:sectPr>
          <w:pgSz w:w="11900" w:h="16838" w:orient="portrait"/>
          <w:cols w:equalWidth="0" w:num="1">
            <w:col w:w="10219"/>
          </w:cols>
          <w:pgMar w:left="240" w:top="667" w:right="1440" w:bottom="0" w:gutter="0" w:footer="0" w:header="0"/>
        </w:sectPr>
      </w:pPr>
    </w:p>
    <w:bookmarkStart w:id="115" w:name="page116"/>
    <w:bookmarkEnd w:id="115"/>
    <w:p>
      <w:pPr>
        <w:ind w:right="2599"/>
        <w:spacing w:after="0" w:line="241" w:lineRule="auto"/>
        <w:rPr>
          <w:sz w:val="20"/>
          <w:szCs w:val="20"/>
          <w:color w:val="auto"/>
        </w:rPr>
      </w:pPr>
      <w:r>
        <w:rPr>
          <w:rFonts w:ascii="Courier New" w:cs="Courier New" w:eastAsia="Courier New" w:hAnsi="Courier New"/>
          <w:sz w:val="16"/>
          <w:szCs w:val="16"/>
          <w:color w:val="auto"/>
        </w:rPr>
        <w:t>implied valuation range for AT&amp;T Broadband of $67 billion to $78 billion, as compared to the implied value for AT&amp;T Broadband in the proposed AT&amp;T Comcast transaction of $73.2 billion (based on the closing price of Comcast common stock on December 18, 2001).</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Among other factors, Morgan Stanley, JPMorgan and Merrill Lynch indicated that the merger and acquisition transaction environment varies over time because of macroeconomic factors such as interest rate and equity market fluctuations and microeconomic factors such as industry results and growth expectations. Morgan Stanley, JPMorgan and Merrill Lynch noted that no transaction reviewed was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IV-8</w:t>
      </w:r>
    </w:p>
    <w:p>
      <w:pPr>
        <w:sectPr>
          <w:pgSz w:w="11900" w:h="16838" w:orient="portrait"/>
          <w:cols w:equalWidth="0" w:num="1">
            <w:col w:w="10219"/>
          </w:cols>
          <w:pgMar w:left="240" w:top="141" w:right="1440" w:bottom="1440" w:gutter="0" w:footer="0" w:header="0"/>
        </w:sectPr>
      </w:pPr>
    </w:p>
    <w:bookmarkStart w:id="116" w:name="page117"/>
    <w:bookmarkEnd w:id="116"/>
    <w:p>
      <w:pPr>
        <w:ind w:right="2599"/>
        <w:spacing w:after="0" w:line="242" w:lineRule="auto"/>
        <w:rPr>
          <w:sz w:val="20"/>
          <w:szCs w:val="20"/>
          <w:color w:val="auto"/>
        </w:rPr>
      </w:pPr>
      <w:r>
        <w:rPr>
          <w:rFonts w:ascii="Courier New" w:cs="Courier New" w:eastAsia="Courier New" w:hAnsi="Courier New"/>
          <w:sz w:val="16"/>
          <w:szCs w:val="16"/>
          <w:color w:val="auto"/>
        </w:rPr>
        <w:t>identical to the proposed AT&amp;T Comcast transaction and that, accordingly, these analyses involve complex considerations and judgments concerning differences in financial and operating characteristics of AT&amp;T Broadband and other factors that would affect the acquisition values in the comparable transactions, including the size and demographic and economic characteristics of the markets of each company and the competitive environment in which it operates.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DCF Valuation. Morgan Stanley, JPMorgan and Merrill Lynch performed a five-year discounted cash flow analysis on AT&amp;T Broadband as of December 31, 2001 based on financial forecasts and estimates provided by Comcast's management, excluding the effect of certain strategic, financial and operational benefits anticipated in the proposed transaction according to Comcast management. In conducting this discounted cash flow analysis, Morgan Stanley, JPMorgan and Merrill Lynch utilized discount rates of between 9% and 11%, and last twelve months ("LTM") terminal EBITDA multiples of between 15x and 17x. The discount rates utilized in this analysis were chosen based upon an analysis of the weighted average cost of capital of Comcast and other comparable companies as well as Wall Street equity research.</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Morgan Stanley, JPMorgan and Merrill Lynch also performed a separate discounted cash flow analysis of the effect of certain strategic, financial and operational benefits anticipated in the proposed transaction (or synergies) based on information provided by the managements of Comcast, AT&amp;T and AT&amp;T Broadband. In conducting this second discounted cash flow analysis, Morgan Stanley, JPMorgan and Merrill Lynch utilized discount rates between 9% and 11% and perpetual growth rates of between 3% and 4%. The discount rates utilized in this analysis were chosen based upon an analysis of the weighted average cost of capital of Comcast and other comparable companies as well as Wall Street equity research.</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Based on the aforementioned projections and assumptions, the discounted cash flow analysis of AT&amp;T Broadband yielded a range of implied values for AT&amp;T Broadband of $62 billion to $74 billion excluding synergies and $73 billion to $92 billion including synergies, as compared to the implied value for AT&amp;T Broadband in the proposed AT&amp;T Comcast transaction of $73.2 billion (based on the closing price of Comcast common stock on December 18, 2001).</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CONTRIBUTION ANALYSIS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Morgan Stanley, JPMorgan and Merrill Lynch calculated the implied relative equity contributions of AT&amp;T Broadband and Comcast to the combined company based on their respective contributions of estimated 2001 year-end subscribers, estimated 2002 to 2005 cable revenue and estimated 2002 to 2005 cable EBITDA, in each case adjusted for the relative contribution of AT&amp;T Broadband and Comcast, respectively, to the leverage of the combined company. Such analysis was done both with and without taking into account the transaction synergies estimated by the managements of AT&amp;T, AT&amp;T Broadband and Comcast. Morgan Stanley, JPMorgan and Merrill Lynch then compared the results of this analysis to the pro forma equity ownership implied by the proposed AT&amp;T Comcast transaction prior to the conversion of the QUIPS. Based on the foregoing analysis, AT&amp;T Broadband's implied equity contribution ranged from 43.0% to 54.9% excluding synergies, and 50.7% to 61.0% including synergies, as compared to the pro forma AT&amp;T Broadband shareholder ownership of 55.8% in the proposed transaction (or 56.6% assuming the issuance by AT&amp;T Comcast of the maximum potential number of additional shares of AT&amp;T Comcast stock to AT&amp;T Broadband shareholders provided in the merger agreement under certain circumstances if the stock issued to AT&amp;T Broadband shareholders in the proposed AT&amp;T Comcast transaction is not included in the S&amp;P 500 Index).</w:t>
      </w:r>
    </w:p>
    <w:p>
      <w:pPr>
        <w:spacing w:after="0" w:line="19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DCF CONTRIBUTION ANALYSIS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Morgan Stanley, JPMorgan and Merrill Lynch also derived an implied AT&amp;T Broadband ownership in the combined entity based on an analysis of the respective discounted cash flow contributions of AT&amp;T Broadband and Comcast to the combined company both with and without taking into account the synergies estimated by the managements of AT&amp;T, AT&amp;T Broadband and Comcast.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IV-9</w:t>
      </w:r>
    </w:p>
    <w:p>
      <w:pPr>
        <w:sectPr>
          <w:pgSz w:w="11900" w:h="16838" w:orient="portrait"/>
          <w:cols w:equalWidth="0" w:num="1">
            <w:col w:w="10219"/>
          </w:cols>
          <w:pgMar w:left="240" w:top="667" w:right="1440" w:bottom="1440" w:gutter="0" w:footer="0" w:header="0"/>
        </w:sectPr>
      </w:pPr>
    </w:p>
    <w:bookmarkStart w:id="117" w:name="page118"/>
    <w:bookmarkEnd w:id="117"/>
    <w:p>
      <w:pPr>
        <w:ind w:right="2599" w:firstLine="477"/>
        <w:spacing w:after="0" w:line="259" w:lineRule="auto"/>
        <w:rPr>
          <w:sz w:val="20"/>
          <w:szCs w:val="20"/>
          <w:color w:val="auto"/>
        </w:rPr>
      </w:pPr>
      <w:r>
        <w:rPr>
          <w:rFonts w:ascii="Courier New" w:cs="Courier New" w:eastAsia="Courier New" w:hAnsi="Courier New"/>
          <w:sz w:val="15"/>
          <w:szCs w:val="15"/>
          <w:color w:val="auto"/>
        </w:rPr>
        <w:t>Morgan Stanley, JPMorgan and Merrill Lynch conducted a five-year discounted cash flow analysis of each of Comcast and AT&amp;T Broadband as of December 31,</w:t>
      </w:r>
    </w:p>
    <w:p>
      <w:pPr>
        <w:ind w:right="2679"/>
        <w:spacing w:after="0" w:line="242" w:lineRule="auto"/>
        <w:rPr>
          <w:sz w:val="20"/>
          <w:szCs w:val="20"/>
          <w:color w:val="auto"/>
        </w:rPr>
      </w:pPr>
      <w:r>
        <w:rPr>
          <w:rFonts w:ascii="Courier New" w:cs="Courier New" w:eastAsia="Courier New" w:hAnsi="Courier New"/>
          <w:sz w:val="16"/>
          <w:szCs w:val="16"/>
          <w:color w:val="auto"/>
        </w:rPr>
        <w:t>2001. For AT&amp;T Broadband, the analysis was based on the same assumptions as in the AT&amp;T Broadband DCF Valuation described above, including utilizing the same discount rates and LTM terminal EBITDA multiples as in that analysis. For Comcast, the analysis was based on financial information and projections from Morgan Stanley equity research dated November 1, 2001, and utilized discount rates of 9% to 11% and LTM terminal EBITDA multiples of 14x to 16x. The assumed discount rates were chosen based on an analysis of the weighted average cost of capital of Comcast and other comparable companies as well as Wall Street equity research.</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Morgan Stanley, JPMorgan and Merrill Lynch then compared the low and high discounted cash flow values of each of AT&amp;T Broadband and Comcast to derive a range of implied discounted cash flow equity contribution for AT&amp;T Broadband. Based on the foregoing analysis, AT&amp;T Broadband's implied discounted cash flow equity contribution ranged from 41% to 53% excluding synergies, and 47.5% to 60.5% including synergies.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the review of the proposed AT&amp;T Comcast transaction by the Comcast Board, Morgan Stanley, JPMorgan and Merrill Lynch performed a variety of financial and comparable analyses for purposes of rendering their respective opinions. The preparation of a fairness opinion is a complex process and is not susceptible to partial analysis or summary description. In arriving at their respective opinions, Morgan Stanley, JPMorgan and Merrill Lynch considered the results of all of their analyses as a whole and did not attribute any particular weight to any analysis or factor considered by them. Furthermore, Morgan Stanley, JPMorgan and Merrill Lynch believe that the summary provided and the analyses described above must be considered as a whole and that selecting any portion of their analyses, without considering all of them, would create an incomplete view of the process underlying their analyses and opinions. As a result, the ranges of valuations resulting from any particular analysis or combination of analyses described above were merely utilized to create points of reference for analytical purposes and should not be taken to be the view of Morgan Stanley, JPMorgan or Merrill Lynch with respect to the actual value of Comcast, AT&amp;T Broadband or AT&amp;T Comcast.</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performing their analyses, Morgan Stanley, JPMorgan and Merrill Lynch made numerous assumptions with respect to industry performance, general business and economic conditions and other matters, many of which are beyond the control of Morgan Stanley, JPMorgan, Merrill Lynch, Comcast, AT&amp;T or AT&amp;T Broadband. Any estimates contained in the analyses of Morgan Stanley, JPMorgan and Merrill Lynch are not necessarily indicative of future results or actual values, which may be significantly more or less favorable than those suggested by such estimates. The analyses performed were prepared solely as part of the analyses of Morgan Stanley, JPMorgan and Merrill Lynch of the fairness of the Comcast conversion ratios in the Comcast merger, in the aggregate, from a financial point of view to the Comcast shareholders, taken together, and were prepared in connection with the delivery by Morgan Stanley, JPMorgan and Merrill Lynch of their respective opinions, each dated December 19, 2001, to the Comcast Board. The analyses do not purport to be appraisals or to reflect the prices at which Comcast common stock or AT&amp;T Comcast common stock will trade following the announcement or consummation of the proposed transaction. The Comcast conversion ratios and other terms of the proposed AT&amp;T Comcast transaction were determined through arms' length negotiations among Comcast, AT&amp;T and AT&amp;T Broadband and were approved by the Comcast Board. Morgan Stanley, JPMorgan and Merrill Lynch provided advice to Comcast during such negotiations. However, Morgan Stanley, JPMorgan and Merrill Lynch did not recommend any specific conversion ratios or other form of consideration to Comcast or that any specific conversion ratios or other form of consideration constituted the only appropriate consideration for the proposed AT&amp;T Comcast transaction.</w:t>
      </w:r>
    </w:p>
    <w:p>
      <w:pPr>
        <w:spacing w:after="0" w:line="19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opinions of Morgan Stanley, JPMorgan and Merrill Lynch were one of many factors taken into consideration by the Comcast Board in making its determination to approve the proposed AT&amp;T Comcast transaction. The analyses of Morgan Stanley, JPMorgan and Merrill Lynch summarized above should not be viewed as determinative of the opinion of the Comcast Board with respect to the value of Comcast,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IV-10</w:t>
      </w:r>
    </w:p>
    <w:p>
      <w:pPr>
        <w:sectPr>
          <w:pgSz w:w="11900" w:h="16838" w:orient="portrait"/>
          <w:cols w:equalWidth="0" w:num="1">
            <w:col w:w="10219"/>
          </w:cols>
          <w:pgMar w:left="240" w:top="667" w:right="1440" w:bottom="1440" w:gutter="0" w:footer="0" w:header="0"/>
        </w:sectPr>
      </w:pPr>
    </w:p>
    <w:bookmarkStart w:id="118" w:name="page119"/>
    <w:bookmarkEnd w:id="118"/>
    <w:p>
      <w:pPr>
        <w:ind w:right="2599"/>
        <w:spacing w:after="0" w:line="263" w:lineRule="auto"/>
        <w:rPr>
          <w:sz w:val="20"/>
          <w:szCs w:val="20"/>
          <w:color w:val="auto"/>
        </w:rPr>
      </w:pPr>
      <w:r>
        <w:rPr>
          <w:rFonts w:ascii="Courier New" w:cs="Courier New" w:eastAsia="Courier New" w:hAnsi="Courier New"/>
          <w:sz w:val="15"/>
          <w:szCs w:val="15"/>
          <w:color w:val="auto"/>
        </w:rPr>
        <w:t>AT&amp;T Broadband or AT&amp;T Comcast or of whether the Comcast Board would have been willing to agree to different conversion ratios or other forms of consideration. The foregoing summary does not purport to be a complete description of the analyses performed by Morgan Stanley, JPMorgan and Merrill Lynch.</w:t>
      </w:r>
    </w:p>
    <w:p>
      <w:pPr>
        <w:spacing w:after="0" w:line="1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Comcast Board selected Morgan Stanley, JPMorgan and Merrill Lynch as its financial advisors because of their reputations as internationally recognized investment banking and advisory firms with substantial experience in transactions similar to this proposed transaction and because Morgan Stanley, JPMorgan and Merrill Lynch are familiar with Comcast and its business. As part of its investment banking and financial advisory business, each of Morgan Stanley, JPMorgan and Merrill Lynch is continually engaged in the valuation of businesses and their securities in connection with mergers and acquisitions, negotiated underwritings, competitive biddings, secondary distributions of listed and unlisted securities, private placements and valuations for corporate and other purposes.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Each of Morgan Stanley, JPMorgan and Merrill Lynch provides a full range of financial advisory and securities services and in the past, each of Morgan Stanley, JPMorgan and Merrill Lynch and their respective affiliates have provided financial advisory and financing services for Comcast and AT&amp;T and their affiliates and have received fees for the rendering of such services and also may provide such services to Comcast, AT&amp;T or AT&amp;T Comcast and their affiliates in the future for which it would expect to receive fees. In addition, in the course of its business, each of Morgan Stanley, JPMorgan and Merrill Lynch may (or its affiliates may) actively trade the debt and equity securities of Comcast or AT&amp;T or, after the proposed AT&amp;T Comcast transaction, AT&amp;T Comcast for its own accounts or for the accounts of its customers and, accordingly, may at any time hold long or short positions in such securities.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Under the terms of separate letter agreements, each dated July 8,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engaged each of Morgan Stanley, JPMorgan and Merrill Lynch to act as its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advisor in connection with the contemplated AT&amp;T Comcast transaction.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terms of these letters, Comcast has agreed to pay Morgan Stanley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financial advisory fee of (a) $6 million upon the execution of its letter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(b) $34 million upon completion of the AT&amp;T Comcast transaction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to pay each of JPMorgan and Merrill Lynch a financial advisory fee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$5.25 million upon the execution of its letter agreement and (b) $29.75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completion of the AT&amp;T Comcast transaction. Comcast has also agreed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reimburse each of Morgan Stanley, JPMorgan and Merrill Lynch for its reasonable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out-of-pocket expenses incurred in connection with the engagement, including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attorney's fees, and to indemnify each of Morgan Stanley, JPMorgan and Merrill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and their related parties from and against certain liabilities, including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under the federal securities laws.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IV-11</w:t>
      </w:r>
    </w:p>
    <w:p>
      <w:pPr>
        <w:sectPr>
          <w:pgSz w:w="11900" w:h="16838" w:orient="portrait"/>
          <w:cols w:equalWidth="0" w:num="1">
            <w:col w:w="10219"/>
          </w:cols>
          <w:pgMar w:left="240" w:top="667" w:right="1440" w:bottom="1440" w:gutter="0" w:footer="0" w:header="0"/>
        </w:sectPr>
      </w:pPr>
    </w:p>
    <w:bookmarkStart w:id="119" w:name="page120"/>
    <w:bookmarkEnd w:id="119"/>
    <w:p>
      <w:pPr>
        <w:ind w:left="2000"/>
        <w:spacing w:after="0"/>
        <w:rPr>
          <w:sz w:val="20"/>
          <w:szCs w:val="20"/>
          <w:color w:val="auto"/>
        </w:rPr>
      </w:pPr>
      <w:r>
        <w:rPr>
          <w:rFonts w:ascii="Courier New" w:cs="Courier New" w:eastAsia="Courier New" w:hAnsi="Courier New"/>
          <w:sz w:val="16"/>
          <w:szCs w:val="16"/>
          <w:color w:val="auto"/>
        </w:rPr>
        <w:t>OPINIONS OF AT&amp;T'S FINANCIAL ADVISORS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BOSTON'S OPINION</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Credit Suisse First Boston has acted as a financial advisor to AT&amp;T in connection with the mergers. AT&amp;T selected Credit Suisse First Boston based on Credit Suisse First Boston's experience, expertise and reputation. Credit Suisse First Boston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Credit Suisse First Boston's engagement, AT&amp;T requested that Credit Suisse First Boston consider the fairness, from a financial point of view, of the AT&amp;T Broadband exchange ratio provided for in the AT&amp;T Broadband merger to holders of AT&amp;T Broadband common stock immediately prior to the mergers, other than Comcast and its affiliates. On December 19, 2001, at a meeting of the AT&amp;T Board held to consider the mergers, Credit Suisse First Boston rendered to the AT&amp;T Board an oral opinion, which opinion was confirmed by delivery of a written opinion dated December 19, 2001, to the effect that, as of that date and based on and subject to the matters described in its opinion, the AT&amp;T Broadband exchange ratio was fair, from a financial point of view, to holders of AT&amp;T Broadband common stock immediately prior to the mergers, other than Comcast and its affiliates.</w:t>
      </w:r>
    </w:p>
    <w:p>
      <w:pPr>
        <w:spacing w:after="0" w:line="191" w:lineRule="exact"/>
        <w:rPr>
          <w:sz w:val="20"/>
          <w:szCs w:val="20"/>
          <w:color w:val="auto"/>
        </w:rPr>
      </w:pPr>
    </w:p>
    <w:p>
      <w:pPr>
        <w:ind w:right="2779" w:firstLine="477"/>
        <w:spacing w:after="0" w:line="259" w:lineRule="auto"/>
        <w:rPr>
          <w:sz w:val="20"/>
          <w:szCs w:val="20"/>
          <w:color w:val="auto"/>
        </w:rPr>
      </w:pPr>
      <w:r>
        <w:rPr>
          <w:rFonts w:ascii="Courier New" w:cs="Courier New" w:eastAsia="Courier New" w:hAnsi="Courier New"/>
          <w:sz w:val="15"/>
          <w:szCs w:val="15"/>
          <w:color w:val="auto"/>
        </w:rPr>
        <w:t>THE FULL TEXT OF CREDIT SUISSE FIRST BOSTON'S WRITTEN OPINION, DATED DECEMBER 19, 2001, TO THE AT&amp;T BOARD, WHICH DESCRIBES THE PROCEDURES FOLLOWED, ASSUMPTIONS MADE, MATTERS CONSIDERED AND LIMITATIONS ON THE REVIEW UNDERTAKEN, IS ATTACHED AS ANNEX J AND IS INCORPORATED INTO THIS DOCUMENT BY REFERENCE.</w:t>
      </w:r>
    </w:p>
    <w:p>
      <w:pPr>
        <w:ind w:right="2679"/>
        <w:spacing w:after="0" w:line="242" w:lineRule="auto"/>
        <w:rPr>
          <w:sz w:val="20"/>
          <w:szCs w:val="20"/>
          <w:color w:val="auto"/>
        </w:rPr>
      </w:pPr>
      <w:r>
        <w:rPr>
          <w:rFonts w:ascii="Courier New" w:cs="Courier New" w:eastAsia="Courier New" w:hAnsi="Courier New"/>
          <w:sz w:val="16"/>
          <w:szCs w:val="16"/>
          <w:color w:val="auto"/>
        </w:rPr>
        <w:t>HOLDERS OF AT&amp;T COMMON STOCK ARE ENCOURAGED TO READ THIS OPINION CAREFULLY IN ITS ENTIRETY. CREDIT SUISSE FIRST BOSTON'S OPINION IS ADDRESSED TO THE AT&amp;T BOARD AND RELATES ONLY TO THE FAIRNESS, FROM A FINANCIAL POINT OF VIEW, OF THE AT&amp;T BROADBAND EXCHANGE RATIO, AND DOES NOT ADDRESS ANY OTHER ASPECT OF THE PROPOSED MERGERS OR ANY RELATED TRANSACTIONS, INCLUDING THE AT&amp;T BROADBAND SPIN-OFF, AND DOES NOT CONSTITUTE A RECOMMENDATION TO ANY SHAREHOLDER AS TO ANY MATTER RELATING TO THE MERGERS OR ANY RELATED TRANSACTIONS. THE SUMMARY OF CREDIT SUISSE FIRST BOSTON'S OPINION IN THIS DOCUMENT IS QUALIFIED IN ITS ENTIRETY BY REFERENCE TO THE FULL TEXT OF THE OPINION.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arriving at its opinion, Credit Suisse First Boston reviewed:</w:t>
      </w:r>
    </w:p>
    <w:p>
      <w:pPr>
        <w:spacing w:after="0" w:line="186" w:lineRule="exact"/>
        <w:rPr>
          <w:sz w:val="20"/>
          <w:szCs w:val="20"/>
          <w:color w:val="auto"/>
        </w:rPr>
      </w:pPr>
    </w:p>
    <w:p>
      <w:pPr>
        <w:ind w:left="660" w:hanging="185"/>
        <w:spacing w:after="0"/>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distribution agreement;</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related documents;</w:t>
      </w:r>
    </w:p>
    <w:p>
      <w:pPr>
        <w:spacing w:after="0" w:line="188"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publicly available business and financial information relating to AT&amp;T Broadband and Comcast; and</w:t>
      </w:r>
    </w:p>
    <w:p>
      <w:pPr>
        <w:spacing w:after="0" w:line="189" w:lineRule="exact"/>
        <w:rPr>
          <w:rFonts w:ascii="Courier New" w:cs="Courier New" w:eastAsia="Courier New" w:hAnsi="Courier New"/>
          <w:sz w:val="16"/>
          <w:szCs w:val="16"/>
          <w:color w:val="auto"/>
        </w:rPr>
      </w:pPr>
    </w:p>
    <w:p>
      <w:pPr>
        <w:ind w:left="660" w:right="2779" w:hanging="185"/>
        <w:spacing w:after="0" w:line="242" w:lineRule="auto"/>
        <w:tabs>
          <w:tab w:leader="none" w:pos="66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Credit Suisse First Boston by AT&amp;T, AT&amp;T Broadband and Comcast.</w:t>
      </w:r>
    </w:p>
    <w:p>
      <w:pPr>
        <w:spacing w:after="0" w:line="187"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Credit Suisse First Boston also met with the managements of AT&amp;T, AT&amp;T Broadband and Comcast to discuss the businesses and prospects of AT&amp;T Broadband and Comcast. Credit Suisse First Boston also considered:</w:t>
      </w:r>
    </w:p>
    <w:p>
      <w:pPr>
        <w:spacing w:after="0" w:line="190" w:lineRule="exact"/>
        <w:rPr>
          <w:sz w:val="20"/>
          <w:szCs w:val="20"/>
          <w:color w:val="auto"/>
        </w:rPr>
      </w:pPr>
    </w:p>
    <w:p>
      <w:pPr>
        <w:ind w:left="660" w:right="2779" w:hanging="185"/>
        <w:spacing w:after="0" w:line="265" w:lineRule="auto"/>
        <w:tabs>
          <w:tab w:leader="none" w:pos="6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of AT&amp;T Broadband and financial and stock market data of Comcast, and compared those data with similar data for other publicly held companies in businesses similar to AT&amp;T Broadband and Comcast;</w:t>
      </w:r>
    </w:p>
    <w:p>
      <w:pPr>
        <w:spacing w:after="0" w:line="170" w:lineRule="exact"/>
        <w:rPr>
          <w:rFonts w:ascii="Courier New" w:cs="Courier New" w:eastAsia="Courier New" w:hAnsi="Courier New"/>
          <w:sz w:val="15"/>
          <w:szCs w:val="15"/>
          <w:color w:val="auto"/>
        </w:rPr>
      </w:pPr>
    </w:p>
    <w:p>
      <w:pPr>
        <w:ind w:left="660" w:right="2779" w:hanging="185"/>
        <w:spacing w:after="0" w:line="259" w:lineRule="auto"/>
        <w:tabs>
          <w:tab w:leader="none" w:pos="66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publicly available, the financial terms of other business combinations and other transactions announced or effected; and</w:t>
      </w:r>
    </w:p>
    <w:p>
      <w:pPr>
        <w:ind w:left="3620"/>
        <w:spacing w:after="0" w:line="236" w:lineRule="auto"/>
        <w:rPr>
          <w:sz w:val="20"/>
          <w:szCs w:val="20"/>
          <w:color w:val="auto"/>
        </w:rPr>
      </w:pPr>
      <w:r>
        <w:rPr>
          <w:rFonts w:ascii="Courier New" w:cs="Courier New" w:eastAsia="Courier New" w:hAnsi="Courier New"/>
          <w:sz w:val="16"/>
          <w:szCs w:val="16"/>
          <w:color w:val="auto"/>
        </w:rPr>
        <w:t>IV-12</w:t>
      </w:r>
    </w:p>
    <w:p>
      <w:pPr>
        <w:sectPr>
          <w:pgSz w:w="11900" w:h="16838" w:orient="portrait"/>
          <w:cols w:equalWidth="0" w:num="1">
            <w:col w:w="10219"/>
          </w:cols>
          <w:pgMar w:left="240" w:top="664" w:right="1440" w:bottom="1440" w:gutter="0" w:footer="0" w:header="0"/>
        </w:sectPr>
      </w:pPr>
    </w:p>
    <w:bookmarkStart w:id="120" w:name="page121"/>
    <w:bookmarkEnd w:id="120"/>
    <w:p>
      <w:pPr>
        <w:ind w:left="660" w:right="2979" w:hanging="185"/>
        <w:spacing w:after="0" w:line="239" w:lineRule="auto"/>
        <w:tabs>
          <w:tab w:leader="none" w:pos="66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information, financial studies, analyses and investigations and financial, economic and market criteria that it deemed relevant.</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connection with its review, Credit Suisse First Boston did not assume any responsibility for independent verification of any of the information that it reviewed or considered and relied on that information being complete and accurate in all material respects. Credit Suisse First Boston was advised, and assumed:</w:t>
      </w:r>
    </w:p>
    <w:p>
      <w:pPr>
        <w:spacing w:after="0" w:line="190" w:lineRule="exact"/>
        <w:rPr>
          <w:sz w:val="20"/>
          <w:szCs w:val="20"/>
          <w:color w:val="auto"/>
        </w:rPr>
      </w:pPr>
    </w:p>
    <w:p>
      <w:pPr>
        <w:ind w:left="660" w:right="2599" w:hanging="185"/>
        <w:spacing w:after="0" w:line="242" w:lineRule="auto"/>
        <w:tabs>
          <w:tab w:leader="none" w:pos="66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financial forecasts, including adjustments to the forecasts, and other information and data, that the forecasts were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of the cost savings and synergies, and strategic benefits anticipated by the managements of AT&amp;T, AT&amp;T Broadband and Comcast to result from the mergers and related transactions and the other matters covered by the forecasts.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Credit Suisse First Boston also assumed, with AT&amp;T's consent, that:</w:t>
      </w:r>
    </w:p>
    <w:p>
      <w:pPr>
        <w:spacing w:after="0" w:line="188" w:lineRule="exact"/>
        <w:rPr>
          <w:sz w:val="20"/>
          <w:szCs w:val="20"/>
          <w:color w:val="auto"/>
        </w:rPr>
      </w:pPr>
    </w:p>
    <w:p>
      <w:pPr>
        <w:ind w:left="660" w:right="2599" w:hanging="185"/>
        <w:spacing w:after="0" w:line="261" w:lineRule="auto"/>
        <w:tabs>
          <w:tab w:leader="none" w:pos="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course of obtaining the necessary regulatory and third party approvals and consents for the proposed mergers and related transactions, no modification, delay, limitation, restriction or condition will be imposed that would have an adverse effect on AT&amp;T, AT&amp;T Broadband or Comcast or the contemplated benefits of the proposed mergers or related transactions in any respect meaningful to its analyses;</w:t>
      </w:r>
    </w:p>
    <w:p>
      <w:pPr>
        <w:spacing w:after="0" w:line="175" w:lineRule="exact"/>
        <w:rPr>
          <w:rFonts w:ascii="Courier New" w:cs="Courier New" w:eastAsia="Courier New" w:hAnsi="Courier New"/>
          <w:sz w:val="15"/>
          <w:szCs w:val="15"/>
          <w:color w:val="auto"/>
        </w:rPr>
      </w:pPr>
    </w:p>
    <w:p>
      <w:pPr>
        <w:ind w:left="660" w:right="2679" w:hanging="185"/>
        <w:spacing w:after="0" w:line="242" w:lineRule="auto"/>
        <w:tabs>
          <w:tab w:leader="none" w:pos="66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and related transactions, including the AT&amp;T Broadband spin-off,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AT&amp;T Broadband spin-off, laws relating to insolvency and fraudulent conveyance and to the payments of dividends; and</w:t>
      </w:r>
    </w:p>
    <w:p>
      <w:pPr>
        <w:spacing w:after="0" w:line="188"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would be treated as a tax-free exchange, and that the AT&amp;T Broadband spin-off would qualify as a tax-free distribution, for federal income tax purposes.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Credit Suisse First Boston was not requested to make, and did not make, an independent evaluation or appraisal of the assets or liabilities, contingent or otherwise, of AT&amp;T, AT&amp;T Broadband or Comcast, and Credit Suisse First Boston was not furnished with any evaluations or appraisals. Credit Suisse First Boston's opinion was necessarily based on information available to it, and financial, economic, market and other conditions as they existed and could be evaluated, on the date of Credit Suisse First Boston's opinion.</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Credit Suisse First Boston did not express any opinion as to:</w:t>
      </w:r>
    </w:p>
    <w:p>
      <w:pPr>
        <w:spacing w:after="0" w:line="188" w:lineRule="exact"/>
        <w:rPr>
          <w:sz w:val="20"/>
          <w:szCs w:val="20"/>
          <w:color w:val="auto"/>
        </w:rPr>
      </w:pPr>
    </w:p>
    <w:p>
      <w:pPr>
        <w:ind w:left="660" w:right="3259" w:hanging="185"/>
        <w:spacing w:after="0" w:line="239" w:lineRule="auto"/>
        <w:tabs>
          <w:tab w:leader="none" w:pos="66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the value of the securities of AT&amp;T Broadband or AT&amp;T Comcast actually will be when issued; or</w:t>
      </w:r>
    </w:p>
    <w:p>
      <w:pPr>
        <w:spacing w:after="0" w:line="189"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prices at which the securities of AT&amp;T Broadband or AT&amp;T Comcast would trade at any time.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Credit Suisse First Boston's opinion did not address:</w:t>
      </w:r>
    </w:p>
    <w:p>
      <w:pPr>
        <w:spacing w:after="0" w:line="188" w:lineRule="exact"/>
        <w:rPr>
          <w:sz w:val="20"/>
          <w:szCs w:val="20"/>
          <w:color w:val="auto"/>
        </w:rPr>
      </w:pPr>
    </w:p>
    <w:p>
      <w:pPr>
        <w:ind w:left="660" w:right="2599" w:hanging="185"/>
        <w:spacing w:after="0" w:line="239" w:lineRule="auto"/>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the mergers other than the AT&amp;T Broadband exchange ratio to the extent specified in its opinion;</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related transactions, including the AT&amp;T Broadband spin-off;</w:t>
      </w:r>
    </w:p>
    <w:p>
      <w:pPr>
        <w:spacing w:after="0" w:line="188"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merits of the mergers or any related transactions as compared to other business strategies that might have been available to AT&amp;T or AT&amp;T Broadband; or</w:t>
      </w:r>
    </w:p>
    <w:p>
      <w:pPr>
        <w:spacing w:after="0" w:line="189"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business decision of AT&amp;T to proceed with the mergers or any related transactions.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IV-13</w:t>
      </w:r>
    </w:p>
    <w:p>
      <w:pPr>
        <w:sectPr>
          <w:pgSz w:w="11900" w:h="16838" w:orient="portrait"/>
          <w:cols w:equalWidth="0" w:num="1">
            <w:col w:w="10219"/>
          </w:cols>
          <w:pgMar w:left="240" w:top="667" w:right="1440" w:bottom="1440" w:gutter="0" w:footer="0" w:header="0"/>
        </w:sectPr>
      </w:pPr>
    </w:p>
    <w:bookmarkStart w:id="121" w:name="page122"/>
    <w:bookmarkEnd w:id="121"/>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its engagement, Credit Suisse First Boston was requested to approach, and held preliminary discussions with, third parties to solicit indications of interest in the possible acquisition of all or a part of AT&amp;T Broadband. Although Credit Suisse First Boston evaluated the AT&amp;T Broadband exchange ratio from a financial point of view, Credit Suisse First Boston was not requested to, and did not, recommend the specific consideration payable in the AT&amp;T Broadband merger, which consideration was determined between AT&amp;T and Comcast. Except as described above, AT&amp;T imposed no other limitations on Credit Suisse First Boston with respect to the investigations made or procedures followed in rendering its opinion.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OPINION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December 19, 2001, Goldman Sachs delivered its oral opinion, which it subsequently confirmed in writing as of the same date, to the AT&amp;T Board that, based upon and subject to the matters described in the Goldman Sachs opinion and based upon such other matters as Goldman Sachs considered relevant, as of that date and based on the market conditions of that date, the AT&amp;T Broadband exchange ratio, as defined in the opinion, pursuant to the merger agreement was fair from a financial point of view to holders, other than Comcast and its affiliates, of AT&amp;T Broadband common stock immediately prior to the mergers.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FULL TEXT OF GOLDMAN SACHS' WRITTEN OPINION, WHICH SETS FORTH THE ASSUMPTIONS MADE, MATTERS CONSIDERED AND LIMITATIONS ON THE REVIEW UNDERTAKEN IN CONNECTION WITH ITS OPINION, IS ATTACHED HERETO AS ANNEX K AND IS INCORPORATED HEREIN BY REFERENCE. GOLDMAN SACHS PROVIDED ITS OPINION AND ITS ADVISORY SERVICES FOR THE INFORMATION AND ASSISTANCE OF THE AT&amp;T BOARD IN CONNECTION WITH ITS CONSIDERATION OF THE AT&amp;T BROADBAND MERGER. GOLDMAN SACHS EXPRESSED NO OPINION AS TO, AMONG OTHER THINGS, ANY RELATED TRANSACTION, INCLUDING THE AT&amp;T BROADBAND SPIN-OFF, AND ITS OPINION DOES NOT CONSTITUTE A RECOMMENDATION TO ANY SHAREHOLDER AS TO ANY MATTER RELATING TO THE MERGERS OR ANY RELATED TRANSACTIONS. THE GOLDMAN SACHS OPINION IS NECESSARILY BASED UPON INFORMATION AVAILABLE TO GOLDMAN SACHS AND FINANCIAL, ECONOMIC, MARKET AND OTHER CONDITIONS AS THEY EXIST AND CAN BE EVALUATED AS OF THE DATE OF ITS OPINION, AND GOLDMAN SACHS ASSUMES NO DUTY TO UPDATE OR REVISE ITS OPINION BASED ON CIRCUMSTANCES OR EVENTS AFTER THE DATE OF THE OPINION. WE URGE YOU TO READ THE GOLDMAN SACHS OPINION IN ITS ENTIRETY.</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In connection with its opinion, Goldman Sachs reviewed, among other things:</w:t>
      </w:r>
    </w:p>
    <w:p>
      <w:pPr>
        <w:spacing w:after="0" w:line="194" w:lineRule="exact"/>
        <w:rPr>
          <w:sz w:val="20"/>
          <w:szCs w:val="20"/>
          <w:color w:val="auto"/>
        </w:rPr>
      </w:pPr>
    </w:p>
    <w:p>
      <w:pPr>
        <w:ind w:left="660" w:hanging="185"/>
        <w:spacing w:after="0"/>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distribution agreement;</w:t>
      </w:r>
    </w:p>
    <w:p>
      <w:pPr>
        <w:spacing w:after="0" w:line="188"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reports to shareholders and annual reports on Form 10-K of AT&amp;T and Comcast for the five years ended December 31, 2000;</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preliminary proxy statement of AT&amp;T dated July 3, 2001;</w:t>
      </w:r>
    </w:p>
    <w:p>
      <w:pPr>
        <w:spacing w:after="0" w:line="188" w:lineRule="exact"/>
        <w:rPr>
          <w:rFonts w:ascii="Courier New" w:cs="Courier New" w:eastAsia="Courier New" w:hAnsi="Courier New"/>
          <w:sz w:val="16"/>
          <w:szCs w:val="16"/>
          <w:color w:val="auto"/>
        </w:rPr>
      </w:pPr>
    </w:p>
    <w:p>
      <w:pPr>
        <w:ind w:left="660" w:right="3639" w:hanging="185"/>
        <w:spacing w:after="0" w:line="239" w:lineRule="auto"/>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communications from AT&amp;T and Comcast to their respective shareholders;</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financial analyses and forecasts for Comcast prepared by its management, as adjusted by AT&amp;T Broadband management and reviewed by AT&amp;T management;</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financial analyses and forecasts for AT&amp;T Broadband prepared by AT&amp;T Broadband management and reviewed and/or adjusted by AT&amp;T management; and</w:t>
      </w:r>
    </w:p>
    <w:p>
      <w:pPr>
        <w:spacing w:after="0" w:line="189"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 savings and operating synergies projected to result from the transactions contemplated by the merger agreement as prepared by the managements of Comcast and AT&amp;T Broadband and as further adjusted by the managements of AT&amp;T Broadband and AT&amp;T.</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Goldman Sachs also held discussions with members of the senior management of AT&amp;T, AT&amp;T Broadband and Comcast regarding their assessment of the strategic rationale for, and the potential benefits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IV-14</w:t>
      </w:r>
    </w:p>
    <w:p>
      <w:pPr>
        <w:sectPr>
          <w:pgSz w:w="11900" w:h="16838" w:orient="portrait"/>
          <w:cols w:equalWidth="0" w:num="1">
            <w:col w:w="10219"/>
          </w:cols>
          <w:pgMar w:left="240" w:top="667" w:right="1440" w:bottom="1440" w:gutter="0" w:footer="0" w:header="0"/>
        </w:sectPr>
      </w:pPr>
    </w:p>
    <w:bookmarkStart w:id="122" w:name="page123"/>
    <w:bookmarkEnd w:id="122"/>
    <w:p>
      <w:pPr>
        <w:ind w:right="2779"/>
        <w:spacing w:after="0"/>
        <w:rPr>
          <w:sz w:val="20"/>
          <w:szCs w:val="20"/>
          <w:color w:val="auto"/>
        </w:rPr>
      </w:pPr>
      <w:r>
        <w:rPr>
          <w:rFonts w:ascii="Courier New" w:cs="Courier New" w:eastAsia="Courier New" w:hAnsi="Courier New"/>
          <w:sz w:val="16"/>
          <w:szCs w:val="16"/>
          <w:color w:val="auto"/>
        </w:rPr>
        <w:t>of, the transaction contemplated by the merger agreement and the past and current business operations, financial condition and future prospects of their respective companies. In addition, Goldman Sachs:</w:t>
      </w:r>
    </w:p>
    <w:p>
      <w:pPr>
        <w:spacing w:after="0" w:line="190" w:lineRule="exact"/>
        <w:rPr>
          <w:sz w:val="20"/>
          <w:szCs w:val="20"/>
          <w:color w:val="auto"/>
        </w:rPr>
      </w:pPr>
    </w:p>
    <w:p>
      <w:pPr>
        <w:ind w:left="660" w:right="2779" w:hanging="185"/>
        <w:spacing w:after="0"/>
        <w:tabs>
          <w:tab w:leader="none" w:pos="66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price and trading activity for the shares of AT&amp;T common stock, Comcast Class A common stock and Comcast Class A Special common stock;</w:t>
      </w:r>
    </w:p>
    <w:p>
      <w:pPr>
        <w:spacing w:after="0" w:line="189" w:lineRule="exact"/>
        <w:rPr>
          <w:rFonts w:ascii="Courier New" w:cs="Courier New" w:eastAsia="Courier New" w:hAnsi="Courier New"/>
          <w:sz w:val="16"/>
          <w:szCs w:val="16"/>
          <w:color w:val="auto"/>
        </w:rPr>
      </w:pPr>
    </w:p>
    <w:p>
      <w:pPr>
        <w:jc w:val="both"/>
        <w:ind w:left="660" w:right="2599" w:hanging="185"/>
        <w:spacing w:after="0"/>
        <w:tabs>
          <w:tab w:leader="none" w:pos="66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financial information for AT&amp;T Broadband and financial and stock market information for Comcast with similar information for various other companies the securities of which are publicly traded; and</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of various recent business combinations in the cable industry specifically and in other industries generally and performed other studies and analyses as it considered appropriate.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Goldman Sachs relied upon the accuracy and completeness of all of the financial, accounting and other information and data discussed with or reviewed by it and assumed the accuracy and completeness thereof for purposes of its opinion. In that regard, Goldman Sachs assumed, with the consent of the AT&amp;T Board, that the forecasts and the synergies had been reasonably prepared on a basis reflecting the best currently available judgments and estimates of the managements of AT&amp;T and AT&amp;T Broadband. In addition, Goldman Sachs did not make an independent evaluation or appraisal of the assets and liabilities of AT&amp;T, AT&amp;T Broadband or Comcast or any of their subsidiaries and was not furnished with any evaluation or appraisal.</w:t>
      </w:r>
    </w:p>
    <w:p>
      <w:pPr>
        <w:spacing w:after="0" w:line="190"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For purposes of its analyses, Goldman Sachs was advised and assumed, with the consent of the AT&amp;T Board, that:</w:t>
      </w:r>
    </w:p>
    <w:p>
      <w:pPr>
        <w:spacing w:after="0" w:line="189" w:lineRule="exact"/>
        <w:rPr>
          <w:sz w:val="20"/>
          <w:szCs w:val="20"/>
          <w:color w:val="auto"/>
        </w:rPr>
      </w:pPr>
    </w:p>
    <w:p>
      <w:pPr>
        <w:ind w:left="660" w:right="2679" w:hanging="185"/>
        <w:spacing w:after="0" w:line="242" w:lineRule="auto"/>
        <w:tabs>
          <w:tab w:leader="none" w:pos="6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regulatory or other consents and approvals necessary for the consummation of the transactions contemplated by the merger agreement and the separation and distribution agreement will be obtained without any adverse effect on AT&amp;T, AT&amp;T Broadband and Comcast or AT&amp;T Comcast following the mergers or the contemplated benefits of the transactions in any respect meaningful to its analyses;</w:t>
      </w:r>
    </w:p>
    <w:p>
      <w:pPr>
        <w:spacing w:after="0" w:line="187" w:lineRule="exact"/>
        <w:rPr>
          <w:rFonts w:ascii="Courier New" w:cs="Courier New" w:eastAsia="Courier New" w:hAnsi="Courier New"/>
          <w:sz w:val="16"/>
          <w:szCs w:val="16"/>
          <w:color w:val="auto"/>
        </w:rPr>
      </w:pPr>
    </w:p>
    <w:p>
      <w:pPr>
        <w:ind w:left="660" w:right="2599" w:hanging="185"/>
        <w:spacing w:after="0" w:line="261" w:lineRule="auto"/>
        <w:tabs>
          <w:tab w:leader="none" w:pos="66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mergers and the other transactions contemplated by the merger agreement and the separation and distribution agreement will be consummated in accordance with the terms of these agreements, and without waiver, modification or amendment of any material terms, conditions or agreements and in compliance with all applicable laws including, in the case of the AT&amp;T Broadband spin-off, laws relating to insolvency and fraudulent conveyance and to the payment of dividends; and</w:t>
      </w:r>
    </w:p>
    <w:p>
      <w:pPr>
        <w:spacing w:after="0" w:line="173" w:lineRule="exact"/>
        <w:rPr>
          <w:rFonts w:ascii="Courier New" w:cs="Courier New" w:eastAsia="Courier New" w:hAnsi="Courier New"/>
          <w:sz w:val="15"/>
          <w:szCs w:val="15"/>
          <w:color w:val="auto"/>
        </w:rPr>
      </w:pPr>
    </w:p>
    <w:p>
      <w:pPr>
        <w:ind w:left="660" w:right="2599" w:hanging="185"/>
        <w:spacing w:after="0"/>
        <w:tabs>
          <w:tab w:leader="none" w:pos="66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federal income tax purposes, the AT&amp;T Broadband spin-off will qualify as a tax-free distribution and the mergers will be treated as a tax-free reorganization.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Goldman Sachs expressed no opinion as to:</w:t>
      </w:r>
    </w:p>
    <w:p>
      <w:pPr>
        <w:spacing w:after="0" w:line="188" w:lineRule="exact"/>
        <w:rPr>
          <w:sz w:val="20"/>
          <w:szCs w:val="20"/>
          <w:color w:val="auto"/>
        </w:rPr>
      </w:pPr>
    </w:p>
    <w:p>
      <w:pPr>
        <w:ind w:left="660" w:right="2599" w:hanging="185"/>
        <w:spacing w:after="0" w:line="239" w:lineRule="auto"/>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the mergers other than the AT&amp;T Broadband exchange ratio to the extent specified in its opinion;</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related transaction, including the AT&amp;T Broadband spin-off;</w:t>
      </w:r>
    </w:p>
    <w:p>
      <w:pPr>
        <w:spacing w:after="0" w:line="188"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underlying business decision to effect the mergers or any related transactions;</w:t>
      </w:r>
    </w:p>
    <w:p>
      <w:pPr>
        <w:spacing w:after="0" w:line="189"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prices at which the shares of AT&amp;T Broadband common stock or of AT&amp;T Comcast Class A common stock, AT&amp;T Comcast Class A Special common stock or AT&amp;T Comcast Class C common stock may trade at any time if and when they are issued and trade publicly; or</w:t>
      </w:r>
    </w:p>
    <w:p>
      <w:pPr>
        <w:spacing w:after="0" w:line="189"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merits of the transactions contemplated by the merger agreement and the separation and distribution agreement as compared to any alternative business transaction that might be available to AT&amp;T or to AT&amp;T Broadband.</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Goldman Sachs, as part of its investment banking business, is continually engaged in performing financial analyses with respect to the valuation of businesses and their securities in connection with</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IV-15</w:t>
      </w:r>
    </w:p>
    <w:p>
      <w:pPr>
        <w:sectPr>
          <w:pgSz w:w="11900" w:h="16838" w:orient="portrait"/>
          <w:cols w:equalWidth="0" w:num="1">
            <w:col w:w="10219"/>
          </w:cols>
          <w:pgMar w:left="240" w:top="667" w:right="1440" w:bottom="1440" w:gutter="0" w:footer="0" w:header="0"/>
        </w:sectPr>
      </w:pPr>
    </w:p>
    <w:bookmarkStart w:id="123" w:name="page124"/>
    <w:bookmarkEnd w:id="123"/>
    <w:p>
      <w:pPr>
        <w:ind w:right="2599"/>
        <w:spacing w:after="0"/>
        <w:rPr>
          <w:sz w:val="20"/>
          <w:szCs w:val="20"/>
          <w:color w:val="auto"/>
        </w:rPr>
      </w:pPr>
      <w:r>
        <w:rPr>
          <w:rFonts w:ascii="Courier New" w:cs="Courier New" w:eastAsia="Courier New" w:hAnsi="Courier New"/>
          <w:sz w:val="16"/>
          <w:szCs w:val="16"/>
          <w:color w:val="auto"/>
        </w:rPr>
        <w:t>mergers and acquisitions, negotiated underwritings, competitive biddings, secondary distributions of listed and unlisted securities and private placements as well as for estate, corporate and other purposes.</w:t>
      </w:r>
    </w:p>
    <w:p>
      <w:pPr>
        <w:spacing w:after="0" w:line="190" w:lineRule="exact"/>
        <w:rPr>
          <w:sz w:val="20"/>
          <w:szCs w:val="20"/>
          <w:color w:val="auto"/>
        </w:rPr>
      </w:pPr>
    </w:p>
    <w:p>
      <w:pPr>
        <w:ind w:right="3159" w:firstLine="477"/>
        <w:spacing w:after="0"/>
        <w:rPr>
          <w:sz w:val="20"/>
          <w:szCs w:val="20"/>
          <w:color w:val="auto"/>
        </w:rPr>
      </w:pPr>
      <w:r>
        <w:rPr>
          <w:rFonts w:ascii="Courier New" w:cs="Courier New" w:eastAsia="Courier New" w:hAnsi="Courier New"/>
          <w:sz w:val="16"/>
          <w:szCs w:val="16"/>
          <w:color w:val="auto"/>
        </w:rPr>
        <w:t>AT&amp;T selected Goldman Sachs as its financial advisor because it is an internationally recognized investment banking firm that has substantial experience in transactions similar to the mergers.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ANALYSES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preparing their respective opinions to the AT&amp;T Board, Credit Suisse First Boston and Goldman Sachs performed a variety of financial and comparative analyses, including those described below. The summary of the analyses of Credit Suisse First Boston and Goldman Sachs described below is not a complete description of the analyses underlying their opinions.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their respective opinions, Credit Suisse First Boston and Goldman Sachs made qualitative judgments as to the significance and relevance of each analysis and factor that it considered. Accordingly, Credit Suisse First Boston and Goldman Sachs believe that their analyses must be considered as a whole and that selecting portions of their analyses and factors or focusing on information presented in tabular format, without considering all analyses and factors or the narrative description of the analyses, could create a misleading or incomplete view of the processes underlying their analyses and opinions.</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their analyses, Credit Suisse First Boston and Goldman Sachs considered industry performance, general business, economic, market and financial conditions and other matters, many of which are beyond the control of AT&amp;T, AT&amp;T Broadband and Comcast. No company, transaction or business used in Credit Suisse First Boston's and Goldman Sachs' analyses as a comparison is identical to AT&amp;T, AT&amp;T Broadband, Comcast or the proposed mergers,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 segments or transactions analyzed. The estimates contained in the analyses of Credit Suisse First Boston and Goldman Sachs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Accordingly, the analyses and estimates of Credit Suisse First Boston and Goldman Sachs are inherently subject to substantial uncertainty.</w:t>
      </w:r>
    </w:p>
    <w:p>
      <w:pPr>
        <w:spacing w:after="0" w:line="196"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The opinions of Credit Suisse First Boston and Goldman Sachs were only one of many factors considered by the AT&amp;T Board in its evaluation of the proposed mergers and should not be viewed as determinative of the views of the AT&amp;T Board or management with respect to the mergers or the AT&amp;T Broadband exchange ratio.</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is a summary of the material financial analyses underlying the opinions of Credit Suisse First Boston and Goldman Sachs delivered to the AT&amp;T Board. THE FINANCIAL ANALYSES SUMMARIZED BELOW INCLUDE INFORMATION PRESENTED IN TABULAR FORMAT. IN ORDER TO FULLY UNDERSTAND CREDIT SUISSE FIRST BOSTON'S AND GOLDMAN SACHS'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 FIRST BOSTON'S AND GOLDMAN SACHS' FINANCIAL ANALYSES.</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SELECTED COMPANIES ANALYSIS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Credit Suisse First Boston and Goldman Sachs compared financial and operating data of AT&amp;T Broadband's core cable business, which excludes assets relating to Time Warner Entertainment and various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IV-16</w:t>
      </w:r>
    </w:p>
    <w:p>
      <w:pPr>
        <w:sectPr>
          <w:pgSz w:w="11900" w:h="16838" w:orient="portrait"/>
          <w:cols w:equalWidth="0" w:num="1">
            <w:col w:w="10219"/>
          </w:cols>
          <w:pgMar w:left="240" w:top="667" w:right="1440" w:bottom="1440" w:gutter="0" w:footer="0" w:header="0"/>
        </w:sectPr>
      </w:pPr>
    </w:p>
    <w:bookmarkStart w:id="124" w:name="page125"/>
    <w:bookmarkEnd w:id="124"/>
    <w:p>
      <w:pPr>
        <w:ind w:right="2599"/>
        <w:spacing w:after="0"/>
        <w:rPr>
          <w:sz w:val="20"/>
          <w:szCs w:val="20"/>
          <w:color w:val="auto"/>
        </w:rPr>
      </w:pPr>
      <w:r>
        <w:rPr>
          <w:rFonts w:ascii="Courier New" w:cs="Courier New" w:eastAsia="Courier New" w:hAnsi="Courier New"/>
          <w:sz w:val="16"/>
          <w:szCs w:val="16"/>
          <w:color w:val="auto"/>
        </w:rPr>
        <w:t>other cable joint ventures, referred to as AT&amp;T Broadband Cable, to corresponding data for the following five publicly traded companies in the cable industry:</w:t>
      </w:r>
    </w:p>
    <w:p>
      <w:pPr>
        <w:spacing w:after="0" w:line="187" w:lineRule="exact"/>
        <w:rPr>
          <w:sz w:val="20"/>
          <w:szCs w:val="20"/>
          <w:color w:val="auto"/>
        </w:rPr>
      </w:pPr>
    </w:p>
    <w:p>
      <w:pPr>
        <w:ind w:left="660" w:hanging="185"/>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Adelphia Communications Corporation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Cablevision Systems Corporation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 Communications, Inc.</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Cox Communications, Inc.</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reviewed enterprise values, calculated as equity value plus net debt, as a multiple of calendar years 2002 and 2003 estimated earnings before interest, taxes, depreciation and amortization, commonly referred to as EBITDA. All multiples were based on closing stock prices on December 18, 2001. Credit Suisse First Boston and Goldman Sachs then applied a range of selected multiples derived from the selected companies of calendar years 2002 and 2003 estimated EBITDA to corresponding financial data of AT&amp;T Broadband Cable, both with and without giving effect to, in the case of calendar year 2003, a $7.5 billion potential initial public offering of 19.0% of AT&amp;T Broadband occurring at year-end 2002, referred to as the IPO. Credit Suisse First Boston and Goldman Sachs also applied a range of selected multiples derived from the selected companies to AT&amp;T Broadband Cable's calendar year 2004 estimated EBITDA, after giving effect to the IPO, the result of which was then discounted to 2001 year-end present value using a discount rate of 15%. Estimated financial data for AT&amp;T Broadband Cable were based on internal estimates of AT&amp;T Broadband's management and estimated financial data for the selected companies were based on publicly available research analysts' estimates. This analysis indicated an implied enterprise reference range for AT&amp;T Broadband Cable of approximately $31.0 billion to $60.0 billion.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197"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PER 2001 AT&amp;T</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BROADBAND CABLE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IMPLIED</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REFERENCE RANGE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SUBSCRIBER VALUE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IMPLIED BY THE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AT&amp;T PER 2001</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AT&amp;T BROADBAND</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BROADBAND MERGER</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CONSIDERATION</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CABLE SUBSCRIBER</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ATTRIBUTABLE TO</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AT&amp;T BROADBAND</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CABLE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right="8979" w:firstLine="91"/>
        <w:spacing w:after="0" w:line="259" w:lineRule="auto"/>
        <w:tabs>
          <w:tab w:leader="none" w:pos="76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w:t>
      </w:r>
    </w:p>
    <w:p>
      <w:pPr>
        <w:spacing w:after="0" w:line="236" w:lineRule="auto"/>
        <w:rPr>
          <w:sz w:val="20"/>
          <w:szCs w:val="20"/>
          <w:color w:val="auto"/>
        </w:rPr>
      </w:pPr>
      <w:r>
        <w:rPr>
          <w:rFonts w:ascii="Courier New" w:cs="Courier New" w:eastAsia="Courier New" w:hAnsi="Courier New"/>
          <w:sz w:val="16"/>
          <w:szCs w:val="16"/>
          <w:color w:val="auto"/>
        </w:rPr>
        <w:t>Cable............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$2,301 - $4,380</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$4,604</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also reviewed the per subscriber values for the selected companies for the first three fiscal quarters of 2001 and estimated fiscal fourth quarter of 2001. Credit Suisse First Boston and Goldman Sachs then derived an implied reference range per 2001 subscriber for the selected companies. This analysis indicated the following implied reference range per 2001 subscriber for the selected companies, as compared to the per 2001 AT&amp;T Broadband Cable subscriber value implied by the AT&amp;T Broadband merger consideration attributable to AT&amp;T Broadband Cable:</w:t>
      </w:r>
    </w:p>
    <w:p>
      <w:pPr>
        <w:spacing w:after="0" w:line="186"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PER 2001</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IMPLIED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REFERENCE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RANGE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SUBSCRIBER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VALUE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IMPLIED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 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2001</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SUBSCRIBER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w:t>
      </w:r>
    </w:p>
    <w:p>
      <w:pPr>
        <w:sectPr>
          <w:pgSz w:w="11900" w:h="16838" w:orient="portrait"/>
          <w:cols w:equalWidth="0" w:num="1">
            <w:col w:w="10219"/>
          </w:cols>
          <w:pgMar w:left="240" w:top="667" w:right="1440" w:bottom="0" w:gutter="0" w:footer="0" w:header="0"/>
        </w:sectPr>
      </w:pPr>
    </w:p>
    <w:bookmarkStart w:id="125" w:name="page126"/>
    <w:bookmarkEnd w:id="125"/>
    <w:p>
      <w:pPr>
        <w:jc w:val="center"/>
        <w:ind w:right="89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MERGER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CONSIDERATION</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SELECTED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COMPANIES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ATTRIBUTABLE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CABLE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20" w:hanging="577"/>
        <w:spacing w:after="0"/>
        <w:tabs>
          <w:tab w:leader="none" w:pos="62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$3,250 -</w:t>
      </w:r>
    </w:p>
    <w:p>
      <w:pPr>
        <w:spacing w:after="0" w:line="5" w:lineRule="exact"/>
        <w:rPr>
          <w:rFonts w:ascii="Courier New" w:cs="Courier New" w:eastAsia="Courier New" w:hAnsi="Courier New"/>
          <w:sz w:val="16"/>
          <w:szCs w:val="16"/>
          <w:color w:val="auto"/>
        </w:rPr>
      </w:pPr>
    </w:p>
    <w:p>
      <w:pPr>
        <w:jc w:val="both"/>
        <w:ind w:left="320" w:right="931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$4,000 $4,604</w:t>
      </w:r>
    </w:p>
    <w:p>
      <w:pPr>
        <w:spacing w:after="0" w:line="3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DISCOUNTED CASH FLOW ANALYSIS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calculated the present value of the stand-alone, unlevered, after-tax free cash flows that AT&amp;T Broadband Cable could generate for the fiscal years 2002 to 2005. Credit Suisse First Boston and Goldman Sachs performed this analysis based on four scenarios, AT&amp;T Broadband management case I, AT&amp;T Broadband management case II, AT&amp;T Broadband alternate case I, and AT&amp;T Broadband alternate case II. AT&amp;T Broadband management case I was based</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IV-17</w:t>
      </w:r>
    </w:p>
    <w:p>
      <w:pPr>
        <w:sectPr>
          <w:pgSz w:w="11900" w:h="16838" w:orient="portrait"/>
          <w:cols w:equalWidth="0" w:num="1">
            <w:col w:w="10219"/>
          </w:cols>
          <w:pgMar w:left="240" w:top="139" w:right="1440" w:bottom="1440" w:gutter="0" w:footer="0" w:header="0"/>
        </w:sectPr>
      </w:pPr>
    </w:p>
    <w:bookmarkStart w:id="126" w:name="page127"/>
    <w:bookmarkEnd w:id="126"/>
    <w:p>
      <w:pPr>
        <w:ind w:right="2679"/>
        <w:spacing w:after="0" w:line="242" w:lineRule="auto"/>
        <w:rPr>
          <w:sz w:val="20"/>
          <w:szCs w:val="20"/>
          <w:color w:val="auto"/>
        </w:rPr>
      </w:pPr>
      <w:r>
        <w:rPr>
          <w:rFonts w:ascii="Courier New" w:cs="Courier New" w:eastAsia="Courier New" w:hAnsi="Courier New"/>
          <w:sz w:val="16"/>
          <w:szCs w:val="16"/>
          <w:color w:val="auto"/>
        </w:rPr>
        <w:t>on internal estimates of AT&amp;T Broadband's management. AT&amp;T Broadband management case II included adjustments to AT&amp;T Broadband management case I based on discussions with AT&amp;T's management to reflect, among other things, the dilutive effect of various financing alternatives. AT&amp;T Broadband alternate case I included adjustments to AT&amp;T Broadband management case I based on discussions with AT&amp;T's management to reflect, among other things, the potential for decreased revenue and profitability of AT&amp;T Broadband Cable. AT&amp;T Broadband alternate case II included adjustments to AT&amp;T Broadband alternate case I based on discussions with AT&amp;T's management to reflect, among other things, the dilutive effect of various financing alternatives.</w:t>
      </w:r>
    </w:p>
    <w:p>
      <w:pPr>
        <w:spacing w:after="0" w:line="190"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Credit Suisse First Boston and Goldman Sachs calculated a range of estimated terminal values for AT&amp;T Broadband Cable by applying selected EBITDA multiples ranging from 12.0x to 14.0x to AT&amp;T Broadband Cable's calendar year 2005 estimated EBITDA. The estimated free cash flows and calculated terminal values were then discounted to present value using a discount rate of 11.0%.</w:t>
      </w:r>
    </w:p>
    <w:p>
      <w:pPr>
        <w:spacing w:after="0" w:line="1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This analysis indicated an implied enterprise reference range for AT&amp;T Broadband Cable of approximately $49.0 billion to $68.0 billion, based on the four scenarios described above. Using this enterprise reference range, Credit Suisse First Boston and Goldman Sachs then derived an implied reference range per 2001 AT&amp;T Broadband Cable subscriber. This analysis indicated the following implied reference range per 2001 AT&amp;T Broadband Cable subscriber, as compared to the per 2001 AT&amp;T Broadband Cable subscriber value implied by the AT&amp;T Broadband merger consideration attributable to AT&amp;T Broadband Cable:</w:t>
      </w:r>
    </w:p>
    <w:p>
      <w:pPr>
        <w:spacing w:after="0" w:line="186"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PER 2001 AT&amp;T</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BROADBAND CABLE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IMPLIED</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REFERENCE RANGE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SUBSCRIBER VALUE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IMPLIED BY THE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AT&amp;T PER 2001</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AT&amp;T BROADBAND</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BROADBAND MERGER</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CONSIDERATION</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CABLE SUBSCRIBER</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ATTRIBUTABLE TO</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AT&amp;T BROADBAND</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CABLE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right="8979" w:firstLine="91"/>
        <w:spacing w:after="0" w:line="259" w:lineRule="auto"/>
        <w:tabs>
          <w:tab w:leader="none" w:pos="761"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w:t>
      </w:r>
    </w:p>
    <w:p>
      <w:pPr>
        <w:spacing w:after="0" w:line="236" w:lineRule="auto"/>
        <w:rPr>
          <w:sz w:val="20"/>
          <w:szCs w:val="20"/>
          <w:color w:val="auto"/>
        </w:rPr>
      </w:pPr>
      <w:r>
        <w:rPr>
          <w:rFonts w:ascii="Courier New" w:cs="Courier New" w:eastAsia="Courier New" w:hAnsi="Courier New"/>
          <w:sz w:val="16"/>
          <w:szCs w:val="16"/>
          <w:color w:val="auto"/>
        </w:rPr>
        <w:t>Cable............</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$3,619 - $4,978</w:t>
      </w:r>
    </w:p>
    <w:p>
      <w:pPr>
        <w:spacing w:after="0" w:line="2" w:lineRule="exact"/>
        <w:rPr>
          <w:sz w:val="20"/>
          <w:szCs w:val="20"/>
          <w:color w:val="auto"/>
        </w:rPr>
      </w:pPr>
    </w:p>
    <w:p>
      <w:pPr>
        <w:jc w:val="center"/>
        <w:ind w:right="8599"/>
        <w:spacing w:after="0"/>
        <w:rPr>
          <w:sz w:val="20"/>
          <w:szCs w:val="20"/>
          <w:color w:val="auto"/>
        </w:rPr>
      </w:pPr>
      <w:r>
        <w:rPr>
          <w:rFonts w:ascii="Courier New" w:cs="Courier New" w:eastAsia="Courier New" w:hAnsi="Courier New"/>
          <w:sz w:val="16"/>
          <w:szCs w:val="16"/>
          <w:color w:val="auto"/>
        </w:rPr>
        <w:t>$4,604</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also calculated the present value of the unlevered, after-tax free cash flows that AT&amp;T Broadband could generate for fiscal years 2002 to 2005, on a stand-alone basis, based on AT&amp;T Broadband management case I, and the present value of the unlevered, after-tax free cash flows that AT&amp;T Comcast, pro forma for the mergers, could generate for fiscal years 2002 to 2005. Estimated financial data for AT&amp;T Broadband were based on AT&amp;T Broadband management case I. Estimated financial data for Comcast were based on internal estimates of Comcast's management, as adjusted by AT&amp;T Broadband's management and reviewed by AT&amp;T's management, to reflect, among other things, the potential for decreased revenue and profitability of Comcast, referred to as Comcast adjusted management case.</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calculated a range of estimated terminal values for AT&amp;T Broadband, on a stand-alone basis, and AT&amp;T Comcast, after giving effect to the mergers, by applying an EBITDA multiple of 13.0x, the midpoint of the 12.0x to 14.0x range used in calculating the terminal values, to AT&amp;T Broadband's and AT&amp;T Comcast's calendar year 2005 estimated EBITDA. The estimated free cash flows and calculated terminal values were then discounted to present value using a discount rate of 11.0%.</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This analysis indicated the following approximate implied per share equity values for AT&amp;T Broadband common stock on a stand-alone basis, before and after giving effect to the dilutive effect of various financing alternatives which were based on discussions with AT&amp;T's management, and the following implied per share equity value reference range for AT&amp;T Comcast, before and after taking into account various levels of potential cost savings and other synergies anticipated by the managements of AT&amp;T, AT&amp;T Broadband and Comcast to result from the mergers:</w:t>
      </w:r>
    </w:p>
    <w:p>
      <w:pPr>
        <w:spacing w:after="0" w:line="186"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STAND-ALONE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STAND-ALONE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(WITHOUT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FINANCING)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(WITH</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FINANCING)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IMPLIED PER</w:t>
      </w:r>
    </w:p>
    <w:p>
      <w:pPr>
        <w:sectPr>
          <w:pgSz w:w="11900" w:h="16838" w:orient="portrait"/>
          <w:cols w:equalWidth="0" w:num="1">
            <w:col w:w="10219"/>
          </w:cols>
          <w:pgMar w:left="240" w:top="667" w:right="1440" w:bottom="0" w:gutter="0" w:footer="0" w:header="0"/>
        </w:sectPr>
      </w:pPr>
    </w:p>
    <w:bookmarkStart w:id="127" w:name="page128"/>
    <w:bookmarkEnd w:id="127"/>
    <w:p>
      <w:pPr>
        <w:jc w:val="center"/>
        <w:ind w:right="8979"/>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IMPLIED 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IMPLIED 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 EQUITY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VALUE EQUITY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VALUE EQUITY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VALUE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REFERENCE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RANGE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0" w:hanging="197"/>
        <w:spacing w:after="0"/>
        <w:tabs>
          <w:tab w:leader="none" w:pos="2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520" w:hanging="191"/>
        <w:spacing w:after="0"/>
        <w:tabs>
          <w:tab w:leader="none" w:pos="520"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$13.78</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$12.09</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$14.06 -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$16.17</w:t>
      </w:r>
    </w:p>
    <w:p>
      <w:pPr>
        <w:spacing w:after="0" w:line="36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IV-18</w:t>
      </w:r>
    </w:p>
    <w:p>
      <w:pPr>
        <w:sectPr>
          <w:pgSz w:w="11900" w:h="16838" w:orient="portrait"/>
          <w:cols w:equalWidth="0" w:num="1">
            <w:col w:w="10219"/>
          </w:cols>
          <w:pgMar w:left="240" w:top="139" w:right="1440" w:bottom="1440" w:gutter="0" w:footer="0" w:header="0"/>
        </w:sectPr>
      </w:pPr>
    </w:p>
    <w:bookmarkStart w:id="128" w:name="page129"/>
    <w:bookmarkEnd w:id="128"/>
    <w:p>
      <w:pPr>
        <w:ind w:left="180"/>
        <w:spacing w:after="0"/>
        <w:rPr>
          <w:sz w:val="20"/>
          <w:szCs w:val="20"/>
          <w:color w:val="auto"/>
        </w:rPr>
      </w:pPr>
      <w:r>
        <w:rPr>
          <w:rFonts w:ascii="Courier New" w:cs="Courier New" w:eastAsia="Courier New" w:hAnsi="Courier New"/>
          <w:sz w:val="16"/>
          <w:szCs w:val="16"/>
          <w:color w:val="auto"/>
        </w:rPr>
        <w:t>CONTRIBUTION ANALYSIS</w:t>
      </w:r>
    </w:p>
    <w:p>
      <w:pPr>
        <w:spacing w:after="0" w:line="188"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Credit Suisse First Boston and Goldman Sachs reviewed the relative contributions of AT&amp;T Broadband and of Comcast to AT&amp;T Comcast's unlevered, after-tax free cash flows for calendar years 2002 through 2005. Estimated financial data for AT&amp;T Broadband were based on AT&amp;T Broadband management case I, described above under the caption "Discounted Cash Flow Analysis." Estimated financial data for Comcast were based on the Comcast adjusted management case, described above under the caption "Discounted Cash Flow Analysis."</w:t>
      </w:r>
    </w:p>
    <w:p>
      <w:pPr>
        <w:spacing w:after="0" w:line="1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then computed the relative contribution of AT&amp;T Broadband and of Comcast to the discounted cash flow equity reference range of AT&amp;T Comcast. This analysis indicated the following range of contribution percentages by AT&amp;T Broadband to AT&amp;T Comcast's discounted cash flow equity reference range, as compared to the approximate fully diluted equity ownership percentage of AT&amp;T Broadband's shareholders:</w:t>
      </w:r>
    </w:p>
    <w:p>
      <w:pPr>
        <w:spacing w:after="0" w:line="184"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PERCENTAGE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IMPLIED</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SHAREHOLDER</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CONTRIBUTION</w:t>
      </w:r>
    </w:p>
    <w:p>
      <w:pPr>
        <w:spacing w:after="0" w:line="1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DISCOUNTED</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CASH FLOW</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OWNERSHIP</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PERCENTAGE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REFERENCE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RANGE</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5"/>
          <w:szCs w:val="15"/>
          <w:color w:val="auto"/>
        </w:rPr>
        <w:t>CONSUMMATION</w:t>
      </w:r>
    </w:p>
    <w:p>
      <w:pPr>
        <w:spacing w:after="0" w:line="1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MERGERS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50.2%-58.1%</w:t>
      </w:r>
    </w:p>
    <w:p>
      <w:pPr>
        <w:spacing w:after="0" w:line="2"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56.0%</w:t>
      </w:r>
    </w:p>
    <w:p>
      <w:pPr>
        <w:spacing w:after="0" w:line="200" w:lineRule="exact"/>
        <w:rPr>
          <w:sz w:val="20"/>
          <w:szCs w:val="20"/>
          <w:color w:val="auto"/>
        </w:rPr>
      </w:pPr>
    </w:p>
    <w:p>
      <w:pPr>
        <w:spacing w:after="0" w:line="355"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If the Microsoft transaction described under "Description of the AT&amp;T Comcast Transaction Agreements -- The Exchange Agreement -- QUIPS Exchange" is completed, the ownership percentage of AT&amp;T Comcast attributable to the AT&amp;T Broadband shareholders immediately following the mergers would increase due to the number of AT&amp;T Broadband shares issued to Microsoft as a result of the Microsoft transaction, and the ownership attributable to AT&amp;T Broadband shareholders implied by the contribution analysis would increase accordingly.</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Credit Suisse First Boston and Goldman Sachs also reviewed the relative contributions of AT&amp;T Broadband Cable and of Comcast to AT&amp;T Comcast's first three fiscal quarters of 2001 EBITDA and estimated fiscal fourth quarter of 2001 EBITDA and estimated calendar years 2002 through 2004 EBITDA and to AT&amp;T Comcast's estimated calendar year 2001 cable subscribers and number of homes capable of cable subscription, based on AT&amp;T Broadband management case I and Comcast adjusted management case, both described above under the caption "Discounted Cash Flow Analysis." Credit Suisse First Boston and Goldman Sachs noted that this analysis indicated a range of contribution percentages by AT&amp;T Broadband to AT&amp;T Comcast of 37.9% to 57.0%.</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FACTORS</w:t>
      </w:r>
    </w:p>
    <w:p>
      <w:pPr>
        <w:spacing w:after="0" w:line="188"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In the course of preparing its opinion, Credit Suisse First Boston and Goldman Sachs also reviewed and considered other information and data, including:</w:t>
      </w:r>
    </w:p>
    <w:p>
      <w:pPr>
        <w:spacing w:after="0" w:line="190" w:lineRule="exact"/>
        <w:rPr>
          <w:sz w:val="20"/>
          <w:szCs w:val="20"/>
          <w:color w:val="auto"/>
        </w:rPr>
      </w:pPr>
    </w:p>
    <w:p>
      <w:pPr>
        <w:ind w:left="660" w:right="2599" w:hanging="185"/>
        <w:spacing w:after="0" w:line="242" w:lineRule="auto"/>
        <w:tabs>
          <w:tab w:leader="none" w:pos="66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enterprise reference range and reference range per 2001 AT&amp;T Broadband Cable subscriber of AT&amp;T Comcast, after giving effect to the mergers, implied by a range of selected EBITDA multiples for calendar years 2003 and 2004, after taking into account potential synergies anticipated by the managements of AT&amp;T, AT&amp;T Broadband and Comcast to result from the mergers and discounting the 2004 calendar year results to 2001 year-end present values using a discount rate of 15%;</w:t>
      </w:r>
    </w:p>
    <w:p>
      <w:pPr>
        <w:spacing w:after="0" w:line="187" w:lineRule="exact"/>
        <w:rPr>
          <w:rFonts w:ascii="Courier New" w:cs="Courier New" w:eastAsia="Courier New" w:hAnsi="Courier New"/>
          <w:sz w:val="16"/>
          <w:szCs w:val="16"/>
          <w:color w:val="auto"/>
        </w:rPr>
      </w:pPr>
    </w:p>
    <w:p>
      <w:pPr>
        <w:ind w:left="660" w:right="2599" w:hanging="185"/>
        <w:spacing w:after="0" w:line="263" w:lineRule="auto"/>
        <w:tabs>
          <w:tab w:leader="none" w:pos="66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percentage changes in the current per share price of Comcast common stock after giving effect to the mergers, assuming a range of selected EBITDA multiples for calendar year 2003, before and after taking into account potential synergies anticipated by the managements of</w:t>
      </w:r>
    </w:p>
    <w:p>
      <w:pPr>
        <w:sectPr>
          <w:pgSz w:w="11900" w:h="16838" w:orient="portrait"/>
          <w:cols w:equalWidth="0" w:num="1">
            <w:col w:w="10219"/>
          </w:cols>
          <w:pgMar w:left="240" w:top="664" w:right="1440" w:bottom="0" w:gutter="0" w:footer="0" w:header="0"/>
        </w:sectPr>
      </w:pPr>
    </w:p>
    <w:bookmarkStart w:id="129" w:name="page130"/>
    <w:bookmarkEnd w:id="129"/>
    <w:p>
      <w:pPr>
        <w:ind w:left="185"/>
        <w:spacing w:after="0"/>
        <w:rPr>
          <w:sz w:val="20"/>
          <w:szCs w:val="20"/>
          <w:color w:val="auto"/>
        </w:rPr>
      </w:pPr>
      <w:r>
        <w:rPr>
          <w:rFonts w:ascii="Courier New" w:cs="Courier New" w:eastAsia="Courier New" w:hAnsi="Courier New"/>
          <w:sz w:val="16"/>
          <w:szCs w:val="16"/>
          <w:color w:val="auto"/>
        </w:rPr>
        <w:t>AT&amp;T, AT&amp;T Broadband and Comcast to result from the mergers; and</w:t>
      </w:r>
    </w:p>
    <w:p>
      <w:pPr>
        <w:spacing w:after="0" w:line="188" w:lineRule="exact"/>
        <w:rPr>
          <w:sz w:val="20"/>
          <w:szCs w:val="20"/>
          <w:color w:val="auto"/>
        </w:rPr>
      </w:pPr>
    </w:p>
    <w:p>
      <w:pPr>
        <w:ind w:left="185" w:right="2779" w:hanging="185"/>
        <w:spacing w:after="0" w:line="241" w:lineRule="auto"/>
        <w:tabs>
          <w:tab w:leader="none" w:pos="18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credit rating of AT&amp;T Comcast, taking into account, among other things, AT&amp;T Comcast's estimated debt to EBITDA multiple for calendar years 2002, 2003 and 2004, after taking into account potential synergies anticipated by the managements of AT&amp;T, AT&amp;T Broadband and Comcast to result from the mergers.</w:t>
      </w:r>
    </w:p>
    <w:p>
      <w:pPr>
        <w:spacing w:after="0" w:line="188" w:lineRule="exact"/>
        <w:rPr>
          <w:sz w:val="20"/>
          <w:szCs w:val="20"/>
          <w:color w:val="auto"/>
        </w:rPr>
      </w:pPr>
    </w:p>
    <w:p>
      <w:pPr>
        <w:ind w:left="3145"/>
        <w:spacing w:after="0"/>
        <w:rPr>
          <w:sz w:val="20"/>
          <w:szCs w:val="20"/>
          <w:color w:val="auto"/>
        </w:rPr>
      </w:pPr>
      <w:r>
        <w:rPr>
          <w:rFonts w:ascii="Courier New" w:cs="Courier New" w:eastAsia="Courier New" w:hAnsi="Courier New"/>
          <w:sz w:val="16"/>
          <w:szCs w:val="16"/>
          <w:color w:val="auto"/>
        </w:rPr>
        <w:t>IV-19</w:t>
      </w:r>
    </w:p>
    <w:p>
      <w:pPr>
        <w:sectPr>
          <w:pgSz w:w="11900" w:h="16838" w:orient="portrait"/>
          <w:cols w:equalWidth="0" w:num="1">
            <w:col w:w="9745"/>
          </w:cols>
          <w:pgMar w:left="715" w:top="139"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has agreed to pay each of Credit Suisse First Boston and Goldman Sachs customary fees for their financial advisory services in connection with the proposed mergers, which fees currently are estimated to be approximately $55.8 million in the aggregate for each of Credit Suisse First Boston and Goldman Sachs. AT&amp;T also has agreed to reimburse Credit Suisse First Boston and Goldman Sachs for their reasonable out-of-pocket expenses, including fees and expenses of legal counsel, and to indemnify Credit Suisse First Boston and Goldman Sachs and related parties against liabilities, including liabilities under the federal securities laws, arising out of their respective engagements.</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Credit Suisse First Boston and its affiliates in the past have provided, and currently are providing, financial and investment banking services to AT&amp;T and some of its affiliates, and in the past have provided financial and investment banking services to Comcast and some of its affiliates unrelated to the proposed mergers, for which services Credit Suisse First Boston and its affiliates have received, and expect to receive, compensation.</w:t>
      </w:r>
    </w:p>
    <w:p>
      <w:pPr>
        <w:spacing w:after="0" w:line="187"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Goldman Sachs is familiar with AT&amp;T having provided investment banking services to AT&amp;T from time to time, including:</w:t>
      </w:r>
    </w:p>
    <w:p>
      <w:pPr>
        <w:spacing w:after="0" w:line="189" w:lineRule="exact"/>
        <w:rPr>
          <w:sz w:val="20"/>
          <w:szCs w:val="20"/>
          <w:color w:val="auto"/>
        </w:rPr>
      </w:pPr>
    </w:p>
    <w:p>
      <w:pPr>
        <w:ind w:left="660" w:right="2599" w:hanging="185"/>
        <w:spacing w:after="0" w:line="259" w:lineRule="auto"/>
        <w:tabs>
          <w:tab w:leader="none" w:pos="6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having acted as financial advisor to AT&amp;T in connection with (i) its acquisition of Teleport Communications Group Inc. in July 1998, (ii) its acquisition of Tele-Communications Inc. in March 1999, (iii) its divestiture of a 50% interest in Lenfest Communications Inc. in January 2000, (iv) its divestiture of cable assets to Cox Communications, Inc. in March 2000, (v) its acquisition of MediaOne Group in June 2000, (vi) its acquisition of assets from Cablevision Systems Corporation in January 2001, (vii) its analysis, consideration and negotiation of revisions to AT&amp;T's put arrangements with Cox Communications, Inc. and Comcast involving At Home Corporation in May 2001, (viii) its distribution of the outstanding shares of common stock of AT&amp;T Wireless Inc. held by AT&amp;T to holders of AT&amp;T common stock in July 2001, (ix) its debt-for-equity exchange offer involving AT&amp;T's remaining stake in AT&amp;T Wireless in July 2001, and (x) its transaction with BT Group plc relating to the unwinding of the Concert joint venture announced in October 2001;</w:t>
      </w:r>
    </w:p>
    <w:p>
      <w:pPr>
        <w:spacing w:after="0" w:line="183" w:lineRule="exact"/>
        <w:rPr>
          <w:rFonts w:ascii="Courier New" w:cs="Courier New" w:eastAsia="Courier New" w:hAnsi="Courier New"/>
          <w:sz w:val="15"/>
          <w:szCs w:val="15"/>
          <w:color w:val="auto"/>
        </w:rPr>
      </w:pPr>
    </w:p>
    <w:p>
      <w:pPr>
        <w:ind w:left="660" w:right="2599" w:hanging="185"/>
        <w:spacing w:after="0" w:line="262" w:lineRule="auto"/>
        <w:tabs>
          <w:tab w:leader="none" w:pos="6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having acted as joint lead arranger in connection with the loan syndication of AT&amp;T's senior credit facility in April 1999, aggregate principal amount $30 billion, and joint lead arranger of its corporate revolving credit facility in December 2000, aggregate principal amount $25 billion, and in December 2001, aggregate principal amount $8 billion;</w:t>
      </w:r>
    </w:p>
    <w:p>
      <w:pPr>
        <w:spacing w:after="0" w:line="172" w:lineRule="exact"/>
        <w:rPr>
          <w:rFonts w:ascii="Courier New" w:cs="Courier New" w:eastAsia="Courier New" w:hAnsi="Courier New"/>
          <w:sz w:val="15"/>
          <w:szCs w:val="15"/>
          <w:color w:val="auto"/>
        </w:rPr>
      </w:pPr>
    </w:p>
    <w:p>
      <w:pPr>
        <w:ind w:left="660" w:right="2979" w:hanging="185"/>
        <w:spacing w:after="0" w:line="259" w:lineRule="auto"/>
        <w:tabs>
          <w:tab w:leader="none" w:pos="66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having acted as joint bookrunner in connection with (i) the public offering of AT&amp;T Wireless Group tracking stock of AT&amp;T in April 2000,</w:t>
      </w:r>
    </w:p>
    <w:p>
      <w:pPr>
        <w:ind w:left="660" w:right="2599" w:firstLine="5"/>
        <w:spacing w:after="0" w:line="259" w:lineRule="auto"/>
        <w:tabs>
          <w:tab w:leader="none" w:pos="113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offering pursuant to Rule 144A of $1.65 billion aggregate principal amount of Notes of AT&amp;T due August 2002 in August 2001, and</w:t>
      </w:r>
    </w:p>
    <w:p>
      <w:pPr>
        <w:ind w:left="660" w:right="3059" w:firstLine="5"/>
        <w:spacing w:after="0"/>
        <w:tabs>
          <w:tab w:leader="none" w:pos="1232"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AT&amp;T in multiple tranches and currencies in November 2001;</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sole bookrunner in connection with the public offerings pursuant to Rule 144A of (i) $3.0 billion of aggregate principal amount of Notes of AT&amp;T due July 2000 in July 1999 and (ii) $6.0 billion of aggregate principal amount of Notes of AT&amp;T in multiple tranches due July 2001 in July 2000;</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dealer with respect to AT&amp;T's commercial paper program;</w:t>
      </w:r>
    </w:p>
    <w:p>
      <w:pPr>
        <w:spacing w:after="0" w:line="188" w:lineRule="exact"/>
        <w:rPr>
          <w:rFonts w:ascii="Courier New" w:cs="Courier New" w:eastAsia="Courier New" w:hAnsi="Courier New"/>
          <w:sz w:val="16"/>
          <w:szCs w:val="16"/>
          <w:color w:val="auto"/>
        </w:rPr>
      </w:pPr>
    </w:p>
    <w:p>
      <w:pPr>
        <w:ind w:left="660" w:right="3459" w:hanging="185"/>
        <w:spacing w:after="0" w:line="239"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financial advisor to AT&amp;T in connection with the restructuring announced by AT&amp;T in 2000; and</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a financial advisor to AT&amp;T in connection with, and having participated in some of the negotiations leading up to, the merger agreement, the separation and distribution agreement and the agreements referred to therein.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IV-20</w:t>
      </w:r>
    </w:p>
    <w:p>
      <w:pPr>
        <w:sectPr>
          <w:pgSz w:w="11900" w:h="16838" w:orient="portrait"/>
          <w:cols w:equalWidth="0" w:num="1">
            <w:col w:w="10219"/>
          </w:cols>
          <w:pgMar w:left="240" w:top="664" w:right="1440" w:bottom="1440" w:gutter="0" w:footer="0" w:header="0"/>
        </w:sectPr>
      </w:pPr>
    </w:p>
    <w:bookmarkStart w:id="131" w:name="page132"/>
    <w:bookmarkEnd w:id="131"/>
    <w:p>
      <w:pPr>
        <w:ind w:right="2679" w:firstLine="477"/>
        <w:spacing w:after="0" w:line="239" w:lineRule="auto"/>
        <w:rPr>
          <w:sz w:val="20"/>
          <w:szCs w:val="20"/>
          <w:color w:val="auto"/>
        </w:rPr>
      </w:pPr>
      <w:r>
        <w:rPr>
          <w:rFonts w:ascii="Courier New" w:cs="Courier New" w:eastAsia="Courier New" w:hAnsi="Courier New"/>
          <w:sz w:val="16"/>
          <w:szCs w:val="16"/>
          <w:color w:val="auto"/>
        </w:rPr>
        <w:t>Goldman Sachs has also provided investment banking services to Comcast and its affiliates from time to time, including:</w:t>
      </w:r>
    </w:p>
    <w:p>
      <w:pPr>
        <w:spacing w:after="0" w:line="189" w:lineRule="exact"/>
        <w:rPr>
          <w:sz w:val="20"/>
          <w:szCs w:val="20"/>
          <w:color w:val="auto"/>
        </w:rPr>
      </w:pPr>
    </w:p>
    <w:p>
      <w:pPr>
        <w:ind w:left="660" w:right="2679" w:hanging="185"/>
        <w:spacing w:after="0" w:line="239"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co-manager with respect to the public offering of PHONES in March 1999, aggregate principal amount $870 million;</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joint lead agent on the $4.45 billion aggregate principal amount consent solicitation for various Comcast debt securities in July 2000; and</w:t>
      </w:r>
    </w:p>
    <w:p>
      <w:pPr>
        <w:spacing w:after="0" w:line="189"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 Sachs may provide investment banking and advisory services to AT&amp;T, Comcast and their respective affiliates in the future.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Pursuant to prepaid variable forward contracts between AT&amp;T, a subsidiary of AT&amp;T Broadband and affiliates of Credit Suisse First Boston, the subsidiary of AT&amp;T Broadband is obligated to deliver to an affiliate of Credit Suisse First Boston either shares of Comcast Class A Special common stock or, following the mergers, AT&amp;T Comcast Class A Special common stock or cash in an amount derived from the value of the shares that would otherwise be delivered. The prepaid variable forward contracts were entered into in the normal course of Credit Suisse First Boston's equity trading business which regularly provides hedging and monetization services to Credit Suisse First Boston's clients. In the ordinary course of business, each of Credit Suisse First Boston and Goldman Sachs and their affiliates may actively trade securities, including derivative securities, of AT&amp;T and Comcast and their respective affiliates and in the future may actively trade securities, including derivative securities, of AT&amp;T Comcast and its affiliates for their own accounts and for the accounts of customers and, accordingly, may at any time hold long or short positions in those securities.</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IV-21</w:t>
      </w:r>
    </w:p>
    <w:p>
      <w:pPr>
        <w:sectPr>
          <w:pgSz w:w="11900" w:h="16838" w:orient="portrait"/>
          <w:cols w:equalWidth="0" w:num="1">
            <w:col w:w="10219"/>
          </w:cols>
          <w:pgMar w:left="240" w:top="667" w:right="1440" w:bottom="1440" w:gutter="0" w:footer="0" w:header="0"/>
        </w:sectPr>
      </w:pPr>
    </w:p>
    <w:bookmarkStart w:id="132" w:name="page133"/>
    <w:bookmarkEnd w:id="132"/>
    <w:p>
      <w:pPr>
        <w:jc w:val="center"/>
        <w:ind w:right="2599"/>
        <w:spacing w:after="0"/>
        <w:rPr>
          <w:sz w:val="20"/>
          <w:szCs w:val="20"/>
          <w:color w:val="auto"/>
        </w:rPr>
      </w:pPr>
      <w:r>
        <w:rPr>
          <w:rFonts w:ascii="Courier New" w:cs="Courier New" w:eastAsia="Courier New" w:hAnsi="Courier New"/>
          <w:sz w:val="16"/>
          <w:szCs w:val="16"/>
          <w:color w:val="auto"/>
        </w:rPr>
        <w:t>CHAPTER FIVE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DESCRIPTION OF THE AT&amp;T COMCAST TRANSACTION AGREEMENTS</w:t>
      </w:r>
    </w:p>
    <w:p>
      <w:pPr>
        <w:spacing w:after="0" w:line="188"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Except for the employee benefits agreement, this chapter describes the material terms of each of the AT&amp;T Comcast transaction agreements. For a description of the material terms of the employee benefits agreement, see "Employee Benefits Matters -- Other Benefits Matters -- Employee Benefits Agreement."</w:t>
      </w:r>
    </w:p>
    <w:p>
      <w:pPr>
        <w:spacing w:after="0" w:line="1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THE MERGER AGREEMENT</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following summary of the merger agreement, as amended, is qualified in its entirety by reference to the complete text of the merger agreement, as amended, which is incorporated by reference and attached as Annex A to this document.</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STRUCTURE OF THE MERGERS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Acquisition Corp., a wholly owned subsidiary of AT&amp;T Comcast, will merge with and into AT&amp;T Broadband, with AT&amp;T Broadband continuing as the surviving corporation and a wholly owned subsidiary of AT&amp;T Comcast. This merger is referred to in this document as the "AT&amp;T Broadband merger." At approximately the same time, Comcast Acquisition Corp., a wholly owned subsidiary of AT&amp;T Comcast, will merge with and into Comcast, with Comcast continuing as the surviving corporation and a wholly owned subsidiary of AT&amp;T Comcast. This merger is referred to in this document as the "Comcast merger." After completion of the mergers, the shareholders of Comcast and AT&amp;T Broadband will be shareholders of AT&amp;T Comcast.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CLOSING</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closing date for the transaction will occur as soon as practicable, and, in any event, within five business days, after satisfaction or waiver of all conditions to the mergers set forth in the merger agreement. The mergers will become effective after the separation and the AT&amp;T Broadband spin-off on the closing date for the transaction at a time that is mutually agreeable to Comcast and AT&amp;T.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CONSIDERATION</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The Preferred Structure. If holders of Comcast Class A common stock, voting as a single class, and holders of Comcast Class A common stock and Comcast Class B common stock, voting together as a single class, approve the preferred structure proposal:</w:t>
      </w:r>
    </w:p>
    <w:p>
      <w:pPr>
        <w:spacing w:after="0" w:line="189" w:lineRule="exact"/>
        <w:rPr>
          <w:sz w:val="20"/>
          <w:szCs w:val="20"/>
          <w:color w:val="auto"/>
        </w:rPr>
      </w:pPr>
    </w:p>
    <w:p>
      <w:pPr>
        <w:ind w:left="760" w:right="2599" w:hanging="285"/>
        <w:spacing w:after="0" w:line="242" w:lineRule="auto"/>
        <w:tabs>
          <w:tab w:leader="none" w:pos="76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that is outstanding immediately prior to the completion of the mergers will be converted in the AT&amp;T Broadband merger into the right to receive a number of shares of AT&amp;T Comcast Class A common stock determined by a formula described under "-- Calculation of the AT&amp;T Broadband Exchange Ratio" (if the AT&amp;T Broadband exchange ratio were determined as of the date of this document, it would be approximately 0.35); and</w:t>
      </w:r>
    </w:p>
    <w:p>
      <w:pPr>
        <w:spacing w:after="0" w:line="187" w:lineRule="exact"/>
        <w:rPr>
          <w:rFonts w:ascii="Courier New" w:cs="Courier New" w:eastAsia="Courier New" w:hAnsi="Courier New"/>
          <w:sz w:val="16"/>
          <w:szCs w:val="16"/>
          <w:color w:val="auto"/>
        </w:rPr>
      </w:pPr>
    </w:p>
    <w:p>
      <w:pPr>
        <w:ind w:left="760" w:right="2599" w:hanging="285"/>
        <w:spacing w:after="0" w:line="242" w:lineRule="auto"/>
        <w:tabs>
          <w:tab w:leader="none" w:pos="76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AT&amp;T Comcast capital structure described above is referred to in this document as the "Preferred Structure." The rights of the classes of AT&amp;T Comcast common stock under the Preferred Structure are described under "Certain Legal Information -- Description of AT&amp;T Comcast Capital Stock."</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w:t>
      </w:r>
    </w:p>
    <w:p>
      <w:pPr>
        <w:sectPr>
          <w:pgSz w:w="11900" w:h="16838" w:orient="portrait"/>
          <w:cols w:equalWidth="0" w:num="1">
            <w:col w:w="10219"/>
          </w:cols>
          <w:pgMar w:left="240" w:top="664" w:right="1440" w:bottom="1440" w:gutter="0" w:footer="0" w:header="0"/>
        </w:sectPr>
      </w:pPr>
    </w:p>
    <w:bookmarkStart w:id="133" w:name="page134"/>
    <w:bookmarkEnd w:id="133"/>
    <w:p>
      <w:pPr>
        <w:ind w:right="2599" w:firstLine="477"/>
        <w:spacing w:after="0" w:line="241" w:lineRule="auto"/>
        <w:rPr>
          <w:sz w:val="20"/>
          <w:szCs w:val="20"/>
          <w:color w:val="auto"/>
        </w:rPr>
      </w:pPr>
      <w:r>
        <w:rPr>
          <w:rFonts w:ascii="Courier New" w:cs="Courier New" w:eastAsia="Courier New" w:hAnsi="Courier New"/>
          <w:sz w:val="16"/>
          <w:szCs w:val="16"/>
          <w:color w:val="auto"/>
        </w:rPr>
        <w:t>The Alternative Structure. If holders of the Comcast Class A common stock, voting as a single class, or holders of Comcast Class A common stock and Comcast Class B common stock, voting together as a single class, do not approve the preferred structure proposal:</w:t>
      </w:r>
    </w:p>
    <w:p>
      <w:pPr>
        <w:spacing w:after="0" w:line="189" w:lineRule="exact"/>
        <w:rPr>
          <w:sz w:val="20"/>
          <w:szCs w:val="20"/>
          <w:color w:val="auto"/>
        </w:rPr>
      </w:pPr>
    </w:p>
    <w:p>
      <w:pPr>
        <w:ind w:left="760" w:right="2599" w:hanging="285"/>
        <w:spacing w:after="0" w:line="242" w:lineRule="auto"/>
        <w:tabs>
          <w:tab w:leader="none" w:pos="7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that is outstanding immediately prior to the completion of the mergers will be converted in the AT&amp;T Broadband merger into the right to receive a number of shares of AT&amp;T Comcast Class C common stock determined by a formula described under "-- Calculation of the AT&amp;T Broadband Exchange Ratio" (if the AT&amp;T Broadband exchange ratio were determined as of the date of this document, it would be approximately 0.35); and</w:t>
      </w:r>
    </w:p>
    <w:p>
      <w:pPr>
        <w:spacing w:after="0" w:line="187" w:lineRule="exact"/>
        <w:rPr>
          <w:rFonts w:ascii="Courier New" w:cs="Courier New" w:eastAsia="Courier New" w:hAnsi="Courier New"/>
          <w:sz w:val="16"/>
          <w:szCs w:val="16"/>
          <w:color w:val="auto"/>
        </w:rPr>
      </w:pPr>
    </w:p>
    <w:p>
      <w:pPr>
        <w:ind w:left="760" w:right="2599" w:hanging="285"/>
        <w:spacing w:after="0" w:line="242" w:lineRule="auto"/>
        <w:tabs>
          <w:tab w:leader="none" w:pos="76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Class A common stock, Comcast Class B common stock and Comcast Class A Special common stock that is outstanding immediately prior to the completion of the mergers will be converted in the Comcast merger into the right to receive one share of AT&amp;T Comcast Class A common stock, AT&amp;T Comcast Class B common stock and AT&amp;T Comcast Class A Special common stock, respectively.</w:t>
      </w:r>
    </w:p>
    <w:p>
      <w:pPr>
        <w:spacing w:after="0" w:line="18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AT&amp;T Comcast capital structure described above is referred to in this document as the "Alternative Structure." The rights of the classes of AT&amp;T Comcast common stock under the Alternative Structure are described in "Certain Legal Information -- Description of AT&amp;T Comcast Capital Stock."</w:t>
      </w:r>
    </w:p>
    <w:p>
      <w:pPr>
        <w:spacing w:after="0" w:line="18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consideration each shareholder will receive under the Preferred</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Structure and the Alternative Structure is summarized in the following table:</w:t>
      </w:r>
    </w:p>
    <w:p>
      <w:pPr>
        <w:spacing w:after="0" w:line="19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 HELD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0" w:hanging="199"/>
        <w:spacing w:after="0"/>
        <w:tabs>
          <w:tab w:leader="none" w:pos="2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both"/>
        <w:ind w:left="80" w:right="9219" w:hanging="48"/>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AT&amp;T Broadband The AT&amp;T Broadband exchange ratio The</w:t>
      </w:r>
    </w:p>
    <w:p>
      <w:pPr>
        <w:spacing w:after="0" w:line="1"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exchange</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ratio</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of a</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of</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spacing w:after="0" w:line="4" w:lineRule="exact"/>
        <w:rPr>
          <w:rFonts w:ascii="Courier New" w:cs="Courier New" w:eastAsia="Courier New" w:hAnsi="Courier New"/>
          <w:sz w:val="16"/>
          <w:szCs w:val="16"/>
          <w:color w:val="auto"/>
        </w:rPr>
      </w:pPr>
    </w:p>
    <w:p>
      <w:pPr>
        <w:jc w:val="center"/>
        <w:ind w:left="40" w:right="92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Class A of a share of AT&amp;T Comcast Class C common stock common stock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Class A 1</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of</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w:t>
      </w:r>
    </w:p>
    <w:p>
      <w:pPr>
        <w:spacing w:after="0" w:line="2"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Class A 1</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of</w:t>
      </w:r>
    </w:p>
    <w:p>
      <w:pPr>
        <w:sectPr>
          <w:pgSz w:w="11900" w:h="16838" w:orient="portrait"/>
          <w:cols w:equalWidth="0" w:num="1">
            <w:col w:w="10219"/>
          </w:cols>
          <w:pgMar w:left="240" w:top="667" w:right="1440" w:bottom="0" w:gutter="0" w:footer="0" w:header="0"/>
        </w:sectPr>
      </w:pPr>
    </w:p>
    <w:bookmarkStart w:id="134" w:name="page135"/>
    <w:bookmarkEnd w:id="134"/>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A 1</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A 1</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Special</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Special</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Special</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B 1</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B 1</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Potential Additional Payments. If, prior to the completion of the mergers, Standard &amp; Poor's has not committed that the class of AT&amp;T Comcast common stock to be issued in the AT&amp;T Broadband merger will be included in the Standard &amp; Poor's 500 Index immediately after completion of the mergers and during 10 trading days randomly selected from a post-closing pricing period the average trading price for such class of AT&amp;T Comcast common stock is less than that of the AT&amp;T Comcast Class A Special common stock, AT&amp;T Comcast will issue additional shares of such class of AT&amp;T Comcast common stock to the same AT&amp;T Broadband shareholders to offset such price differential; provided that (1) AT&amp;T Comcast will not be obligated pursuant to this provision to compensate AT&amp;T Broadband shareholders to the extent the price differential exceeds 3% and (2) the number of shares of AT&amp;T Comcast common stock that would otherwise be issued pursuant to this provision will be reduced by the number of shares (if any) issued by AT&amp;T Comcast as described in the next paragraph. Notwithstanding the foregoing, if the class of AT&amp;T Comcast common stock issued in the AT&amp;T Broadband merger is included in the Standard &amp; Poor's 500 Index prior to the close of the pricing period referred to above, AT&amp;T Comcast will have no obligation to issue additional shares of AT&amp;T Comcast common stock pursuant to this provision. The post-closing pricing period used to determine whether any additional payment will be made will be 10 trading days randomly selected by AT&amp;T and Comcast from the 20 trading days commencing</w:t>
      </w:r>
    </w:p>
    <w:p>
      <w:pPr>
        <w:sectPr>
          <w:pgSz w:w="11900" w:h="16838" w:orient="portrait"/>
          <w:cols w:equalWidth="0" w:num="1">
            <w:col w:w="10219"/>
          </w:cols>
          <w:pgMar w:left="240" w:top="139" w:right="1440" w:bottom="0" w:gutter="0" w:footer="0" w:header="0"/>
        </w:sectPr>
      </w:pPr>
    </w:p>
    <w:p>
      <w:pPr>
        <w:spacing w:after="0" w:line="3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V-2</w:t>
      </w:r>
    </w:p>
    <w:p>
      <w:pPr>
        <w:sectPr>
          <w:pgSz w:w="11900" w:h="16838" w:orient="portrait"/>
          <w:cols w:equalWidth="0" w:num="1">
            <w:col w:w="10219"/>
          </w:cols>
          <w:pgMar w:left="240" w:top="139" w:right="1440" w:bottom="0" w:gutter="0" w:footer="0" w:header="0"/>
          <w:type w:val="continuous"/>
        </w:sectPr>
      </w:pPr>
    </w:p>
    <w:bookmarkStart w:id="135" w:name="page136"/>
    <w:bookmarkEnd w:id="135"/>
    <w:p>
      <w:pPr>
        <w:ind w:right="2599"/>
        <w:spacing w:after="0" w:line="262" w:lineRule="auto"/>
        <w:rPr>
          <w:sz w:val="20"/>
          <w:szCs w:val="20"/>
          <w:color w:val="auto"/>
        </w:rPr>
      </w:pPr>
      <w:r>
        <w:rPr>
          <w:rFonts w:ascii="Courier New" w:cs="Courier New" w:eastAsia="Courier New" w:hAnsi="Courier New"/>
          <w:sz w:val="15"/>
          <w:szCs w:val="15"/>
          <w:color w:val="auto"/>
        </w:rPr>
        <w:t>on the later of (i) the fifth trading day after the first date Standard &amp; Poor's reweights the Standard &amp; Poor's 500 Index after completion of the AT&amp;T Comcast transaction and (ii) the 30th day after the completion of the AT&amp;T Comcast transaction; provided that the pricing period will commence no later than the 45th calendar day after the completion of the AT&amp;T Comcast transaction.</w:t>
      </w:r>
    </w:p>
    <w:p>
      <w:pPr>
        <w:spacing w:after="0" w:line="356"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If there is a disparity in the per share value of the class of AT&amp;T Comcast common stock issued in the AT&amp;T Broadband merger and the AT&amp;T Comcast Class A Special common stock such that the shares of AT&amp;T Comcast common stock issued to the AT&amp;T Broadband shareholders in the AT&amp;T Broadband merger do not have a value in excess of 50% of the total value of the shares of AT&amp;T Comcast stock issued in the mergers, AT&amp;T Comcast will issue a number of additional shares of AT&amp;T Comcast stock to the same AT&amp;T Broadband shareholders sufficient to ensure that the AT&amp;T Broadband shareholders will hold shares of AT&amp;T Comcast stock representing more than 50% of the value of all shares of AT&amp;T Comcast stock issued in the mergers. Unless AT&amp;T receives a ruling from the Internal Revenue Service that permits AT&amp;T and Comcast to use the valuation methodology described in the preceding paragraph, the value of the AT&amp;T Comcast common stock will be determined as of the closing date of the AT&amp;T Comcast transaction. It is not expected that any additional shares of AT&amp;T Comcast common stock will be issued as a result of the requirement described in this paragraph.</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CALCULATION OF THE AT&amp;T BROADBAND EXCHANGE RATIO</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the AT&amp;T Comcast transaction, AT&amp;T Comcast will issue up to 1.235 billion shares of AT&amp;T Comcast common stock to the AT&amp;T shareholders who receive shares of AT&amp;T Broadband common stock in the AT&amp;T Broadband spin-off. This number of shares does not include 115 million shares of AT&amp;T Comcast common stock that will be issued to Microsoft if the Microsoft transaction described in this document occurs and assumes that AT&amp;T Comcast is not required to make any additional payments of AT&amp;T Comcast common stock in connection with the AT&amp;T Comcast transaction. The portion of this number of shares of AT&amp;T Comcast common stock that each holder of AT&amp;T Broadband common stock will receive in the AT&amp;T Broadband merger in exchange for each of such holder's shares of AT&amp;T Broadband common stock will be determined by the following formula: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1,235,000,000</w:t>
      </w:r>
    </w:p>
    <w:p>
      <w:pPr>
        <w:spacing w:after="0" w:line="5" w:lineRule="exact"/>
        <w:rPr>
          <w:sz w:val="20"/>
          <w:szCs w:val="20"/>
          <w:color w:val="auto"/>
        </w:rPr>
      </w:pPr>
    </w:p>
    <w:p>
      <w:pPr>
        <w:jc w:val="both"/>
        <w:ind w:left="40" w:right="9039" w:firstLine="3"/>
        <w:spacing w:after="0" w:line="259" w:lineRule="auto"/>
        <w:tabs>
          <w:tab w:leader="none" w:pos="32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(I+F)/C X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720" w:hanging="295"/>
        <w:spacing w:after="0"/>
        <w:tabs>
          <w:tab w:leader="none" w:pos="720"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exchange ratio (identified as "X" above) is calculated by reference to the number of shares of AT&amp;T Broadband common stock that is outstanding at the completion of the transaction (identified as "O" above). The merger agreement provides that this number "O" will include any outstanding restricted shares of AT&amp;T Broadband common stock that are not forfeited upon completion of the transaction but will exclude any shares of AT&amp;T Broadband common stock issued in the Microsoft transaction or held by a wholly owned subsidiary of AT&amp;T Broadband and any shares of AT&amp;T Broadband common stock that were not issued on account of the purported exercise by an AT&amp;T shareholder of appraisal rights in connection with the AT&amp;T Comcast transaction, unless such purported exercise has been withdrawn or such rights have been invalidated.</w:t>
      </w:r>
    </w:p>
    <w:p>
      <w:pPr>
        <w:spacing w:after="0" w:line="3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exchange ratio is also calculated by reference to the cost to AT&amp;T Comcast of assuming certain stock options and stock appreciation rights that are held by employees of AT&amp;T Broadband and former employees of AT&amp;T and AT&amp;T Broadband. This latter cost is taken into account in the formula by subtracting the quantity (I+F)/C from 1.235 billion in the numerator where "I" is the value of stock options and stock appreciation rights outstanding on the day the merger agreement was signed and held by employees of AT&amp;T Broadband immediately prior to the closing date, "F" is the value of stock options and stock appreciation rights held by former employees that are being assumed by AT&amp;T Comcast and "C" is the market price of a share of Comcast Class A common stock immediately prior to completion of the transaction.</w:t>
      </w:r>
    </w:p>
    <w:p>
      <w:pPr>
        <w:spacing w:after="0" w:line="191"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If the exchange ratio were determined as of the date of this document, it would be approximately 0.35.</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V-3</w:t>
      </w:r>
    </w:p>
    <w:p>
      <w:pPr>
        <w:sectPr>
          <w:pgSz w:w="11900" w:h="16838" w:orient="portrait"/>
          <w:cols w:equalWidth="0" w:num="1">
            <w:col w:w="10219"/>
          </w:cols>
          <w:pgMar w:left="240" w:top="667" w:right="1440" w:bottom="1440" w:gutter="0" w:footer="0" w:header="0"/>
        </w:sectPr>
      </w:pPr>
    </w:p>
    <w:bookmarkStart w:id="136" w:name="page137"/>
    <w:bookmarkEnd w:id="136"/>
    <w:p>
      <w:pPr>
        <w:ind w:right="2599" w:firstLine="477"/>
        <w:spacing w:after="0" w:line="242" w:lineRule="auto"/>
        <w:rPr>
          <w:sz w:val="20"/>
          <w:szCs w:val="20"/>
          <w:color w:val="auto"/>
        </w:rPr>
      </w:pPr>
      <w:r>
        <w:rPr>
          <w:rFonts w:ascii="Courier New" w:cs="Courier New" w:eastAsia="Courier New" w:hAnsi="Courier New"/>
          <w:sz w:val="16"/>
          <w:szCs w:val="16"/>
          <w:color w:val="auto"/>
        </w:rPr>
        <w:t>As described above,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 The following is solely for purposes of illustrating the effects that certain actions taken in this interim period may have on the exchange ratio. Each paragraph of the following assumes that the only variable of the exchange ratio that changes is the one listed in that paragraph:</w:t>
      </w:r>
    </w:p>
    <w:p>
      <w:pPr>
        <w:spacing w:after="0" w:line="373" w:lineRule="exact"/>
        <w:rPr>
          <w:sz w:val="20"/>
          <w:szCs w:val="20"/>
          <w:color w:val="auto"/>
        </w:rPr>
      </w:pPr>
    </w:p>
    <w:p>
      <w:pPr>
        <w:ind w:left="760" w:right="2599" w:hanging="285"/>
        <w:spacing w:after="0" w:line="242" w:lineRule="auto"/>
        <w:tabs>
          <w:tab w:leader="none" w:pos="7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issues additional shares of AT&amp;T common stock before the record date for the AT&amp;T Broadband spin-off, the number of shares of AT&amp;T Broadband common stock distributed in the AT&amp;T Broadband spin-off will increase and the exchange ratio will therefore decrease. Holders of AT&amp;T common stock should note that the merger agreement permits AT&amp;T to issue up to 275 million shares of AT&amp;T common stock in connection with the acquisition of shares of AT&amp;T Canada and to satisfy obligations relating to deferred compensation plans. Further, the merger agreement contemplates that shares of AT&amp;T common stock held by Comcast will not participate in the AT&amp;T Broadband spin-off but will instead be effectively concentrated into shares of AT&amp;T common stock after the AT&amp;T Broadband spin-off. See "-- Covenants -- Covenant Regarding Comcast's AT&amp;T Stock." To the extent Comcast disposes of its shares of AT&amp;T common stock prior to the record date for the AT&amp;T Broadband spin-off, these shares would participate in the AT&amp;T Broadband spin-off and the exchange ratio would be reduced. If AT&amp;T issues all 275 million shares of AT&amp;T common stock discussed in this paragraph prior to completion of the AT&amp;T Comcast transaction, Comcast disposes of all its shares of AT&amp;T common stock prior to the record date for the AT&amp;T Broadband spin-off and the exchange ratio were determined as of the date of this document adjusted for such issuances and dispositions, the exchange ratio would be approximately 0.32.</w:t>
      </w:r>
    </w:p>
    <w:p>
      <w:pPr>
        <w:spacing w:after="0" w:line="381" w:lineRule="exact"/>
        <w:rPr>
          <w:rFonts w:ascii="Courier New" w:cs="Courier New" w:eastAsia="Courier New" w:hAnsi="Courier New"/>
          <w:sz w:val="16"/>
          <w:szCs w:val="16"/>
          <w:color w:val="auto"/>
        </w:rPr>
      </w:pPr>
    </w:p>
    <w:p>
      <w:pPr>
        <w:ind w:left="760" w:right="2599" w:hanging="285"/>
        <w:spacing w:after="0" w:line="241" w:lineRule="auto"/>
        <w:tabs>
          <w:tab w:leader="none" w:pos="7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 price of AT&amp;T immediately prior to the AT&amp;T Broadband spin-off is less than the stock price of AT&amp;T as of the date of execution of the merger agreement, it will cost less for AT&amp;T Comcast to assume certain stock options and stock appreciation rights and the exchange ratio will increase.</w:t>
      </w:r>
    </w:p>
    <w:p>
      <w:pPr>
        <w:spacing w:after="0" w:line="190" w:lineRule="exact"/>
        <w:rPr>
          <w:rFonts w:ascii="Courier New" w:cs="Courier New" w:eastAsia="Courier New" w:hAnsi="Courier New"/>
          <w:sz w:val="16"/>
          <w:szCs w:val="16"/>
          <w:color w:val="auto"/>
        </w:rPr>
      </w:pPr>
    </w:p>
    <w:p>
      <w:pPr>
        <w:ind w:left="760" w:right="2679" w:hanging="285"/>
        <w:spacing w:after="0" w:line="242" w:lineRule="auto"/>
        <w:tabs>
          <w:tab w:leader="none" w:pos="76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 price of Comcast Class A common stock prior to the AT&amp;T Broadband spin-off is less than the stock price of Comcast Class A common stock as of the date of execution of the merger agreement, the cost to AT&amp;T Comcast of assuming certain stock options and stock appreciation rights, as expressed in terms of shares of Comcast Class A common stock, will increase and the exchange ratio will decrease.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SHARES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and Comcast will jointly designate an exchange agent to coordinate (1) the exchange of Comcast common stock in the Comcast merger for AT&amp;T Comcast common stock, (2) the distribution of AT&amp;T Comcast common stock in respect of the AT&amp;T Broadband common stock converted in the AT&amp;T Broadband merger and (3) the payment of cash to the former holders of AT&amp;T Broadband common stock instead of fractional shares of AT&amp;T Comcast common stock.</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As soon as reasonably practicable after completion of the mergers, the exchange agent will mail to each holder of record of a certificate that immediately prior to the completion of the mergers represented outstanding shares of Comcast common stock (1) a letter of transmittal and (2) instructions for effecting the surrender of the Comcast certificates in exchange for certificates representing shares of AT&amp;T Comcast common stock. Holders of certificates representing shares of Comcast common stock that surrender their certificates for cancellation to the exchange agent, together with a properly completed letter of transmittal and such other documents as may reasonably be required by the exchange agent will receive the appropriate merger consideration. Holders of certificates formerly representing shares of Comcast common stock will not be entitled to receive any dividends or other distributions payable by AT&amp;T Comcast after the completion of the mergers until their certificates are surrendered. Holders of Comcast</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V-4</w:t>
      </w:r>
    </w:p>
    <w:p>
      <w:pPr>
        <w:sectPr>
          <w:pgSz w:w="11900" w:h="16838" w:orient="portrait"/>
          <w:cols w:equalWidth="0" w:num="1">
            <w:col w:w="10219"/>
          </w:cols>
          <w:pgMar w:left="240" w:top="667" w:right="1440" w:bottom="1440" w:gutter="0" w:footer="0" w:header="0"/>
        </w:sectPr>
      </w:pPr>
    </w:p>
    <w:bookmarkStart w:id="137" w:name="page138"/>
    <w:bookmarkEnd w:id="137"/>
    <w:p>
      <w:pPr>
        <w:ind w:right="2599"/>
        <w:spacing w:after="0" w:line="271" w:lineRule="auto"/>
        <w:rPr>
          <w:sz w:val="20"/>
          <w:szCs w:val="20"/>
          <w:color w:val="auto"/>
        </w:rPr>
      </w:pPr>
      <w:r>
        <w:rPr>
          <w:rFonts w:ascii="Courier New" w:cs="Courier New" w:eastAsia="Courier New" w:hAnsi="Courier New"/>
          <w:sz w:val="15"/>
          <w:szCs w:val="15"/>
          <w:color w:val="auto"/>
        </w:rPr>
        <w:t>common stock that hold their shares in electronic form will have the appropriate merger consideration delivered to them without having to take any action.</w:t>
      </w:r>
    </w:p>
    <w:p>
      <w:pPr>
        <w:spacing w:after="0" w:line="35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AT&amp;T will declare to holders of AT&amp;T common stock, NYSE symbol "T," a dividend of one share of AT&amp;T Broadband common stock for each such share of AT&amp;T common stock immediately prior to the completion of the mergers. Certificates representing these shares of AT&amp;T Broadband common stock will not be delivered. Instead, as soon as reasonably practicable after the completion of the mergers, the exchange agent will deliver to holders entitled to the dividend of AT&amp;T Broadband common stock the appropriate merger consideration payable to those holders in respect of the AT&amp;T Broadband common stock. Those holders will not be required to deliver to the exchange agent certificates representing shares of AT&amp;T common stock or AT&amp;T Broadband common stock prior to receipt of certificates representing the shares of AT&amp;T Comcast common stock into which their shares of AT&amp;T Broadband common stock are converted in the AT&amp;T Broadband merger. Holders of AT&amp;T common stock, NYSE symbol "T," will continue to hold their certificates or uncertificated shares which, after completion of the AT&amp;T Broadband spin-off, will represent an interest in AT&amp;T's communications services business or, if AT&amp;T Consumer Services Group tracking stock has been issued, AT&amp;T Business Services Group, and AT&amp;T's retained portion of the value of AT&amp;T Consumer Services Group, if any. No distribution of AT&amp;T Broadband common stock will be made on shares of AT&amp;T Consumer Services Group tracking stock.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will not issue any fractional shares in the AT&amp;T Broadband merger. Instead, as promptly as practicable after the Fractional Shares Payment Date (as defined below), the exchange agent will sell the Excess Shares (as defined below) of AT&amp;T Comcast common stock at then prevailing prices on The Nasdaq Stock Market. "Fractional Shares Payment Date" means the closing date of the AT&amp;T Comcast transaction, if Standard &amp; Poor's has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provided that if as of the completion of the AT&amp;T Comcast transaction, Standard &amp; Poor's has not then committed that the AT&amp;T Comcast Class A common stock (if the preferred structure proposal has been approved) or the AT&amp;T Comcast Class C common stock (if the preferred structure proposal has not been approved) will be included in the Standard &amp; Poor's 500 Index immediately after the completion of the AT&amp;T Comcast transaction, then the "Fractional Shares Payment Date" will be the earlier of (1) the date on which either the AT&amp;T Comcast Class A common stock (if the preferred structure proposal has been approved) or the AT&amp;T Comcast Class C common stock (if the preferred structure proposal has not been approved) is included in the Standard &amp; Poor's 500 Index and (2) the end of the pricing period referred to in the first paragraph under "-- Merger Consideration -- Potential Additional Payments." "Excess Shares" means (1) the number of shares of AT&amp;T Comcast common stock delivered to the exchange agent by AT&amp;T Comcast in respect of the AT&amp;T Broadband merger less (2) the aggregate number of whole shares of AT&amp;T Comcast common stock to be distributed to holders of AT&amp;T Broadband common stock in the AT&amp;T Broadband merger. As soon as practicable after the determination of the amount of cash to be paid to holders of AT&amp;T Broadband common stock in lieu of any fractional share interests, the exchange agent will deliver such amounts to the applicable holders of AT&amp;T Broadband common stock.</w:t>
      </w:r>
    </w:p>
    <w:p>
      <w:pPr>
        <w:spacing w:after="0" w:line="386"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No fractional shares will be issuable in the Comcast merger because the Comcast exchange ratio is 1:1.</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the event that any additional shares of AT&amp;T Comcast common stock will be issued as described under "-- Merger Consideration -- Potential Additional Payments," AT&amp;T Comcast will enter into appropriate arrangements with the exchange agent providing for the delivery of such additional shares.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OF STOCK OPTIONS AND EQUITY-BASED AWARDS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Stock Options. Immediately prior to the AT&amp;T Comcast transaction, as a part of the AT&amp;T Broadband spin-off, AT&amp;T stock options will be converted as described below pursuant to the employee benefits agreement (see "Employee Benefits Matters -- Other Benefits Matters"). In connection with the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V-5</w:t>
      </w:r>
    </w:p>
    <w:p>
      <w:pPr>
        <w:sectPr>
          <w:pgSz w:w="11900" w:h="16838" w:orient="portrait"/>
          <w:cols w:equalWidth="0" w:num="1">
            <w:col w:w="10219"/>
          </w:cols>
          <w:pgMar w:left="240" w:top="667" w:right="1440" w:bottom="1440" w:gutter="0" w:footer="0" w:header="0"/>
        </w:sectPr>
      </w:pPr>
    </w:p>
    <w:bookmarkStart w:id="138" w:name="page139"/>
    <w:bookmarkEnd w:id="138"/>
    <w:p>
      <w:pPr>
        <w:ind w:left="2" w:right="2679"/>
        <w:spacing w:after="0" w:line="271" w:lineRule="auto"/>
        <w:rPr>
          <w:sz w:val="20"/>
          <w:szCs w:val="20"/>
          <w:color w:val="auto"/>
        </w:rPr>
      </w:pPr>
      <w:r>
        <w:rPr>
          <w:rFonts w:ascii="Courier New" w:cs="Courier New" w:eastAsia="Courier New" w:hAnsi="Courier New"/>
          <w:sz w:val="15"/>
          <w:szCs w:val="15"/>
          <w:color w:val="auto"/>
        </w:rPr>
        <w:t>conversions, adjustments will be made to maintain the intrinsic value of the original AT&amp;T options immediately before and after the AT&amp;T Broadband spin-off:</w:t>
      </w:r>
    </w:p>
    <w:p>
      <w:pPr>
        <w:spacing w:after="0" w:line="350" w:lineRule="exact"/>
        <w:rPr>
          <w:sz w:val="20"/>
          <w:szCs w:val="20"/>
          <w:color w:val="auto"/>
        </w:rPr>
      </w:pPr>
    </w:p>
    <w:p>
      <w:pPr>
        <w:ind w:left="662" w:right="2599" w:hanging="185"/>
        <w:spacing w:after="0" w:line="241" w:lineRule="auto"/>
        <w:tabs>
          <w:tab w:leader="none" w:pos="662"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189" w:lineRule="exact"/>
        <w:rPr>
          <w:rFonts w:ascii="Courier New" w:cs="Courier New" w:eastAsia="Courier New" w:hAnsi="Courier New"/>
          <w:sz w:val="16"/>
          <w:szCs w:val="16"/>
          <w:color w:val="auto"/>
        </w:rPr>
      </w:pPr>
    </w:p>
    <w:p>
      <w:pPr>
        <w:ind w:left="662" w:right="2979" w:hanging="185"/>
        <w:spacing w:after="0" w:line="241" w:lineRule="auto"/>
        <w:tabs>
          <w:tab w:leader="none" w:pos="662"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 and</w:t>
      </w:r>
    </w:p>
    <w:p>
      <w:pPr>
        <w:spacing w:after="0" w:line="372" w:lineRule="exact"/>
        <w:rPr>
          <w:rFonts w:ascii="Courier New" w:cs="Courier New" w:eastAsia="Courier New" w:hAnsi="Courier New"/>
          <w:sz w:val="16"/>
          <w:szCs w:val="16"/>
          <w:color w:val="auto"/>
        </w:rPr>
      </w:pPr>
    </w:p>
    <w:p>
      <w:pPr>
        <w:ind w:left="662" w:right="2599" w:hanging="185"/>
        <w:spacing w:after="0" w:line="241" w:lineRule="auto"/>
        <w:tabs>
          <w:tab w:leader="none" w:pos="662"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former employees of AT&amp;T and AT&amp;T Broadband will be converted into (1) adjusted AT&amp;T stock options and (2) AT&amp;T Broadband stock options (an employee's status as a current or former employee will be determined as of a specific time on the date of the AT&amp;T Broadband spin-off).</w:t>
      </w:r>
    </w:p>
    <w:p>
      <w:pPr>
        <w:spacing w:after="0" w:line="200" w:lineRule="exact"/>
        <w:rPr>
          <w:sz w:val="20"/>
          <w:szCs w:val="20"/>
          <w:color w:val="auto"/>
        </w:rPr>
      </w:pPr>
    </w:p>
    <w:p>
      <w:pPr>
        <w:spacing w:after="0" w:line="35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Broadband Stock Options. As of completion of the AT&amp;T Comcast transaction, each outstanding AT&amp;T Broadband stock option will be converted, on the same terms and conditions, into an option to acquire that number of shares of AT&amp;T Comcast Indexed Stock (as defined below) that has the same fair market value immediately after the completion of the AT&amp;T Comcast transaction as the aggregate fair market value of shares of AT&amp;T common stock subject to the existing AT&amp;T Broadband stock option prior to the AT&amp;T Broadband spin-off less, in the case of former employees of AT&amp;T or AT&amp;T Broadband, the aggregate fair market value of the AT&amp;T common stock subject to the adjusted AT&amp;T stock option granted pursuant to the employee benefits agreement. The per share exercise price for each newly converted option will be equal to the aggregate exercise price of the applicable AT&amp;T Broadband stock option prior to the AT&amp;T Broadband spin-off (less, in the case of a former employee of AT&amp;T or AT&amp;T Broadband, the aggregate exercise price of the adjusted AT&amp;T stock option referred to above) divided by the number of shares of AT&amp;T Comcast Indexed Stock underlying such option. As of completion of the AT&amp;T Comcast transaction, each AT&amp;T Broadband stock option held by current AT&amp;T Broadband employees (including AT&amp;T employees who become AT&amp;T Broadband employees in the AT&amp;T Broadband spin-off) will have vested and will remain exercisable for the remainder of its original term (except for options granted after the date the merger agreement was signed and except for awards held by any AT&amp;T executive officer who has waived rights to vesting of such awards as a result of the AT&amp;T Comcast transaction). "AT&amp;T Comcast Indexed Stock" means the class of AT&amp;T Comcast common stock that is included in the Standard &amp; Poors' 500 Index on the first trading day after the completion of the AT&amp;T Comcast transaction; provided that (A) if the preferred structure proposal has been approved and the AT&amp;T Comcast Class A common stock and the AT&amp;T Comcast Class A Special common stock are both included in the Standard &amp; Poors' 500 Index on the first trading day after the completion of the AT&amp;T Comcast transaction, "AT&amp;T Comcast Indexed Stock" will mean the AT&amp;T Comcast Class A common stock or (B) if the preferred structure proposal has not been approved and the AT&amp;T Comcast Class C common stock and the AT&amp;T Comcast Class A Special common stock are both included in the Standard &amp; Poors' 500 Index on the first trading day after the completion of the AT&amp;T Comcast transaction, "AT&amp;T Comcast Indexed Stock" will mean the AT&amp;T Comcast Class C common stock.</w:t>
      </w:r>
    </w:p>
    <w:p>
      <w:pPr>
        <w:spacing w:after="0" w:line="389"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EXAMPLE: Assumptions: (i) the current or former employee holds an option is an option to purchase 100 shares of AT&amp;T common stock at an exercise price of $6 per share; (ii) the closing price for a share of AT&amp;T common stock on the date of the AT&amp;T Broadband spin-off is $20; (iii) immediately prior to the AT&amp;T Broadband spin-off, AT&amp;T common stock trades "ex-distribution" at $12 per share;</w:t>
      </w:r>
    </w:p>
    <w:p>
      <w:pPr>
        <w:ind w:left="2" w:right="2879" w:hanging="2"/>
        <w:spacing w:after="0"/>
        <w:tabs>
          <w:tab w:leader="none" w:pos="47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trades at $12 per share on the day following the AT&amp;T Broadband spin-off; and (v) as of completion of the AT&amp;T Comcast transaction, AT&amp;T Comcast Indexed Stock trades at $40 per share.</w:t>
      </w:r>
    </w:p>
    <w:p>
      <w:pPr>
        <w:spacing w:after="0" w:line="190"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If the AT&amp;T stock option in question is held by a current AT&amp;T Broadband employee, as a result of the AT&amp;T Comcast transaction, the AT&amp;T stock option will be converted into an option to purchase 50 shares of AT&amp;T Comcast Indexed Stock with an exercise price per share of $12.</w:t>
      </w:r>
    </w:p>
    <w:p>
      <w:pPr>
        <w:spacing w:after="0" w:line="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V-6</w:t>
      </w:r>
    </w:p>
    <w:p>
      <w:pPr>
        <w:sectPr>
          <w:pgSz w:w="11900" w:h="16838" w:orient="portrait"/>
          <w:cols w:equalWidth="0" w:num="1">
            <w:col w:w="10221"/>
          </w:cols>
          <w:pgMar w:left="238" w:top="851" w:right="1440" w:bottom="1440" w:gutter="0" w:footer="0" w:header="0"/>
        </w:sectPr>
      </w:pPr>
    </w:p>
    <w:bookmarkStart w:id="139" w:name="page140"/>
    <w:bookmarkEnd w:id="139"/>
    <w:p>
      <w:pPr>
        <w:ind w:right="2679" w:firstLine="477"/>
        <w:spacing w:after="0" w:line="242" w:lineRule="auto"/>
        <w:rPr>
          <w:sz w:val="20"/>
          <w:szCs w:val="20"/>
          <w:color w:val="auto"/>
        </w:rPr>
      </w:pPr>
      <w:r>
        <w:rPr>
          <w:rFonts w:ascii="Courier New" w:cs="Courier New" w:eastAsia="Courier New" w:hAnsi="Courier New"/>
          <w:sz w:val="16"/>
          <w:szCs w:val="16"/>
          <w:color w:val="auto"/>
        </w:rPr>
        <w:t>If the AT&amp;T stock option in question is held by a former employee of AT&amp;T or AT&amp;T Broadband, as a result of the AT&amp;T Comcast transaction, the AT&amp;T stock option will be converted into an option to purchase 20 shares of AT&amp;T Comcast Indexed Stock with an exercise price per share of $12 and an adjusted option to purchase 100 shares of AT&amp;T common stock with an exercise price of $3.60 per share.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hypothetical prices of AT&amp;T common stock and AT&amp;T Comcast Indexed Stock used above have been assumed for purposes of this example only. Actual results will vary depending on the price of AT&amp;T common stock as of and immediately after the AT&amp;T Broadband spin-off and the price of AT&amp;T Comcast Indexed Stock after the AT&amp;T Comcast transaction. In addition, results for individual optionholders will vary depending on the number of shares underlying options held by such individuals and the exercise price per share of these options. For additional information on the method of conversion of AT&amp;T options pursuant to the AT&amp;T Comcast transaction, see "-- AT&amp;T Broadband Stock Options" above and "Employee Benefits Matters -- Other Benefits Matters -- Employee Benefits Agreement."</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Restricted Stock and other AT&amp;T Equity-Based Awards. Immediately prior to the AT&amp;T Comcast transaction, as a part of the AT&amp;T Broadband spin-off, AT&amp;T restricted stock and other equity-based awards will be converted as described below, pursuant to the employee benefits agreement (see "Employee Benefits Matters -- Other Benefits Matters"). In connection with the conversions, adjustments will be made to maintain the fair market value of the original AT&amp;T restricted stock or other equity-based award immediately before and after the AT&amp;T Broadband spin-off:</w:t>
      </w:r>
    </w:p>
    <w:p>
      <w:pPr>
        <w:spacing w:after="0" w:line="189" w:lineRule="exact"/>
        <w:rPr>
          <w:sz w:val="20"/>
          <w:szCs w:val="20"/>
          <w:color w:val="auto"/>
        </w:rPr>
      </w:pPr>
    </w:p>
    <w:p>
      <w:pPr>
        <w:ind w:left="660" w:right="2599" w:hanging="185"/>
        <w:spacing w:after="0" w:line="241" w:lineRule="auto"/>
        <w:tabs>
          <w:tab w:leader="none" w:pos="66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190"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 and</w:t>
      </w:r>
    </w:p>
    <w:p>
      <w:pPr>
        <w:spacing w:after="0" w:line="190"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Restricted Stock and other AT&amp;T Broadband Equity-Based Awards. As of the completion of the AT&amp;T Comcast transaction, shares of AT&amp;T Broadband restricted stock will be converted into the right to receive AT&amp;T Comcast common stock on the terms and conditions applicable to AT&amp;T Broadband shareholders described above under "Merger Consideration." As of the completion of the AT&amp;T Comcast transaction, all other awards based on shares of AT&amp;T Broadband common stock will be converted, on the same terms and conditions, into equivalent awards based on that number of shares of AT&amp;T Comcast Indexed Stock having the same fair market value immediately after the completion of the AT&amp;T Comcast transaction as the aggregate fair market value of shares of AT&amp;T common stock subject to the original AT&amp;T equity awards. As of completion of the AT&amp;T Comcast transaction, each AT&amp;T Broadband restricted share will have become free of restrictions and each other equity-based award (based on AT&amp;T or AT&amp;T Broadband common stock) held by current and former AT&amp;T Broadband employees (including AT&amp;T employees who become AT&amp;T Broadband employees in the AT&amp;T Broadband spin-off) will have vested (except for awards held by any AT&amp;T executive officer who has waived rights to vesting of such awards as a result of the AT&amp;T Comcast transaction).</w:t>
      </w:r>
    </w:p>
    <w:p>
      <w:pPr>
        <w:spacing w:after="0" w:line="3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Stock Options. As of the completion of the AT&amp;T Comcast transaction each outstanding Comcast stock option will be converted into an option to acquire, on the same terms and conditions, that number of shares of AT&amp;T Comcast Indexed Stock that has the same fair market value immediately after the completion of the AT&amp;T Comcast transaction as the aggregate fair market value of shares of Comcast Class A Special common stock subject to the existing Comcast stock option. The per share exercise price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V-7</w:t>
      </w:r>
    </w:p>
    <w:p>
      <w:pPr>
        <w:sectPr>
          <w:pgSz w:w="11900" w:h="16838" w:orient="portrait"/>
          <w:cols w:equalWidth="0" w:num="1">
            <w:col w:w="10219"/>
          </w:cols>
          <w:pgMar w:left="240" w:top="667" w:right="1440" w:bottom="1440" w:gutter="0" w:footer="0" w:header="0"/>
        </w:sectPr>
      </w:pPr>
    </w:p>
    <w:bookmarkStart w:id="140" w:name="page141"/>
    <w:bookmarkEnd w:id="140"/>
    <w:p>
      <w:pPr>
        <w:ind w:right="2599"/>
        <w:spacing w:after="0"/>
        <w:rPr>
          <w:sz w:val="20"/>
          <w:szCs w:val="20"/>
          <w:color w:val="auto"/>
        </w:rPr>
      </w:pPr>
      <w:r>
        <w:rPr>
          <w:rFonts w:ascii="Courier New" w:cs="Courier New" w:eastAsia="Courier New" w:hAnsi="Courier New"/>
          <w:sz w:val="16"/>
          <w:szCs w:val="16"/>
          <w:color w:val="auto"/>
        </w:rPr>
        <w:t>for each newly converted option will be equal to the aggregate exercise price of the applicable Comcast stock option divided by the number of shares of AT&amp;T Comcast Indexed Stock underlying such option.</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Restricted Stock and the Comcast Equity-Based Awards. As of the completion of the AT&amp;T Comcast transaction, Comcast restricted stock awards will be converted, on the same terms and conditions, into, if the preferred structure proposal has been approved, equivalent awards based upon shares of AT&amp;T Comcast Class A common stock or, if the preferred structure proposal has not been approved, equivalent awards based upon shares of AT&amp;T Comcast Class C common stock. The number of shares of AT&amp;T Comcast Class A common stock or AT&amp;T Comcast Class C common stock will be that number of shares of AT&amp;T Comcast Class A common stock or AT&amp;T Comcast Class C common stock having the same fair market value immediately after the completion of the AT&amp;T Comcast transaction as the aggregate fair market value of the shares of Comcast Class A Special common stock subject to the existing Comcast restricted stock awards. As of the completion of the AT&amp;T Comcast transaction, other awards based on shares of Comcast Class A Special common stock will be converted, on the same terms and conditions, into equivalent awards based on that number of shares of AT&amp;T Comcast Indexed Stock having the same fair market value immediately after the completion of the transaction as the aggregate fair market value of shares of Comcast Class A Special common stock subject to the existing Comcast equity awards.</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jc w:val="both"/>
        <w:ind w:right="2979" w:firstLine="477"/>
        <w:spacing w:after="0" w:line="271" w:lineRule="auto"/>
        <w:rPr>
          <w:sz w:val="20"/>
          <w:szCs w:val="20"/>
          <w:color w:val="auto"/>
        </w:rPr>
      </w:pPr>
      <w:r>
        <w:rPr>
          <w:rFonts w:ascii="Courier New" w:cs="Courier New" w:eastAsia="Courier New" w:hAnsi="Courier New"/>
          <w:sz w:val="15"/>
          <w:szCs w:val="15"/>
          <w:color w:val="auto"/>
        </w:rPr>
        <w:t>Each of Comcast and AT&amp;T has undertaken certain covenants in the merger agreement. The following summarizes the more significant of these covenants.</w:t>
      </w:r>
    </w:p>
    <w:p>
      <w:pPr>
        <w:spacing w:after="0" w:line="16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Interim Operations. Comcast and AT&amp;T (with respect to its broadband business) have agreed to conduct their business in the ordinary course consistent with past practice and to not engage in specified material transactions, in each case prior to the completion of the transaction, without the prior written consent of the other party (which consent will not be unreasonably withheld). AT&amp;T has also agreed not to enter into any material agreement or arrangement relating to its interest in or amend or modify in any material respect any of its existing material contracts relating to Time Warner Entertainment, acquire, other than pursuant to a cashless exercise of an option currently held by AT&amp;T, additional interests in Time Warner Entertainment or sell any part of its interest in Time Warner Entertainment, except solely for cash or pursuant to the registration provisions of the Time Warner Entertainment partnership agreement, in each case prior to the completion of the AT&amp;T Comcast transaction, without the prior written consent of Comcast, which consent will not be unreasonably withheld. AT&amp;T has further agreed to run its broadband business for the benefit of the broadband business prior to the completion of the AT&amp;T Comcast transaction. Each party has also agreed to restrictions on its ability to issue equity securities with some exceptions, including in the case of AT&amp;T the issuance of up to 275 million shares of AT&amp;T common stock in connection with the acquisition of shares of AT&amp;T Canada and to satisfy obligations relating to deferred compensation plans and in the case of Comcast the issuance of shares of Comcast common stock having a value of up to $3 billion.</w:t>
      </w:r>
    </w:p>
    <w:p>
      <w:pPr>
        <w:spacing w:after="0" w:line="19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Covenant to Obtain Regulatory Approvals. AT&amp;T and Comcast have agreed to use their best efforts to promptly take all actions and to do all things necessary, proper or advisable under applicable laws and regulations to complete the AT&amp;T Comcast transaction as soon as practicable. In addition, AT&amp;T and Comcast have agreed to take all actions necessary to obtain all required FCC approvals and the expiration or termination of the waiting period under the Hart-Scott-Rodino Antitrust Improvements Act of 1976.</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Board's Covenant to Recommend and Hold Meeting. The AT&amp;T Board has agreed to recommend approval and adoption of the merger agreement and the transactions contemplated by the merger agreement to AT&amp;T shareholders. However, the AT&amp;T Board is permitted to withdraw or modify, in a manner adverse to Comcast, this recommendation if:</w:t>
      </w:r>
    </w:p>
    <w:p>
      <w:pPr>
        <w:spacing w:after="0" w:line="190" w:lineRule="exact"/>
        <w:rPr>
          <w:sz w:val="20"/>
          <w:szCs w:val="20"/>
          <w:color w:val="auto"/>
        </w:rPr>
      </w:pPr>
    </w:p>
    <w:p>
      <w:pPr>
        <w:ind w:left="660" w:right="2679" w:hanging="185"/>
        <w:spacing w:after="0" w:line="241" w:lineRule="auto"/>
        <w:tabs>
          <w:tab w:leader="none" w:pos="66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is in compliance with its obligations to notify Comcast promptly after its receipt of an Acquisition Proposal, as described below, and to keep Comcast fully informed of the status and details of any such Acquisition Proposal;</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V-8</w:t>
      </w:r>
    </w:p>
    <w:p>
      <w:pPr>
        <w:sectPr>
          <w:pgSz w:w="11900" w:h="16838" w:orient="portrait"/>
          <w:cols w:equalWidth="0" w:num="1">
            <w:col w:w="10219"/>
          </w:cols>
          <w:pgMar w:left="240" w:top="667" w:right="1440" w:bottom="1440" w:gutter="0" w:footer="0" w:header="0"/>
        </w:sectPr>
      </w:pPr>
    </w:p>
    <w:bookmarkStart w:id="141" w:name="page142"/>
    <w:bookmarkEnd w:id="141"/>
    <w:p>
      <w:pPr>
        <w:ind w:left="660" w:right="2979" w:hanging="185"/>
        <w:spacing w:after="0"/>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determines, after consulting with AT&amp;T's outside legal counsel, that it must take such action to comply with its fiduciary duties under applicable law; and</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delivered to Comcast a prior written notice advising Comcast that it intends to take such action and describing its reasons for taking such action, with the notice to be delivered not less than two business days prior to the time such action is taken.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 "Acquisition Proposal" is defined in the merger agreement generally as any offer or proposal by any third party for, or any indication of interest in, certain transactions, including any transaction (1) the entering into or consummation of which would reasonably be expected to be inconsistent in any material respect with the AT&amp;T Comcast transaction or (2) that would reasonably be expected to prevent or materially delay, impede or adversely affect the AT&amp;T Comcast transaction, provided that certain transactions involving AT&amp;T's communications business that might delay completion of the AT&amp;T Comcast transaction will not be considered "Acquisition Proposals".</w:t>
      </w:r>
    </w:p>
    <w:p>
      <w:pPr>
        <w:spacing w:after="0" w:line="189"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Subject to applicable law, AT&amp;T is required to submit the merger agreement to AT&amp;T shareholders at the AT&amp;T meeting even if the AT&amp;T Board determines at any time after the date of this document and prior to the AT&amp;T meeting that it is no longer advisable or recommends that AT&amp;T shareholders reject it.</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 Solicitation. AT&amp;T is prohibited from soliciting or encouraging Acquisition Proposals from third parties or from providing nonpublic information to or engaging in negotiations with any third party that has made or is known by AT&amp;T to be considering making an Acquisition Proposal. However, AT&amp;T may furnish nonpublic information and engage in negotiations with a third party that has made an unsolicited Acquisition Proposal if the AT&amp;T Board determines, after consultation with its financial advisors and outside legal counsel, that such Acquisition Proposal would reasonably be expected to lead to a proposal that would be more favorable to the AT&amp;T shareholders than the AT&amp;T Comcast transaction; provided that prior to taking any of such actions:</w:t>
      </w:r>
    </w:p>
    <w:p>
      <w:pPr>
        <w:spacing w:after="0" w:line="190" w:lineRule="exact"/>
        <w:rPr>
          <w:sz w:val="20"/>
          <w:szCs w:val="20"/>
          <w:color w:val="auto"/>
        </w:rPr>
      </w:pPr>
    </w:p>
    <w:p>
      <w:pPr>
        <w:ind w:left="660" w:right="2879" w:hanging="185"/>
        <w:spacing w:after="0" w:line="265" w:lineRule="auto"/>
        <w:tabs>
          <w:tab w:leader="none" w:pos="66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is in compliance with its obligations to notify Comcast promptly after its receipt of an Acquisition Proposal and to keep Comcast fully informed of the status and details of any such Acquisition Proposal;</w:t>
      </w:r>
    </w:p>
    <w:p>
      <w:pPr>
        <w:spacing w:after="0" w:line="170" w:lineRule="exact"/>
        <w:rPr>
          <w:rFonts w:ascii="Courier New" w:cs="Courier New" w:eastAsia="Courier New" w:hAnsi="Courier New"/>
          <w:sz w:val="15"/>
          <w:szCs w:val="15"/>
          <w:color w:val="auto"/>
        </w:rPr>
      </w:pPr>
    </w:p>
    <w:p>
      <w:pPr>
        <w:ind w:left="660" w:right="2979" w:hanging="185"/>
        <w:spacing w:after="0"/>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determines, after consulting with AT&amp;T's outside legal counsel, that it must take such action to comply with its fiduciary duties under applicable law; and</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third party executes a confidentiality agreement with terms no less favorable in the aggregate to AT&amp;T than those contained in the confidentiality agreement between AT&amp;T and Comcast.</w:t>
      </w:r>
    </w:p>
    <w:p>
      <w:pPr>
        <w:spacing w:after="0" w:line="190" w:lineRule="exact"/>
        <w:rPr>
          <w:sz w:val="20"/>
          <w:szCs w:val="20"/>
          <w:color w:val="auto"/>
        </w:rPr>
      </w:pPr>
    </w:p>
    <w:p>
      <w:pPr>
        <w:jc w:val="both"/>
        <w:ind w:right="2979" w:firstLine="477"/>
        <w:spacing w:after="0"/>
        <w:rPr>
          <w:sz w:val="20"/>
          <w:szCs w:val="20"/>
          <w:color w:val="auto"/>
        </w:rPr>
      </w:pPr>
      <w:r>
        <w:rPr>
          <w:rFonts w:ascii="Courier New" w:cs="Courier New" w:eastAsia="Courier New" w:hAnsi="Courier New"/>
          <w:sz w:val="16"/>
          <w:szCs w:val="16"/>
          <w:color w:val="auto"/>
        </w:rPr>
        <w:t>Comcast Board's Covenant to Recommend. The Comcast Board has agreed to recommend approval and adoption of the merger agreement and the transactions contemplated by the merger agreement to Comcast shareholders.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Interim Finance Committee. Comcast and AT&amp;T have agreed to establish an Interim Finance Committee composed of Lawrence S. Smith, Executive Vice President of Comcast, and Charles H. Noski, Senior Executive Vice President and Chief Financial Officer of AT&amp;T, for the purpose of engaging in financial planning for AT&amp;T Broadband. The Interim Finance Committee will seek to arrange financing in an amount sufficient to:</w:t>
      </w:r>
    </w:p>
    <w:p>
      <w:pPr>
        <w:spacing w:after="0" w:line="187" w:lineRule="exact"/>
        <w:rPr>
          <w:sz w:val="20"/>
          <w:szCs w:val="20"/>
          <w:color w:val="auto"/>
        </w:rPr>
      </w:pPr>
    </w:p>
    <w:p>
      <w:pPr>
        <w:ind w:left="660" w:right="2599" w:hanging="185"/>
        <w:spacing w:after="0" w:line="239" w:lineRule="auto"/>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to AT&amp;T at the closing of the transaction all debt owed to it by AT&amp;T Broadband;</w:t>
      </w:r>
    </w:p>
    <w:p>
      <w:pPr>
        <w:spacing w:after="0" w:line="189" w:lineRule="exact"/>
        <w:rPr>
          <w:rFonts w:ascii="Courier New" w:cs="Courier New" w:eastAsia="Courier New" w:hAnsi="Courier New"/>
          <w:sz w:val="16"/>
          <w:szCs w:val="16"/>
          <w:color w:val="auto"/>
        </w:rPr>
      </w:pPr>
    </w:p>
    <w:p>
      <w:pPr>
        <w:ind w:left="660" w:right="2679" w:hanging="185"/>
        <w:spacing w:after="0" w:line="259" w:lineRule="auto"/>
        <w:tabs>
          <w:tab w:leader="none" w:pos="66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refinance certain AT&amp;T Broadband debt that will be called for redemption on the closing date for the transaction or shortly thereafter (see</w:t>
      </w:r>
    </w:p>
    <w:p>
      <w:pPr>
        <w:ind w:left="6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TOPrS Covenant"); and</w:t>
      </w:r>
    </w:p>
    <w:p>
      <w:pPr>
        <w:spacing w:after="0" w:line="188" w:lineRule="exact"/>
        <w:rPr>
          <w:rFonts w:ascii="Courier New" w:cs="Courier New" w:eastAsia="Courier New" w:hAnsi="Courier New"/>
          <w:sz w:val="15"/>
          <w:szCs w:val="15"/>
          <w:color w:val="auto"/>
        </w:rPr>
      </w:pPr>
    </w:p>
    <w:p>
      <w:pPr>
        <w:ind w:left="660" w:right="3459" w:hanging="185"/>
        <w:spacing w:after="0" w:line="239" w:lineRule="auto"/>
        <w:tabs>
          <w:tab w:leader="none" w:pos="66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appropriate cash reserves to fund the operations of AT&amp;T Broadband after the completion of the transaction.</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If Comcast is unable to obtain the financing described above on the terms agreed upon by the Interim Finance Committee or the Interim Finance Committee is unable to agree on the terms of such financing,</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V-9</w:t>
      </w:r>
    </w:p>
    <w:p>
      <w:pPr>
        <w:sectPr>
          <w:pgSz w:w="11900" w:h="16838" w:orient="portrait"/>
          <w:cols w:equalWidth="0" w:num="1">
            <w:col w:w="10219"/>
          </w:cols>
          <w:pgMar w:left="240" w:top="667" w:right="1440" w:bottom="1440" w:gutter="0" w:footer="0" w:header="0"/>
        </w:sectPr>
      </w:pPr>
    </w:p>
    <w:bookmarkStart w:id="142" w:name="page143"/>
    <w:bookmarkEnd w:id="142"/>
    <w:p>
      <w:pPr>
        <w:ind w:right="2599"/>
        <w:spacing w:after="0" w:line="239" w:lineRule="auto"/>
        <w:rPr>
          <w:sz w:val="20"/>
          <w:szCs w:val="20"/>
          <w:color w:val="auto"/>
        </w:rPr>
      </w:pPr>
      <w:r>
        <w:rPr>
          <w:rFonts w:ascii="Courier New" w:cs="Courier New" w:eastAsia="Courier New" w:hAnsi="Courier New"/>
          <w:sz w:val="16"/>
          <w:szCs w:val="16"/>
          <w:color w:val="auto"/>
        </w:rPr>
        <w:t>Comcast will arrange for a senior credit facility with a term not exceeding five years to provide such financing.</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TOPrS Covenant. AT&amp;T Comcast has agreed that on the closing date for the transaction, it will either call for redemption the AT&amp;T Broadband debt known by the acronym TOPrS that is then redeemable, and which has not been redeemed prior to that date, and as to which AT&amp;T has guaranteed certain obligations, cause AT&amp;T to be released from any such guarantee or post a letter of credit in respect of such debt. With respect to any series of TOPrS that is not redeemable on the closing date for the transaction and as to which AT&amp;T has guaranteed certain obligations, AT&amp;T Comcast has agreed on the earliest date on which such series of TOPrS may be redeemed to either redeem such series of TOPrS, cause AT&amp;T to be released from any such guarantee or post a letter of credit in respect of such debt. As of the date of this filing, AT&amp;T has redeemed approximately $1.5 billion of the outstanding TOPrS and approximately $500 million of the outstanding TOPrS remains subject to this obligation.</w:t>
      </w:r>
    </w:p>
    <w:p>
      <w:pPr>
        <w:spacing w:after="0" w:line="200" w:lineRule="exact"/>
        <w:rPr>
          <w:sz w:val="20"/>
          <w:szCs w:val="20"/>
          <w:color w:val="auto"/>
        </w:rPr>
      </w:pPr>
    </w:p>
    <w:p>
      <w:pPr>
        <w:spacing w:after="0" w:line="35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QUIPS Failure. Comcast and AT&amp;T have agreed that if on the date that would otherwise be the closing date for the AT&amp;T Comcast transaction the Microsoft transaction does not occur (the "QUIPS Failure Date"), the closing date for the AT&amp;T Comcast transaction may be delayed for up to 180 days after the QUIPS Failure Date. During this period, AT&amp;T and Comcast will use commercially reasonable efforts to complete the Microsoft transaction or, if it appears reasonably likely that the Microsoft transaction will not occur, the transfer of the obligations under the QUIPS (the "QUIPS Transfer") from AT&amp;T to AT&amp;T Broadband, in either case on the closing date for the AT&amp;T Comcast transaction. If neither the Microsoft transaction nor the QUIPS Transfer occurs on the closing date for the AT&amp;T Comcast transaction during such period, AT&amp;T Broadband will pay AT&amp;T an additional amount at closing equal to the fair market value of the QUIPS, as determined pursuant to an appraisal process specified in the merger agreement, and will indemnify AT&amp;T for certain possible related liabilities. In such event, Comcast will be permitted to sell assets and take any other actions that are necessary or reasonably designed to enable it to provide AT&amp;T Broadband with sufficient funds to pay AT&amp;T the QUIPS fair market value.</w:t>
      </w:r>
    </w:p>
    <w:p>
      <w:pPr>
        <w:spacing w:after="0" w:line="37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Covenant Regarding Standard &amp; Poor's 500 Index. AT&amp;T Comcast, Comcast and AT&amp;T have each agreed to use their reasonable best efforts to cause the AT&amp;T Comcast common stock to be issued in the AT&amp;T Broadband merger (i.e., AT&amp;T Comcast Class A common stock under the Preferred Structure and AT&amp;T Comcast Class C common stock under the Alternative Structure) to be included in the Standard &amp; Poor's 500 Index upon completion of the AT&amp;T Comcast transaction or as promptly thereafter as possible.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Covenant Permitting Certain AT&amp;T Transactions. Comcast and AT&amp;T have agreed that AT&amp;T may enter into an agreement relating to a transaction providing for the sale or disposition of more than 50% of AT&amp;T's communications businesses that would delay completion of the mergers (a "Significant Excepted Transaction") if such Significant Excepted Transaction would not reasonably be expected to result in a delay in the completion of the mergers past March 1, 2003, the date on or after which Comcast or AT&amp;T may elect to terminate the merger agreement if the mergers have not closed (the "End Date"); provided that, in such event, at the request of Comcast, the End Date will be extended by the reasonably expected period of delay in the completion of the mergers caused by such Significant Excepted Transaction up to sixty days.</w:t>
      </w:r>
    </w:p>
    <w:p>
      <w:pPr>
        <w:spacing w:after="0" w:line="3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have also agreed that AT&amp;T may enter into an agreement relating to a Significant Excepted Transaction that would reasonably be expected to result in a delay in the completion of the mergers past the End Date but which would not reasonably be expected to result in a delay in the completion of the mergers to a date that is more than sixty days after the End Date; provided that (1) Microsoft consents to extend the "end" date for the Microsoft transaction to the date after the End Date (which date will be no later than sixty days after the End Date) on which it is reasonably anticipated that the mergers would be completed if the Significant Excepted Transaction were to occur, (2) the End Date is extended to the new "end" date for the Microsoft transaction and (3) AT&amp;T, and not AT&amp;T</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V-10</w:t>
      </w:r>
    </w:p>
    <w:p>
      <w:pPr>
        <w:sectPr>
          <w:pgSz w:w="11900" w:h="16838" w:orient="portrait"/>
          <w:cols w:equalWidth="0" w:num="1">
            <w:col w:w="10219"/>
          </w:cols>
          <w:pgMar w:left="240" w:top="667" w:right="1440" w:bottom="1440" w:gutter="0" w:footer="0" w:header="0"/>
        </w:sectPr>
      </w:pPr>
    </w:p>
    <w:bookmarkStart w:id="143" w:name="page144"/>
    <w:bookmarkEnd w:id="143"/>
    <w:p>
      <w:pPr>
        <w:ind w:right="2679"/>
        <w:spacing w:after="0"/>
        <w:rPr>
          <w:sz w:val="20"/>
          <w:szCs w:val="20"/>
          <w:color w:val="auto"/>
        </w:rPr>
      </w:pPr>
      <w:r>
        <w:rPr>
          <w:rFonts w:ascii="Courier New" w:cs="Courier New" w:eastAsia="Courier New" w:hAnsi="Courier New"/>
          <w:sz w:val="16"/>
          <w:szCs w:val="16"/>
          <w:color w:val="auto"/>
        </w:rPr>
        <w:t>Broadband, agrees to pay any costs, expenses or fees payable in connection with obtaining Microsoft's consent to the extension of the "end" date for the Microsoft transaction.</w:t>
      </w:r>
    </w:p>
    <w:p>
      <w:pPr>
        <w:spacing w:after="0" w:line="37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has agreed that it will not enter into any agreement relating to a Significant Excepted Transaction that would reasonably be expected to result in a delay in the completion of the mergers to a date that is more than sixty days after the End Date.</w:t>
      </w:r>
    </w:p>
    <w:p>
      <w:pPr>
        <w:spacing w:after="0" w:line="189"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Headquarters. Upon completion of the transaction, Comcast and AT&amp;T have agreed that AT&amp;T Comcast's headquarters will be in Philadelphia, Pennsylvania. Until the 2005 annual meeting of AT&amp;T Comcast shareholders, AT&amp;T Comcast will maintain an executive office in the New York City metropolitan area.</w:t>
      </w:r>
    </w:p>
    <w:p>
      <w:pPr>
        <w:spacing w:after="0" w:line="1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Alternative Structure. Comcast and AT&amp;T have agreed that, at the request of the other party, it will consider amending the terms of the merger agreement to the extent necessary to provide for a structure or a sequencing of the mergers that is more tax efficient or otherwise more advantageous than the structure and sequencing of the mergers described in this document and is not adverse to the other party.</w:t>
      </w:r>
    </w:p>
    <w:p>
      <w:pPr>
        <w:spacing w:after="0" w:line="187"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Shareholder Rights Plan. Comcast and AT&amp;T have agreed to cause AT&amp;T Comcast to adopt a shareholder rights plan upon completion of the AT&amp;T Comcast transaction. For a description of the terms of the shareholder rights plan that AT&amp;T Comcast will adopt, see "Certain Legal Information -- Description of AT&amp;T Comcast Shareholder Rights Plan."</w:t>
      </w:r>
    </w:p>
    <w:p>
      <w:pPr>
        <w:spacing w:after="0" w:line="190"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Post-Transaction Governance Arrangements. Comcast and AT&amp;T have agreed to various governance arrangements for AT&amp;T Comcast after the completion of the AT&amp;T Comcast transaction. For a description of these arrangements, see "Description of Governance Arrangements Following the AT&amp;T Comcast Transaction."</w:t>
      </w:r>
    </w:p>
    <w:p>
      <w:pPr>
        <w:spacing w:after="0" w:line="172"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Indemnification and Insurance. Comcast and AT&amp;T have agreed to various indemnification and insurance arrangements for officers and directors of AT&amp;T, Comcast and their respective subsidiaries after the completion of the AT&amp;T Comcast transaction. For a description of these arrangements, see "Employee Benefits Matters -- Interests of Directors and Officers in the AT&amp;T Comcast Transaction -- Indemnification and Insurance."</w:t>
      </w:r>
    </w:p>
    <w:p>
      <w:pPr>
        <w:spacing w:after="0" w:line="187"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Employee Benefits Matters. Comcast and AT&amp;T have agreed to various employee benefits matters. For a description of these matters, see "Employee Benefits Matters."</w:t>
      </w:r>
    </w:p>
    <w:p>
      <w:pPr>
        <w:spacing w:after="0" w:line="190"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Agreement to Vote. Comcast has agreed to vote its shares of AT&amp;T common stock in favor of the AT&amp;T Comcast transaction.</w:t>
      </w:r>
    </w:p>
    <w:p>
      <w:pPr>
        <w:spacing w:after="0" w:line="373" w:lineRule="exact"/>
        <w:rPr>
          <w:sz w:val="20"/>
          <w:szCs w:val="20"/>
          <w:color w:val="auto"/>
        </w:rPr>
      </w:pPr>
    </w:p>
    <w:p>
      <w:pPr>
        <w:ind w:right="2779" w:firstLine="477"/>
        <w:spacing w:after="0" w:line="259" w:lineRule="auto"/>
        <w:rPr>
          <w:sz w:val="20"/>
          <w:szCs w:val="20"/>
          <w:color w:val="auto"/>
        </w:rPr>
      </w:pPr>
      <w:r>
        <w:rPr>
          <w:rFonts w:ascii="Courier New" w:cs="Courier New" w:eastAsia="Courier New" w:hAnsi="Courier New"/>
          <w:sz w:val="15"/>
          <w:szCs w:val="15"/>
          <w:color w:val="auto"/>
        </w:rPr>
        <w:t>Covenant Regarding Comcast's AT&amp;T Stock. Comcast and AT&amp;T have agreed that, prior to the AT&amp;T Broadband spin-off, Comcast will exchange all of its shares of AT&amp;T common stock for shares of a newly created series of AT&amp;T exchangeable preferred stock. The AT&amp;T exchangeable preferred stock will be mandatorily exchangeable after the completion of the AT&amp;T Comcast transaction into shares of AT&amp;T common stock. The exchange formula included in the merger agreement will provide Comcast with an interest in the communications business of AT&amp;T that, subject to the cap discussed below, is equal in value to the interest Comcast held in the combined communications and broadband business of AT&amp;T prior to the AT&amp;T Comcast transaction. Based on the closing price of AT&amp;T</w:t>
      </w:r>
    </w:p>
    <w:p>
      <w:pPr>
        <w:ind w:right="2779"/>
        <w:spacing w:after="0" w:line="239" w:lineRule="auto"/>
        <w:rPr>
          <w:sz w:val="20"/>
          <w:szCs w:val="20"/>
          <w:color w:val="auto"/>
        </w:rPr>
      </w:pPr>
      <w:r>
        <w:rPr>
          <w:rFonts w:ascii="Courier New" w:cs="Courier New" w:eastAsia="Courier New" w:hAnsi="Courier New"/>
          <w:sz w:val="16"/>
          <w:szCs w:val="16"/>
          <w:color w:val="auto"/>
        </w:rPr>
        <w:t>common stock of $[ ] per share on May [ ], 2002, the most recent practicable date prior to the printing and mailing of this document, Comcast's</w:t>
      </w:r>
    </w:p>
    <w:p>
      <w:pPr>
        <w:spacing w:after="0" w:line="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AT&amp;T interest had a value of $[ ]. Comcast has agreed to cap the shares of AT&amp;T common stock, or shares of any class of AT&amp;T stock issued as a dividend on shares of AT&amp;T common stock, it is eligible to receive pursuant to the exchange formula included in the merger agreement at 10% of the outstanding shares of AT&amp;T common stock, or any class of stock issued as a dividend on AT&amp;T common stock. Comcast has also agreed that if as a result of the mandatory exchange it holds in excess of 5% of the outstanding shares of AT&amp;T common stock, or any class of stock issued as a dividend on AT&amp;T common stock, then (1) it will sell the excess shares within a year of the exchange and (2) prior to the sale of the excess shares it will vote them on any matter submitted to shareholders in the same proportion as all other shareholders.</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V-11</w:t>
      </w:r>
    </w:p>
    <w:p>
      <w:pPr>
        <w:sectPr>
          <w:pgSz w:w="11900" w:h="16838" w:orient="portrait"/>
          <w:cols w:equalWidth="0" w:num="1">
            <w:col w:w="10219"/>
          </w:cols>
          <w:pgMar w:left="240" w:top="851" w:right="1440" w:bottom="1440" w:gutter="0" w:footer="0" w:header="0"/>
        </w:sectPr>
      </w:pPr>
    </w:p>
    <w:bookmarkStart w:id="144" w:name="page145"/>
    <w:bookmarkEnd w:id="144"/>
    <w:p>
      <w:pPr>
        <w:ind w:right="2679" w:firstLine="477"/>
        <w:spacing w:after="0" w:line="241" w:lineRule="auto"/>
        <w:rPr>
          <w:sz w:val="20"/>
          <w:szCs w:val="20"/>
          <w:color w:val="auto"/>
        </w:rPr>
      </w:pPr>
      <w:r>
        <w:rPr>
          <w:rFonts w:ascii="Courier New" w:cs="Courier New" w:eastAsia="Courier New" w:hAnsi="Courier New"/>
          <w:sz w:val="16"/>
          <w:szCs w:val="16"/>
          <w:color w:val="auto"/>
        </w:rPr>
        <w:t>Redemption of TCI Pacific Preferred Stock. In accordance with the merger agreement, on March 18, 2002, TCI Pacific called for redemption all outstanding shares of TCI Pacific preferred stock and on April 26, 2002, TCI Pacific redeemed all outstanding shares of TCI Pacific preferred stock not previously exchanged for shares of AT&amp;T common stock.</w:t>
      </w:r>
    </w:p>
    <w:p>
      <w:pPr>
        <w:spacing w:after="0" w:line="3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Sural. Comcast and AT&amp;T have agreed that Sural LLC, which is controlled by Brian L. Roberts, President of Comcast, may elect to merge with and into AT&amp;T Comcast or one of its subsidiaries immediately prior to the mergers. If such election is made, the members of Sural LLC, in exchange for their outstanding interests in Sural LLC, would receive in the aggregate the same number of AT&amp;T Comcast shares of each class that Sural LLC would have received in the Comcast merger had it not made such election.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REPRESENTATIONS AND WARRANTIES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merger agreement includes substantially reciprocal representations and warranties made by Comcast and AT&amp;T customary for a transaction similar to the AT&amp;T Comcast transaction. The representations and warranties contained in the merger agreement will not survive the completion of the AT&amp;T Comcast transaction or a termination of the merger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COMPLETION OF THE MERGERS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Conditions to the Obligations of Comcast and AT&amp;T. The obligations of each party to the merger agreement to complete the mergers are subject to the satisfaction or waiver, to the extent permissible, of the following conditions:</w:t>
      </w:r>
    </w:p>
    <w:p>
      <w:pPr>
        <w:spacing w:after="0" w:line="190" w:lineRule="exact"/>
        <w:rPr>
          <w:sz w:val="20"/>
          <w:szCs w:val="20"/>
          <w:color w:val="auto"/>
        </w:rPr>
      </w:pPr>
    </w:p>
    <w:p>
      <w:pPr>
        <w:ind w:left="660" w:right="2599" w:hanging="185"/>
        <w:spacing w:after="0" w:line="239"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AT&amp;T Comcast transaction by the AT&amp;T shareholders and the Comcast shareholders;</w:t>
      </w:r>
    </w:p>
    <w:p>
      <w:pPr>
        <w:spacing w:after="0" w:line="189" w:lineRule="exact"/>
        <w:rPr>
          <w:rFonts w:ascii="Courier New" w:cs="Courier New" w:eastAsia="Courier New" w:hAnsi="Courier New"/>
          <w:sz w:val="16"/>
          <w:szCs w:val="16"/>
          <w:color w:val="auto"/>
        </w:rPr>
      </w:pPr>
    </w:p>
    <w:p>
      <w:pPr>
        <w:ind w:left="660" w:right="3059" w:hanging="185"/>
        <w:spacing w:after="0" w:line="239"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or termination of any applicable waiting period under the Hart-Scott-Rodino Antitrust Improvements Act of 1976;</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transaction;</w:t>
      </w:r>
    </w:p>
    <w:p>
      <w:pPr>
        <w:spacing w:after="0" w:line="188"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 or to be reserved for issuance in connection with the mergers;</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as described below, on Comcast or AT&amp;T's broadband business;</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any order or statute, rule or regulation restraining or prohibiting the effective operation of the business of AT&amp;T Comcast, AT&amp;T Broadband or Comcast after the completion of the mergers that would reasonably be expected to have a Material Adverse Effect on Comcast or AT&amp;T's broadband business;</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completion of the separation and the AT&amp;T Broadband spin-off;</w:t>
      </w:r>
    </w:p>
    <w:p>
      <w:pPr>
        <w:spacing w:after="0" w:line="188"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all of the transaction agreements described or referred to in this document;</w:t>
      </w:r>
    </w:p>
    <w:p>
      <w:pPr>
        <w:spacing w:after="0" w:line="189" w:lineRule="exact"/>
        <w:rPr>
          <w:rFonts w:ascii="Courier New" w:cs="Courier New" w:eastAsia="Courier New" w:hAnsi="Courier New"/>
          <w:sz w:val="16"/>
          <w:szCs w:val="16"/>
          <w:color w:val="auto"/>
        </w:rPr>
      </w:pPr>
    </w:p>
    <w:p>
      <w:pPr>
        <w:ind w:left="660" w:right="2679" w:hanging="185"/>
        <w:spacing w:after="0" w:line="242" w:lineRule="auto"/>
        <w:tabs>
          <w:tab w:leader="none" w:pos="66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and continuing effectiveness of an Internal Revenue Service ruling or rulings (or, if Comcast and AT&amp;T mutually agree, an opinion from tax counsel acceptable to AT&amp;T and Comcast) to the effect that, for U.S. federal income tax purposes, the separation and the AT&amp;T Broadband spin-off will be tax-free, the mergers will not cause the separation and the AT&amp;T Broadband spin-off to fail to qualify as tax-free, and the separation and the AT&amp;T Broadband spin-off will not cause the distribution by AT&amp;T of all of the common stock of AT&amp;T Wireless or of Liberty Media to fail to qualify as tax-free transactions; and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V-12</w:t>
      </w:r>
    </w:p>
    <w:p>
      <w:pPr>
        <w:sectPr>
          <w:pgSz w:w="11900" w:h="16838" w:orient="portrait"/>
          <w:cols w:equalWidth="0" w:num="1">
            <w:col w:w="10219"/>
          </w:cols>
          <w:pgMar w:left="240" w:top="851" w:right="1440" w:bottom="1440" w:gutter="0" w:footer="0" w:header="0"/>
        </w:sectPr>
      </w:pPr>
    </w:p>
    <w:bookmarkStart w:id="145" w:name="page146"/>
    <w:bookmarkEnd w:id="145"/>
    <w:p>
      <w:pPr>
        <w:ind w:left="660" w:right="2879" w:hanging="185"/>
        <w:spacing w:after="0" w:line="242" w:lineRule="auto"/>
        <w:tabs>
          <w:tab w:leader="none" w:pos="660"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obtained Note Consents, or defeased, purchased or acquired debt, in respect of series representing at least 90% in aggregate principal amount of the securities issued under the AT&amp;T indenture, dated September 7, 1990, and outstanding as of December 19, 2001. At December 19, 2001, there was approximately $12.7 billion in aggregate principal amount subject to this condition.</w:t>
      </w:r>
    </w:p>
    <w:p>
      <w:pPr>
        <w:spacing w:after="0" w:line="187" w:lineRule="exact"/>
        <w:rPr>
          <w:sz w:val="20"/>
          <w:szCs w:val="20"/>
          <w:color w:val="auto"/>
        </w:rPr>
      </w:pPr>
    </w:p>
    <w:p>
      <w:pPr>
        <w:jc w:val="both"/>
        <w:ind w:right="2679" w:firstLine="477"/>
        <w:spacing w:after="0"/>
        <w:rPr>
          <w:sz w:val="20"/>
          <w:szCs w:val="20"/>
          <w:color w:val="auto"/>
        </w:rPr>
      </w:pPr>
      <w:r>
        <w:rPr>
          <w:rFonts w:ascii="Courier New" w:cs="Courier New" w:eastAsia="Courier New" w:hAnsi="Courier New"/>
          <w:sz w:val="16"/>
          <w:szCs w:val="16"/>
          <w:color w:val="auto"/>
        </w:rPr>
        <w:t>Additional Conditions to the Obligations of AT&amp;T. The obligations of AT&amp;T to consummate the AT&amp;T Broadband merger are also subject to the satisfaction or waiver, to the extent permissible, of the following conditions:</w:t>
      </w:r>
    </w:p>
    <w:p>
      <w:pPr>
        <w:spacing w:after="0" w:line="190" w:lineRule="exact"/>
        <w:rPr>
          <w:sz w:val="20"/>
          <w:szCs w:val="20"/>
          <w:color w:val="auto"/>
        </w:rPr>
      </w:pPr>
    </w:p>
    <w:p>
      <w:pPr>
        <w:ind w:left="660" w:right="2979" w:hanging="185"/>
        <w:spacing w:after="0"/>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including with respect to the absence of a Material Adverse Effect on Comcast;</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in all material respects of its obligations under the merger agreement;</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AT&amp;T of an opinion of Wachtell, Lipton, Rosen &amp; Katz to the effect that the combination of AT&amp;T Broadband and Comcast will qualify as a tax-free transaction; and</w:t>
      </w:r>
    </w:p>
    <w:p>
      <w:pPr>
        <w:spacing w:after="0" w:line="189"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Sural in all material respects of its obligations under the support agreement.</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Additional Conditions to the Obligations of Comcast. The obligations of Comcast to consummate the Comcast merger are also subject to the satisfaction or waiver, to the extent permissible, of the following conditions:</w:t>
      </w:r>
    </w:p>
    <w:p>
      <w:pPr>
        <w:spacing w:after="0" w:line="190" w:lineRule="exact"/>
        <w:rPr>
          <w:sz w:val="20"/>
          <w:szCs w:val="20"/>
          <w:color w:val="auto"/>
        </w:rPr>
      </w:pPr>
    </w:p>
    <w:p>
      <w:pPr>
        <w:ind w:left="660" w:right="2979" w:hanging="185"/>
        <w:spacing w:after="0"/>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AT&amp;T, including with respect to the absence of a Material Adverse Effect on AT&amp;T Broadband;</w:t>
      </w:r>
    </w:p>
    <w:p>
      <w:pPr>
        <w:spacing w:after="0" w:line="189"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AT&amp;T in all material respects of its obligations under the merger agreement; and</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Comcast of an opinion of Davis Polk &amp; Wardwell to the effect that the combination of AT&amp;T Broadband and Comcast will qualify as a tax-free transaction.</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"Material Adverse Effect" with respect to Comcast or AT&amp;T's broadband business means a material adverse effect on the financial condition, assets or results of operations of Comcast or AT&amp;T's broadband business, as applicable, taken as a whole, excluding any effect resulting from or arising in connection with (1) changes or conditions generally affecting the industries in which Comcast or AT&amp;T's broadband business, as applicable, operate, (2) changes in general economic, regulatory or political conditions or (3) the announcement of the merger agreement or of the transactions contemplated by the merger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OF THE MERGER AGREEMENT</w:t>
      </w:r>
    </w:p>
    <w:p>
      <w:pPr>
        <w:spacing w:after="0" w:line="188" w:lineRule="exact"/>
        <w:rPr>
          <w:sz w:val="20"/>
          <w:szCs w:val="20"/>
          <w:color w:val="auto"/>
        </w:rPr>
      </w:pPr>
    </w:p>
    <w:p>
      <w:pPr>
        <w:ind w:right="3839" w:firstLine="477"/>
        <w:spacing w:after="0" w:line="239" w:lineRule="auto"/>
        <w:rPr>
          <w:sz w:val="20"/>
          <w:szCs w:val="20"/>
          <w:color w:val="auto"/>
        </w:rPr>
      </w:pPr>
      <w:r>
        <w:rPr>
          <w:rFonts w:ascii="Courier New" w:cs="Courier New" w:eastAsia="Courier New" w:hAnsi="Courier New"/>
          <w:sz w:val="16"/>
          <w:szCs w:val="16"/>
          <w:color w:val="auto"/>
        </w:rPr>
        <w:t>The merger agreement may be terminated in any of the following circumstances:</w:t>
      </w:r>
    </w:p>
    <w:p>
      <w:pPr>
        <w:spacing w:after="0" w:line="189" w:lineRule="exact"/>
        <w:rPr>
          <w:sz w:val="20"/>
          <w:szCs w:val="20"/>
          <w:color w:val="auto"/>
        </w:rPr>
      </w:pPr>
    </w:p>
    <w:p>
      <w:pPr>
        <w:ind w:left="660" w:right="2979" w:hanging="185"/>
        <w:spacing w:after="0" w:line="239" w:lineRule="auto"/>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mutual written agreement of Comcast and AT&amp;T.</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may be terminated by either Comcast or AT&amp;T if:</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party's shareholders fail to approve the transaction;</w:t>
      </w:r>
    </w:p>
    <w:p>
      <w:pPr>
        <w:spacing w:after="0" w:line="188" w:lineRule="exact"/>
        <w:rPr>
          <w:rFonts w:ascii="Courier New" w:cs="Courier New" w:eastAsia="Courier New" w:hAnsi="Courier New"/>
          <w:sz w:val="16"/>
          <w:szCs w:val="16"/>
          <w:color w:val="auto"/>
        </w:rPr>
      </w:pPr>
    </w:p>
    <w:p>
      <w:pPr>
        <w:ind w:left="860" w:right="2599" w:hanging="290"/>
        <w:spacing w:after="0" w:line="241" w:lineRule="auto"/>
        <w:tabs>
          <w:tab w:leader="none" w:pos="86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completed by March 1, 2003; provided that the party seeking to terminate the merger agreement pursuant to this provision has not breached any provision of the merger agreement resulting in the failure of the mergers to be completed by such date;</w:t>
      </w:r>
    </w:p>
    <w:p>
      <w:pPr>
        <w:spacing w:after="0" w:line="189" w:lineRule="exact"/>
        <w:rPr>
          <w:rFonts w:ascii="Courier New" w:cs="Courier New" w:eastAsia="Courier New" w:hAnsi="Courier New"/>
          <w:sz w:val="16"/>
          <w:szCs w:val="16"/>
          <w:color w:val="auto"/>
        </w:rPr>
      </w:pPr>
    </w:p>
    <w:p>
      <w:pPr>
        <w:ind w:left="860" w:right="2979" w:hanging="290"/>
        <w:spacing w:after="0" w:line="271" w:lineRule="auto"/>
        <w:tabs>
          <w:tab w:leader="none" w:pos="860"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breaches the merger agreement such that the related closing conditions cannot be satisfied by March 1, 2003; or</w:t>
      </w:r>
    </w:p>
    <w:p>
      <w:pPr>
        <w:spacing w:after="0" w:line="166" w:lineRule="exact"/>
        <w:rPr>
          <w:rFonts w:ascii="Courier New" w:cs="Courier New" w:eastAsia="Courier New" w:hAnsi="Courier New"/>
          <w:sz w:val="15"/>
          <w:szCs w:val="15"/>
          <w:color w:val="auto"/>
        </w:rPr>
      </w:pPr>
    </w:p>
    <w:p>
      <w:pPr>
        <w:ind w:left="860" w:right="3059" w:hanging="290"/>
        <w:spacing w:after="0"/>
        <w:tabs>
          <w:tab w:leader="none" w:pos="860"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law or regulation makes completion of the transaction illegal or a permanent injunction prohibiting completion of the transaction is entered.</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terminate the merger agreement if the closing date for the</w:t>
      </w:r>
    </w:p>
    <w:p>
      <w:pPr>
        <w:spacing w:after="0" w:line="5" w:lineRule="exact"/>
        <w:rPr>
          <w:sz w:val="20"/>
          <w:szCs w:val="20"/>
          <w:color w:val="auto"/>
        </w:rPr>
      </w:pPr>
    </w:p>
    <w:p>
      <w:pPr>
        <w:ind w:left="660" w:right="2879"/>
        <w:spacing w:after="0" w:line="239" w:lineRule="auto"/>
        <w:rPr>
          <w:sz w:val="20"/>
          <w:szCs w:val="20"/>
          <w:color w:val="auto"/>
        </w:rPr>
      </w:pPr>
      <w:r>
        <w:rPr>
          <w:rFonts w:ascii="Courier New" w:cs="Courier New" w:eastAsia="Courier New" w:hAnsi="Courier New"/>
          <w:sz w:val="16"/>
          <w:szCs w:val="16"/>
          <w:color w:val="auto"/>
        </w:rPr>
        <w:t>transaction has not occurred within 30 days of the QUIPS Failure Date; provided that AT&amp;T may terminate the merger</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V-13</w:t>
      </w:r>
    </w:p>
    <w:p>
      <w:pPr>
        <w:sectPr>
          <w:pgSz w:w="11900" w:h="16838" w:orient="portrait"/>
          <w:cols w:equalWidth="0" w:num="1">
            <w:col w:w="10219"/>
          </w:cols>
          <w:pgMar w:left="240" w:top="667" w:right="1440" w:bottom="1440" w:gutter="0" w:footer="0" w:header="0"/>
        </w:sectPr>
      </w:pPr>
    </w:p>
    <w:bookmarkStart w:id="146" w:name="page147"/>
    <w:bookmarkEnd w:id="146"/>
    <w:p>
      <w:pPr>
        <w:ind w:left="662" w:right="2599"/>
        <w:spacing w:after="0" w:line="241" w:lineRule="auto"/>
        <w:rPr>
          <w:sz w:val="20"/>
          <w:szCs w:val="20"/>
          <w:color w:val="auto"/>
        </w:rPr>
      </w:pPr>
      <w:r>
        <w:rPr>
          <w:rFonts w:ascii="Courier New" w:cs="Courier New" w:eastAsia="Courier New" w:hAnsi="Courier New"/>
          <w:sz w:val="16"/>
          <w:szCs w:val="16"/>
          <w:color w:val="auto"/>
        </w:rPr>
        <w:t>agreement pursuant to this provision only (1) on two business days' notice delivered to Comcast prior to the 45th day after the QUIPS Failure Date and (2) if prior to the effectiveness of the termination Comcast does not agree to close the transaction by the 60th day after the QUIPS Failure Date.</w:t>
      </w:r>
    </w:p>
    <w:p>
      <w:pPr>
        <w:spacing w:after="0" w:line="188" w:lineRule="exact"/>
        <w:rPr>
          <w:sz w:val="20"/>
          <w:szCs w:val="20"/>
          <w:color w:val="auto"/>
        </w:rPr>
      </w:pPr>
    </w:p>
    <w:p>
      <w:pPr>
        <w:ind w:left="662" w:hanging="185"/>
        <w:spacing w:after="0"/>
        <w:tabs>
          <w:tab w:leader="none" w:pos="662"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may terminate the merger agreement if:</w:t>
      </w:r>
    </w:p>
    <w:p>
      <w:pPr>
        <w:spacing w:after="0" w:line="188" w:lineRule="exact"/>
        <w:rPr>
          <w:rFonts w:ascii="Courier New" w:cs="Courier New" w:eastAsia="Courier New" w:hAnsi="Courier New"/>
          <w:sz w:val="16"/>
          <w:szCs w:val="16"/>
          <w:color w:val="auto"/>
        </w:rPr>
      </w:pPr>
    </w:p>
    <w:p>
      <w:pPr>
        <w:ind w:left="862" w:right="2779" w:hanging="290"/>
        <w:spacing w:after="0" w:line="239" w:lineRule="auto"/>
        <w:tabs>
          <w:tab w:leader="none" w:pos="862"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withdraws or modifies, in a manner adverse to Comcast, its recommendation of the AT&amp;T Comcast transaction; or</w:t>
      </w:r>
    </w:p>
    <w:p>
      <w:pPr>
        <w:spacing w:after="0" w:line="189" w:lineRule="exact"/>
        <w:rPr>
          <w:rFonts w:ascii="Courier New" w:cs="Courier New" w:eastAsia="Courier New" w:hAnsi="Courier New"/>
          <w:sz w:val="16"/>
          <w:szCs w:val="16"/>
          <w:color w:val="auto"/>
        </w:rPr>
      </w:pPr>
    </w:p>
    <w:p>
      <w:pPr>
        <w:ind w:left="862" w:right="2679" w:hanging="290"/>
        <w:spacing w:after="0"/>
        <w:tabs>
          <w:tab w:leader="none" w:pos="862" w:val="left"/>
        </w:tabs>
        <w:numPr>
          <w:ilvl w:val="1"/>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set forth under "-- Covenants -- AT&amp;T Board's Covenant to Recommend and Hold Meeting" or "-- Covenants -- No Solicitation."</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If the merger agreement is terminated as provided above, the merger agreement will become void without liability on the part of any party unless such party has intentionally breached a covenant or other agreement included in the merger agreement or knowingly breached a representation or warranty included in the merger agreement. However, the provisions of the merger agreement described below relating to termination fees and expenses will continue in effect after any termination of the merger agreement.</w:t>
      </w:r>
    </w:p>
    <w:p>
      <w:pPr>
        <w:spacing w:after="0" w:line="18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TERMINATION FEES</w:t>
      </w:r>
    </w:p>
    <w:p>
      <w:pPr>
        <w:spacing w:after="0" w:line="372" w:lineRule="exact"/>
        <w:rPr>
          <w:sz w:val="20"/>
          <w:szCs w:val="20"/>
          <w:color w:val="auto"/>
        </w:rPr>
      </w:pPr>
    </w:p>
    <w:p>
      <w:pPr>
        <w:ind w:left="2" w:right="2599" w:firstLine="477"/>
        <w:spacing w:after="0" w:line="271" w:lineRule="auto"/>
        <w:rPr>
          <w:sz w:val="20"/>
          <w:szCs w:val="20"/>
          <w:color w:val="auto"/>
        </w:rPr>
      </w:pPr>
      <w:r>
        <w:rPr>
          <w:rFonts w:ascii="Courier New" w:cs="Courier New" w:eastAsia="Courier New" w:hAnsi="Courier New"/>
          <w:sz w:val="15"/>
          <w:szCs w:val="15"/>
          <w:color w:val="auto"/>
        </w:rPr>
        <w:t>AT&amp;T will pay a wholly owned subsidiary of Comcast a termination fee in the amount of $1.5 billion in cash if the merger agreement is terminated because:</w:t>
      </w:r>
    </w:p>
    <w:p>
      <w:pPr>
        <w:spacing w:after="0" w:line="350" w:lineRule="exact"/>
        <w:rPr>
          <w:sz w:val="20"/>
          <w:szCs w:val="20"/>
          <w:color w:val="auto"/>
        </w:rPr>
      </w:pPr>
    </w:p>
    <w:p>
      <w:pPr>
        <w:ind w:left="1142" w:right="3059" w:hanging="188"/>
        <w:spacing w:after="0" w:line="271" w:lineRule="auto"/>
        <w:tabs>
          <w:tab w:leader="none" w:pos="114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Board withdraws or modifies, in a manner adverse to Comcast, its recommendation of the AT&amp;T Comcast transaction; or</w:t>
      </w:r>
    </w:p>
    <w:p>
      <w:pPr>
        <w:spacing w:after="0" w:line="166" w:lineRule="exact"/>
        <w:rPr>
          <w:rFonts w:ascii="Courier New" w:cs="Courier New" w:eastAsia="Courier New" w:hAnsi="Courier New"/>
          <w:sz w:val="15"/>
          <w:szCs w:val="15"/>
          <w:color w:val="auto"/>
        </w:rPr>
      </w:pPr>
    </w:p>
    <w:p>
      <w:pPr>
        <w:ind w:left="1142" w:right="2779" w:hanging="188"/>
        <w:spacing w:after="0"/>
        <w:tabs>
          <w:tab w:leader="none" w:pos="1142"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willfully and materially breaches its obligations set forth under "-- Covenants -- AT&amp;T Board's Covenant to Recommend and Hold Meeting" or "-- Covenants -- No Solicitation."</w:t>
      </w:r>
    </w:p>
    <w:p>
      <w:pPr>
        <w:spacing w:after="0" w:line="373"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addition, AT&amp;T will pay a wholly owned subsidiary of Comcast the termination fee specified above if the merger agreement is terminated as a result of AT&amp;T shareholders having failed to approve the AT&amp;T Comcast transaction at the AT&amp;T shareholders meeting, an Acquisition Proposal was pending at the time of the AT&amp;T shareholders meeting and, within one year of the AT&amp;T shareholders meeting, AT&amp;T enters into an agreement relating to an alternative material transaction.</w:t>
      </w:r>
    </w:p>
    <w:p>
      <w:pPr>
        <w:spacing w:after="0" w:line="371"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Comcast will pay AT&amp;T a termination fee in the amount of $1.5 billion in cash if the merger agreement is terminated because the Comcast Board withdraws or modifies, in a manner adverse to AT&amp;T, its recommendation of the AT&amp;T Comcast transaction or if Comcast shareholders fail to approve the AT&amp;T Comcast transaction.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EXPENSES</w:t>
      </w:r>
    </w:p>
    <w:p>
      <w:pPr>
        <w:spacing w:after="0" w:line="372"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All costs and expenses incurred in connection with the AT&amp;T Comcast transaction will be paid by the party incurring the cost or expense; provided that (1) AT&amp;T will pay any costs and expenses incurred by AT&amp;T Broadband that are in excess of $120 million (exclusive of any costs and expenses incurred by AT&amp;T Broadband as described in clauses (2), (3), (4) and (5) of this sentence),</w:t>
      </w:r>
    </w:p>
    <w:p>
      <w:pPr>
        <w:ind w:left="2" w:right="2599" w:hanging="2"/>
        <w:spacing w:after="0" w:line="242" w:lineRule="auto"/>
        <w:tabs>
          <w:tab w:leader="none" w:pos="384"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pay any costs and expenses incurred in connection with any financing arrangement entered into by AT&amp;T Broadband as described under "Covenants -- Interim Finance Committee," except that Comcast will pay any costs and expenses incurred in connection with the credit facilities referred to in the first sentence of the second paragraph under "Summary and Overview of the Transactions -- Risk Factors -- Risk Factors Relating to the AT&amp;T Comcast Transaction -- AT&amp;T Comcast and its Subsidiaries May Not Be Able to Obtain the Necessary Financing At All or on Terms Acceptable to it," (3) AT&amp;T Broadband will pay any costs and expenses, to the extent not paid by AT&amp;T Comcast, incurred in connection with redeeming or refinancing the TOPrS, releasing AT&amp;T from any obligations in respect of the TOPrS or posting a letter of credit in support of such AT&amp;T obligations, in each case as described</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V-14</w:t>
      </w:r>
    </w:p>
    <w:p>
      <w:pPr>
        <w:sectPr>
          <w:pgSz w:w="11900" w:h="16838" w:orient="portrait"/>
          <w:cols w:equalWidth="0" w:num="1">
            <w:col w:w="10221"/>
          </w:cols>
          <w:pgMar w:left="238" w:top="667" w:right="1440" w:bottom="1440" w:gutter="0" w:footer="0" w:header="0"/>
        </w:sectPr>
      </w:pPr>
    </w:p>
    <w:bookmarkStart w:id="147" w:name="page148"/>
    <w:bookmarkEnd w:id="147"/>
    <w:p>
      <w:pPr>
        <w:ind w:right="2599"/>
        <w:spacing w:after="0" w:line="242" w:lineRule="auto"/>
        <w:rPr>
          <w:sz w:val="20"/>
          <w:szCs w:val="20"/>
          <w:color w:val="auto"/>
        </w:rPr>
      </w:pPr>
      <w:r>
        <w:rPr>
          <w:rFonts w:ascii="Courier New" w:cs="Courier New" w:eastAsia="Courier New" w:hAnsi="Courier New"/>
          <w:sz w:val="16"/>
          <w:szCs w:val="16"/>
          <w:color w:val="auto"/>
        </w:rPr>
        <w:t>under "-- Covenants -- TOPrS Covenant," (4) AT&amp;T Broadband will pay 50% of any costs and expenses in excess of $50 million incurred by AT&amp;T or any of its subsidiaries in connection with obtaining the Note Consents (through either a one-time cash payment of a consent fee or through a coupon increase or a combination thereof), and (5) AT&amp;T and Comcast each will pay 50% of any fees and expenses, other than attorneys' and accounting fees and expenses, incurred in relation to the printing, filing and mailing of this document and the registration statement in which this document is included.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 AND WAIVERS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Any provision of the merger agreement may be amended or waived prior to the completion of the mergers if, but only if, such amendment or waiver is in writing and is signed, in the case of an amendment, by each of the parties to the merger agreement or, in the case of a waiver, by each of the parties to the merger agreement against whom the waiver is to be effective. After the adoption of the merger agreement by shareholders of Comcast or AT&amp;T, no amendment or waiver of any provision of the merger agreement may be made or given that requires the approval of shareholders of Comcast or AT&amp;T, respectively, unless such required approval is obtained.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V-15</w:t>
      </w:r>
    </w:p>
    <w:p>
      <w:pPr>
        <w:sectPr>
          <w:pgSz w:w="11900" w:h="16838" w:orient="portrait"/>
          <w:cols w:equalWidth="0" w:num="1">
            <w:col w:w="10219"/>
          </w:cols>
          <w:pgMar w:left="240" w:top="667" w:right="1440" w:bottom="1440" w:gutter="0" w:footer="0" w:header="0"/>
        </w:sectPr>
      </w:pPr>
    </w:p>
    <w:bookmarkStart w:id="148" w:name="page149"/>
    <w:bookmarkEnd w:id="148"/>
    <w:p>
      <w:pPr>
        <w:ind w:left="1800"/>
        <w:spacing w:after="0"/>
        <w:rPr>
          <w:sz w:val="20"/>
          <w:szCs w:val="20"/>
          <w:color w:val="auto"/>
        </w:rPr>
      </w:pPr>
      <w:r>
        <w:rPr>
          <w:rFonts w:ascii="Courier New" w:cs="Courier New" w:eastAsia="Courier New" w:hAnsi="Courier New"/>
          <w:sz w:val="16"/>
          <w:szCs w:val="16"/>
          <w:color w:val="auto"/>
        </w:rPr>
        <w:t>THE SEPARATION AND DISTRIBUTION AGREEMENT</w:t>
      </w:r>
    </w:p>
    <w:p>
      <w:pPr>
        <w:spacing w:after="0" w:line="372"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following summary of the separation and distribution agreement, as amended, is qualified in its entirety by reference to the complete text of the separation and distribution agreement, as amended, which is incorporated by reference and attached as Annex B to this document.</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SEPARATION</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Assignment. AT&amp;T will assign and transfer to AT&amp;T Broadband all of AT&amp;T's and its subsidiaries' right, title and interest in all of the assets of AT&amp;T's broadband business which are not already held by AT&amp;T Broadband or an AT&amp;T Broadband subsidiary. The assets comprising AT&amp;T's broadband business are generally determined in the following manner:</w:t>
      </w:r>
    </w:p>
    <w:p>
      <w:pPr>
        <w:spacing w:after="0" w:line="190" w:lineRule="exact"/>
        <w:rPr>
          <w:sz w:val="20"/>
          <w:szCs w:val="20"/>
          <w:color w:val="auto"/>
        </w:rPr>
      </w:pPr>
    </w:p>
    <w:p>
      <w:pPr>
        <w:ind w:left="660" w:right="2879" w:hanging="185"/>
        <w:spacing w:after="0"/>
        <w:tabs>
          <w:tab w:leader="none" w:pos="66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Broadband Group balance sheet dated as of December 31, 2000 are assets of AT&amp;T's broadband business, except as described below.</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reflected in the AT&amp;T Communications balance sheet dated as of December 31, 2000 are assets of AT&amp;T's communications business, except as described below.</w:t>
      </w:r>
    </w:p>
    <w:p>
      <w:pPr>
        <w:spacing w:after="0" w:line="189" w:lineRule="exact"/>
        <w:rPr>
          <w:rFonts w:ascii="Courier New" w:cs="Courier New" w:eastAsia="Courier New" w:hAnsi="Courier New"/>
          <w:sz w:val="16"/>
          <w:szCs w:val="16"/>
          <w:color w:val="auto"/>
        </w:rPr>
      </w:pPr>
    </w:p>
    <w:p>
      <w:pPr>
        <w:jc w:val="both"/>
        <w:ind w:left="660" w:right="2979" w:hanging="185"/>
        <w:spacing w:after="0"/>
        <w:tabs>
          <w:tab w:leader="none" w:pos="66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broadband business regardless of whether or not they are reflected in the AT&amp;T Broadband Group balance sheet dated as of December 31, 2000.</w:t>
      </w:r>
    </w:p>
    <w:p>
      <w:pPr>
        <w:spacing w:after="0" w:line="189" w:lineRule="exact"/>
        <w:rPr>
          <w:rFonts w:ascii="Courier New" w:cs="Courier New" w:eastAsia="Courier New" w:hAnsi="Courier New"/>
          <w:sz w:val="16"/>
          <w:szCs w:val="16"/>
          <w:color w:val="auto"/>
        </w:rPr>
      </w:pPr>
    </w:p>
    <w:p>
      <w:pPr>
        <w:ind w:left="660" w:right="3059" w:hanging="185"/>
        <w:spacing w:after="0"/>
        <w:tabs>
          <w:tab w:leader="none" w:pos="66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communications business regardless of whether or not they are reflected in the AT&amp;T Communications balance sheet dated as of December 31, 2000.</w:t>
      </w:r>
    </w:p>
    <w:p>
      <w:pPr>
        <w:spacing w:after="0" w:line="189"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Assumption. At the same time as the assignment, AT&amp;T Broadband will assume all of the liabilities of AT&amp;T's broadband business that are not already liabilities of AT&amp;T Broadband or an AT&amp;T Broadband subsidiary. The liabilities of AT&amp;T's broadband business are generally determined in the following manner:</w:t>
      </w:r>
    </w:p>
    <w:p>
      <w:pPr>
        <w:spacing w:after="0" w:line="189" w:lineRule="exact"/>
        <w:rPr>
          <w:sz w:val="20"/>
          <w:szCs w:val="20"/>
          <w:color w:val="auto"/>
        </w:rPr>
      </w:pPr>
    </w:p>
    <w:p>
      <w:pPr>
        <w:ind w:left="660" w:right="2599" w:hanging="185"/>
        <w:spacing w:after="0"/>
        <w:tabs>
          <w:tab w:leader="none" w:pos="6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Broadband Group balance sheet dated as of December 31, 2000 are liabilities of AT&amp;T's broadband business, except as described below.</w:t>
      </w:r>
    </w:p>
    <w:p>
      <w:pPr>
        <w:spacing w:after="0" w:line="189" w:lineRule="exact"/>
        <w:rPr>
          <w:rFonts w:ascii="Courier New" w:cs="Courier New" w:eastAsia="Courier New" w:hAnsi="Courier New"/>
          <w:sz w:val="16"/>
          <w:szCs w:val="16"/>
          <w:color w:val="auto"/>
        </w:rPr>
      </w:pPr>
    </w:p>
    <w:p>
      <w:pPr>
        <w:jc w:val="both"/>
        <w:ind w:left="660" w:right="2779" w:hanging="185"/>
        <w:spacing w:after="0"/>
        <w:tabs>
          <w:tab w:leader="none" w:pos="6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reflected in the AT&amp;T Communications balance sheet dated as of December 31, 2000 are liabilities of AT&amp;T's communications business, except as described below.</w:t>
      </w:r>
    </w:p>
    <w:p>
      <w:pPr>
        <w:spacing w:after="0" w:line="189" w:lineRule="exact"/>
        <w:rPr>
          <w:rFonts w:ascii="Courier New" w:cs="Courier New" w:eastAsia="Courier New" w:hAnsi="Courier New"/>
          <w:sz w:val="16"/>
          <w:szCs w:val="16"/>
          <w:color w:val="auto"/>
        </w:rPr>
      </w:pPr>
    </w:p>
    <w:p>
      <w:pPr>
        <w:ind w:left="660" w:right="3059" w:hanging="185"/>
        <w:spacing w:after="0"/>
        <w:tabs>
          <w:tab w:leader="none" w:pos="6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broadband business regardless of whether or not they are reflected in the AT&amp;T Broadband Group balance sheet dated as of December 31, 2000.</w:t>
      </w:r>
    </w:p>
    <w:p>
      <w:pPr>
        <w:spacing w:after="0" w:line="189" w:lineRule="exact"/>
        <w:rPr>
          <w:rFonts w:ascii="Courier New" w:cs="Courier New" w:eastAsia="Courier New" w:hAnsi="Courier New"/>
          <w:sz w:val="16"/>
          <w:szCs w:val="16"/>
          <w:color w:val="auto"/>
        </w:rPr>
      </w:pPr>
    </w:p>
    <w:p>
      <w:pPr>
        <w:ind w:left="660" w:right="2879" w:hanging="185"/>
        <w:spacing w:after="0" w:line="265" w:lineRule="auto"/>
        <w:tabs>
          <w:tab w:leader="none" w:pos="66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liabilities are specifically assigned to AT&amp;T's communications business regardless of whether or not they are reflected in the AT&amp;T Communications balance sheet dated as of December 31, 2000.</w:t>
      </w:r>
    </w:p>
    <w:p>
      <w:pPr>
        <w:spacing w:after="0" w:line="170" w:lineRule="exact"/>
        <w:rPr>
          <w:rFonts w:ascii="Courier New" w:cs="Courier New" w:eastAsia="Courier New" w:hAnsi="Courier New"/>
          <w:sz w:val="15"/>
          <w:szCs w:val="15"/>
          <w:color w:val="auto"/>
        </w:rPr>
      </w:pPr>
    </w:p>
    <w:p>
      <w:pPr>
        <w:ind w:left="660" w:right="2599" w:hanging="185"/>
        <w:spacing w:after="0" w:line="242" w:lineRule="auto"/>
        <w:tabs>
          <w:tab w:leader="none" w:pos="6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such as liabilities arising out of the AT&amp;T Comcast transaction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that are not reflected in the AT&amp;T Broadband Group balance</w:t>
      </w:r>
    </w:p>
    <w:p>
      <w:pPr>
        <w:spacing w:after="0" w:line="5" w:lineRule="exact"/>
        <w:rPr>
          <w:sz w:val="20"/>
          <w:szCs w:val="20"/>
          <w:color w:val="auto"/>
        </w:rPr>
      </w:pPr>
    </w:p>
    <w:p>
      <w:pPr>
        <w:ind w:left="660" w:right="2679"/>
        <w:spacing w:after="0" w:line="241" w:lineRule="auto"/>
        <w:rPr>
          <w:sz w:val="20"/>
          <w:szCs w:val="20"/>
          <w:color w:val="auto"/>
        </w:rPr>
      </w:pPr>
      <w:r>
        <w:rPr>
          <w:rFonts w:ascii="Courier New" w:cs="Courier New" w:eastAsia="Courier New" w:hAnsi="Courier New"/>
          <w:sz w:val="16"/>
          <w:szCs w:val="16"/>
          <w:color w:val="auto"/>
        </w:rPr>
        <w:t>sheet or the AT&amp;T Communications balance sheet, in each case dated as of December 31, 2000, or specifically assigned to AT&amp;T's broadband business or AT&amp;T's communications business are assigned to the business to which they primarily relate.</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V-16</w:t>
      </w:r>
    </w:p>
    <w:p>
      <w:pPr>
        <w:sectPr>
          <w:pgSz w:w="11900" w:h="16838" w:orient="portrait"/>
          <w:cols w:equalWidth="0" w:num="1">
            <w:col w:w="10219"/>
          </w:cols>
          <w:pgMar w:left="240" w:top="664"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6"/>
          <w:szCs w:val="16"/>
          <w:color w:val="auto"/>
        </w:rPr>
        <w:t>THE AT&amp;T BROADBAND SPIN-OFF</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After the separation, AT&amp;T will spin off AT&amp;T Broadband by distributing to each holder of record of a share of AT&amp;T common stock, NYSE symbol "T," on the record date for the AT&amp;T Broadband spin-off, except for those holders that have purported to exercise appraisal rights under New York Law, one share of AT&amp;T Broadband common stock for each share of AT&amp;T common stock held. The record date for the AT&amp;T Broadband spin-off will be the close of business on the date of completion of the mergers unless otherwise agreed by AT&amp;T and Comcast. No distribution of AT&amp;T Broadband common stock will be made upon AT&amp;T Consumer Services Group tracking stock.</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Since the AT&amp;T Broadband merger will occur shortly after the AT&amp;T Broadband spin-off, AT&amp;T shareholders will not be sent stock certificates representing the shares of AT&amp;T Broadband common stock distributed to them in the AT&amp;T Broadband spin-off. Instead, AT&amp;T will cause the distribution agent for AT&amp;T Broadband common stock issued in the AT&amp;T Broadband spin-off to hold AT&amp;T Broadband common stock in trust for AT&amp;T shareholders as of the record date pending conversion of AT&amp;T Broadband common stock into shares of AT&amp;T Comcast common stock pursuant to the AT&amp;T Broadband merger. After the AT&amp;T Broadband merger, the applicable AT&amp;T shareholders will be mailed stock certificates representing the shares of AT&amp;T Comcast common stock into which their shares of AT&amp;T Broadband common stock were converted, and cash in lieu of fractional shares, as described under "The Merger Agreement -- Exchange of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TIMING OF THE SEPARATION AND THE AT&amp;T BROADBAND SPIN-OFF</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The separation and the AT&amp;T Broadband spin-off are scheduled to occur on the closing date for the mergers. See "-- The Merger Agreement -- Timing of Closing." On the closing date, the separation will occur prior to the AT&amp;T Broadband spin-off which will occur prior to the mergers.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REPAYMENT OF INTRACOMPANY DEBT</w:t>
      </w:r>
    </w:p>
    <w:p>
      <w:pPr>
        <w:spacing w:after="0" w:line="372" w:lineRule="exact"/>
        <w:rPr>
          <w:sz w:val="20"/>
          <w:szCs w:val="20"/>
          <w:color w:val="auto"/>
        </w:rPr>
      </w:pPr>
    </w:p>
    <w:p>
      <w:pPr>
        <w:ind w:right="2879" w:firstLine="477"/>
        <w:spacing w:after="0" w:line="259" w:lineRule="auto"/>
        <w:rPr>
          <w:sz w:val="20"/>
          <w:szCs w:val="20"/>
          <w:color w:val="auto"/>
        </w:rPr>
      </w:pPr>
      <w:r>
        <w:rPr>
          <w:rFonts w:ascii="Courier New" w:cs="Courier New" w:eastAsia="Courier New" w:hAnsi="Courier New"/>
          <w:sz w:val="15"/>
          <w:szCs w:val="15"/>
          <w:color w:val="auto"/>
        </w:rPr>
        <w:t>AT&amp;T Broadband has agreed to pay to AT&amp;T at the completion of the AT&amp;T Comcast transaction an amount equal to the amount of debt that it or any AT&amp;T Broadband subsidiary owes to AT&amp;T or any AT&amp;T subsidiary, other than AT&amp;T Broadband or any AT&amp;T Broadband subsidiary, in exchange for a contribution of such debt to AT&amp;T Broadband's capital and for the contribution of the AT&amp;T Broadband business. As described under "-- The Merger</w:t>
      </w:r>
    </w:p>
    <w:p>
      <w:pPr>
        <w:ind w:right="2679"/>
        <w:spacing w:after="0" w:line="259" w:lineRule="auto"/>
        <w:rPr>
          <w:sz w:val="20"/>
          <w:szCs w:val="20"/>
          <w:color w:val="auto"/>
        </w:rPr>
      </w:pPr>
      <w:r>
        <w:rPr>
          <w:rFonts w:ascii="Courier New" w:cs="Courier New" w:eastAsia="Courier New" w:hAnsi="Courier New"/>
          <w:sz w:val="15"/>
          <w:szCs w:val="15"/>
          <w:color w:val="auto"/>
        </w:rPr>
        <w:t>Agreement -- Covenants -- Interim Finance Committee," Comcast has agreed to arrange for the financing necessary to permit AT&amp;T Broadband to repay debt owed by AT&amp;T Broadband and its subsidiaries to AT&amp;T and its subsidiaries, other than AT&amp;T Broadband and its subsidiaries. AT&amp;T has agreed to repay at the completion of the AT&amp;T Comcast transaction any debt that it or any of its subsidiaries, other than AT&amp;T Broadband or any AT&amp;T Broadband subsidiary, owes to AT&amp;T Broadband or any AT&amp;T Broadband subsidiary. As of December 31, 2001, the aggregate amount of indebtedness owed by AT&amp;T Broadband and its subsidiaries to AT&amp;T and its subsidiaries, other than AT&amp;T Broadband and its subsidiaries, was $3.96 billion. Absent additional deleveraging activities, it is expected that this figure will grow to fund capital expenditures, operations and third party debt maturities and redemptions through the completion of the AT&amp;T Comcast transaction. See "Chapter One -- Summary and Overview of the</w:t>
      </w:r>
    </w:p>
    <w:p>
      <w:pPr>
        <w:spacing w:after="0" w:line="1"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Transactions -- Risk Factors -- Risk Factors Relating to the AT&amp;T Comcast Transaction -- AT&amp;T Comcast and its Subsidiaries May Have Difficulty Obtaining Necessary Financing At All or on Terms Acceptable to it."</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POST-SPIN-OFF TRANSACTIONS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ability of AT&amp;T and AT&amp;T Broadband to engage in certain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AT&amp;T or AT&amp;T Broadband or otherwise jeopardize the non-recognition of taxable gain or loss for U.S. federal income tax purposes to AT&amp;T, AT&amp;T affiliates and AT&amp;T shareholders in connection with the separation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V-17</w:t>
      </w:r>
    </w:p>
    <w:p>
      <w:pPr>
        <w:sectPr>
          <w:pgSz w:w="11900" w:h="16838" w:orient="portrait"/>
          <w:cols w:equalWidth="0" w:num="1">
            <w:col w:w="10219"/>
          </w:cols>
          <w:pgMar w:left="240" w:top="664" w:right="1440" w:bottom="1440" w:gutter="0" w:footer="0" w:header="0"/>
        </w:sectPr>
      </w:pPr>
    </w:p>
    <w:bookmarkStart w:id="150" w:name="page151"/>
    <w:bookmarkEnd w:id="150"/>
    <w:p>
      <w:pPr>
        <w:ind w:right="3359"/>
        <w:spacing w:after="0" w:line="239" w:lineRule="auto"/>
        <w:rPr>
          <w:sz w:val="20"/>
          <w:szCs w:val="20"/>
          <w:color w:val="auto"/>
        </w:rPr>
      </w:pPr>
      <w:r>
        <w:rPr>
          <w:rFonts w:ascii="Courier New" w:cs="Courier New" w:eastAsia="Courier New" w:hAnsi="Courier New"/>
          <w:sz w:val="16"/>
          <w:szCs w:val="16"/>
          <w:color w:val="auto"/>
        </w:rPr>
        <w:t>and the AT&amp;T Broadband spin-off may be limited for a period of 25 months following the AT&amp;T Broadband spin-off.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DISPOSITION OF TIME WARNER ENTERTAINMENT INTEREST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any disposition of all or any portion of its interest in Time Warner Entertainment after the signing of the merger agreement, AT&amp;T Broadband has agreed to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Time Warner Entertainment interest.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Time Warner Entertainment interest has not been fully disposed of within 54 months of the completion of the transaction, the remaining Time Warner Entertainment interest will be appraised at fair market value. To the extent that the amount of such appraisal exceeds the threshold amount specified above, AT&amp;T Broadband has agreed to pay AT&amp;T 50% of such excess, on a tax-adjusted basis.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COMPLETION OF THE SEPARATION AND THE AT&amp;T BROADBAND SPIN-OFF</w:t>
      </w:r>
    </w:p>
    <w:p>
      <w:pPr>
        <w:spacing w:after="0" w:line="188"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The obligations of AT&amp;T to complete the separation and the AT&amp;T Broadband spin-off are subject to the satisfaction or waiver, to the extent permissible, of certain conditions, including:</w:t>
      </w:r>
    </w:p>
    <w:p>
      <w:pPr>
        <w:spacing w:after="0" w:line="190" w:lineRule="exact"/>
        <w:rPr>
          <w:sz w:val="20"/>
          <w:szCs w:val="20"/>
          <w:color w:val="auto"/>
        </w:rPr>
      </w:pPr>
    </w:p>
    <w:p>
      <w:pPr>
        <w:ind w:left="660" w:right="2599" w:hanging="185"/>
        <w:spacing w:after="0" w:line="242" w:lineRule="auto"/>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of all required regulatory approvals other than those the failure of which to be obtained would not reasonably be expected to have a Material Adverse Effect with respect to AT&amp;T's broadband business or AT&amp;T's communications business (as defined under "-- The Merger Agreement -- Conditions to the Completion of the Mergers" but with respect to AT&amp;T's communications business);</w:t>
      </w:r>
    </w:p>
    <w:p>
      <w:pPr>
        <w:spacing w:after="0" w:line="187"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conditions necessary to permit the AT&amp;T Broadband spin-off to qualify as a tax-free distribution to AT&amp;T, AT&amp;T Broadband and the AT&amp;T shareholders and absence of any condition likely to prevent the AT&amp;T Broadband spin-off from qualifying as a tax-free distribution to AT&amp;T, AT&amp;T Broadband and the AT&amp;T shareholders;</w:t>
      </w:r>
    </w:p>
    <w:p>
      <w:pPr>
        <w:spacing w:after="0" w:line="190"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legal prohibition on the separation or the AT&amp;T Broadband spin-off;</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transaction by AT&amp;T shareholders; and</w:t>
      </w:r>
    </w:p>
    <w:p>
      <w:pPr>
        <w:spacing w:after="0" w:line="188" w:lineRule="exact"/>
        <w:rPr>
          <w:rFonts w:ascii="Courier New" w:cs="Courier New" w:eastAsia="Courier New" w:hAnsi="Courier New"/>
          <w:sz w:val="16"/>
          <w:szCs w:val="16"/>
          <w:color w:val="auto"/>
        </w:rPr>
      </w:pPr>
    </w:p>
    <w:p>
      <w:pPr>
        <w:ind w:left="660" w:right="3059" w:hanging="185"/>
        <w:spacing w:after="0" w:line="262" w:lineRule="auto"/>
        <w:tabs>
          <w:tab w:leader="none" w:pos="66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all of the other conditions to the mergers specified under "-- The Merger Agreement-Conditions to the Completion of the Mergers" other than the condition that the separation and the AT&amp;T Broadband spin-off have been completed and other than the additional conditions to Comcast's obligations to effect the mergers.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MUTUAL RELEASE; INDEMNIFICATION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Mutual Release of Pre-Closing Claims. AT&amp;T and AT&amp;T Broadband have each agreed to release the other from any and all claims that it may have against the other party arising from any acts or events occurring or failing to occur prior to the completion of the AT&amp;T Broadband spin-off, subject to certain exceptions specified in the separation and distribution agreement.</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Indemnification by AT&amp;T. After completion of the AT&amp;T Broadband spin-off, AT&amp;T will indemnify AT&amp;T Broadband from any and all liabilities relating to, arising out of or resulting from any of the following:</w:t>
      </w:r>
    </w:p>
    <w:p>
      <w:pPr>
        <w:spacing w:after="0" w:line="190" w:lineRule="exact"/>
        <w:rPr>
          <w:sz w:val="20"/>
          <w:szCs w:val="20"/>
          <w:color w:val="auto"/>
        </w:rPr>
      </w:pPr>
    </w:p>
    <w:p>
      <w:pPr>
        <w:jc w:val="both"/>
        <w:ind w:left="660" w:right="2599" w:hanging="185"/>
        <w:spacing w:after="0"/>
        <w:tabs>
          <w:tab w:leader="none" w:pos="66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of its subsidiaries or any other person to pay any liabilities, or perform under any contracts, of AT&amp;T's communications business;</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communications business; and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V-18</w:t>
      </w:r>
    </w:p>
    <w:p>
      <w:pPr>
        <w:sectPr>
          <w:pgSz w:w="11900" w:h="16838" w:orient="portrait"/>
          <w:cols w:equalWidth="0" w:num="1">
            <w:col w:w="10219"/>
          </w:cols>
          <w:pgMar w:left="240" w:top="667" w:right="1440" w:bottom="1440" w:gutter="0" w:footer="0" w:header="0"/>
        </w:sectPr>
      </w:pPr>
    </w:p>
    <w:bookmarkStart w:id="151" w:name="page152"/>
    <w:bookmarkEnd w:id="151"/>
    <w:p>
      <w:pPr>
        <w:ind w:left="660" w:right="2979" w:hanging="185"/>
        <w:spacing w:after="0" w:line="239" w:lineRule="auto"/>
        <w:tabs>
          <w:tab w:leader="none" w:pos="66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Indemnification by AT&amp;T Broadband. After completion of the transaction, AT&amp;T Broadband will indemnify AT&amp;T from any and all liabilities relating to, arising out of or resulting from any of the following:</w:t>
      </w:r>
    </w:p>
    <w:p>
      <w:pPr>
        <w:spacing w:after="0" w:line="190" w:lineRule="exact"/>
        <w:rPr>
          <w:sz w:val="20"/>
          <w:szCs w:val="20"/>
          <w:color w:val="auto"/>
        </w:rPr>
      </w:pPr>
    </w:p>
    <w:p>
      <w:pPr>
        <w:jc w:val="both"/>
        <w:ind w:left="660" w:right="2979" w:hanging="185"/>
        <w:spacing w:after="0"/>
        <w:tabs>
          <w:tab w:leader="none" w:pos="6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Broadband or any of its subsidiaries or any other person to pay any liabilities, or perform under any contracts, of the AT&amp;T Broadband business;</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or contracts of AT&amp;T's broadband business;</w:t>
      </w:r>
    </w:p>
    <w:p>
      <w:pPr>
        <w:spacing w:after="0" w:line="188"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separation and distribution agreement or any of the ancillary agreements by AT&amp;T Broadband; and</w:t>
      </w:r>
    </w:p>
    <w:p>
      <w:pPr>
        <w:spacing w:after="0" w:line="372"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Microsoft transaction nor the QUIPS Transfer occurs, any liabilities relating to, arising out of or resulting from any action commenced by Microsoft claiming that the transaction violates the terms of the QUIPS; however, in the event that AT&amp;T is required to repay the QUIPS as a result of such action, the indemnified liability in respect of the repayment will be reduced by the amount of the QUIPS fair market value plus any accrued interest on the QUIPS since the date of determination of the QUIPS fair market value. See "-- The Merger Agreement -- Covenants -- QUIPS Failure."</w:t>
      </w:r>
    </w:p>
    <w:p>
      <w:pPr>
        <w:spacing w:after="0" w:line="37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Tax Indemnification. Subject to the exceptions described below, AT&amp;T Broadband will indemnify AT&amp;T against 50% of the taxes and related costs assessed against AT&amp;T resulting from the disqualification of the separation and the AT&amp;T Broadband spin-off as tax-free transactions under Section 355 of the Code.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Broadband occurring after the AT&amp;T Broadband spin-off, from AT&amp;T Broadband's failure to remain actively engaged in a trade or business or from the failure of any representation made with respect to AT&amp;T Broadband in connection with certain tax opinions and Internal Revenue Service rulings, then AT&amp;T Broadband will be required to indemnify AT&amp;T against all such taxes and related costs.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AT&amp;T occurring after the AT&amp;T Broadband spin-off, from AT&amp;T's failure to remain actively engaged in a trade or business or from the failure of any representation made with respect to AT&amp;T in connection with certain tax opinions and Internal Revenue Service rulings, then AT&amp;T Broadband is not required to indemnify AT&amp;T against any such taxes or related costs.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will also indemnify AT&amp;T against 50% of the taxes and related costs resulting from the Liberty Media or AT&amp;T Wireless spin-offs failing to be tax-free, unless either spin-off becomes taxable as a result of an action taken by AT&amp;T or AT&amp;T Broadband, in which case the acting party bears full responsibility for any resulting AT&amp;T liabilities. AT&amp;T Broadband's obligation described in the preceding sentence is reduced by AT&amp;T Broadband's share of any indemnification that AT&amp;T receives from Liberty Media or AT&amp;T Wireless as a result of the relevant spin-off failing to qualify as tax-free.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Other Indemnification. Subject to the next sentence, AT&amp;T and AT&amp;T Broadband will indemnify each other for 50% of any liability resulting from any untrue statement or omission of a material fact in any registration statement relating to the AT&amp;T Broadband spin-off or in any other filing made by AT&amp;T or AT&amp;T Broadband with the Securities and Exchange Commission in connection with the separation, the AT&amp;T Broadband spin-off, the AT&amp;T Broadband merger or any related agreements. AT&amp;T will indemnify AT&amp;T Broadband and AT&amp;T Comcast for any liability resulting from any untrue statement or omission of a material fact in any registration statement relating to the Consumer Services charter amendment proposal, any other proposal related to the creation of AT&amp;T Consumer Services Group tracking stock, the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V-19</w:t>
      </w:r>
    </w:p>
    <w:p>
      <w:pPr>
        <w:sectPr>
          <w:pgSz w:w="11900" w:h="16838" w:orient="portrait"/>
          <w:cols w:equalWidth="0" w:num="1">
            <w:col w:w="10219"/>
          </w:cols>
          <w:pgMar w:left="240" w:top="667" w:right="1440" w:bottom="1440" w:gutter="0" w:footer="0" w:header="0"/>
        </w:sectPr>
      </w:pPr>
    </w:p>
    <w:bookmarkStart w:id="152" w:name="page153"/>
    <w:bookmarkEnd w:id="152"/>
    <w:p>
      <w:pPr>
        <w:ind w:right="2599"/>
        <w:spacing w:after="0" w:line="239" w:lineRule="auto"/>
        <w:rPr>
          <w:sz w:val="20"/>
          <w:szCs w:val="20"/>
          <w:color w:val="auto"/>
        </w:rPr>
      </w:pPr>
      <w:r>
        <w:rPr>
          <w:rFonts w:ascii="Courier New" w:cs="Courier New" w:eastAsia="Courier New" w:hAnsi="Courier New"/>
          <w:sz w:val="16"/>
          <w:szCs w:val="16"/>
          <w:color w:val="auto"/>
        </w:rPr>
        <w:t>reverse stock split proposal or any AT&amp;T 2002 annual meeting proposal other than the AT&amp;T transaction proposal.</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separation and distribution agreement may be terminated by AT&amp;T if the merger agreement has terminated.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 AND WAIVERS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Any provision of the separation and distribution agreement may be amended or waived prior to the completion of the transaction if, but only if, such amendment or waiver is in writing and is signed, in the case of an amendment, by AT&amp;T, AT&amp;T Broadband and Comcast or, in the case of a waiver, by the party to the separation and distribution agreement against whom the waiver is to be effective and Comcast.</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V-20</w:t>
      </w:r>
    </w:p>
    <w:p>
      <w:pPr>
        <w:sectPr>
          <w:pgSz w:w="11900" w:h="16838" w:orient="portrait"/>
          <w:cols w:equalWidth="0" w:num="1">
            <w:col w:w="10219"/>
          </w:cols>
          <w:pgMar w:left="240" w:top="851" w:right="1440" w:bottom="1440" w:gutter="0" w:footer="0" w:header="0"/>
        </w:sectPr>
      </w:pPr>
    </w:p>
    <w:bookmarkStart w:id="153" w:name="page154"/>
    <w:bookmarkEnd w:id="153"/>
    <w:p>
      <w:pPr>
        <w:ind w:left="2760"/>
        <w:spacing w:after="0"/>
        <w:rPr>
          <w:sz w:val="20"/>
          <w:szCs w:val="20"/>
          <w:color w:val="auto"/>
        </w:rPr>
      </w:pPr>
      <w:r>
        <w:rPr>
          <w:rFonts w:ascii="Courier New" w:cs="Courier New" w:eastAsia="Courier New" w:hAnsi="Courier New"/>
          <w:sz w:val="16"/>
          <w:szCs w:val="16"/>
          <w:color w:val="auto"/>
        </w:rPr>
        <w:t>THE SUPPORT AGREEMENT</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the merger agreement, AT&amp;T, Comcast, AT&amp;T Comcast, Sural LLC and Brian L. Roberts have entered into a support agreement relating to the shares of Comcast voting stock held by Sural prior to the completion of the AT&amp;T Comcast transaction and the shares of AT&amp;T Comcast voting stock that will be held by Sural after completion of the AT&amp;T Comcast transaction, all of such shares are referred to in this section as the "Comcast Shares". As of the date of this document, Sural held shares of Comcast voting stock representing approximately 86.7% of Comcast's outstanding voting power. The following summary of the support agreement, as amended, is qualified in its entirety by reference to the complete text of the support agreement, as amended, which is incorporated by reference and attached as an exhibit to the registration statement in which this document is included.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Sural has agreed to vote the Comcast Shares:</w:t>
      </w:r>
    </w:p>
    <w:p>
      <w:pPr>
        <w:spacing w:after="0" w:line="372" w:lineRule="exact"/>
        <w:rPr>
          <w:sz w:val="20"/>
          <w:szCs w:val="20"/>
          <w:color w:val="auto"/>
        </w:rPr>
      </w:pPr>
    </w:p>
    <w:p>
      <w:pPr>
        <w:ind w:left="660" w:right="2679" w:hanging="185"/>
        <w:spacing w:after="0" w:line="239" w:lineRule="auto"/>
        <w:tabs>
          <w:tab w:leader="none" w:pos="6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the Comcast transaction proposal and the preferred structure proposal;</w:t>
      </w:r>
    </w:p>
    <w:p>
      <w:pPr>
        <w:spacing w:after="0" w:line="372" w:lineRule="exact"/>
        <w:rPr>
          <w:rFonts w:ascii="Courier New" w:cs="Courier New" w:eastAsia="Courier New" w:hAnsi="Courier New"/>
          <w:sz w:val="16"/>
          <w:szCs w:val="16"/>
          <w:color w:val="auto"/>
        </w:rPr>
      </w:pPr>
    </w:p>
    <w:p>
      <w:pPr>
        <w:ind w:left="660" w:right="2779" w:hanging="185"/>
        <w:spacing w:after="0" w:line="242" w:lineRule="auto"/>
        <w:tabs>
          <w:tab w:leader="none" w:pos="6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w:t>
      </w:r>
    </w:p>
    <w:p>
      <w:pPr>
        <w:spacing w:after="0" w:line="187"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relating to the consummation of the transactions contemplated by the merger agreement with respect to which Sural may be entitled to vote; and</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other matter that would reasonably be expected to prevent, interfere with or delay consummation of the transactions contemplated by the merger agreement.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 Inconsistent Agreements. Sural has agreed that it will not enter into any voting agreement or grant a proxy or power of attorney or take any other action with respect to the Comcast Shares which is inconsistent with the terms of the support agreement. Brian L. Roberts has agreed that he will not enter into any voting agreement or grant a proxy or power of attorney or take any other action with respect to any units of membership interests in Sural which is inconsistent with the terms of the support agreement.</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Dispositions Prior to Completion of the AT&amp;T Comcast Transaction. Sural has agreed that prior to the completion of the transaction it will not transfer ownership of any of the Comcast Shares, except to certain permitted transferees who agree to be bound by the same transfer restrictions.</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Dispositions After Completion of the AT&amp;T Comcast Transaction. Sural has agreed that from and after the completion of the AT&amp;T Comcast transaction until the tenth anniversary of the completion of the AT&amp;T Comcast transaction it will not transfer ownership of any of its shares of AT&amp;T Comcast Class B common stock, except to certain permitted transferees who agree to be bound by the same transfer restrictions or in a transaction that (1) permits AT&amp;T Comcast's other shareholders to dispose of all of their shares of AT&amp;T Comcast stock for the same per share consideration as Sural receives for its shares of AT&amp;T Comcast Class B common stock (or, if higher, any of its shares of any other class of AT&amp;T Comcast common stock) and (2) is approved by the disinterested holders of AT&amp;T Comcast's voting stock. Brian L. Roberts has also agreed that from and after the completion of the AT&amp;T Comcast transaction until the tenth anniversary of the completion of the AT&amp;T Comcast transaction he will not transfer ownership of any of his securities or other equity interests in Sural, except to certain permitted transferees who agree to be bound by the same transfer restrictions or in a transaction that (1) permits AT&amp;T Comcast's other shareholders to dispose of all of their shares of AT&amp;T Comcast stock for the same per share consideration as the effective per share consideration that Brian L. Roberts receives, as a result of his ownership interest in Sural, for each of the shares of AT&amp;T Comcast Class B common stock held by Sural, or, if higher, any of the shares of any other class of AT&amp;T Comcast common stock, and (2) is</w:t>
      </w:r>
    </w:p>
    <w:p>
      <w:pPr>
        <w:spacing w:after="0" w:line="36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V-21</w:t>
      </w:r>
    </w:p>
    <w:p>
      <w:pPr>
        <w:sectPr>
          <w:pgSz w:w="11900" w:h="16838" w:orient="portrait"/>
          <w:cols w:equalWidth="0" w:num="1">
            <w:col w:w="10219"/>
          </w:cols>
          <w:pgMar w:left="240" w:top="664" w:right="1440" w:bottom="1122" w:gutter="0" w:footer="0" w:header="0"/>
        </w:sectPr>
      </w:pPr>
    </w:p>
    <w:bookmarkStart w:id="154" w:name="page155"/>
    <w:bookmarkEnd w:id="154"/>
    <w:p>
      <w:pPr>
        <w:ind w:right="2599"/>
        <w:spacing w:after="0" w:line="242" w:lineRule="auto"/>
        <w:rPr>
          <w:sz w:val="20"/>
          <w:szCs w:val="20"/>
          <w:color w:val="auto"/>
        </w:rPr>
      </w:pPr>
      <w:r>
        <w:rPr>
          <w:rFonts w:ascii="Courier New" w:cs="Courier New" w:eastAsia="Courier New" w:hAnsi="Courier New"/>
          <w:sz w:val="16"/>
          <w:szCs w:val="16"/>
          <w:color w:val="auto"/>
        </w:rPr>
        <w:t>approved by the disinterested holders of AT&amp;T Comcast's voting stock. Following the tenth anniversary of the completion of the AT&amp;T Comcast transaction, subject to applicable law, holders of AT&amp;T Comcast Class B common stock will be permitted to transfer their shares of AT&amp;T Comcast Class B common stock in a transaction in which they receive a premium that is disproportionate to the premium, if any, received by the other holders of AT&amp;T Comcast stock for their shares of AT&amp;T Comcast stock.</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Interested Party Transactions. AT&amp;T Comcast has agreed that, except as described in the next sentence, after the completion of the AT&amp;T Comcast transaction neither it nor any of its subsidiaries will enter into any material transaction with Brian L. Roberts or any of his associates or any permitted transferee unless such transaction is approved by AT&amp;T Comcast's disinterested directors. Compensation arrangements between Brian L. Roberts or any of his associates on the one hand and AT&amp;T Comcast or any of its subsidiaries on the other hand will require the approval of the disinterested directors of the compensation committee of the AT&amp;T Comcast Board.</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Additional Voting Agreements. Sural has agreed that from and after the completion of the AT&amp;T Comcast transaction until the 2005 annual meeting of AT&amp;T Comcast shareholders, it will vote its shares of AT&amp;T Comcast Class B common stock against any proposed amendment to the governance arrangements set forth in the AT&amp;T Comcast charter. See "Description of Governance Arrangements Following the AT&amp;T Comcast Transaction."</w:t>
      </w:r>
    </w:p>
    <w:p>
      <w:pPr>
        <w:spacing w:after="0" w:line="3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Sural has also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3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Sural has further agreed that if Brian L. Roberts dies or becomes incapable of performing his duties prior to the fifth anniversary of the completion of the AT&amp;T Comcast transaction, then, unless Ralph J. Roberts has sole voting power in respect of the election of directors with respect to all outstanding shares of AT&amp;T Comcast Class B common stock, from the date of Brian L. Roberts's death or inability to perform his duties until the fifth anniversary of the completion of the AT&amp;T Comcast transaction, Sural will vote its shares of AT&amp;T Comcast Class B common stock in any election of AT&amp;T Comcast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375"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Each permitted transferee of any of the shares of AT&amp;T Comcast Class B common stock will also be required to agree, as a condition to such transfer, to the voting obligations described in the three preceding paragraphs.</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ENFORCEMENT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support agreement provides that any determination with respect to Sural's, Brian L. Roberts's or AT&amp;T Comcast's compliance with the support agreement or otherwise with respect to the items described in "-- Covenants," in each case after the completion of the AT&amp;T Comcast transaction, including any determination as to the enforcement action to be taken by AT&amp;T Comcast in connection with such determination, will be made for AT&amp;T Comcast by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a disinterested, independent person.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V-22</w:t>
      </w:r>
    </w:p>
    <w:p>
      <w:pPr>
        <w:sectPr>
          <w:pgSz w:w="11900" w:h="16838" w:orient="portrait"/>
          <w:cols w:equalWidth="0" w:num="1">
            <w:col w:w="10219"/>
          </w:cols>
          <w:pgMar w:left="240" w:top="667"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AMENDMENTS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Any provision of the support agreement may be amended if such amendment is in writing and is signed by each of the parties to the support agreement. However, no amendment of any provision described under "-- Covenants" or "-- Enforcement" will be effective without the approval of:</w:t>
      </w:r>
    </w:p>
    <w:p>
      <w:pPr>
        <w:spacing w:after="0" w:line="189" w:lineRule="exact"/>
        <w:rPr>
          <w:sz w:val="20"/>
          <w:szCs w:val="20"/>
          <w:color w:val="auto"/>
        </w:rPr>
      </w:pPr>
    </w:p>
    <w:p>
      <w:pPr>
        <w:ind w:left="660" w:right="2679" w:hanging="185"/>
        <w:spacing w:after="0" w:line="242" w:lineRule="auto"/>
        <w:tabs>
          <w:tab w:leader="none" w:pos="66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disinterested, independent persons on the AT&amp;T Comcast Board; provided that any Comcast director designee, including any replacement Comcast director designee, or any director who was a Comcast director designee or any spouse, parent, sibling, lineal descendant, aunt, uncle, cousin, other close relative of Brian L. Roberts or their respective spouses will not be considered disinterested, independent persons; and</w:t>
      </w:r>
    </w:p>
    <w:p>
      <w:pPr>
        <w:spacing w:after="0" w:line="187"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 majority of the votes cast by holders of all of the classes of AT&amp;T Comcast capital stock entitled to vote, other than the AT&amp;T Comcast Class B common stock and any other voting shares of AT&amp;T Comcast owned by Brian L. Roberts, Sural or any permitted transferee.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w:t>
      </w:r>
    </w:p>
    <w:p>
      <w:pPr>
        <w:spacing w:after="0" w:line="188" w:lineRule="exact"/>
        <w:rPr>
          <w:sz w:val="20"/>
          <w:szCs w:val="20"/>
          <w:color w:val="auto"/>
        </w:rPr>
      </w:pPr>
    </w:p>
    <w:p>
      <w:pPr>
        <w:jc w:val="both"/>
        <w:ind w:right="2979" w:firstLine="477"/>
        <w:spacing w:after="0"/>
        <w:rPr>
          <w:sz w:val="20"/>
          <w:szCs w:val="20"/>
          <w:color w:val="auto"/>
        </w:rPr>
      </w:pPr>
      <w:r>
        <w:rPr>
          <w:rFonts w:ascii="Courier New" w:cs="Courier New" w:eastAsia="Courier New" w:hAnsi="Courier New"/>
          <w:sz w:val="16"/>
          <w:szCs w:val="16"/>
          <w:color w:val="auto"/>
        </w:rPr>
        <w:t>The support agreement terminates on the earlier to occur of (1) one day after the tenth anniversary of the completion of the transaction and (2) any termination of the merger agreement.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V-23</w:t>
      </w:r>
    </w:p>
    <w:p>
      <w:pPr>
        <w:sectPr>
          <w:pgSz w:w="11900" w:h="16838" w:orient="portrait"/>
          <w:cols w:equalWidth="0" w:num="1">
            <w:col w:w="10219"/>
          </w:cols>
          <w:pgMar w:left="240" w:top="665" w:right="1440" w:bottom="1440" w:gutter="0" w:footer="0" w:header="0"/>
        </w:sectPr>
      </w:pPr>
    </w:p>
    <w:bookmarkStart w:id="156" w:name="page157"/>
    <w:bookmarkEnd w:id="156"/>
    <w:p>
      <w:pPr>
        <w:ind w:left="1420"/>
        <w:spacing w:after="0"/>
        <w:rPr>
          <w:sz w:val="20"/>
          <w:szCs w:val="20"/>
          <w:color w:val="auto"/>
        </w:rPr>
      </w:pPr>
      <w:r>
        <w:rPr>
          <w:rFonts w:ascii="Courier New" w:cs="Courier New" w:eastAsia="Courier New" w:hAnsi="Courier New"/>
          <w:sz w:val="16"/>
          <w:szCs w:val="16"/>
          <w:color w:val="auto"/>
        </w:rPr>
        <w:t>THE EXCHANGE AGREEMENT AND INSTRUMENT OF ADMISSION</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the AT&amp;T Comcast transaction, Comcast and Microsoft entered into an exchange agreement dated December 7, 2001. On December 19, 2001, following execution of the merger agreement, AT&amp;T and AT&amp;T Comcast each became a party to the exchange agreement by executing the instrument of admission. On March 11, 2002, Comcast, AT&amp;T, AT&amp;T Comcast and Microsoft amended the exchange agreement and instrument of admission. The following summary of the exchange agreement and the instrument of admission, in each case as amended, is qualified in its entirety by reference to the complete texts of the exchange agreement and the instrument of admission, in each case as amended, which are incorporated by reference and attached as exhibits to the registration statement in which this document is included.</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QUIPS EXCHANGE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QUIPS. Microsoft (through a wholly owned subsidiary) holds $5 billion in aggregate liquidation preference amount of 5% Convertible Quarterly Income Preferred Securities (referred to in this document by their acronym "QUIPS") of AT&amp;T Finance Trust I, a Delaware business trust. The QUIPS are convertible into $5 billion aggregate face amount of 5% Junior Convertible Subordinated Debentures due 2029 of AT&amp;T, which are in turn convertible into AT&amp;T common stock.</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Exchange. In connection with the AT&amp;T Broadband spin-off, Microsoft has agreed to exchange the QUIPS for a number of shares of AT&amp;T Broadband common stock that, subject to the limitation described in the next sentence, will be converted in the AT&amp;T Broadband merger into 115 million shares of AT&amp;T Comcast Class A common stock under the Preferred Structure (or AT&amp;T Comcast Class C common stock under the Alternative Structure). To the extent necessary so that Microsoft and its affiliates will not hold more than 4.95% of AT&amp;T Comcast's voting power as a result of the AT&amp;T Comcast transaction, Microsoft has agreed to accept shares of the non-voting AT&amp;T Comcast Class A Special common stock in the AT&amp;T Broadband merger instead of an equivalent number of shares of voting AT&amp;T Comcast common stock. If Microsoft transfers shares of voting AT&amp;T Comcast common stock or its voting interest in AT&amp;T Comcast is diluted below 4.95%, subject to certain conditions, Microsoft will have the right to cause AT&amp;T Comcast to exchange the shares of non-voting AT&amp;T Comcast Class A Special common stock received in the AT&amp;T Broadband merger for shares of voting AT&amp;T Comcast common stock provided that its voting interest in AT&amp;T Comcast does not exceed 4.95% after the exchange.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INTERNET ACCESS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Until the fifth anniversary of the Microsoft transaction, subject to the completion of the Microsoft transaction and the AT&amp;T Comcast transaction, AT&amp;T Comcast has agreed that if AT&amp;T Comcast offers a high-speed Internet access agreement to any third party, then it will be obligated to offer an agreement on nondiscriminatory terms with respect to the same cable systems to Microsoft for its Internet service provider, The Microsoft Network. Because Comcast has entered into an access agreement with United Online and AT&amp;T Broadband has entered into an access agreement with each of Earthlink, Internet Central and Connected Data Systems, upon completion of the Microsoft transaction and the AT&amp;T Comcast transaction AT&amp;T Comcast will be required, with respect to each such agreement with another ISP, to offer an access agreement to Microsoft on terms no less favorable than those provided to the other ISP with respect to the specific cable systems covered under the agreement with the other ISP.</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Each of Comcast, Microsoft, AT&amp;T and AT&amp;T Comcast has undertaken certain covenants in the exchange agreement. The following summarizes the more significant of these covenants.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Merger Documentation. Comcast has agreed that, without the prior written consent of Microsoft, which consent will not be unreasonably withheld, Comcast will not agree to any amendment or waiver of any provision of any of the AT&amp;T Comcast transaction agreements that would reasonably be expected to (1) conflict with any provision of the exchange agreement, the agreements relating to the set-top box</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V-24</w:t>
      </w:r>
    </w:p>
    <w:p>
      <w:pPr>
        <w:sectPr>
          <w:pgSz w:w="11900" w:h="16838" w:orient="portrait"/>
          <w:cols w:equalWidth="0" w:num="1">
            <w:col w:w="10219"/>
          </w:cols>
          <w:pgMar w:left="240" w:top="665" w:right="1440" w:bottom="1440" w:gutter="0" w:footer="0" w:header="0"/>
        </w:sectPr>
      </w:pPr>
    </w:p>
    <w:bookmarkStart w:id="157" w:name="page158"/>
    <w:bookmarkEnd w:id="157"/>
    <w:p>
      <w:pPr>
        <w:ind w:right="2679"/>
        <w:spacing w:after="0" w:line="242" w:lineRule="auto"/>
        <w:rPr>
          <w:sz w:val="20"/>
          <w:szCs w:val="20"/>
          <w:color w:val="auto"/>
        </w:rPr>
      </w:pPr>
      <w:r>
        <w:rPr>
          <w:rFonts w:ascii="Courier New" w:cs="Courier New" w:eastAsia="Courier New" w:hAnsi="Courier New"/>
          <w:sz w:val="16"/>
          <w:szCs w:val="16"/>
          <w:color w:val="auto"/>
        </w:rPr>
        <w:t>commitment described below or any access agreement entered into between Microsoft and AT&amp;T Comcast pursuant to the most favored nation provision described above or (2) be materially adverse to Microsoft's rights under the exchange agreement or the benefits that Microsoft reasonably expects to realize from the exchange agreement, in the case of (2), to the extent that any such amendment or waiver would have an effect on Microsoft that is materially disproportionate to the effect it would have on other AT&amp;T Broadband or AT&amp;T Comcast shareholders.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Lockup. Prior to six months after completion of the Microsoft transaction, subject to certain exceptions, Microsoft has agreed that neither Microsoft nor any of its wholly owned subsidiaries will sell, or enter into any agreement, arrangement or negotiations relating to the sale of, any of the shares of AT&amp;T Comcast common stock that it receives in connection with the Microsoft transaction.</w:t>
      </w:r>
    </w:p>
    <w:p>
      <w:pPr>
        <w:spacing w:after="0" w:line="371"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Indemnity. Comcast has agreed to indemnify Microsoft against any claim by Comcast, AT&amp;T or any shareholder of Comcast, AT&amp;T or AT&amp;T Comcast for any loss arising as a result of the AT&amp;T Broadband spin-off or the mergers failing to be tax-free, except to the extent such a failure results directly from a breach by Microsoft of its covenant described under "-- Lockup" or of the failure of a related representation and warranty made by Microsoft in the exchange agreement.</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COMPLETION OF THE MICROSOFT TRANSACTION</w:t>
      </w:r>
    </w:p>
    <w:p>
      <w:pPr>
        <w:spacing w:after="0" w:line="200" w:lineRule="exact"/>
        <w:rPr>
          <w:sz w:val="20"/>
          <w:szCs w:val="20"/>
          <w:color w:val="auto"/>
        </w:rPr>
      </w:pPr>
    </w:p>
    <w:p>
      <w:pPr>
        <w:spacing w:after="0" w:line="355"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Conditions to the Obligations of Microsoft. The obligations of Microsoft to complete the Microsoft transaction are subject to the satisfaction or waiver, to the extent permissible, of the following conditions:</w:t>
      </w:r>
    </w:p>
    <w:p>
      <w:pPr>
        <w:spacing w:after="0" w:line="200" w:lineRule="exact"/>
        <w:rPr>
          <w:sz w:val="20"/>
          <w:szCs w:val="20"/>
          <w:color w:val="auto"/>
        </w:rPr>
      </w:pPr>
    </w:p>
    <w:p>
      <w:pPr>
        <w:spacing w:after="0" w:line="357" w:lineRule="exact"/>
        <w:rPr>
          <w:sz w:val="20"/>
          <w:szCs w:val="20"/>
          <w:color w:val="auto"/>
        </w:rPr>
      </w:pPr>
    </w:p>
    <w:p>
      <w:pPr>
        <w:ind w:left="660" w:right="2779" w:hanging="185"/>
        <w:spacing w:after="0" w:line="239" w:lineRule="auto"/>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a material legal prohibition on the Microsoft transaction or the mergers;</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next bullet point, satisfaction or waiver of all conditions to the mergers and the reasonable satisfaction of Microsoft that the mergers will occur immediately following the Microsoft transaction;</w:t>
      </w:r>
    </w:p>
    <w:p>
      <w:pPr>
        <w:spacing w:after="0" w:line="372"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but not waiver, of the condition to the mergers that there has been no Material Adverse Effect with respect to AT&amp;T's broadband business;</w:t>
      </w:r>
    </w:p>
    <w:p>
      <w:pPr>
        <w:spacing w:after="0" w:line="189" w:lineRule="exact"/>
        <w:rPr>
          <w:rFonts w:ascii="Courier New" w:cs="Courier New" w:eastAsia="Courier New" w:hAnsi="Courier New"/>
          <w:sz w:val="16"/>
          <w:szCs w:val="16"/>
          <w:color w:val="auto"/>
        </w:rPr>
      </w:pPr>
    </w:p>
    <w:p>
      <w:pPr>
        <w:jc w:val="both"/>
        <w:ind w:left="660" w:right="2679" w:hanging="185"/>
        <w:spacing w:after="0"/>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Comcast, AT&amp;T and AT&amp;T Comcast contained in the exchange agreement or made pursuant to the exchange agreement;</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Comcast, AT&amp;T and AT&amp;T Comcast of all of their respective obligations under the exchange agreement;</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for the listing on The Nasdaq Stock Market of the shares of AT&amp;T Comcast common stock to be issued in the mergers, other than the shares of AT&amp;T Comcast Class B common stock;</w:t>
      </w:r>
    </w:p>
    <w:p>
      <w:pPr>
        <w:spacing w:after="0" w:line="189"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AT&amp;T and Comcast of opinions of counsel relating to various corporate matters; and</w:t>
      </w:r>
    </w:p>
    <w:p>
      <w:pPr>
        <w:spacing w:after="0" w:line="189" w:lineRule="exact"/>
        <w:rPr>
          <w:rFonts w:ascii="Courier New" w:cs="Courier New" w:eastAsia="Courier New" w:hAnsi="Courier New"/>
          <w:sz w:val="16"/>
          <w:szCs w:val="16"/>
          <w:color w:val="auto"/>
        </w:rPr>
      </w:pPr>
    </w:p>
    <w:p>
      <w:pPr>
        <w:ind w:left="660" w:right="2979" w:hanging="185"/>
        <w:spacing w:after="0"/>
        <w:tabs>
          <w:tab w:leader="none" w:pos="6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completion of the AT&amp;T Broadband spin-off, AT&amp;T Broadband holds substantially all of the assets and liabilities of AT&amp;T's broadband business.</w:t>
      </w:r>
    </w:p>
    <w:p>
      <w:pPr>
        <w:spacing w:after="0" w:line="373"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Conditions to the Obligations of Comcast and AT&amp;T. The obligations of Comcast and AT&amp;T to complete the Microsoft transaction are subject to the satisfaction or waiver, to the extent permissible, of the following conditions:</w:t>
      </w:r>
    </w:p>
    <w:p>
      <w:pPr>
        <w:spacing w:after="0" w:line="354" w:lineRule="exact"/>
        <w:rPr>
          <w:sz w:val="20"/>
          <w:szCs w:val="20"/>
          <w:color w:val="auto"/>
        </w:rPr>
      </w:pPr>
    </w:p>
    <w:p>
      <w:pPr>
        <w:jc w:val="both"/>
        <w:ind w:left="660" w:right="3539" w:hanging="185"/>
        <w:spacing w:after="0" w:line="271" w:lineRule="auto"/>
        <w:tabs>
          <w:tab w:leader="none" w:pos="66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or waiver of all conditions to the mergers and the reasonable satisfaction of Comcast that the mergers will occur;</w:t>
      </w:r>
    </w:p>
    <w:p>
      <w:pPr>
        <w:spacing w:after="0" w:line="166" w:lineRule="exact"/>
        <w:rPr>
          <w:rFonts w:ascii="Courier New" w:cs="Courier New" w:eastAsia="Courier New" w:hAnsi="Courier New"/>
          <w:sz w:val="15"/>
          <w:szCs w:val="15"/>
          <w:color w:val="auto"/>
        </w:rPr>
      </w:pPr>
    </w:p>
    <w:p>
      <w:pPr>
        <w:ind w:left="660" w:right="3059" w:hanging="185"/>
        <w:spacing w:after="0" w:line="239" w:lineRule="auto"/>
        <w:tabs>
          <w:tab w:leader="none" w:pos="6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accuracy of the representations and warranties of Microsoft contained in the exchange agreement;</w:t>
      </w:r>
    </w:p>
    <w:p>
      <w:pPr>
        <w:spacing w:after="0" w:line="189"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by Microsoft of all of its obligations under the exchange agreement; and</w:t>
      </w:r>
    </w:p>
    <w:p>
      <w:pPr>
        <w:spacing w:after="0" w:line="189" w:lineRule="exact"/>
        <w:rPr>
          <w:rFonts w:ascii="Courier New" w:cs="Courier New" w:eastAsia="Courier New" w:hAnsi="Courier New"/>
          <w:sz w:val="16"/>
          <w:szCs w:val="16"/>
          <w:color w:val="auto"/>
        </w:rPr>
      </w:pPr>
    </w:p>
    <w:p>
      <w:pPr>
        <w:ind w:left="660" w:right="3259" w:hanging="185"/>
        <w:spacing w:after="0" w:line="239" w:lineRule="auto"/>
        <w:tabs>
          <w:tab w:leader="none" w:pos="6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by Microsoft of an opinion of counsel relating to various corporate matters.</w:t>
      </w:r>
    </w:p>
    <w:p>
      <w:pPr>
        <w:sectPr>
          <w:pgSz w:w="11900" w:h="16838" w:orient="portrait"/>
          <w:cols w:equalWidth="0" w:num="1">
            <w:col w:w="10219"/>
          </w:cols>
          <w:pgMar w:left="240" w:top="667" w:right="1440" w:bottom="0" w:gutter="0" w:footer="0" w:header="0"/>
        </w:sectPr>
      </w:pPr>
    </w:p>
    <w:bookmarkStart w:id="158" w:name="page159"/>
    <w:bookmarkEnd w:id="158"/>
    <w:p>
      <w:pPr>
        <w:ind w:left="2520"/>
        <w:spacing w:after="0"/>
        <w:rPr>
          <w:sz w:val="20"/>
          <w:szCs w:val="20"/>
          <w:color w:val="auto"/>
        </w:rPr>
      </w:pPr>
      <w:r>
        <w:rPr>
          <w:rFonts w:ascii="Courier New" w:cs="Courier New" w:eastAsia="Courier New" w:hAnsi="Courier New"/>
          <w:sz w:val="15"/>
          <w:szCs w:val="15"/>
          <w:color w:val="auto"/>
        </w:rPr>
        <w:t>V-25</w:t>
      </w:r>
    </w:p>
    <w:p>
      <w:pPr>
        <w:sectPr>
          <w:pgSz w:w="11900" w:h="16838" w:orient="portrait"/>
          <w:cols w:equalWidth="0" w:num="1">
            <w:col w:w="9019"/>
          </w:cols>
          <w:pgMar w:left="1440" w:top="325"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6"/>
          <w:szCs w:val="16"/>
          <w:color w:val="auto"/>
        </w:rPr>
        <w:t>TERMINATION</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exchange agreement may be terminated by either Comcast or Microsoft in any of the following circumstances:</w:t>
      </w:r>
    </w:p>
    <w:p>
      <w:pPr>
        <w:spacing w:after="0" w:line="186" w:lineRule="exact"/>
        <w:rPr>
          <w:sz w:val="20"/>
          <w:szCs w:val="20"/>
          <w:color w:val="auto"/>
        </w:rPr>
      </w:pPr>
    </w:p>
    <w:p>
      <w:pPr>
        <w:ind w:left="660" w:hanging="185"/>
        <w:spacing w:after="0"/>
        <w:tabs>
          <w:tab w:leader="none" w:pos="66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has been terminated;</w:t>
      </w:r>
    </w:p>
    <w:p>
      <w:pPr>
        <w:spacing w:after="0" w:line="371"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law or regulation makes completion of the Microsoft transaction illegal or a permanent injunction prohibiting completion of the Microsoft transaction is entered; or</w:t>
      </w:r>
    </w:p>
    <w:p>
      <w:pPr>
        <w:spacing w:after="0" w:line="370"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completed by March 1, 2003.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TECHNOLOGY AGREEMENT</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In connection with the exchange agreement, Microsoft and Comcast Cable Communications, Inc. have entered into a three-year agreement pursuant to which the parties will conduct a trial during 2002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V-26</w:t>
      </w:r>
    </w:p>
    <w:p>
      <w:pPr>
        <w:sectPr>
          <w:pgSz w:w="11900" w:h="16838" w:orient="portrait"/>
          <w:cols w:equalWidth="0" w:num="1">
            <w:col w:w="10219"/>
          </w:cols>
          <w:pgMar w:left="240" w:top="665" w:right="1440" w:bottom="1440" w:gutter="0" w:footer="0" w:header="0"/>
        </w:sectPr>
      </w:pPr>
    </w:p>
    <w:bookmarkStart w:id="160" w:name="page161"/>
    <w:bookmarkEnd w:id="160"/>
    <w:p>
      <w:pPr>
        <w:jc w:val="center"/>
        <w:ind w:right="2679"/>
        <w:spacing w:after="0"/>
        <w:rPr>
          <w:sz w:val="20"/>
          <w:szCs w:val="20"/>
          <w:color w:val="auto"/>
        </w:rPr>
      </w:pPr>
      <w:r>
        <w:rPr>
          <w:rFonts w:ascii="Courier New" w:cs="Courier New" w:eastAsia="Courier New" w:hAnsi="Courier New"/>
          <w:sz w:val="16"/>
          <w:szCs w:val="16"/>
          <w:color w:val="auto"/>
        </w:rPr>
        <w:t>THE TAX SHARING AGREEMENT</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following summary of the tax sharing agreement is qualified in its entirety by reference to the complete text of the tax sharing agreement, which is incorporated by reference into this document and attached as an exhibit to the registration statement in which this document is included.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GENERAL</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Broadband is currently included in AT&amp;T's federal consolidated income tax group and AT&amp;T Broadband's tax liability will be included in the consolidated federal income tax liability of AT&amp;T for 2002 until the time of the AT&amp;T Broadband spin-off. The tax sharing agreement provides for tax sharing payments between AT&amp;T Broadband and AT&amp;T for periods prior to the AT&amp;T Broadband spin-off, based on the taxes or tax benefits of hypothetical affiliated groups consisting of the businesses, assets and liabilities that make up AT&amp;T Broadband, on the one hand, and all other businesses, assets and liabilities of AT&amp;T, on the other hand. Each group is generally responsible for the taxes attributable to its lines of business and entities comprising its group.</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and AT&amp;T Broadband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AT&amp;T Broadband consistent with the allocations under the tax sharing agreement. As between AT&amp;T and AT&amp;T Broadband, certain tax items are specially allocated to the AT&amp;T group and AT&amp;T Broadband group under the tax sharing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SPIN-OFF</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and AT&amp;T Broadband have agreed that taxes related to intercompany transactions that are triggered by the AT&amp;T Broadband spin-off will be generally allocated to AT&amp;T Broadband.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NON-INCOME TAX LIABILITIES</w:t>
      </w:r>
    </w:p>
    <w:p>
      <w:pPr>
        <w:spacing w:after="0" w:line="188"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AT&amp;T and AT&amp;T Broadband have agreed that joint non-income tax liabilities will generally be allocated between AT&amp;T and AT&amp;T Broadband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ADJUSTMENTS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and AT&amp;T Broadband have agreed that taxes resulting from audit adjustments will generally be allocated between the two groups based on line of business. In general, AT&amp;T controls audits and administrative matters related to pre-spin-off periods.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POST-SPIN-OFF TAX ATTRIBUTES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Generally, AT&amp;T Broadband may not carry back a loss, credit or other tax attribute from a post-spin-off period to a pre-spin-off period, unless AT&amp;T Broadband obtains AT&amp;T's consent (which, in the case of significant net operating or capital loss carrybacks, may not be unreasonably withheld) and then only to the extent permitted by applicable law.</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AMENDMENTS AND WAIVERS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Any provision of the tax sharing agreement may be amended or waived prior to the completion of the transaction if, but only if, such amendment or waiver is in writing and is signed, in the case of an amendment, by AT&amp;T, AT&amp;T Broadband and Comcast or, in the case of a waiver, by the party to the tax sharing agreement against whom the waiver is to be effective and Comcast.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V-27</w:t>
      </w:r>
    </w:p>
    <w:p>
      <w:pPr>
        <w:sectPr>
          <w:pgSz w:w="11900" w:h="16838" w:orient="portrait"/>
          <w:cols w:equalWidth="0" w:num="1">
            <w:col w:w="10219"/>
          </w:cols>
          <w:pgMar w:left="240" w:top="664" w:right="1440" w:bottom="1440" w:gutter="0" w:footer="0" w:header="0"/>
        </w:sectPr>
      </w:pPr>
    </w:p>
    <w:bookmarkStart w:id="161" w:name="page162"/>
    <w:bookmarkEnd w:id="161"/>
    <w:p>
      <w:pPr>
        <w:jc w:val="center"/>
        <w:ind w:right="2599"/>
        <w:spacing w:after="0"/>
        <w:rPr>
          <w:sz w:val="20"/>
          <w:szCs w:val="20"/>
          <w:color w:val="auto"/>
        </w:rPr>
      </w:pPr>
      <w:r>
        <w:rPr>
          <w:rFonts w:ascii="Courier New" w:cs="Courier New" w:eastAsia="Courier New" w:hAnsi="Courier New"/>
          <w:sz w:val="16"/>
          <w:szCs w:val="16"/>
          <w:color w:val="auto"/>
        </w:rPr>
        <w:t>THE ANCILLARY AGREEMENTS</w:t>
      </w:r>
    </w:p>
    <w:p>
      <w:pPr>
        <w:spacing w:after="0" w:line="188" w:lineRule="exact"/>
        <w:rPr>
          <w:sz w:val="20"/>
          <w:szCs w:val="20"/>
          <w:color w:val="auto"/>
        </w:rPr>
      </w:pPr>
    </w:p>
    <w:p>
      <w:pPr>
        <w:ind w:right="2879" w:firstLine="477"/>
        <w:spacing w:after="0" w:line="265" w:lineRule="auto"/>
        <w:rPr>
          <w:sz w:val="20"/>
          <w:szCs w:val="20"/>
          <w:color w:val="auto"/>
        </w:rPr>
      </w:pPr>
      <w:r>
        <w:rPr>
          <w:rFonts w:ascii="Courier New" w:cs="Courier New" w:eastAsia="Courier New" w:hAnsi="Courier New"/>
          <w:sz w:val="15"/>
          <w:szCs w:val="15"/>
          <w:color w:val="auto"/>
        </w:rPr>
        <w:t>In addition to the other agreements described in this section, AT&amp;T and AT&amp;T Broadband have entered into various other commercial agreements in connection with the transaction. A brief summary of these agreements follows: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 SERVICE AGREEMENTS.</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AT&amp;T and AT&amp;T Broadband have entered into four principal network service agreements as follows.</w:t>
      </w:r>
    </w:p>
    <w:p>
      <w:pPr>
        <w:spacing w:after="0" w:line="189" w:lineRule="exact"/>
        <w:rPr>
          <w:sz w:val="20"/>
          <w:szCs w:val="20"/>
          <w:color w:val="auto"/>
        </w:rPr>
      </w:pPr>
    </w:p>
    <w:p>
      <w:pPr>
        <w:ind w:left="660" w:right="2779" w:hanging="185"/>
        <w:spacing w:after="0" w:line="242" w:lineRule="auto"/>
        <w:tabs>
          <w:tab w:leader="none" w:pos="6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This agreement reflects the rates, terms and conditions on which AT&amp;T's business services group will provide voice, data and Internet services to AT&amp;T Broadband, including both wholesale services (those used as a component in AT&amp;T Broadband's services to its customers) and "administrative" services (for internal AT&amp;T Broadband usage). Pricing is market based, with provisions defining an ongoing process to ensure that the prices remain competitive.</w:t>
      </w:r>
    </w:p>
    <w:p>
      <w:pPr>
        <w:spacing w:after="0" w:line="187" w:lineRule="exact"/>
        <w:rPr>
          <w:rFonts w:ascii="Courier New" w:cs="Courier New" w:eastAsia="Courier New" w:hAnsi="Courier New"/>
          <w:sz w:val="16"/>
          <w:szCs w:val="16"/>
          <w:color w:val="auto"/>
        </w:rPr>
      </w:pPr>
    </w:p>
    <w:p>
      <w:pPr>
        <w:ind w:left="660" w:right="2779" w:hanging="185"/>
        <w:spacing w:after="0" w:line="242" w:lineRule="auto"/>
        <w:tabs>
          <w:tab w:leader="none" w:pos="6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Amended and Restated Local Network Connectivity Services Agreement. This agreement reflects the rates, terms and conditions on which AT&amp;T's business services group will provide certain local network connectivity services to AT&amp;T Broadband for use in providing local telephone services to AT&amp;T Broadband's subscribers. This agreement consists of two parts:</w:t>
      </w:r>
    </w:p>
    <w:p>
      <w:pPr>
        <w:spacing w:after="0" w:line="187" w:lineRule="exact"/>
        <w:rPr>
          <w:rFonts w:ascii="Courier New" w:cs="Courier New" w:eastAsia="Courier New" w:hAnsi="Courier New"/>
          <w:sz w:val="16"/>
          <w:szCs w:val="16"/>
          <w:color w:val="auto"/>
        </w:rPr>
      </w:pPr>
    </w:p>
    <w:p>
      <w:pPr>
        <w:ind w:left="860" w:right="2599" w:hanging="290"/>
        <w:spacing w:after="0" w:line="263" w:lineRule="auto"/>
        <w:tabs>
          <w:tab w:leader="none" w:pos="86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capital lease from AT&amp;T's business services group to AT&amp;T Broadband of certain network switching and transport assets to be used exclusively by AT&amp;T Broadband for a term of up to ten years, commencing January 1, 2001 for initial assets leased under the agreement; and</w:t>
      </w:r>
    </w:p>
    <w:p>
      <w:pPr>
        <w:spacing w:after="0" w:line="172" w:lineRule="exact"/>
        <w:rPr>
          <w:rFonts w:ascii="Courier New" w:cs="Courier New" w:eastAsia="Courier New" w:hAnsi="Courier New"/>
          <w:sz w:val="15"/>
          <w:szCs w:val="15"/>
          <w:color w:val="auto"/>
        </w:rPr>
      </w:pPr>
    </w:p>
    <w:p>
      <w:pPr>
        <w:ind w:left="860" w:right="2599" w:hanging="290"/>
        <w:spacing w:after="0" w:line="241" w:lineRule="auto"/>
        <w:tabs>
          <w:tab w:leader="none" w:pos="86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operating agreement for the provision of local network connectivity, management and operational services in support of AT&amp;T Broadband's local cable telephone services, with a minimum term of five years commencing January 1, 2001.</w:t>
      </w:r>
    </w:p>
    <w:p>
      <w:pPr>
        <w:spacing w:after="0" w:line="189" w:lineRule="exact"/>
        <w:rPr>
          <w:rFonts w:ascii="Courier New" w:cs="Courier New" w:eastAsia="Courier New" w:hAnsi="Courier New"/>
          <w:sz w:val="16"/>
          <w:szCs w:val="16"/>
          <w:color w:val="auto"/>
        </w:rPr>
      </w:pPr>
    </w:p>
    <w:p>
      <w:pPr>
        <w:ind w:left="660" w:right="2679" w:hanging="185"/>
        <w:spacing w:after="0" w:line="242" w:lineRule="auto"/>
        <w:tabs>
          <w:tab w:leader="none" w:pos="6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AT&amp;T Broadband or its controlled affiliates, together with related services. In addition, AT&amp;T Broadband will construct and lease to AT&amp;T new fiber facilities in the areas served by AT&amp;T Broadband's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Interconnection and Intercarrier Compensation Term Sheet. This agreement, which has a five-year initial term commencing January 1, 2001, specifies the terms of interconnection of the parties' networks, and compensation for:</w:t>
      </w:r>
    </w:p>
    <w:p>
      <w:pPr>
        <w:spacing w:after="0" w:line="189" w:lineRule="exact"/>
        <w:rPr>
          <w:rFonts w:ascii="Courier New" w:cs="Courier New" w:eastAsia="Courier New" w:hAnsi="Courier New"/>
          <w:sz w:val="16"/>
          <w:szCs w:val="16"/>
          <w:color w:val="auto"/>
        </w:rPr>
      </w:pPr>
    </w:p>
    <w:p>
      <w:pPr>
        <w:ind w:left="860" w:right="2779" w:hanging="290"/>
        <w:spacing w:after="0" w:line="239" w:lineRule="auto"/>
        <w:tabs>
          <w:tab w:leader="none" w:pos="86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origination or termination of interexchange traffic for the other party; and</w:t>
      </w:r>
    </w:p>
    <w:p>
      <w:pPr>
        <w:spacing w:after="0" w:line="186"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 local traffic between the parties' local customers.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High Speed Internet Services Binding Term Sheet. This agreement reflects the rates, terms and conditions on which AT&amp;T will provide specified processes, procedures and services to support AT&amp;T Broadband in its provision of broadband Internet services to AT&amp;T Broadband subscribers. This agreement has a four-year initial term commencing December 4, 2001.</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Intellectual Property Agreement. This agreement specifies the ownership and license rights granted by each party to the other in specified patents, software, copyrights and trade secrets. Among other rights granted, the effect of this agreement is to allow AT&amp;T Broadband and AT&amp;T to continue to have the same rights to use the intellectual property that they had at the time of the separation and AT&amp;T Broadband spin-off.</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V-28</w:t>
      </w:r>
    </w:p>
    <w:p>
      <w:pPr>
        <w:sectPr>
          <w:pgSz w:w="11900" w:h="16838" w:orient="portrait"/>
          <w:cols w:equalWidth="0" w:num="1">
            <w:col w:w="10219"/>
          </w:cols>
          <w:pgMar w:left="240" w:top="664" w:right="1440" w:bottom="1440" w:gutter="0" w:footer="0" w:header="0"/>
        </w:sectPr>
      </w:pPr>
    </w:p>
    <w:bookmarkStart w:id="162" w:name="page163"/>
    <w:bookmarkEnd w:id="162"/>
    <w:p>
      <w:pPr>
        <w:ind w:right="2599" w:firstLine="477"/>
        <w:spacing w:after="0" w:line="242" w:lineRule="auto"/>
        <w:rPr>
          <w:sz w:val="20"/>
          <w:szCs w:val="20"/>
          <w:color w:val="auto"/>
        </w:rPr>
      </w:pPr>
      <w:r>
        <w:rPr>
          <w:rFonts w:ascii="Courier New" w:cs="Courier New" w:eastAsia="Courier New" w:hAnsi="Courier New"/>
          <w:sz w:val="16"/>
          <w:szCs w:val="16"/>
          <w:color w:val="auto"/>
        </w:rPr>
        <w:t>Other Agreements to be Executed. AT&amp;T and AT&amp;T Comcast will enter into a corporate name agreement immediately prior to the completion of the transaction pursuant to which AT&amp;T will grant to AT&amp;T Comcast the right to use the term "AT&amp;T" as part of its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Subject to the terms of the separation and distribution agreement, prior to the completion of the transaction, AT&amp;T and AT&amp;T Broadband may also enter into other agreements in connection with the transaction.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V-29</w:t>
      </w:r>
    </w:p>
    <w:p>
      <w:pPr>
        <w:sectPr>
          <w:pgSz w:w="11900" w:h="16838" w:orient="portrait"/>
          <w:cols w:equalWidth="0" w:num="1">
            <w:col w:w="10219"/>
          </w:cols>
          <w:pgMar w:left="240" w:top="667" w:right="1440" w:bottom="1440" w:gutter="0" w:footer="0" w:header="0"/>
        </w:sectPr>
      </w:pPr>
    </w:p>
    <w:bookmarkStart w:id="163" w:name="page164"/>
    <w:bookmarkEnd w:id="163"/>
    <w:p>
      <w:pPr>
        <w:jc w:val="center"/>
        <w:ind w:right="2679"/>
        <w:spacing w:after="0"/>
        <w:rPr>
          <w:sz w:val="20"/>
          <w:szCs w:val="20"/>
          <w:color w:val="auto"/>
        </w:rPr>
      </w:pPr>
      <w:r>
        <w:rPr>
          <w:rFonts w:ascii="Courier New" w:cs="Courier New" w:eastAsia="Courier New" w:hAnsi="Courier New"/>
          <w:sz w:val="16"/>
          <w:szCs w:val="16"/>
          <w:color w:val="auto"/>
        </w:rPr>
        <w:t>CHAPTER SIX</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 MANAGEMENT'S DISCUSSION AND ANALYSIS OF FINANCIAL</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AT&amp;T Corp. Management's Discussion and Analysis of Financial Condition and Results of Operations set forth below was included in AT&amp;T's Annual Report on Form 10-K for the year ended December 31, 2001. The AT&amp;T groups referred to in this joint proxy statement/prospectus differ in various financial and other respects from the segments described in this section. For financial and other information on the AT&amp;T groups, see the information set forth elsewhere in this joint proxy statement/ prospectus.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is among the world's communications leaders, providing voice, data and video communications services to large and small businesses, consumers and government agencies. AT&amp;T provides domestic and international long distance, regional and local communications services, cable (broadband) television and Internet communication services.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RESTRUCTURING OF AT&amp;T</w:t>
      </w:r>
    </w:p>
    <w:p>
      <w:pPr>
        <w:spacing w:after="0" w:line="188"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be approximately 0.35.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AT&amp;T filed a preliminary proxy with the SEC, seeking shareowner approval of the AT&amp;T Broadband and Comcast merger, and the creation of the AT&amp;T Consumer Services tracking stock, among other things.</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These restructuring activities are complicated and involve a substantial number of steps and transactions, including obtaining various approvals, such as Internal Revenue Service (IRS) rulings. AT&amp;T anticipates,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AT&amp;T currently expects or in the time frames that it currently contemplates, or at all. Alternative forms of restructuring, including sales of interests in these businesses, would reduce what is available for distribution to AT&amp;T shareowners in the restructuring.</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VI-1</w:t>
      </w:r>
    </w:p>
    <w:p>
      <w:pPr>
        <w:sectPr>
          <w:pgSz w:w="11900" w:h="16838" w:orient="portrait"/>
          <w:cols w:equalWidth="0" w:num="1">
            <w:col w:w="10219"/>
          </w:cols>
          <w:pgMar w:left="240" w:top="665" w:right="1440" w:bottom="1440" w:gutter="0" w:footer="0" w:header="0"/>
        </w:sectPr>
      </w:pPr>
    </w:p>
    <w:bookmarkStart w:id="164" w:name="page165"/>
    <w:bookmarkEnd w:id="164"/>
    <w:p>
      <w:pPr>
        <w:ind w:right="2679"/>
        <w:spacing w:after="0" w:line="239" w:lineRule="auto"/>
        <w:rPr>
          <w:sz w:val="20"/>
          <w:szCs w:val="20"/>
          <w:color w:val="auto"/>
        </w:rPr>
      </w:pPr>
      <w:r>
        <w:rPr>
          <w:rFonts w:ascii="Courier New" w:cs="Courier New" w:eastAsia="Courier New" w:hAnsi="Courier New"/>
          <w:sz w:val="16"/>
          <w:szCs w:val="16"/>
          <w:color w:val="auto"/>
        </w:rPr>
        <w:t>fair value of the AT&amp;T Wireless Group tracking stock issued over the fair value of the AT&amp;T common stock exchanged.</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For accounting purposes, the deemed effective split-off date was June 30, 2001. At the time of split-off, AT&amp;T retained approximately $3 billion, or 7.3%, of AT&amp;T Wireless common stock, about half of which was used in a debt-for-equity exchange in July in 2001. The remaining portion of these holdings was monetized in October and December through the issuance of debt that is exchangeable into Wireless shares (or their cash equivalents) at maturity. The split-off of AT&amp;T Wireless resulted in a noncash tax-free gain of $13.5 billion, which represented the difference between the fair value of the AT&amp;T Wireless tracking stock at the date of the split-off and AT&amp;T's book value in AT&amp;T Wireless Services. This gain was recorded in the third quarter of 2001 as a "Gain on disposition of discontinued operations" in the Consolidated Statement of Income.</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TRACKING STOCKS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the periods 1999 through 2001, AT&amp;T had one or more tracking stocks outstanding. In 1999, in connection with the acquisition of Tele-Communications, Inc. (TCI), AT&amp;T issued a separate tracking stock to reflect 100% of the performance of LMG. In 2000, AT&amp;T issued a tracking stock to track the financial performance of AT&amp;T Wireless Group. The shares initially issued tracked approximately 16% of the performance of AT&amp;T Wireless Group.</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tracking stock is designed to provide financial returns to its holders based on the financial performance and economic value of the assets it tracks. Ownership of shares of AT&amp;T common stock, AT&amp;T Wireless Group tracking stock or Liberty Media Class A or B tracking stock did not represent a direct legal interest in the assets and liabilities of any of the groups, but an ownership of AT&amp;T in total. The specific shares represented an interest in the economic performance of the net assets of each of the groups.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earnings attributable to AT&amp;T Wireless Group are excluded from the earnings available to AT&amp;T Common Stock Group and are reflected as "Income (loss) from discontinued operations," net of applicable taxes of AT&amp;T Wireless Group in the Consolidated Statements of Income. Similarly, the earnings and losses related to LMG are excluded from the earnings available to AT&amp;T Common Stock Group. The remaining results of operations of AT&amp;T, including the financial performance of AT&amp;T Wireless Group not represented by the tracking stock, are referred to as the AT&amp;T Common Stock Group and are represented by AT&amp;T common stock.</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did not have a controlling financial interest in LMG for financial accounting purposes; therefore, its ownership in LMG was reflected as an investment accounted for under the equity method in AT&amp;T's consolidated financial statements. The amounts attributable to LMG are reflected in the accompanying consolidated financial statements as "Equity (losses) earnings from Liberty Media Group" and "Investment in Liberty Media Group and related receivables, net" prior to its split-off from AT&amp;T.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VI-2</w:t>
      </w:r>
    </w:p>
    <w:p>
      <w:pPr>
        <w:sectPr>
          <w:pgSz w:w="11900" w:h="16838" w:orient="portrait"/>
          <w:cols w:equalWidth="0" w:num="1">
            <w:col w:w="10219"/>
          </w:cols>
          <w:pgMar w:left="240" w:top="667" w:right="1440" w:bottom="1440" w:gutter="0" w:footer="0" w:header="0"/>
        </w:sectPr>
      </w:pPr>
    </w:p>
    <w:bookmarkStart w:id="165" w:name="page166"/>
    <w:bookmarkEnd w:id="165"/>
    <w:p>
      <w:pPr>
        <w:ind w:right="2679" w:firstLine="477"/>
        <w:spacing w:after="0"/>
        <w:rPr>
          <w:sz w:val="20"/>
          <w:szCs w:val="20"/>
          <w:color w:val="auto"/>
        </w:rPr>
      </w:pPr>
      <w:r>
        <w:rPr>
          <w:rFonts w:ascii="Courier New" w:cs="Courier New" w:eastAsia="Courier New" w:hAnsi="Courier New"/>
          <w:sz w:val="16"/>
          <w:szCs w:val="16"/>
          <w:color w:val="auto"/>
        </w:rPr>
        <w:t>AT&amp;T Wireless Group was an integrated business of AT&amp;T, and LMG was a combination of certain assets and businesses of AT&amp;T; neither was a stand-alone entity prior to its split-off from AT&amp;T.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WITH MEDIAONE GROUP, INC.</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completed the merger with MediaOne Group, Inc. (MediaOne) on June 15, 2000, in a cash and stock transaction valued at approximately $45 billion. AT&amp;T issued approximately 603 million shares of AT&amp;T common stock, of which 60 million were treasury shares, and made cash payments of approximately $24 billion.</w:t>
      </w:r>
    </w:p>
    <w:p>
      <w:pPr>
        <w:spacing w:after="0" w:line="190"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The merger was recorded under the purchase method of accounting, whereby the assets and liabilities of MediaOne Group were recorded at fair value on the date of the acquisition. Accordingly, the results of MediaOne have been included with the financial results of AT&amp;T, within AT&amp;T Broadband, since the date of acquisition. In accordance with the purchase method of accounting, periods prior to the merger were not restated to include the results of MediaOne.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This document may contain forward-looking statements with respect to AT&amp;T's restructuring plan, financial condition, results of operations, cash flows, dividends, financing plans, business strategies, operating efficiencies or synergies, budgets, capital and other expenditures, network build out and upgrade, competitive positions, availability of capital, growth opportunities for existing products, benefits from new technologies, availability and deployment of new technologies, plans and objectives of management, and other matters.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These forward-looking statements, including, without limitation, those relating to the future business prospects, revenue, working capital, liquidity, capital needs, network build out, interest costs and income, are necessarily estimates reflecting the best judgment of senior management and involve a number of risks and uncertainties that could cause actual results to differ materially from those suggested by the forward-looking statements. These forward-looking statements should, therefore, be considered in light of various important factors that could cause actual results to differ materially from estimates or projections contained in the forward-looking statements including, without limitation:</w:t>
      </w:r>
    </w:p>
    <w:p>
      <w:pPr>
        <w:spacing w:after="0" w:line="190" w:lineRule="exact"/>
        <w:rPr>
          <w:sz w:val="20"/>
          <w:szCs w:val="20"/>
          <w:color w:val="auto"/>
        </w:rPr>
      </w:pPr>
    </w:p>
    <w:p>
      <w:pPr>
        <w:ind w:left="660" w:right="2599" w:hanging="185"/>
        <w:spacing w:after="0" w:line="241"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the implementation of AT&amp;T's restructuring plan, which is complicated and involves a substantial number of different transactions each with separate conditions, any or all of which may not occur as AT&amp;T currently intends, or which may not occur in the timeframe it currently expects,</w:t>
      </w:r>
    </w:p>
    <w:p>
      <w:pPr>
        <w:spacing w:after="0" w:line="190"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associated with each of AT&amp;T's main business units, operating as independent entities as opposed to as part of an integrated telecommunications provider following completion of AT&amp;T's restructuring plan, including the inability of these groups to rely on the financial and operational resources of the combined company and these groups having to provide services that were previously provided by a different part of the combined company,</w:t>
      </w:r>
    </w:p>
    <w:p>
      <w:pPr>
        <w:spacing w:after="0" w:line="187" w:lineRule="exact"/>
        <w:rPr>
          <w:rFonts w:ascii="Courier New" w:cs="Courier New" w:eastAsia="Courier New" w:hAnsi="Courier New"/>
          <w:sz w:val="16"/>
          <w:szCs w:val="16"/>
          <w:color w:val="auto"/>
        </w:rPr>
      </w:pPr>
    </w:p>
    <w:p>
      <w:pPr>
        <w:ind w:left="660" w:right="2679" w:hanging="185"/>
        <w:spacing w:after="0" w:line="263" w:lineRule="auto"/>
        <w:tabs>
          <w:tab w:leader="none" w:pos="66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existing and new competitors in the markets in which these groups compete, including competitors that may offer less expensive products and services, desirable or innovative products, technological substitutes, or have extensive resources or better financing,</w:t>
      </w:r>
    </w:p>
    <w:p>
      <w:pPr>
        <w:spacing w:after="0" w:line="172" w:lineRule="exact"/>
        <w:rPr>
          <w:rFonts w:ascii="Courier New" w:cs="Courier New" w:eastAsia="Courier New" w:hAnsi="Courier New"/>
          <w:sz w:val="15"/>
          <w:szCs w:val="15"/>
          <w:color w:val="auto"/>
        </w:rPr>
      </w:pPr>
    </w:p>
    <w:p>
      <w:pPr>
        <w:ind w:left="660" w:right="2679" w:hanging="185"/>
        <w:spacing w:after="0" w:line="239"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oversupply of capacity resulting from excessive deployment of network capacity,</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ongoing global and domestic trend toward consolidation in the telecommunications industry, which may have the effect of making the competitors of these entities larger and better financed and afford these competitors with extensive resources and greater geographic reach, allowing them to compete more effectively,</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vigorous competition in the markets in which the company</w:t>
      </w:r>
    </w:p>
    <w:p>
      <w:pPr>
        <w:spacing w:after="0" w:line="5" w:lineRule="exact"/>
        <w:rPr>
          <w:sz w:val="20"/>
          <w:szCs w:val="20"/>
          <w:color w:val="auto"/>
        </w:rPr>
      </w:pPr>
    </w:p>
    <w:p>
      <w:pPr>
        <w:ind w:left="660" w:right="2879"/>
        <w:spacing w:after="0" w:line="239" w:lineRule="auto"/>
        <w:rPr>
          <w:sz w:val="20"/>
          <w:szCs w:val="20"/>
          <w:color w:val="auto"/>
        </w:rPr>
      </w:pPr>
      <w:r>
        <w:rPr>
          <w:rFonts w:ascii="Courier New" w:cs="Courier New" w:eastAsia="Courier New" w:hAnsi="Courier New"/>
          <w:sz w:val="16"/>
          <w:szCs w:val="16"/>
          <w:color w:val="auto"/>
        </w:rPr>
        <w:t>operates, which may decrease prices charged, increase churn and change customer mix, profitability and average revenue per user,</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VI-3</w:t>
      </w:r>
    </w:p>
    <w:p>
      <w:pPr>
        <w:sectPr>
          <w:pgSz w:w="11900" w:h="16838" w:orient="portrait"/>
          <w:cols w:equalWidth="0" w:num="1">
            <w:col w:w="10219"/>
          </w:cols>
          <w:pgMar w:left="240" w:top="667" w:right="1440" w:bottom="1440" w:gutter="0" w:footer="0" w:header="0"/>
        </w:sectPr>
      </w:pPr>
    </w:p>
    <w:bookmarkStart w:id="166" w:name="page167"/>
    <w:bookmarkEnd w:id="166"/>
    <w:p>
      <w:pPr>
        <w:ind w:left="660" w:right="2599" w:hanging="185"/>
        <w:spacing w:after="0" w:line="239" w:lineRule="auto"/>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enter into agreements to provide services, and the cost of entering new markets necessary to provide services,</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establish a significant market presence in new geographic and service markets,</w:t>
      </w:r>
    </w:p>
    <w:p>
      <w:pPr>
        <w:spacing w:after="0" w:line="189" w:lineRule="exact"/>
        <w:rPr>
          <w:rFonts w:ascii="Courier New" w:cs="Courier New" w:eastAsia="Courier New" w:hAnsi="Courier New"/>
          <w:sz w:val="16"/>
          <w:szCs w:val="16"/>
          <w:color w:val="auto"/>
        </w:rPr>
      </w:pPr>
    </w:p>
    <w:p>
      <w:pPr>
        <w:ind w:left="660" w:right="2879" w:hanging="185"/>
        <w:spacing w:after="0" w:line="239" w:lineRule="auto"/>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availability and cost of capital and the consequences of increased leverage,</w:t>
      </w:r>
    </w:p>
    <w:p>
      <w:pPr>
        <w:spacing w:after="0" w:line="189"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impact of any unusual items resulting from ongoing evaluations of the business strategies of the company,</w:t>
      </w:r>
    </w:p>
    <w:p>
      <w:pPr>
        <w:spacing w:after="0" w:line="189"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requirements imposed on AT&amp;T or latitude allowed to competitors by the Federal Communications Commission (FCC) or state regulatory commissions under the Telecommunications Act of 1996 or other applicable laws and regulations,</w:t>
      </w:r>
    </w:p>
    <w:p>
      <w:pPr>
        <w:spacing w:after="0" w:line="189" w:lineRule="exact"/>
        <w:rPr>
          <w:rFonts w:ascii="Courier New" w:cs="Courier New" w:eastAsia="Courier New" w:hAnsi="Courier New"/>
          <w:sz w:val="16"/>
          <w:szCs w:val="16"/>
          <w:color w:val="auto"/>
        </w:rPr>
      </w:pPr>
    </w:p>
    <w:p>
      <w:pPr>
        <w:ind w:left="660" w:right="3459" w:hanging="185"/>
        <w:spacing w:after="0" w:line="271" w:lineRule="auto"/>
        <w:tabs>
          <w:tab w:leader="none" w:pos="66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associated with technological requirements, technology substitution and changes and other technological developments,</w:t>
      </w:r>
    </w:p>
    <w:p>
      <w:pPr>
        <w:spacing w:after="0" w:line="163" w:lineRule="exact"/>
        <w:rPr>
          <w:rFonts w:ascii="Courier New" w:cs="Courier New" w:eastAsia="Courier New" w:hAnsi="Courier New"/>
          <w:sz w:val="15"/>
          <w:szCs w:val="15"/>
          <w:color w:val="auto"/>
        </w:rPr>
      </w:pPr>
    </w:p>
    <w:p>
      <w:pPr>
        <w:ind w:left="660" w:hanging="185"/>
        <w:spacing w:after="0"/>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litigation filed or to be filed against the company,</w:t>
      </w:r>
    </w:p>
    <w:p>
      <w:pPr>
        <w:spacing w:after="0" w:line="188"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of one or more of the markets in which the company competes being impacted by changes in political, economic or other factors, such as monetary policy, legal and regulatory changes or other external factors over which these groups have no control, and</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risks related to AT&amp;T's investments and joint ventures.</w:t>
      </w:r>
    </w:p>
    <w:p>
      <w:pPr>
        <w:spacing w:after="0" w:line="188"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The words "estimate," "project," "intend," "expect," "believe," "plan" and similar expressions are intended to identify forward-looking statements. Readers are cautioned not to place undue reliance on these forward-looking statements, which speak only as of the date of this document. Moreover, in the future, AT&amp;T, through its senior management, may make forward-looking statements about the matters described in this document or other matters concerning AT&amp;T.</w:t>
      </w:r>
    </w:p>
    <w:p>
      <w:pPr>
        <w:spacing w:after="0" w:line="17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discussion and analysis that follows provides information management believes is relevant to an assessment and understanding of AT&amp;T's consolidated results of operations for the years ended December 31, 2001, 2000 and 1999, and financial condition as of December 31, 2001 and 2000.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ESTIMATES AND JUDGMENTS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 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believes that of its significant accounting policies, the following may involve a higher degree of judgment or complexity:</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Revenue recognition -- AT&amp;T only records revenue for transactions which are considered to be part of our central, ongoing operations. AT&amp;T recognizes long distance and local voice and data services revenue based upon minutes of traffic processed or contracted fee schedules including sales of prepaid calling cards.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revenues, are deferred and amortized over the customer relationship period. AT&amp;T recognizes other products and services revenue when the products are delivered and accepted by customers and when services are provided in accordance with contract terms. For contracts where we provide customers with an indefeasible</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VI-4</w:t>
      </w:r>
    </w:p>
    <w:p>
      <w:pPr>
        <w:sectPr>
          <w:pgSz w:w="11900" w:h="16838" w:orient="portrait"/>
          <w:cols w:equalWidth="0" w:num="1">
            <w:col w:w="10219"/>
          </w:cols>
          <w:pgMar w:left="240" w:top="667" w:right="1440" w:bottom="1440" w:gutter="0" w:footer="0" w:header="0"/>
        </w:sectPr>
      </w:pPr>
    </w:p>
    <w:bookmarkStart w:id="167" w:name="page168"/>
    <w:bookmarkEnd w:id="167"/>
    <w:p>
      <w:pPr>
        <w:ind w:right="2599"/>
        <w:spacing w:after="0" w:line="241" w:lineRule="auto"/>
        <w:rPr>
          <w:sz w:val="20"/>
          <w:szCs w:val="20"/>
          <w:color w:val="auto"/>
        </w:rPr>
      </w:pPr>
      <w:r>
        <w:rPr>
          <w:rFonts w:ascii="Courier New" w:cs="Courier New" w:eastAsia="Courier New" w:hAnsi="Courier New"/>
          <w:sz w:val="16"/>
          <w:szCs w:val="16"/>
          <w:color w:val="auto"/>
        </w:rPr>
        <w:t>right to use network capacity, we recognize revenue ratably over the stated life of the agreement. Any sales of installed fiber are not recognized as revenue. AT&amp;T considers these transactions to be sales of property, plant and equipment and record any gain or loss in "Other income (expense)" in the Consolidated Statements of Income.</w:t>
      </w:r>
    </w:p>
    <w:p>
      <w:pPr>
        <w:spacing w:after="0" w:line="190"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Allowances for doubtful accounts -- AT&amp;T maintains allowances for doubtful accounts for estimated losses which result from the inability of our customers to make required payments. AT&amp;T bases its allowances on the likelihood of recoverability of accounts receivable based on past experience and taking into account current collection trends that are expected to continue. If economic or specific industry trends worsen beyond AT&amp;T's estimates, it would increase its allowances for doubtful accounts by recording additional expense. Accounts receivable are fully reserved for when past due 180 days or more.</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Estimated useful lives of property, plant and equipment, internal use software and intangible assets -- AT&amp;T estimates the useful lives of property, plant and equipment, internal 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reviews these types of assets for impairment annually, or when events or circumstances indicate that the carrying amount may be not be recoverable over the remaining lives of the assets. In assessing impairments, AT&amp;T uses cash flows which take into account management's estimates of future operations. Beginning January 1, 2002, in accordance with the provisions of Statement of Financial Accounting Standards (SFAS) No. 142, "Goodwill and Other Intangible Assets," AT&amp;T will no longer amortize goodwill, excess basis related to equity-method investments and franchise costs, but will test these assets at least annually for impairment.</w:t>
      </w:r>
    </w:p>
    <w:p>
      <w:pPr>
        <w:spacing w:after="0" w:line="19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Investments -- AT&amp;T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we estimate fair value using market-based (comparable sales) and income-based (discounted cash flow) methods. In addition, AT&amp;T has monetized some of these investments by issuing debt that is tied to the trading price of the security, and which can be settled in shares or cash. Some of AT&amp;T's cost-method investments are classified as "trading" securities under SFAS No. 115, "Accounting for Certain Investments in Debt and Equity Securities," and are marked-to-market through the income statement. However, other cost method investments are classified as "available-for-sale" under SFAS No. 115 and are marked-to-market through other comprehensive income on the balance sheet. AT&amp;T records an investment impairment charge on its "available-for-sale" and equity-method investments when we believe the decline in the investment value is other than temporary. When determining an other than temporary decline, AT&amp;T considers, among other items, the length of time the trading price has been below its carrying value, the financial condition of the investee company, including the industry in which they operate, and AT&amp;T's ability or intent to retain the investment. If the financial condition of the investee company or the industry in which it operates were to be materially different than AT&amp;T's expectation, AT&amp;T would record an expense to reflect the other than temporary decline in value of the investment. At December 31, 2001, unrealized losses on "available-for-sale" securities included in "Other comprehensive income" as a component of shareowners' equity were approximately $0.3 billion (pretax).</w:t>
      </w:r>
    </w:p>
    <w:p>
      <w:pPr>
        <w:spacing w:after="0" w:line="20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Derivative contracts -- AT&amp;T enters into derivative contracts to mitigate market risk from changes in interest rates, foreign currency exchange rates and equity prices. Certain exchangeable debt (debt exchangeable into or tied to the value of securities AT&amp;T owns) contain embedded derivatives that require accounting separate from the debt instrument, while other exchangeable debt has derivatives issued in conjunction with net purchased options. The fair value of option based derivatives is determined using the</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VI-5</w:t>
      </w:r>
    </w:p>
    <w:p>
      <w:pPr>
        <w:sectPr>
          <w:pgSz w:w="11900" w:h="16838" w:orient="portrait"/>
          <w:cols w:equalWidth="0" w:num="1">
            <w:col w:w="10219"/>
          </w:cols>
          <w:pgMar w:left="240" w:top="668" w:right="1440" w:bottom="1440" w:gutter="0" w:footer="0" w:header="0"/>
        </w:sectPr>
      </w:pPr>
    </w:p>
    <w:bookmarkStart w:id="168" w:name="page169"/>
    <w:bookmarkEnd w:id="168"/>
    <w:p>
      <w:pPr>
        <w:ind w:right="2599"/>
        <w:spacing w:after="0" w:line="260" w:lineRule="auto"/>
        <w:rPr>
          <w:sz w:val="20"/>
          <w:szCs w:val="20"/>
          <w:color w:val="auto"/>
        </w:rPr>
      </w:pPr>
      <w:r>
        <w:rPr>
          <w:rFonts w:ascii="Courier New" w:cs="Courier New" w:eastAsia="Courier New" w:hAnsi="Courier New"/>
          <w:sz w:val="15"/>
          <w:szCs w:val="15"/>
          <w:color w:val="auto"/>
        </w:rPr>
        <w:t>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would be recorded, net of income taxes, within Other Comprehensive Income on the balance sheet. Changes in the fair value of option contracts undesignated for accounting purposes would be recorded within other income (expense) on the income statement. Generally, fair value calculations of other derivative contracts (e.g., interest rate swaps and foreign exchange forwards) require less judgment and are valued based on market interest rates and foreign exchange rates.</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AT&amp;T's net pension credit (income) and postretirement expense is the expected long-term rate of return on plan assets. In 2001, AT&amp;T assumed an expected long-term rate of return on plan assets of 9.5%. On average, AT&amp;T's actual return on plan assets over the long-term has substantially exceeded 9.5%; however, in the past two years, the plan's assets have experienced rates of return substantially lower than 9.5%. For 2002, AT&amp;T will lower its expected long-term rate of return assumption from 9.50% to 9.0%, reflecting the generally expected moderation of long-term rates of return in the financial markets. AT&amp;T expects this decrease in the expected long-term rate of return to decrease operating income by approximately $0.1 billion.</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Another estimate that affects AT&amp;T's net pension credit and postretirement expense is the discount rate used in the annual actuarial valuations of pension and postretirement benefit plan obligations. At the end of each year, AT&amp;T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lowered its discount rate to 7.25% from 7.5% at December 31, 2000. Changes in the discount rate do not have a material impact on AT&amp;T's results of operations.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Income taxes -- AT&amp;T records deferred tax assets and liabilities using enacted tax rates for the effect of temporary differences between the book and tax bases of assets and liabilities. If enacted tax rates changed, AT&amp;T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$0.7 billion. AT&amp;T records a valuation allowance on deferred tax assets to reflect the expected future tax benefits to be realized. In determining the appropriate valuation allowance, AT&amp;T takes into account the level of expected future taxable income and available tax planning strategies. If future taxable income was lower than expected or if expected tax planning strategies were not available as anticipated, AT&amp;T may record additional valuation allowance through income tax expense in the period such determination was made. At December 31, 2001, AT&amp;T had long-term deferred tax assets (included within long-term deferred tax liabilities) of $5.4 billion, which included a valuation allowance of $57 million.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 OF OPERATIONS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comparison of 2001 results with 2000 results was affected by events such as acquisitions and dispositions that occurred in these two years. For example, included in 2001 was a full year of MediaOne results; however, 2000 included MediaOne's results only since the June 15, 2000, date of acquisition. In addition, AT&amp;T had dispositions of certain cable systems during each year and disposed of international businesses during 2000. Cable systems and businesses disposed of in 2000 were included in 2000 results for part of the year and not in 2001 results. Likewise, cable systems disposed of in 2001 were included in 2000 results for the full year and in 2001 results for part of the year. Also, At Home Corp. (Excite@Home) affected the comparison of annual results.</w:t>
      </w:r>
    </w:p>
    <w:p>
      <w:pPr>
        <w:ind w:left="3720"/>
        <w:spacing w:after="0" w:line="236" w:lineRule="auto"/>
        <w:rPr>
          <w:sz w:val="20"/>
          <w:szCs w:val="20"/>
          <w:color w:val="auto"/>
        </w:rPr>
      </w:pPr>
      <w:r>
        <w:rPr>
          <w:rFonts w:ascii="Courier New" w:cs="Courier New" w:eastAsia="Courier New" w:hAnsi="Courier New"/>
          <w:sz w:val="16"/>
          <w:szCs w:val="16"/>
          <w:color w:val="auto"/>
        </w:rPr>
        <w:t>VI-6</w:t>
      </w:r>
    </w:p>
    <w:p>
      <w:pPr>
        <w:sectPr>
          <w:pgSz w:w="11900" w:h="16838" w:orient="portrait"/>
          <w:cols w:equalWidth="0" w:num="1">
            <w:col w:w="10219"/>
          </w:cols>
          <w:pgMar w:left="240" w:top="667" w:right="1440" w:bottom="1440" w:gutter="0" w:footer="0" w:header="0"/>
        </w:sectPr>
      </w:pPr>
    </w:p>
    <w:bookmarkStart w:id="169" w:name="page170"/>
    <w:bookmarkEnd w:id="169"/>
    <w:p>
      <w:pPr>
        <w:ind w:right="2599" w:firstLine="477"/>
        <w:spacing w:after="0" w:line="259" w:lineRule="auto"/>
        <w:rPr>
          <w:sz w:val="20"/>
          <w:szCs w:val="20"/>
          <w:color w:val="auto"/>
        </w:rPr>
      </w:pPr>
      <w:r>
        <w:rPr>
          <w:rFonts w:ascii="Courier New" w:cs="Courier New" w:eastAsia="Courier New" w:hAnsi="Courier New"/>
          <w:sz w:val="15"/>
          <w:szCs w:val="15"/>
          <w:color w:val="auto"/>
        </w:rPr>
        <w:t>For the period January 1, 2000, through August 31, 2000, Excite@Home was accounted for as an equity method investment. For the period September 1, 2000, through December 31, 2000, Excite@Home was fully consolidated as a result of corporate governance changes, which gave AT&amp;T the right to designate six of the 11 Excite@Home board members, and therefore, a controlling interest. In 2001, Excite@Home was fully consolidated for the period January 1, 2001, through September 28, 2001, the date Excite@Home filed for Chapter 11 bankruptcy protection. As a result of the bankruptcy and AT&amp;T removing four of its six members from the Excite@Home board of directors, AT&amp;T no longer consolidated Excite@Home as of September 30, 2001. The consolidation of Excite@Home (effective September 1, 2000) resulted in the inclusion of 100% of its results in each line item of AT&amp;T's Consolidated Balance Sheets and Consolidated Statements of Income. The approximate 77% of Excite@Home not owned by AT&amp;T is shown in the 2000 Consolidated Balance Sheet within "Minority Interest" and as a component of "Minority interest income (expense)" in the 2001 and 2000 Consolidated Statements of Income. As a result of the significant losses incurred by Excite@Home, the minority interest balance was fully utilized (in September); therefore, in September 2001 AT&amp;T recognized more than its 23% share of losses of Excite@Home. Under the equity method of accounting, any earnings or losses are included as a component of "Net losses related to other equity investments" in the Consolidated Statement of Income. Beginning October 1, 2001, AT&amp;T no longer records equity earnings or losses related to Excite@Home since AT&amp;T recognized losses in excess of its investment in Excite@Home.</w:t>
      </w:r>
    </w:p>
    <w:p>
      <w:pPr>
        <w:spacing w:after="0" w:line="36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Effective July 1, 2000, the FCC eliminated Primary Interexchange Carrier Charges (PICC or per-line charges) that AT&amp;T pays for residential and single-line business customers. The elimination of these per-line charges resulted in lower access expense as well as lower revenue, since AT&amp;T has historically billed its customers for these charges.</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comparison of 2000 results with 1999 results was also affected by the acquisition of MediaOne and the elimination PICC. In addition, AT&amp;T acquired TCI and the IBM Global Network (now AT&amp;T Global Network Services or AGNS) during 1999. Therefore, twelve months of their results are included in 2000's results, but are included for only a part of 1999 (since their respective dates of acquisition). Dispositions of certain cable systems and international businesses occurred during 1999 and 2000, affecting comparability. The consolidation of Excite@Home, effective September 1, 2000, also affected comparability. Prior to September 1, 2000, Excite@Home was accounted for as an equity method investment.</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Finally, the comparison of 2000 results with 1999 results was impacted by the launch of Concert on January 5, 2000, AT&amp;T's global joint venture with British Telecommunications plc (BT). AT&amp;T contributed all of its international gateway-to-gateway assets and the economic value of approximately 270 multinational customers specifically targeted for direct sales by Concert. As a result, 2000 results do not include the revenue and expenses associated with these customers and businesses, while 1999 does, and 2000 results include our proportionate share of Concert's earnings in "Net losses related to other equity investments" in the Consolidated Statements of Income. 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In addition, AT&amp;T Business Services will obtain ownership of certain frame relay assets located in the Asia Pacific region that BT initially contributed to the venture. AT&amp;T Business Services expects to combine these assets with its existing international networking and other assets. The unwind of Concert is expected to close by the end of the first half of 2002.</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VI-7</w:t>
      </w:r>
    </w:p>
    <w:p>
      <w:pPr>
        <w:sectPr>
          <w:pgSz w:w="11900" w:h="16838" w:orient="portrait"/>
          <w:cols w:equalWidth="0" w:num="1">
            <w:col w:w="10219"/>
          </w:cols>
          <w:pgMar w:left="240" w:top="668" w:right="1440" w:bottom="1440" w:gutter="0" w:footer="0" w:header="0"/>
        </w:sectPr>
      </w:pPr>
    </w:p>
    <w:bookmarkStart w:id="170" w:name="page171"/>
    <w:bookmarkEnd w:id="170"/>
    <w:p>
      <w:pPr>
        <w:ind w:left="180"/>
        <w:spacing w:after="0"/>
        <w:rPr>
          <w:sz w:val="20"/>
          <w:szCs w:val="20"/>
          <w:color w:val="auto"/>
        </w:rPr>
      </w:pPr>
      <w:r>
        <w:rPr>
          <w:rFonts w:ascii="Courier New" w:cs="Courier New" w:eastAsia="Courier New" w:hAnsi="Courier New"/>
          <w:sz w:val="16"/>
          <w:szCs w:val="16"/>
          <w:color w:val="auto"/>
        </w:rPr>
        <w:t>REVENUE</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jc w:val="right"/>
              <w:spacing w:after="0"/>
              <w:rPr>
                <w:sz w:val="20"/>
                <w:szCs w:val="20"/>
                <w:color w:val="auto"/>
              </w:rPr>
            </w:pPr>
            <w:r>
              <w:rPr>
                <w:rFonts w:ascii="Courier New" w:cs="Courier New" w:eastAsia="Courier New" w:hAnsi="Courier New"/>
                <w:sz w:val="12"/>
                <w:szCs w:val="12"/>
                <w:color w:val="auto"/>
                <w:w w:val="79"/>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7"/>
              </w:rPr>
              <w:t>1999 --------- --------</w:t>
            </w:r>
          </w:p>
        </w:tc>
      </w:tr>
      <w:tr>
        <w:trPr>
          <w:trHeight w:val="183"/>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87"/>
              </w:rPr>
              <w:t>- ---------</w:t>
            </w:r>
          </w:p>
        </w:tc>
        <w:tc>
          <w:tcPr>
            <w:tcW w:w="3860" w:type="dxa"/>
            <w:vAlign w:val="bottom"/>
            <w:gridSpan w:val="4"/>
          </w:tcPr>
          <w:p>
            <w:pPr>
              <w:jc w:val="right"/>
              <w:ind w:right="141"/>
              <w:spacing w:after="0"/>
              <w:rPr>
                <w:sz w:val="20"/>
                <w:szCs w:val="20"/>
                <w:color w:val="auto"/>
              </w:rPr>
            </w:pPr>
            <w:r>
              <w:rPr>
                <w:rFonts w:ascii="Courier New" w:cs="Courier New" w:eastAsia="Courier New" w:hAnsi="Courier New"/>
                <w:sz w:val="16"/>
                <w:szCs w:val="16"/>
                <w:color w:val="auto"/>
              </w:rPr>
              <w:t>DOLLARS IN MILLIONS AT&amp;T Business</w:t>
            </w:r>
          </w:p>
        </w:tc>
      </w:tr>
      <w:tr>
        <w:trPr>
          <w:trHeight w:val="183"/>
        </w:trPr>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Services..................................</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$28,024</w:t>
            </w:r>
          </w:p>
        </w:tc>
      </w:tr>
      <w:tr>
        <w:trPr>
          <w:trHeight w:val="183"/>
        </w:trPr>
        <w:tc>
          <w:tcPr>
            <w:tcW w:w="9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$28,900</w:t>
            </w:r>
          </w:p>
        </w:tc>
        <w:tc>
          <w:tcPr>
            <w:tcW w:w="3100" w:type="dxa"/>
            <w:vAlign w:val="bottom"/>
            <w:gridSpan w:val="3"/>
          </w:tcPr>
          <w:p>
            <w:pPr>
              <w:jc w:val="right"/>
              <w:ind w:right="921"/>
              <w:spacing w:after="0"/>
              <w:rPr>
                <w:sz w:val="20"/>
                <w:szCs w:val="20"/>
                <w:color w:val="auto"/>
              </w:rPr>
            </w:pPr>
            <w:r>
              <w:rPr>
                <w:rFonts w:ascii="Courier New" w:cs="Courier New" w:eastAsia="Courier New" w:hAnsi="Courier New"/>
                <w:sz w:val="16"/>
                <w:szCs w:val="16"/>
                <w:color w:val="auto"/>
              </w:rPr>
              <w:t>$28,692 AT&amp;T Consumer</w:t>
            </w:r>
          </w:p>
        </w:tc>
      </w:tr>
      <w:tr>
        <w:trPr>
          <w:trHeight w:val="183"/>
        </w:trPr>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Services..................................</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15,079</w:t>
            </w:r>
          </w:p>
        </w:tc>
      </w:tr>
      <w:tr>
        <w:trPr>
          <w:trHeight w:val="183"/>
        </w:trPr>
        <w:tc>
          <w:tcPr>
            <w:tcW w:w="940" w:type="dxa"/>
            <w:vAlign w:val="bottom"/>
          </w:tcPr>
          <w:p>
            <w:pPr>
              <w:spacing w:after="0"/>
              <w:rPr>
                <w:sz w:val="15"/>
                <w:szCs w:val="15"/>
                <w:color w:val="auto"/>
              </w:rPr>
            </w:pPr>
          </w:p>
        </w:tc>
        <w:tc>
          <w:tcPr>
            <w:tcW w:w="3860" w:type="dxa"/>
            <w:vAlign w:val="bottom"/>
            <w:gridSpan w:val="4"/>
          </w:tcPr>
          <w:p>
            <w:pPr>
              <w:jc w:val="right"/>
              <w:ind w:right="1441"/>
              <w:spacing w:after="0"/>
              <w:rPr>
                <w:sz w:val="20"/>
                <w:szCs w:val="20"/>
                <w:color w:val="auto"/>
              </w:rPr>
            </w:pPr>
            <w:r>
              <w:rPr>
                <w:rFonts w:ascii="Courier New" w:cs="Courier New" w:eastAsia="Courier New" w:hAnsi="Courier New"/>
                <w:sz w:val="16"/>
                <w:szCs w:val="16"/>
                <w:color w:val="auto"/>
              </w:rPr>
              <w:t>18,894 21,753 AT&amp;T</w:t>
            </w:r>
          </w:p>
        </w:tc>
      </w:tr>
      <w:tr>
        <w:trPr>
          <w:trHeight w:val="18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Broadband..........................................</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3860" w:type="dxa"/>
            <w:vAlign w:val="bottom"/>
            <w:gridSpan w:val="4"/>
          </w:tcPr>
          <w:p>
            <w:pPr>
              <w:spacing w:after="0"/>
              <w:rPr>
                <w:sz w:val="20"/>
                <w:szCs w:val="20"/>
                <w:color w:val="auto"/>
              </w:rPr>
            </w:pPr>
            <w:r>
              <w:rPr>
                <w:rFonts w:ascii="Courier New" w:cs="Courier New" w:eastAsia="Courier New" w:hAnsi="Courier New"/>
                <w:sz w:val="16"/>
                <w:szCs w:val="16"/>
                <w:color w:val="auto"/>
              </w:rPr>
              <w:t>9,799 8,226 5,070 Corporate and</w:t>
            </w:r>
          </w:p>
        </w:tc>
      </w:tr>
      <w:tr>
        <w:trPr>
          <w:trHeight w:val="183"/>
        </w:trPr>
        <w:tc>
          <w:tcPr>
            <w:tcW w:w="17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other.....................................</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(352)</w:t>
            </w:r>
          </w:p>
        </w:tc>
      </w:tr>
      <w:tr>
        <w:trPr>
          <w:trHeight w:val="183"/>
        </w:trPr>
        <w:tc>
          <w:tcPr>
            <w:tcW w:w="2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(487) (542)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74"/>
              </w:rPr>
              <w:t>-------</w:t>
            </w:r>
          </w:p>
        </w:tc>
        <w:tc>
          <w:tcPr>
            <w:tcW w:w="2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Total</w:t>
            </w:r>
          </w:p>
        </w:tc>
      </w:tr>
      <w:tr>
        <w:trPr>
          <w:trHeight w:val="183"/>
        </w:trPr>
        <w:tc>
          <w:tcPr>
            <w:tcW w:w="17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Revenue...........................................</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940" w:type="dxa"/>
            <w:vAlign w:val="bottom"/>
          </w:tcPr>
          <w:p>
            <w:pPr>
              <w:jc w:val="right"/>
              <w:ind w:right="24"/>
              <w:spacing w:after="0"/>
              <w:rPr>
                <w:sz w:val="20"/>
                <w:szCs w:val="20"/>
                <w:color w:val="auto"/>
              </w:rPr>
            </w:pPr>
            <w:r>
              <w:rPr>
                <w:rFonts w:ascii="Courier New" w:cs="Courier New" w:eastAsia="Courier New" w:hAnsi="Courier New"/>
                <w:sz w:val="16"/>
                <w:szCs w:val="16"/>
                <w:color w:val="auto"/>
              </w:rPr>
              <w:t>$52,550</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$55,533</w:t>
            </w:r>
          </w:p>
        </w:tc>
        <w:tc>
          <w:tcPr>
            <w:tcW w:w="310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8"/>
              </w:rPr>
              <w:t>$54,973 ======= ======= =======</w:t>
            </w:r>
          </w:p>
        </w:tc>
      </w:tr>
    </w:tbl>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Total revenue decreased 5.4%, or $3.0 billion, in 2001 compared with 2000. The decline was largely driven by accelerating declines in long distance voice revenue of approximately $5.7 billion. Partially offsetting the decline was revenue of approximately $2.2 billion, primarily attributable to growth in data and Internet protocol (IP), local and outsourcing services within AT&amp;T Business Services, and increased revenue from AT&amp;T Broadband, primarily telephony, high-speed data, expanded basic cable and digital video. Also offsetting the decline was revenue of approximately $0.3 billion largely due to net acquisitions (primarily MediaOne), and the consolidation of Excite@Home, partially offset by the elimination of PICC. AT&amp;T expects long distance revenue to continue to be negatively impacted by ongoing competition and product substitution and while we expect data and IP revenue to continue to grow, AT&amp;T expects the growth rate to slow. Revenue in 2002 will be positively impacted by the inclusion of revenue resulting from the unwind of Concert, including revenue from multinational customers and foreign-billed revenue previously contributed to Concert. In addition, AT&amp;T expects revenue from AT&amp;T Broadband to increase.</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Total revenue increased 1.0%, or $0.6 billion, in 2000 compared with 1999 primarily driven by a growing demand for AT&amp;T's IP, outsourcing within AT&amp;T Business Services and growth in AT&amp;T Broadband of approximately $2.2 billion, as well as the impact of acquisitions and the consolidation of Excite@Home, partially offset by the impact of Concert, dispositions and the elimination of PICC of approximately $1.5 billion. These revenue increases were partially offset by continued declines in long distance voice revenue of approximately $2.9 billion.</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Revenue by segment is discussed in greater detail in the segment results section.</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1999 --------- --------- ---------</w:t>
      </w:r>
    </w:p>
    <w:p>
      <w:pPr>
        <w:spacing w:after="0" w:line="2"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DOLLARS IN MILLIONS Access and other</w:t>
      </w:r>
    </w:p>
    <w:p>
      <w:pPr>
        <w:spacing w:after="0" w:line="5"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5"/>
          <w:szCs w:val="15"/>
          <w:color w:val="auto"/>
        </w:rPr>
        <w:t>connection.............................</w:t>
      </w:r>
    </w:p>
    <w:p>
      <w:pPr>
        <w:spacing w:after="0" w:line="1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$12,136 $13,140 $14,439</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Access and other connection expenses decreased 7.6%, or $1.0 billion, in 2001 compared with 2000. Included within access and other connection expenses are costs that AT&amp;T pays to connect calls on the facilities of other service providers, as well as the Universal Service Fund contributions and per-line charges mandated by the FCC. Approximately $1.6 billion of the decrease was due to mandated reductions in per-minute access-rates, lower per-line charges and lower international connection rates. In July 2000, per-line charges that AT&amp;T paid for residential and single-line business customers were eliminated by the FCC. These reductions were partially offset by a $0.6 billion increase due to overall volume growth primarily related to local and international services and higher Universal Service Fund contributions. Since most of these charges are passed through to the customer, the per-minute access-rate and per-line charge reductions and the increased Universal Service Fund contributions have generally resulted in a corresponding impact on revenue.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2002, access and other connection expenses will continue to decline as a result of mandated reductions in per minute access rates, lower universal service fund contributions and lower long distance call volumes. These reductions will be partially offset by an increase in local connectivity expenses primarily due to growth in local services. In addition, the unwind of Concert will also result in lower access and other connections expenses, since in 2001 the charge from Concert was recorded as access and</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VI-8</w:t>
      </w:r>
    </w:p>
    <w:p>
      <w:pPr>
        <w:sectPr>
          <w:pgSz w:w="11900" w:h="16838" w:orient="portrait"/>
          <w:cols w:equalWidth="0" w:num="1">
            <w:col w:w="10219"/>
          </w:cols>
          <w:pgMar w:left="240" w:top="665" w:right="1440" w:bottom="1440" w:gutter="0" w:footer="0" w:header="0"/>
        </w:sectPr>
      </w:pPr>
    </w:p>
    <w:bookmarkStart w:id="171" w:name="page172"/>
    <w:bookmarkEnd w:id="171"/>
    <w:p>
      <w:pPr>
        <w:jc w:val="both"/>
        <w:ind w:right="2679"/>
        <w:spacing w:after="0"/>
        <w:rPr>
          <w:sz w:val="20"/>
          <w:szCs w:val="20"/>
          <w:color w:val="auto"/>
        </w:rPr>
      </w:pPr>
      <w:r>
        <w:rPr>
          <w:rFonts w:ascii="Courier New" w:cs="Courier New" w:eastAsia="Courier New" w:hAnsi="Courier New"/>
          <w:sz w:val="16"/>
          <w:szCs w:val="16"/>
          <w:color w:val="auto"/>
        </w:rPr>
        <w:t>other connection expenses and in 2002 as AT&amp;T takes back assets, it will record the expenses in each line item based on how the assets and customers are served and managed.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Access and other connection expenses decreased 9.0% to $13.1 billion in 2000, compared with $14.4 billion in 1999. Mandated reductions in per-minute access costs and decreased per-line charges resulted in lower costs of approximately $1.5 billion. Also contributing to the decrease was more efficient network usage. These decreases were partially offset by approximately $0.6 billion of higher costs due to volume increases, and $0.5 billion as a result of higher Universal Service Fund contributions.</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Costs paid to telephone companies outside of the United States to connect calls made to countries outside of the United States (international settlements) are also included within access and other connection expenses. International interconnection charges decreased approximately $0.5 billion in 2000, as a result of the commencement of operations of Concert. Concert incurred most of AT&amp;T's international settlements and earned most of its foreign-billed revenue, previously incurred and earned directly by AT&amp;T. In 2000, Concert billed AT&amp;T a net expense composed of international settlement (interconnection) expense and foreign-billed revenue. The amount charged by Concert in 2000 was lower than interconnection expense incurred in 1999, since AT&amp;T recorded these transactions as revenue and expense, as applicable. Partially offsetting the decline were costs incurred related to Concert products that AT&amp;T now sells to its customers.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THE YEARS ENDED DECEMBER 31,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1999 --------- --------</w:t>
      </w:r>
    </w:p>
    <w:p>
      <w:pPr>
        <w:spacing w:after="0" w:line="5" w:lineRule="exact"/>
        <w:rPr>
          <w:sz w:val="20"/>
          <w:szCs w:val="20"/>
          <w:color w:val="auto"/>
        </w:rPr>
      </w:pPr>
    </w:p>
    <w:p>
      <w:pPr>
        <w:ind w:left="620" w:right="7119" w:hanging="480"/>
        <w:spacing w:after="0" w:line="259" w:lineRule="auto"/>
        <w:tabs>
          <w:tab w:leader="none" w:pos="33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DOLLARS IN MILLIONS Costs of services and</w:t>
      </w:r>
    </w:p>
    <w:p>
      <w:pPr>
        <w:spacing w:after="0" w:line="236" w:lineRule="auto"/>
        <w:rPr>
          <w:sz w:val="20"/>
          <w:szCs w:val="20"/>
          <w:color w:val="auto"/>
        </w:rPr>
      </w:pPr>
      <w:r>
        <w:rPr>
          <w:rFonts w:ascii="Courier New" w:cs="Courier New" w:eastAsia="Courier New" w:hAnsi="Courier New"/>
          <w:sz w:val="16"/>
          <w:szCs w:val="16"/>
          <w:color w:val="auto"/>
        </w:rPr>
        <w:t>products..........................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$13,960 $12,795 $11,013</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Costs of services and products include the costs of operating and maintaining our networks, costs to support our outsourcing contracts (including cost of equipment sold), programming for cable services, the provision for uncollectible receivables and other service-related costs.</w:t>
      </w:r>
    </w:p>
    <w:p>
      <w:pPr>
        <w:spacing w:after="0" w:line="18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These costs increased $1.2 billion, or 9.1%, in 2001 compared with 2000. Approximately $0.6 billion of the increase was driven by net acquisitions, primarily MediaOne, and the consolidation of Excite@Home. Also contributing to the increase was approximately $0.8 billion of higher costs associated with our growth businesses, primarily at AT&amp;T Business Services, including the cost of equipment sold within our outsourcing solutions business, and higher cable television programming costs. In addition, costs increased approximately $0.3 billion due to estimated losses on certain long-term contracts at AT&amp;T Business Services and a lower pension credit (income) and higher postretirement expense in 2001 resulting from a decreased return on plan assets. These increases were partially offset by approximately $0.4 billion of lower costs associated with lower revenue, primarily lower volumes at AT&amp;T Business Services, including AT&amp;T's international operations and lower payphone compensation costs.</w:t>
      </w:r>
    </w:p>
    <w:p>
      <w:pPr>
        <w:spacing w:after="0" w:line="175"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In 2002, costs of services and products are expected to increase slightly as a result of the unwind of Concert, significantly offset by the deconsolidation of Excite@Home.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Costs of services and products increased $1.8 billion, or 16.2%, in 2000 compared with 1999. Nearly $1.9 billion of the increase was due to acquisitions and the impact of consolidating Excite@Home, net of the impact of Concert and divestments of international businesses. The expense also increased due to higher costs associated with new outsourcing contracts of approximately $0.5 billion and approximately $0.3 billion of higher cable television programming costs principally due to rate increases and higher costs associated with new broadband services. These increases were partially offset by approximately $0.9 billion of costs savings from continued cost control initiatives and a higher pension credit in 2000, primarily driven by a higher pension trust asset base, resulting from increased investment returns.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2000 1999 --------- -------- ------</w:t>
      </w:r>
    </w:p>
    <w:p>
      <w:pPr>
        <w:spacing w:after="0" w:line="5" w:lineRule="exact"/>
        <w:rPr>
          <w:sz w:val="20"/>
          <w:szCs w:val="20"/>
          <w:color w:val="auto"/>
        </w:rPr>
      </w:pPr>
    </w:p>
    <w:p>
      <w:pPr>
        <w:ind w:left="1180" w:right="6979" w:hanging="996"/>
        <w:spacing w:after="0" w:line="239" w:lineRule="auto"/>
        <w:tabs>
          <w:tab w:leader="none" w:pos="560"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Selling, general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$10,832 $9,752 $10,894</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VI-9</w:t>
      </w:r>
    </w:p>
    <w:p>
      <w:pPr>
        <w:sectPr>
          <w:pgSz w:w="11900" w:h="16838" w:orient="portrait"/>
          <w:cols w:equalWidth="0" w:num="1">
            <w:col w:w="10219"/>
          </w:cols>
          <w:pgMar w:left="240" w:top="667" w:right="1440" w:bottom="1122" w:gutter="0" w:footer="0" w:header="0"/>
        </w:sectPr>
      </w:pPr>
    </w:p>
    <w:bookmarkStart w:id="172" w:name="page173"/>
    <w:bookmarkEnd w:id="172"/>
    <w:p>
      <w:pPr>
        <w:ind w:right="2599" w:firstLine="477"/>
        <w:spacing w:after="0" w:line="242" w:lineRule="auto"/>
        <w:rPr>
          <w:sz w:val="20"/>
          <w:szCs w:val="20"/>
          <w:color w:val="auto"/>
        </w:rPr>
      </w:pPr>
      <w:r>
        <w:rPr>
          <w:rFonts w:ascii="Courier New" w:cs="Courier New" w:eastAsia="Courier New" w:hAnsi="Courier New"/>
          <w:sz w:val="16"/>
          <w:szCs w:val="16"/>
          <w:color w:val="auto"/>
        </w:rPr>
        <w:t>Selling, general and administrative (SG&amp;A) expenses increased $1.1 billion, or 11.1%, in 2001 compared with 2000. Approximately $0.2 billion of the increase was due to expenses associated with acquisitions, primarily MediaOne, net of the impact of dispositions. Increased expenses in support of growth businesses, primarily data and IP, broadband, and local voice services, drove approximately $0.8 billion of the increase. These expenses included customer care, facilities and other related expenses, advertising, research and development and other general and administrative expenses. Also included in the increased SG&amp;A expenses were transaction costs of approximately $0.2 billion associated with AT&amp;T's restructuring announced in October 2000. A lower pension credit (income) and higher postretirement expense resulting from decreased return on plan assets, combined with higher compensation accruals contributed approximately $0.3 billion to the increase. Partially offsetting these increases were lower costs associated with the impact of cost control efforts and decreased customer care and billing expenses of approximately $0.8 billion primarily from AT&amp;T Consumer Services.</w:t>
      </w:r>
    </w:p>
    <w:p>
      <w:pPr>
        <w:spacing w:after="0" w:line="194"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As a result of the unwind of Concert as well as lower pension credit (income), selling, general and administrative expenses are expected to increase slightly in 2002.</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Selling, general and administrative expenses decreased $1.1 billion, or 10.5%, in 2000 compared with 1999. Approximately $2.0 billion of the decrease was due to savings from continued cost-control initiatives and a higher pension credit in 2000, primarily driven by a higher pension trust asset base, resulting from increased historical investment returns. Partially offsetting this decrease was approximately $0.5 billion of higher expenses associated with our growing broadband business, and nearly $0.5 billion of expenses associated with acquisitions and the consolidation of Excite@Home, net of the impact of Concert and dispositions.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2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w w:val="92"/>
              </w:rPr>
              <w:t>1999 ------ ------ ------</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w:t>
            </w:r>
          </w:p>
        </w:tc>
      </w:tr>
    </w:tbl>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 MILLIONS Depreciation and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$6,865 $5,924 $5,137</w:t>
      </w:r>
    </w:p>
    <w:p>
      <w:pPr>
        <w:spacing w:after="0" w:line="3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Depreciation and other amortization expenses increased $0.9 billion, or 15.9%, in 2001 compared with 2000. Approximately $0.4 billion of the increase was attributable to the acquisition of MediaOne and the consolidation of Excite@Home, partially offset by net dispositions, primarily cable systems. The remaining increase was primarily due to a higher asset base resulting from continued infrastructure investments.</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Depreciation and other amortization expenses are expected to increase in</w:t>
      </w:r>
    </w:p>
    <w:p>
      <w:pPr>
        <w:spacing w:after="0" w:line="5"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2002 reflecting the infrastructure investments made in 2001 as well as the impact of the unwind of Concert.</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2000, depreciation and other amortization expenses rose $0.8 billion, or 15.3%, compared with 1999. Approximately $0.5 billion of the increase was due to acquisitions and the consolidation of Excite@Home, net of dispositions and the impact of Concert. The remaining increase was primarily due to a higher asset base resulting from continued infrastructure investment.</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Total capital expenditures for 2001, 2000 and 1999 were $8.4 billion, $10.5 billion and $11.2 billion, respectively. AT&amp;T continues to focus the vast majority of its capital spending on its growth businesses of broadband, data and IP, and local.</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 -----</w:t>
      </w:r>
    </w:p>
    <w:p>
      <w:pPr>
        <w:spacing w:after="0" w:line="5" w:lineRule="exact"/>
        <w:rPr>
          <w:sz w:val="20"/>
          <w:szCs w:val="20"/>
          <w:color w:val="auto"/>
        </w:rPr>
      </w:pPr>
    </w:p>
    <w:p>
      <w:pPr>
        <w:ind w:left="80" w:right="5839" w:firstLine="391"/>
        <w:spacing w:after="0" w:line="259" w:lineRule="auto"/>
        <w:tabs>
          <w:tab w:leader="none" w:pos="65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Amortization of goodwill, franchise costs and other purchased</w:t>
      </w:r>
    </w:p>
    <w:p>
      <w:pPr>
        <w:spacing w:after="0" w:line="236" w:lineRule="auto"/>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$2,473 $2,665 $1,057</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Amortization of goodwill, franchise costs and other purchased intangibles decreased $0.2 billion, or 7.2%, in 2001 compared with 2000. The decrease was primarily due to a lower goodwill balance relating to Excite@Home as a result of the impairment charges recorded in the fourth quarter of 2000 and the first quarter of 2001, partially offset by the acquisition of MediaOne. Franchise costs represent the value</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VI-10</w:t>
      </w:r>
    </w:p>
    <w:p>
      <w:pPr>
        <w:sectPr>
          <w:pgSz w:w="11900" w:h="16838" w:orient="portrait"/>
          <w:cols w:equalWidth="0" w:num="1">
            <w:col w:w="10219"/>
          </w:cols>
          <w:pgMar w:left="240" w:top="667" w:right="1440" w:bottom="1440" w:gutter="0" w:footer="0" w:header="0"/>
        </w:sectPr>
      </w:pPr>
    </w:p>
    <w:bookmarkStart w:id="173" w:name="page174"/>
    <w:bookmarkEnd w:id="173"/>
    <w:p>
      <w:pPr>
        <w:ind w:right="2679"/>
        <w:spacing w:after="0"/>
        <w:rPr>
          <w:sz w:val="20"/>
          <w:szCs w:val="20"/>
          <w:color w:val="auto"/>
        </w:rPr>
      </w:pPr>
      <w:r>
        <w:rPr>
          <w:rFonts w:ascii="Courier New" w:cs="Courier New" w:eastAsia="Courier New" w:hAnsi="Courier New"/>
          <w:sz w:val="16"/>
          <w:szCs w:val="16"/>
          <w:color w:val="auto"/>
        </w:rPr>
        <w:t>attributable to agreements with local authorities that allow access to homes in AT&amp;T Broadband's service areas. Other purchased intangibles arising from business combinations primarily included customer relationships.</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2002, AT&amp;T will no longer amortize goodwill or franchise costs in accordance with the provisions of SFAS No. 142. Accordingly, amortization of goodwill, franchise costs and other purchased intangibles will be significantly lower in 2002. A further discussion of the impacts of SFAS No. 142 is included in "New Accounting Pronouncements" in this document.</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2000, amortization of goodwill, franchise costs and other purchased intangibles increased $1.6 billion, or 152.3%, compared with the prior year. This increase was largely attributable to the consolidation of Excite@Home, as well as acquisitions, primarily MediaOne and TCI.</w:t>
      </w:r>
    </w:p>
    <w:p>
      <w:pPr>
        <w:spacing w:after="0" w:line="186"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FOR THE YEARS ENDED DECEMBER</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31, ---------------------- 2001</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2000 1999 ------ ------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DOLLARS IN MILLIONS Net</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restructuring and other</w:t>
      </w:r>
    </w:p>
    <w:p>
      <w:pPr>
        <w:spacing w:after="0" w:line="5"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5"/>
          <w:szCs w:val="15"/>
          <w:color w:val="auto"/>
        </w:rPr>
        <w:t>charges.........................</w:t>
      </w:r>
    </w:p>
    <w:p>
      <w:pPr>
        <w:spacing w:after="0" w:line="1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$2,530 $7,029 $975</w:t>
      </w:r>
    </w:p>
    <w:p>
      <w:pPr>
        <w:spacing w:after="0" w:line="372"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During 2001, AT&amp;T recorded $2,530 million of net restructuring and other charges including approximately $1,330 million of restructuring and exit costs associated with AT&amp;T's continued cost reduction initiatives and $1,200 million of asset impairment charges which were primarily related to Excite@Home.</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$1,330 million of charges for restructuring and exit plans were comprised of $1,014 million for employee separations and benefit plan curtailment costs, $322 million for facility closings and $27 million related to termination of contractual obligations. The restructuring and exit plans support AT&amp;T's cost reduction efforts through headcount reductions across all segments of the business, primarily network support and customer care functions in AT&amp;T Business Services, continued cost reduction efforts by Excite@Home (which was still consolidated into AT&amp;T's results until September 2001), in addition to impacts of the MediaOne merger. These charges were slightly offset by the reversal in December 2001 of $33 million related to the business restructuring plans for fourth quarter 1999 and first quarter 2000.</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Included in the $1,014 million of employee separations were $200 million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one thousand related to voluntary terminations. Approximately 50% of the employees affected by the 2001 restructuring charges left their positions as of December 31, 2001, and the remaining will leave the company throughout 2002. Termination benefits of approximately $341 million were paid throughout 2001.</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its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million associated with its acquisition goodwill of Excite@Home. Since AT&amp;T consolidated, but only owned approximately 23% of Excite@Home, a portion of the charges recorded by Excite@Home was not included as a reduction to AT&amp;T's net income, but rather was eliminated in AT&amp;T's 2001 Consolidated Statement of Income as a component of "Minority interest income (expense)." Additionally, AT&amp;T recorded asset impairment charges of $29 million related to the write-down of unrecoverable support assets where the carrying value was no longer supported by estimated future cash flows.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VI-11</w:t>
      </w:r>
    </w:p>
    <w:p>
      <w:pPr>
        <w:sectPr>
          <w:pgSz w:w="11900" w:h="16838" w:orient="portrait"/>
          <w:cols w:equalWidth="0" w:num="1">
            <w:col w:w="10219"/>
          </w:cols>
          <w:pgMar w:left="240" w:top="667" w:right="1440" w:bottom="1440" w:gutter="0" w:footer="0" w:header="0"/>
        </w:sectPr>
      </w:pPr>
    </w:p>
    <w:bookmarkStart w:id="174" w:name="page175"/>
    <w:bookmarkEnd w:id="174"/>
    <w:p>
      <w:pPr>
        <w:ind w:right="2599" w:firstLine="477"/>
        <w:spacing w:after="0" w:line="242" w:lineRule="auto"/>
        <w:rPr>
          <w:sz w:val="20"/>
          <w:szCs w:val="20"/>
          <w:color w:val="auto"/>
        </w:rPr>
      </w:pPr>
      <w:r>
        <w:rPr>
          <w:rFonts w:ascii="Courier New" w:cs="Courier New" w:eastAsia="Courier New" w:hAnsi="Courier New"/>
          <w:sz w:val="16"/>
          <w:szCs w:val="16"/>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expects to yield approximately $1.1 billion of cash savings per year. Accordingly, there was no benefit to operating income (net of the restructuring charges recorded) in 2001. In subsequent years, the operating income benefit will continue to increase, due to timing of actual separations, until the completion of the exit plan, at which time AT&amp;T expects a benefit to operating income of approximately $1.2 billion per year.</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As a result of continuing realignment within AT&amp;T Broadband, AT&amp;T expects to record a restructuring charge in the first quarter of 2002 in the range of $50 million to $100 million.</w:t>
      </w:r>
    </w:p>
    <w:p>
      <w:pPr>
        <w:spacing w:after="0" w:line="190"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During 2000, AT&amp;T recorded $7,029 million of net restructuring and other charges including $6,179 million of asset impairment charges related to Excite@Home, $759 million for restructuring and exit costs associated with AT&amp;T's initiative to reduce costs, and $91 million related to the government-mandated disposition of AT&amp;T Communications (U.K.) Ltd., which would have competed directly with Concert.</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asset impairment charges related to Excite@Home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Accordingly,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million in December 2000, representing the excess of the carrying amount of the impaired assets over their fair value.</w:t>
      </w:r>
    </w:p>
    <w:p>
      <w:pPr>
        <w:spacing w:after="0" w:line="191"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Since AT&amp;T consolidated but only owned approximately 23% of Excite@Home, 77% of the charge recorded by Excite@Home was not included as a reduction to AT&amp;T's net income, but rather was eliminated in AT&amp;T's 2000 Consolidated Statement of Income as "Minority interest income (expense)."</w:t>
      </w:r>
    </w:p>
    <w:p>
      <w:pPr>
        <w:spacing w:after="0" w:line="189"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Also as a result of the foregoing, AT&amp;T recorded a goodwill and acquisition-related impairment charge of $1,570 million associated with the acquisition of our investment in Excite@Home. The write-down of AT&amp;T's investment to fair value was determined utilizing discounted expected future cash flows.</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$759 million charge for restructuring and exit plans was primarily due to headcount reductions, mainly in AT&amp;T Business Services, including network operations, primarily for the consolidation of customer-care and call centers, as well as synergies created by the MediaOne merger.</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Included in exit costs was $503 million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also recorded $62 million of network lease and other contract termination costs associated with penalties incurred as part of notifying vendors of the termination of these contracts during the year, and net losses of $32 million related to the disposition of facilities primarily due to synergies created by the MediaOne merger.</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Also included in restructuring and exit costs in 2000 was $144 million of benefit plan curtailment costs associated with employee separations as part of these exit plans. Further, AT&amp;T recorded an asset impairment charge of $18 million related to the write-down of unrecoverable assets in certain businesses where the carrying value was no longer supported by estimated future cash flows.</w:t>
      </w:r>
    </w:p>
    <w:p>
      <w:pPr>
        <w:ind w:left="3620"/>
        <w:spacing w:after="0" w:line="236" w:lineRule="auto"/>
        <w:rPr>
          <w:sz w:val="20"/>
          <w:szCs w:val="20"/>
          <w:color w:val="auto"/>
        </w:rPr>
      </w:pPr>
      <w:r>
        <w:rPr>
          <w:rFonts w:ascii="Courier New" w:cs="Courier New" w:eastAsia="Courier New" w:hAnsi="Courier New"/>
          <w:sz w:val="16"/>
          <w:szCs w:val="16"/>
          <w:color w:val="auto"/>
        </w:rPr>
        <w:t>VI-12</w:t>
      </w:r>
    </w:p>
    <w:p>
      <w:pPr>
        <w:sectPr>
          <w:pgSz w:w="11900" w:h="16838" w:orient="portrait"/>
          <w:cols w:equalWidth="0" w:num="1">
            <w:col w:w="10219"/>
          </w:cols>
          <w:pgMar w:left="240" w:top="668" w:right="1440" w:bottom="1440" w:gutter="0" w:footer="0" w:header="0"/>
        </w:sectPr>
      </w:pPr>
    </w:p>
    <w:bookmarkStart w:id="175" w:name="page176"/>
    <w:bookmarkEnd w:id="175"/>
    <w:p>
      <w:pPr>
        <w:ind w:right="2599" w:firstLine="477"/>
        <w:spacing w:after="0" w:line="242" w:lineRule="auto"/>
        <w:rPr>
          <w:sz w:val="20"/>
          <w:szCs w:val="20"/>
          <w:color w:val="auto"/>
        </w:rPr>
      </w:pPr>
      <w:r>
        <w:rPr>
          <w:rFonts w:ascii="Courier New" w:cs="Courier New" w:eastAsia="Courier New" w:hAnsi="Courier New"/>
          <w:sz w:val="16"/>
          <w:szCs w:val="16"/>
          <w:color w:val="auto"/>
        </w:rPr>
        <w:t>During 1999, AT&amp;T recorded $975 million of net restructuring and other charges. A $594 million in-process research and development charge was recorded reflecting the estimated fair value of research and development projects at TCI, as of the date of the acquisition, which had not yet reached technological feasibility or had no alternative future use. The projects identified related to efforts to offer voice over IP, product-integration efforts for advanced set-top devices, cost-savings efforts for broadband-telephony implementation, and in-process research and development related to Excite@Home. AT&amp;T estimated the fair value of in-process research and development for each project using an income approach, which was adjusted to allocate fair value based on the project's percentage of completion. Under this approach, the present value of the anticipated future benefits of the projects was determined using a discount rate of 17%. For each project, the resulting net present value was multiplied by a percentage of completion based on effort expended to date versus projected costs to complete.</w:t>
      </w:r>
    </w:p>
    <w:p>
      <w:pPr>
        <w:spacing w:after="0" w:line="19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Also in 1999, a $145 million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Included in exit costs was $142 million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also recorded net losses of $307 million related to the government-mandated disposition of certain international businesses that would have competed directly with Concert, and $50 million related to a contribution agreement AT&amp;T Broadband entered into with Phoenixstar, Inc. That agreement requires AT&amp;T Broadband to satisfy certain liabilities owed by Phoenixstar and its subsidiaries. The remaining obligation under this contribution agreement and an agreement that MediaOne had is $35 million, which was fully accrued for at December 31, 2001. In addition, AT&amp;T recorded benefits of $121 million related to the settlement of pension obligations for former employees who accepted AT&amp;T's 1998 voluntary retirement incentive program (VRIP) offer.</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639"/>
        <w:spacing w:after="0"/>
        <w:rPr>
          <w:sz w:val="20"/>
          <w:szCs w:val="20"/>
          <w:color w:val="auto"/>
        </w:rPr>
      </w:pPr>
      <w:r>
        <w:rPr>
          <w:rFonts w:ascii="Courier New" w:cs="Courier New" w:eastAsia="Courier New" w:hAnsi="Courier New"/>
          <w:sz w:val="16"/>
          <w:szCs w:val="16"/>
          <w:color w:val="auto"/>
        </w:rPr>
        <w:t>- DOLLARS IN MILLIONS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$3,754 $4,228 $11,458</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operating income decreased $0.5 billion, or 11.2%. The decline was primarily attributable to accelerating declines in the long distance business. In addition, the acquisition of MediaOne and net dispositions negatively impacted operating income by $0.7 billion. Significantly offsetting these decreases was the net impact of Excite@Home (including the effect of lower asset impairments).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Operating income decreased $7.2 billion, or 63.1%, in 2000 compared with 1999. The decrease was primarily due to higher net restructuring and other charges of $6.1 billion. Also contributing to the decrease was the impact of the acquisition of MediaOne and the consolidation of Excite@Home, which lowered operating income by $1.5 billion. A majority of the impact of operating losses and the restructuring charge generated by Excite@Home was offset in "Minority interest income (expense)" in the Consolidated Statement of Income, reflecting the approximate 77% of Excite@Home AT&amp;T does not own. Partially offsetting these decreases were cost-control initiatives and a larger pension credit associated with AT&amp;T's mature long distance businesses and related support groups, partially offset by lower long distance revenue.</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w:t>
      </w:r>
    </w:p>
    <w:p>
      <w:pPr>
        <w:spacing w:after="0" w:line="5" w:lineRule="exact"/>
        <w:rPr>
          <w:sz w:val="20"/>
          <w:szCs w:val="20"/>
          <w:color w:val="auto"/>
        </w:rPr>
      </w:pPr>
    </w:p>
    <w:p>
      <w:pPr>
        <w:ind w:right="6019" w:firstLine="187"/>
        <w:spacing w:after="0" w:line="259" w:lineRule="auto"/>
        <w:tabs>
          <w:tab w:leader="none" w:pos="666"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Other (expense) income......................................</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$(1,547) $1,150 $826</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VI-13</w:t>
      </w:r>
    </w:p>
    <w:p>
      <w:pPr>
        <w:sectPr>
          <w:pgSz w:w="11900" w:h="16838" w:orient="portrait"/>
          <w:cols w:equalWidth="0" w:num="1">
            <w:col w:w="10219"/>
          </w:cols>
          <w:pgMar w:left="240" w:top="667" w:right="1440" w:bottom="1440" w:gutter="0" w:footer="0" w:header="0"/>
        </w:sectPr>
      </w:pPr>
    </w:p>
    <w:bookmarkStart w:id="176" w:name="page177"/>
    <w:bookmarkEnd w:id="176"/>
    <w:p>
      <w:pPr>
        <w:ind w:right="2599" w:firstLine="477"/>
        <w:spacing w:after="0" w:line="242" w:lineRule="auto"/>
        <w:rPr>
          <w:sz w:val="20"/>
          <w:szCs w:val="20"/>
          <w:color w:val="auto"/>
        </w:rPr>
      </w:pPr>
      <w:r>
        <w:rPr>
          <w:rFonts w:ascii="Courier New" w:cs="Courier New" w:eastAsia="Courier New" w:hAnsi="Courier New"/>
          <w:sz w:val="16"/>
          <w:szCs w:val="16"/>
          <w:color w:val="auto"/>
        </w:rPr>
        <w:t>Other (expense) income in 2001 was an expense of $1.5 billion compared with income of $1.2 billion in 2000. The unfavorable variance of $2.7 billion was driven primarily by higher investment impairment charges of $0.8 billion, mostly consisting of impairments of Vodafone plc and Time Warner Telecom. Also contributing to the higher expense was an expense of $0.8 billion reflecting mark-to-market charges in conjunction with the adoption of SFAS No. 133, "Accounting for Derivative Instruments and Hedging Activities" and $0.8 billion of lower net gains on the sales of businesses and investments.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Other (expense) income improved $0.3 billion, or 39.3%, in 2000 compared with 1999. This improvement was primarily due to greater net gains on sales of businesses and investments of approximately $0.7 billion, and higher investment-related income of approximately $0.3 billion. The higher gains on sales were driven by significant gains associated with the swap of cable properties with Comcast and Cox, the sale of AT&amp;T's investment in Lenfest and related transactions, which gains aggregated approximately $0.5 billion. In 1999, AT&amp;T recorded significant gains associated with the sale of its Language Line Services business and a portion of our ownership interest in AT&amp;T Canada, which aggregated approximately $0.3 billion. Offsetting the improvements to other (expense) income in 2000 was an approximate $0.5 billion charge reflecting the increase in the fair value of put options held by Comcast and Cox related to Excite@Home stock, and approximately $0.2 billion of higher investment impairment charges.</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DOLLARS IN MILLIONS Interest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$3,242 $2,964 $1,503</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interest expense increased $0.3 billion, or 9.4%. The increase was due primarily to a higher average debt balance in 2001, compared with 2000. The higher average debt balance was primarily a result of AT&amp;T's June 2000 acquisition of MediaOne, including outstanding debt of MediaOne and debt issued to fund the MediaOne acquisition. The impact of MediaOne was partially offset by AT&amp;T's debt reduction efforts in 2001.</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Interest expense increased 97.2%, or $1.5 billion, in 2000 compared with 1999. The increase was primarily due to a higher average debt balance as a result of our June 2000 acquisition of MediaOne, including outstanding debt of MediaOne and debt issued to fund the MediaOne acquisition, and AT&amp;T's March 1999 acquisition of TCI.</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31,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2001 2000 1999 -----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DOLLARS IN MILLIONS</w:t>
      </w:r>
    </w:p>
    <w:p>
      <w:pPr>
        <w:spacing w:after="0" w:line="2"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(Benefit) provision for</w:t>
      </w:r>
    </w:p>
    <w:p>
      <w:pPr>
        <w:spacing w:after="0" w:line="2"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$(791) $3,284 $4,016</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effective income tax rate is the (benefit) provision for income taxes as a percent of (loss) income from continuing operations before income taxes. The effective income tax rate was 76.4% in 2001, 136.1% in 2000 and 37.3% in 1999. In 2001, the effective tax rate was positively impacted by a significant net tax benefit related to Excite@Home, including a benefit from the deconsolidation and the put obligation settlement with Cox and Comcast, partially offset by the prior consolidation of its operating losses (which included asset impairment charges) for which AT&amp;T was unable to record tax benefits. Also positively impacting the effective tax rate was the net impact of a tax-free exchange with Comcast of AT&amp;T stock held by Comcast for an entity owning certain cable systems and the resulting reduction of a previously established deferred tax liability. In addition, a benefit was recognized associated with the tax-free gain from the disposal of a portion of AT&amp;T's retained interest in AT&amp;T Wireless in a debt-for-equity exchange.</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2000, the effective tax rate was negatively impacted by Excite@Home, for which AT&amp;T was unable to record tax benefits associated with its pretax losses. Therefore, the $4.6 billion restructuring charges taken by Excite@Home in 2000 had no associated tax benefit. AT&amp;T also recorded a related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VI-14</w:t>
      </w:r>
    </w:p>
    <w:p>
      <w:pPr>
        <w:sectPr>
          <w:pgSz w:w="11900" w:h="16838" w:orient="portrait"/>
          <w:cols w:equalWidth="0" w:num="1">
            <w:col w:w="10219"/>
          </w:cols>
          <w:pgMar w:left="240" w:top="667" w:right="1440" w:bottom="1440" w:gutter="0" w:footer="0" w:header="0"/>
        </w:sectPr>
      </w:pPr>
    </w:p>
    <w:bookmarkStart w:id="177" w:name="page178"/>
    <w:bookmarkEnd w:id="177"/>
    <w:p>
      <w:pPr>
        <w:ind w:right="2599"/>
        <w:spacing w:after="0" w:line="242" w:lineRule="auto"/>
        <w:rPr>
          <w:sz w:val="20"/>
          <w:szCs w:val="20"/>
          <w:color w:val="auto"/>
        </w:rPr>
      </w:pPr>
      <w:r>
        <w:rPr>
          <w:rFonts w:ascii="Courier New" w:cs="Courier New" w:eastAsia="Courier New" w:hAnsi="Courier New"/>
          <w:sz w:val="16"/>
          <w:szCs w:val="16"/>
          <w:color w:val="auto"/>
        </w:rPr>
        <w:t>nondeductible asset impairment charge of $1.6 billion associated with its acquisition of Excite@Home and a nondeductible charge to reflect the increase in the fair value of the put options related to Excite@Home held by Comcast and Cox, both of which negatively impacted the effective tax rate. The 2000 effective tax rate was positively impacted by a tax-free gain resulting from an exchange of AT&amp;T stock for an entity owning certain cable systems and other assets with Cox and the benefit of the write-off of the related deferred tax liability.</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1999 effective tax rate was negatively impacted by a non-tax-deductible research and development charge, but positively impacted by a change in the net operating loss utilization tax rules that resulted in a reduction in the valuation allowance and the income tax provision.</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2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2001</w:t>
            </w:r>
          </w:p>
        </w:tc>
        <w:tc>
          <w:tcPr>
            <w:tcW w:w="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w:t>
            </w:r>
          </w:p>
        </w:tc>
      </w:tr>
      <w:tr>
        <w:trPr>
          <w:trHeight w:val="183"/>
        </w:trPr>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w w:val="98"/>
              </w:rPr>
              <w:t>1999 ---- ------ -----</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w:t>
            </w:r>
          </w:p>
        </w:tc>
      </w:tr>
    </w:tbl>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MILLIONS Minority interest income</w:t>
      </w:r>
    </w:p>
    <w:p>
      <w:pPr>
        <w:spacing w:after="0" w:line="5"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5"/>
          <w:szCs w:val="15"/>
          <w:color w:val="auto"/>
        </w:rPr>
        <w:t>(expense)..........................</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$963 $4,103 $(126)</w:t>
      </w:r>
    </w:p>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 income (expense), which is recorded net of income taxes,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represents an adjustment to AT&amp;T's income to reflect the less than 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consolidated subsidiaries as well as dividends on preferred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by subsidiaries of AT&amp;T. Minority interest income (expense) decreased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billion in 2001 compared with 2000 primarily due to lower losses generated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Excite@Home, mainly as a result of lower goodwill impairment charges recorded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Excite@Home in 2001 compared with 2000. As a result of significant losses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incurred by Excite@Home, AT&amp;T fully utilized the minority interest balance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third quarter of 2001; therefore, AT&amp;T no longer recorded minority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income related to Excite@Home.</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$4.2 billion increase in minority interest income (expense) in 2000 resulted from the consolidation of Excite@Home effective September 1, 2000. The minority interest income in 2000 primarily reflects losses generated by Excite@Home, including the goodwill impairment charge, that were attributable to the approximate 77% of Excite@Home not owned by AT&amp;T.</w:t>
      </w:r>
    </w:p>
    <w:p>
      <w:pPr>
        <w:spacing w:after="0" w:line="190"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income tax benefit within minority interest income (expense) was $100 million in both 2001 and 2000, and a benefit of $54 million in 1999.</w:t>
      </w:r>
    </w:p>
    <w:p>
      <w:pPr>
        <w:spacing w:after="0" w:line="186"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THE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YEARS ENDED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0" w:hanging="277"/>
        <w:spacing w:after="0"/>
        <w:tabs>
          <w:tab w:leader="none" w:pos="320"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1999 -------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jc w:val="both"/>
        <w:ind w:left="100" w:right="9079" w:firstLine="38"/>
        <w:spacing w:after="0" w:line="259" w:lineRule="auto"/>
        <w:tabs>
          <w:tab w:leader="none" w:pos="434"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Equity</w:t>
      </w:r>
    </w:p>
    <w:p>
      <w:pPr>
        <w:spacing w:after="0" w:line="4" w:lineRule="exact"/>
        <w:rPr>
          <w:rFonts w:ascii="Courier New" w:cs="Courier New" w:eastAsia="Courier New" w:hAnsi="Courier New"/>
          <w:sz w:val="15"/>
          <w:szCs w:val="15"/>
          <w:color w:val="auto"/>
        </w:rPr>
      </w:pPr>
    </w:p>
    <w:p>
      <w:pPr>
        <w:jc w:val="center"/>
        <w:ind w:right="8979" w:firstLine="236"/>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(losses) earnings from Liberty Media Group........</w:t>
      </w:r>
    </w:p>
    <w:p>
      <w:pPr>
        <w:spacing w:after="0" w:line="169" w:lineRule="exact"/>
        <w:rPr>
          <w:rFonts w:ascii="Courier New" w:cs="Courier New" w:eastAsia="Courier New" w:hAnsi="Courier New"/>
          <w:sz w:val="15"/>
          <w:szCs w:val="15"/>
          <w:color w:val="auto"/>
        </w:rPr>
      </w:pP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$(2,711)</w:t>
      </w:r>
    </w:p>
    <w:p>
      <w:pPr>
        <w:spacing w:after="0" w:line="2" w:lineRule="exact"/>
        <w:rPr>
          <w:rFonts w:ascii="Courier New" w:cs="Courier New" w:eastAsia="Courier New" w:hAnsi="Courier New"/>
          <w:sz w:val="15"/>
          <w:szCs w:val="15"/>
          <w:color w:val="auto"/>
        </w:rPr>
      </w:pP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$1,488</w:t>
      </w:r>
    </w:p>
    <w:p>
      <w:pPr>
        <w:spacing w:after="0" w:line="2" w:lineRule="exact"/>
        <w:rPr>
          <w:rFonts w:ascii="Courier New" w:cs="Courier New" w:eastAsia="Courier New" w:hAnsi="Courier New"/>
          <w:sz w:val="15"/>
          <w:szCs w:val="15"/>
          <w:color w:val="auto"/>
        </w:rPr>
      </w:pP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$(2,022)</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Equity (losses) earnings from LMG, which are recorded net of income taxes, were a loss of $2.7 billion in 2001, compared with earnings of $1.5 billion in 2000. The decline of $4.2 billion was largely driven by gains on dispositions recorded in 2000, including gains associated with the mergers of various companies that LMG had investments in, as well as higher stock compensation expense in 2001 compared with 2000. Partially offsetting these declines were lower impairment charges recorded on LMG's investments to reflect other than temporary declines in value. Equity losses for 2001 reflect results through July 31, 2001, the deemed effective date of the split-off.</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Equity (losses) earnings from LMG were earnings of $1.5 billion in 2000, compared with losses of $2.0 billion in 1999. The improvement was primarily due to gains on dispositions, including gains associated with the mergers of various companies that LMG had investments in. Gains were recorded for the difference between the carrying value of LMG's interest in the acquired company and the fair value of securities received in the merger. In addition, lower stock compensation expense in 2000 compared with 1999 contributed to the improvement. These were partially offset by impairment charges recorded on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VI-15</w:t>
      </w:r>
    </w:p>
    <w:p>
      <w:pPr>
        <w:sectPr>
          <w:pgSz w:w="11900" w:h="16838" w:orient="portrait"/>
          <w:cols w:equalWidth="0" w:num="1">
            <w:col w:w="10219"/>
          </w:cols>
          <w:pgMar w:left="240" w:top="667" w:right="1440" w:bottom="388" w:gutter="0" w:footer="0" w:header="0"/>
        </w:sectPr>
      </w:pPr>
    </w:p>
    <w:bookmarkStart w:id="178" w:name="page179"/>
    <w:bookmarkEnd w:id="178"/>
    <w:p>
      <w:pPr>
        <w:ind w:right="2779"/>
        <w:spacing w:after="0" w:line="239" w:lineRule="auto"/>
        <w:rPr>
          <w:sz w:val="20"/>
          <w:szCs w:val="20"/>
          <w:color w:val="auto"/>
        </w:rPr>
      </w:pPr>
      <w:r>
        <w:rPr>
          <w:rFonts w:ascii="Courier New" w:cs="Courier New" w:eastAsia="Courier New" w:hAnsi="Courier New"/>
          <w:sz w:val="16"/>
          <w:szCs w:val="16"/>
          <w:color w:val="auto"/>
        </w:rPr>
        <w:t>LMG's investments to reflect other than temporary declines in value and higher losses relating to LMG's equity affiliates.</w:t>
      </w:r>
    </w:p>
    <w:p>
      <w:pPr>
        <w:spacing w:after="0" w:line="186"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FOR THE YEARS ENDED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DOLLARS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 MILLIONS Net losses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related to other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$4,850 $588 $756</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Net losses related to other equity investments were $4.9 billion in 2001 compared with $0.6 billion in 2000, an increase of approximately $4.3 billion. The increase was driven primarily by higher net equity investment impairment charges of $4.3 billion. The pretax impairment charges were $7.0 billion and consisted primarily of $3.0 billion in charges related to the estimated loss on AT&amp;T's commitment to purchase the shares of AT&amp;T Canada AT&amp;T does not own, a $2.9 billion impairment charge related to the unwind of Concert and an impairment of AT&amp;T's investment in Net2Phone of $1.1 billion. In addition, AT&amp;T recorded higher equity losses of $0.7 billion from Concert and Net2Phone. These losses were partially offset by $0.6 billion in losses recorded for Excite@Home in the first eight months of 2000 when AT&amp;T recorded the investment as an equity method investment. Excite@Home was fully consolidated beginning in September 2000.</w:t>
      </w:r>
    </w:p>
    <w:p>
      <w:pPr>
        <w:spacing w:after="0" w:line="192" w:lineRule="exact"/>
        <w:rPr>
          <w:sz w:val="20"/>
          <w:szCs w:val="20"/>
          <w:color w:val="auto"/>
        </w:rPr>
      </w:pPr>
    </w:p>
    <w:p>
      <w:pPr>
        <w:jc w:val="both"/>
        <w:ind w:right="2679" w:firstLine="477"/>
        <w:spacing w:after="0" w:line="259" w:lineRule="auto"/>
        <w:rPr>
          <w:sz w:val="20"/>
          <w:szCs w:val="20"/>
          <w:color w:val="auto"/>
        </w:rPr>
      </w:pPr>
      <w:r>
        <w:rPr>
          <w:rFonts w:ascii="Courier New" w:cs="Courier New" w:eastAsia="Courier New" w:hAnsi="Courier New"/>
          <w:sz w:val="15"/>
          <w:szCs w:val="15"/>
          <w:color w:val="auto"/>
        </w:rPr>
        <w:t>In 2000, net losses related to other equity investments were $0.6 billion, a 22.2% improvement compared with 1999. This improvement was primarily a result of higher earnings from AT&amp;T's investment in Cablevision Systems Corp.</w:t>
      </w:r>
    </w:p>
    <w:p>
      <w:pPr>
        <w:ind w:right="2879"/>
        <w:spacing w:after="0" w:line="263" w:lineRule="auto"/>
        <w:rPr>
          <w:sz w:val="20"/>
          <w:szCs w:val="20"/>
          <w:color w:val="auto"/>
        </w:rPr>
      </w:pPr>
      <w:r>
        <w:rPr>
          <w:rFonts w:ascii="Courier New" w:cs="Courier New" w:eastAsia="Courier New" w:hAnsi="Courier New"/>
          <w:sz w:val="15"/>
          <w:szCs w:val="15"/>
          <w:color w:val="auto"/>
        </w:rPr>
        <w:t>(Cablevision) of approximately $0.2 billion due to gains from cable-system sales. Partially offsetting this improvement were losses from AT&amp;T's stake in TWE, which AT&amp;T acquired in connection with the MediaOne merger, and greater equity losses from Excite@Home, which aggregated approximately $0.1 billion.</w:t>
      </w:r>
    </w:p>
    <w:p>
      <w:pPr>
        <w:spacing w:after="0" w:line="172"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The income tax benefit recorded on net losses related to other equity investments was $0.4 billion in both 2001 and 2000, and a benefit of $0.5 billion in 1999. The amortization of excess basis associated with nonconsolidated investments, recorded as a reduction of income, totaled $0.2 billion in 2001, and $0.5 billion in both 2000 and 1999. Effective January 1, 2002, in accordance with the provisions of SFAS No. 142, AT&amp;T will no longer amortize excess basis related to nonconsolidated investments.</w:t>
      </w:r>
    </w:p>
    <w:p>
      <w:pPr>
        <w:spacing w:after="0" w:line="185"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FOR THE YEARS ENDED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----------- 2001 2000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1999 ------- ---- ----</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DOLLARS IN MILLIONS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Gain on disposition of</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discontinued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$13,503 $-- $--</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2001, AT&amp;T realized a gain on the disposition of discontinued operations of $13.5 billion, representing the difference between the fair value of the AT&amp;T Wireless tracking stock on July 9, 2001, the date of the split-off, and AT&amp;T's book value in AT&amp;T Wireless Services.</w:t>
      </w:r>
    </w:p>
    <w:p>
      <w:pPr>
        <w:spacing w:after="0" w:line="186"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6"/>
          <w:szCs w:val="16"/>
          <w:color w:val="auto"/>
        </w:rPr>
        <w:t>FOR THE YEARS ENDED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w:t>
      </w:r>
    </w:p>
    <w:p>
      <w:pPr>
        <w:spacing w:after="0" w:line="5" w:lineRule="exact"/>
        <w:rPr>
          <w:sz w:val="20"/>
          <w:szCs w:val="20"/>
          <w:color w:val="auto"/>
        </w:rPr>
      </w:pPr>
    </w:p>
    <w:p>
      <w:pPr>
        <w:ind w:left="100" w:right="7639" w:firstLine="86"/>
        <w:spacing w:after="0" w:line="259" w:lineRule="auto"/>
        <w:tabs>
          <w:tab w:leader="none" w:pos="38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DOLLARS IN MILLIONS Cumulative effect</w:t>
      </w:r>
    </w:p>
    <w:p>
      <w:pPr>
        <w:jc w:val="center"/>
        <w:ind w:right="7559"/>
        <w:spacing w:after="0" w:line="236" w:lineRule="auto"/>
        <w:rPr>
          <w:sz w:val="20"/>
          <w:szCs w:val="20"/>
          <w:color w:val="auto"/>
        </w:rPr>
      </w:pPr>
      <w:r>
        <w:rPr>
          <w:rFonts w:ascii="Courier New" w:cs="Courier New" w:eastAsia="Courier New" w:hAnsi="Courier New"/>
          <w:sz w:val="16"/>
          <w:szCs w:val="16"/>
          <w:color w:val="auto"/>
        </w:rPr>
        <w:t>of accounting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$904 $-- $--</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Cumulative effect of accounting change, net of applicable income taxes, is comprised of $0.4 billion for AT&amp;T Group (other than LMG) and $0.5 billion for LMG in 2001. The $0.4 billion recorded by AT&amp;T, excluding LMG, was attributable primarily to fair value adjustments of equity derivative instruments embedded in indexed debt instruments and warrants held in public and private companies due to the adoption of SFAS No. 133, "Accounting for Derivative Instruments and Hedging Activities."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VI-16</w:t>
      </w:r>
    </w:p>
    <w:p>
      <w:pPr>
        <w:sectPr>
          <w:pgSz w:w="11900" w:h="16838" w:orient="portrait"/>
          <w:cols w:equalWidth="0" w:num="1">
            <w:col w:w="10219"/>
          </w:cols>
          <w:pgMar w:left="240" w:top="667" w:right="1440" w:bottom="1440" w:gutter="0" w:footer="0" w:header="0"/>
        </w:sectPr>
      </w:pPr>
    </w:p>
    <w:bookmarkStart w:id="179" w:name="page180"/>
    <w:bookmarkEnd w:id="179"/>
    <w:p>
      <w:pPr>
        <w:ind w:right="3059" w:firstLine="477"/>
        <w:spacing w:after="0"/>
        <w:rPr>
          <w:sz w:val="20"/>
          <w:szCs w:val="20"/>
          <w:color w:val="auto"/>
        </w:rPr>
      </w:pPr>
      <w:r>
        <w:rPr>
          <w:rFonts w:ascii="Courier New" w:cs="Courier New" w:eastAsia="Courier New" w:hAnsi="Courier New"/>
          <w:sz w:val="16"/>
          <w:szCs w:val="16"/>
          <w:color w:val="auto"/>
        </w:rPr>
        <w:t>The $0.5 billion recorded by LMG represents the impact of separately recording the embedded call option obligations associated with LMG's senior exchangeable debentures due to the adoption of SFAS No. 133.</w:t>
      </w:r>
    </w:p>
    <w:p>
      <w:pPr>
        <w:spacing w:after="0" w:line="187"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FOR THE YEARS ENDED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---------- 2001 2000</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1999 ----- ----- -----</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DOLLARS IN MILLIONS</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Dividend requirements of</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$652 $-- $--</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Dividend requirements of preferred stock were $0.7 billion in 2001. The preferred stock dividend represented interest in connection with convertible preferred stock issued to NTT DoCoMo in January of 2001 as well as accretion of the beneficial conversion feature associated with this preferred stock. The beneficial conversion feature was recorded upon the issuance of the NTT DoCoMo preferred stock and represented the excess of the fair value of the preferred shares issued over the proceeds received. On July 9, 2001, in conjunction with the split-off of AT&amp;T Wireless Group, these preferred shares were converted into AT&amp;T Wireless common stock. As a result, AT&amp;T fully amortized the remaining beneficial conversion feature balance.</w:t>
      </w:r>
    </w:p>
    <w:p>
      <w:pPr>
        <w:spacing w:after="0" w:line="187"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FOR THE YEARS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ENDED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DECEMBER 31,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2000 1999 ---</w:t>
      </w:r>
    </w:p>
    <w:p>
      <w:pPr>
        <w:spacing w:after="0" w:line="2" w:lineRule="exact"/>
        <w:rPr>
          <w:sz w:val="20"/>
          <w:szCs w:val="20"/>
          <w:color w:val="auto"/>
        </w:rPr>
      </w:pPr>
    </w:p>
    <w:p>
      <w:pPr>
        <w:ind w:left="340" w:hanging="296"/>
        <w:spacing w:after="0"/>
        <w:tabs>
          <w:tab w:leader="none" w:pos="3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4" w:lineRule="exact"/>
        <w:rPr>
          <w:rFonts w:ascii="Courier New" w:cs="Courier New" w:eastAsia="Courier New" w:hAnsi="Courier New"/>
          <w:sz w:val="16"/>
          <w:szCs w:val="16"/>
          <w:color w:val="auto"/>
        </w:rPr>
      </w:pPr>
    </w:p>
    <w:p>
      <w:pPr>
        <w:jc w:val="both"/>
        <w:ind w:left="140" w:right="9039" w:firstLine="48"/>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Premium on exchange of</w:t>
      </w:r>
    </w:p>
    <w:p>
      <w:pPr>
        <w:jc w:val="center"/>
        <w:ind w:right="8879"/>
        <w:spacing w:after="0" w:line="236" w:lineRule="auto"/>
        <w:rPr>
          <w:sz w:val="20"/>
          <w:szCs w:val="20"/>
          <w:color w:val="auto"/>
        </w:rPr>
      </w:pPr>
      <w:r>
        <w:rPr>
          <w:rFonts w:ascii="Courier New" w:cs="Courier New" w:eastAsia="Courier New" w:hAnsi="Courier New"/>
          <w:sz w:val="16"/>
          <w:szCs w:val="16"/>
          <w:color w:val="auto"/>
        </w:rPr>
        <w:t>AT&amp;T Wireless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tracking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$80 $-- $--</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premium on exchange of AT&amp;T Wireless tracking stock was $80 million in 2001. The premium, which is a reduction of net income available to common shareowners, represents the excess of the fair value of the AT&amp;T Wireless tracking stock issued over the fair value of the AT&amp;T common stock exchanged and was calculated based on the closing share prices of AT&amp;T common stock and AT&amp;T Wireless tracking stock on May 25, 2001.</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THE YEARS ENDED DECEMBER 31,</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--------------------------- 2001</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2000</w:t>
            </w:r>
          </w:p>
        </w:tc>
        <w:tc>
          <w:tcPr>
            <w:tcW w:w="1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1999 ------- ------</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3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(DOLLARS IN MILLIONS, EXCEPT PER</w:t>
            </w:r>
          </w:p>
        </w:tc>
      </w:tr>
      <w:tr>
        <w:trPr>
          <w:trHeight w:val="183"/>
        </w:trPr>
        <w:tc>
          <w:tcPr>
            <w:tcW w:w="3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 AMOUNTS) AT&amp;T Common Stock</w:t>
            </w:r>
          </w:p>
        </w:tc>
      </w:tr>
      <w:tr>
        <w:trPr>
          <w:trHeight w:val="183"/>
        </w:trPr>
        <w:tc>
          <w:tcPr>
            <w:tcW w:w="560" w:type="dxa"/>
            <w:vAlign w:val="bottom"/>
          </w:tcPr>
          <w:p>
            <w:pPr>
              <w:jc w:val="center"/>
              <w:spacing w:after="0"/>
              <w:rPr>
                <w:sz w:val="20"/>
                <w:szCs w:val="20"/>
                <w:color w:val="auto"/>
              </w:rPr>
            </w:pPr>
            <w:r>
              <w:rPr>
                <w:rFonts w:ascii="Courier New" w:cs="Courier New" w:eastAsia="Courier New" w:hAnsi="Courier New"/>
                <w:sz w:val="16"/>
                <w:szCs w:val="16"/>
                <w:color w:val="auto"/>
                <w:w w:val="95"/>
              </w:rPr>
              <w:t>Group</w:t>
            </w:r>
          </w:p>
        </w:tc>
        <w:tc>
          <w:tcPr>
            <w:tcW w:w="2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per basic share: (Loss)</w:t>
            </w:r>
          </w:p>
        </w:tc>
      </w:tr>
      <w:tr>
        <w:trPr>
          <w:trHeight w:val="183"/>
        </w:trPr>
        <w:tc>
          <w:tcPr>
            <w:tcW w:w="3160" w:type="dxa"/>
            <w:vAlign w:val="bottom"/>
            <w:gridSpan w:val="3"/>
          </w:tcPr>
          <w:p>
            <w:pPr>
              <w:jc w:val="right"/>
              <w:ind w:right="361"/>
              <w:spacing w:after="0"/>
              <w:rPr>
                <w:sz w:val="20"/>
                <w:szCs w:val="20"/>
                <w:color w:val="auto"/>
              </w:rPr>
            </w:pPr>
            <w:r>
              <w:rPr>
                <w:rFonts w:ascii="Courier New" w:cs="Courier New" w:eastAsia="Courier New" w:hAnsi="Courier New"/>
                <w:sz w:val="16"/>
                <w:szCs w:val="16"/>
                <w:color w:val="auto"/>
              </w:rPr>
              <w:t>earnings from continuing</w:t>
            </w:r>
          </w:p>
        </w:tc>
      </w:tr>
      <w:tr>
        <w:trPr>
          <w:trHeight w:val="183"/>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operations................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bl>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0.76 1.91 AT&amp;T Common Stock Group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2.50 0.89 1.77 AT&amp;T Common Stock</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Group -- per diluted share: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 earnings from 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 (1.33)</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0.75 1.87 AT&amp;T Common Stock Group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2.50 0.88 1.74</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AT&amp;T had a loss from continuing operations before cumulative effect of accounting change per diluted share of $1.33, compared with earnings of $0.75 per diluted share in 2000. The decline of $2.08 per diluted share was primarily attributable to an unfavorable variance in net losses related to other equity investments, other (expense) income and lower operating income, excluding net restructuring and other charges, in 2001 compared with 2000, partially offset by lower net restructuring and other charges in 2001.</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Earnings per diluted share (EPS) attributable to continuing operations of the AT&amp;T Common Stock Group were $0.75 in 2000 compared with $1.87 in 1999, a decrease of 59.9%. The decrease was primarily due to higher restructuring and asset impairment charges and the MediaOne acquisition, including the impact of shares issued, operating losses of MediaOne and additional interest expense. Also contributing to the decrease was the impact of Excite@Home, including the mark-to-market adjustment related to the put options held by Comcast and Cox. These decreases were partially offset by improvements in other (expense) income, primarily associated with higher net gains on sales of businesses and investments, and higher investment-related income, and lower losses from equity</w:t>
      </w:r>
    </w:p>
    <w:p>
      <w:pPr>
        <w:sectPr>
          <w:pgSz w:w="11900" w:h="16838" w:orient="portrait"/>
          <w:cols w:equalWidth="0" w:num="1">
            <w:col w:w="10219"/>
          </w:cols>
          <w:pgMar w:left="240" w:top="667" w:right="1440" w:bottom="0" w:gutter="0" w:footer="0" w:header="0"/>
        </w:sectPr>
      </w:pPr>
    </w:p>
    <w:bookmarkStart w:id="180" w:name="page181"/>
    <w:bookmarkEnd w:id="180"/>
    <w:p>
      <w:pPr>
        <w:ind w:right="2679"/>
        <w:spacing w:after="0" w:line="239" w:lineRule="auto"/>
        <w:rPr>
          <w:sz w:val="20"/>
          <w:szCs w:val="20"/>
          <w:color w:val="auto"/>
        </w:rPr>
      </w:pPr>
      <w:r>
        <w:rPr>
          <w:rFonts w:ascii="Courier New" w:cs="Courier New" w:eastAsia="Courier New" w:hAnsi="Courier New"/>
          <w:sz w:val="16"/>
          <w:szCs w:val="16"/>
          <w:color w:val="auto"/>
        </w:rPr>
        <w:t>investments. Also impacting EPS was higher operating income associated with our mature long distance businesses.</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VI-17</w:t>
      </w:r>
    </w:p>
    <w:p>
      <w:pPr>
        <w:sectPr>
          <w:pgSz w:w="11900" w:h="16838" w:orient="portrait"/>
          <w:cols w:equalWidth="0" w:num="1">
            <w:col w:w="10219"/>
          </w:cols>
          <w:pgMar w:left="240" w:top="142" w:right="1440" w:bottom="1440" w:gutter="0" w:footer="0" w:header="0"/>
        </w:sectPr>
      </w:pPr>
    </w:p>
    <w:bookmarkStart w:id="181" w:name="page182"/>
    <w:bookmarkEnd w:id="181"/>
    <w:p>
      <w:pPr>
        <w:ind w:left="480"/>
        <w:spacing w:after="0"/>
        <w:rPr>
          <w:sz w:val="20"/>
          <w:szCs w:val="20"/>
          <w:color w:val="auto"/>
        </w:rPr>
      </w:pPr>
      <w:r>
        <w:rPr>
          <w:rFonts w:ascii="Courier New" w:cs="Courier New" w:eastAsia="Courier New" w:hAnsi="Courier New"/>
          <w:sz w:val="16"/>
          <w:szCs w:val="16"/>
          <w:color w:val="auto"/>
        </w:rPr>
        <w:t>In 2001, diluted EPS of AT&amp;T Common Stock Group of $2.50 included a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continuing operations as discussed above of $1.33, income from discontinued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 $0.03, a gain on the disposition of discontinued operations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$3.70 and income related to the cumulative effect of accounting change of $0.10.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2000, diluted EPS of AT&amp;T Common Stock Group of $0.88 included earnings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 as discussed above of $0.75 and income from discontinued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of $0.13. In 1999, diluted EPS of AT&amp;T Common Stock Group of $1.74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earnings from continuing operations as discussed above of $1.87 and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from discontinued operations of $0.13.</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LMG reported a loss per share, excluding the cumulative effect of an accounting change, of $0.84 in 2001 through its split-off from AT&amp;T on August 10, 2001. In 2000, LMG reported earnings per basic and diluted share of $0.58. The decline of $1.42 per share was primarily due to gains on dispositions reported in 2000, including gains associated with the mergers of various companies that LMG had investments in. Partially offsetting the decline were charges recorded on LMG's investments in 2000.</w:t>
      </w:r>
    </w:p>
    <w:p>
      <w:pPr>
        <w:spacing w:after="0" w:line="188"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EPS for LMG was $0.58 in 2000, compared with a loss of $0.80 per share in 1999. The increase in EPS was primarily due to gains on dispositions, including gains associated with the mergers of various companies that LMG had investments in. In addition, lower stock compensation expense in 2000 compared with 1999 contributed to the increase. These increases were partially offset by impairment charges recorded on LMG's investments to reflect other than temporary declines in value and higher losses relating to LMG's equity affiliates.</w:t>
      </w:r>
    </w:p>
    <w:p>
      <w:pPr>
        <w:spacing w:after="0" w:line="174"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2001, EPS for the AT&amp;T Wireless Group, through its split-off date from AT&amp;T on July 9, 2001, was $0.08 per basic and diluted share. EPS for AT&amp;T Wireless Group for the period from April 27, 2000, the stock offering date, through December 31, 2000, was $0.21 per basic and diluted share.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Pursuant to Accounting Principles Board Opinion No. 30 "Reporting the Results of Operations -- Reporting the Effects of Disposal of a Segment of a Business, and Extraordinary, Unusual and Infrequently Occurring Events and Transactions," the consolidated financial statements of AT&amp;T reflect the disposition of AT&amp;T Wireless, which was split-off from AT&amp;T on July 9, 2001, as discontinued operations. Accordingly, the revenue, costs and expenses, and cash flows of AT&amp;T Wireless through June 30, 2001, the effective split-off date for accounting purposes, have been excluded from the respective captions in the 2001, 2000 and 1999 Consolidated Statements of Income and Consolidated Statements of Cash Flows and have been reported as "Income (loss) from discontinued operations," net of applicable income taxes; and as "Net cash provided by (used in) discontinued operations." The assets and liabilities of AT&amp;T Wireless have been excluded from the respective captions in the December 31, 2000 Consolidated Balance Sheet, and are reported as "Net assets of discontinued operations." The gain associated with the disposition of AT&amp;T Wireless is recorded as "Gain on disposition of discontinued operations," in the Consolidated Statement of Income.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RESULTS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support of the services AT&amp;T provided in 2001, AT&amp;T segments its results by the operating units that support its primary lines of business: AT&amp;T Business Services, AT&amp;T Consumer Services and AT&amp;T Broadband. The balance of AT&amp;T's operations, excluding LMG, is included in a corporate and other category. Although not a segment, AT&amp;T also discusses the results of LMG prior to its split-off as an independent company.</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EBIT and EBITDA are the primary measures used by AT&amp;T's chief operating decision makers to measure AT&amp;T's operating results and to measure segment profitability and performance. AT&amp;T calculates EBIT as operating income (loss) plus other income (expense), pretax minority interest income (expense) and net pretax losses related to other equity investments. EBITDA is defined as EBIT, excluding minority interest income (expense) other than Excite@Home's minority interest income (expense), plus depreciation and amortization. Interest and income taxes are not factored into the segment profitability measure used by the chief operating decision makers; therefore, trends for these items are</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VI-18</w:t>
      </w:r>
    </w:p>
    <w:p>
      <w:pPr>
        <w:sectPr>
          <w:pgSz w:w="11900" w:h="16838" w:orient="portrait"/>
          <w:cols w:equalWidth="0" w:num="1">
            <w:col w:w="10219"/>
          </w:cols>
          <w:pgMar w:left="240" w:top="664" w:right="1440" w:bottom="1440" w:gutter="0" w:footer="0" w:header="0"/>
        </w:sectPr>
      </w:pPr>
    </w:p>
    <w:bookmarkStart w:id="182" w:name="page183"/>
    <w:bookmarkEnd w:id="182"/>
    <w:p>
      <w:pPr>
        <w:ind w:right="2599"/>
        <w:spacing w:after="0" w:line="242" w:lineRule="auto"/>
        <w:rPr>
          <w:sz w:val="20"/>
          <w:szCs w:val="20"/>
          <w:color w:val="auto"/>
        </w:rPr>
      </w:pPr>
      <w:r>
        <w:rPr>
          <w:rFonts w:ascii="Courier New" w:cs="Courier New" w:eastAsia="Courier New" w:hAnsi="Courier New"/>
          <w:sz w:val="16"/>
          <w:szCs w:val="16"/>
          <w:color w:val="auto"/>
        </w:rPr>
        <w:t>discussed on a consolidated basis. Management believes EBIT and EBITDA are meaningful to investors because they provide analyses of operating results using the same measures used by AT&amp;T's chief operating decision makers. In addition, AT&amp;T believes that both EBIT and EBITDA allow investors a means to evaluate the financial results of each segment in relation to total AT&amp;T. EBIT for AT&amp;T was a deficit of $4.8 billion and earnings of $8.4 billion and $10.9 billion for the years ended December 31, 2001, 2000 and 1999, respectively. EBITDA for AT&amp;T was $4.7 billion, $17.1 billion and $17.7 billion for the years ended December 31, 2001, 2000 and 1999, respectively. AT&amp;T's calculations of EBIT and EBITDA may or may not be consistent with the calculation of these measures by other public companies. EBIT and EBITDA should not be viewed by investors as an alternative to generally accepted accounting principles (GAAP) measures of income as a measure of performance or to cash flows from operating, investing and financing activities as a measure of liquidity. In addition, EBITDA does not take into account changes in certain assets and liabilities as well as interest and income taxes which can affect cash flow.</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discussion of segment results includes revenue, EBIT, EBITDA, capital additions and total assets. The discussion of EBITDA for AT&amp;T Broadband is modified to exclude other income (expense) and net pretax losses related to equity investments. Total assets for each segment generally include all assets, except intercompany receivables. Prepaid pension assets and corporate-owned or leased real estate are generally held at the corporate level, and therefore are included in the corporate and other group. In addition, all impacts of the adoption of SFAS No. 133, as well as the ongoing investment and derivative revaluation, are reflected in the corporate and other group. The net assets of discontinued operations and the related income (loss) and gain on disposition are not reflected in the corporate and other group. Capital additions for each segment include capital expenditures for property, plant and equipment, acquisitions of licenses, additions to nonconsolidated investments, increases in franchise costs and additions to internal-use software.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AT&amp;T's corporate restructuring program set forth in late 2000, AT&amp;T's existing segments reflect certain managerial changes that were implemented during 2001. The changes are as follows: AT&amp;T Business Services was expanded to include the results of international operations and ventures. In addition, certain corporate costs that were previously recorded within the corporate and other group have been allocated to the respective segments in an effort to ultimately have the results of these businesses reflect all direct corporate costs as well as overhead for shared services. All prior period results have been restated to reflect these changes.</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Reflecting the dynamics of its business, AT&amp;T continuously reviews its management model and structure, which may result in additional adjustments to our operating segments in the future.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VI-19</w:t>
      </w:r>
    </w:p>
    <w:p>
      <w:pPr>
        <w:sectPr>
          <w:pgSz w:w="11900" w:h="16838" w:orient="portrait"/>
          <w:cols w:equalWidth="0" w:num="1">
            <w:col w:w="10219"/>
          </w:cols>
          <w:pgMar w:left="240" w:top="668"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6"/>
          <w:szCs w:val="16"/>
          <w:color w:val="auto"/>
        </w:rPr>
        <w:t>AT&amp;T BUSINESS SERVICES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Business Services offers a variety of global communications services to small and medium-sized businesses, large domestic and multinational businesses and government agencies. AT&amp;T Business' services include long distance, international, toll-free and local voice; data and IP networking; managed networking services and outsourcing solutions; and wholesale transport services (sales of services to service resellers).</w:t>
      </w:r>
    </w:p>
    <w:p>
      <w:pPr>
        <w:spacing w:after="0" w:line="18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----------- 2001</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480" w:type="dxa"/>
            <w:vAlign w:val="bottom"/>
            <w:gridSpan w:val="3"/>
          </w:tcPr>
          <w:p>
            <w:pPr>
              <w:spacing w:after="0"/>
              <w:rPr>
                <w:sz w:val="20"/>
                <w:szCs w:val="20"/>
                <w:color w:val="auto"/>
              </w:rPr>
            </w:pPr>
            <w:r>
              <w:rPr>
                <w:rFonts w:ascii="Courier New" w:cs="Courier New" w:eastAsia="Courier New" w:hAnsi="Courier New"/>
                <w:sz w:val="16"/>
                <w:szCs w:val="16"/>
                <w:color w:val="auto"/>
              </w:rPr>
              <w:t>1999</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 --------</w:t>
            </w:r>
          </w:p>
        </w:tc>
      </w:tr>
      <w:tr>
        <w:trPr>
          <w:trHeight w:val="183"/>
        </w:trPr>
        <w:tc>
          <w:tcPr>
            <w:tcW w:w="528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9"/>
              </w:rPr>
              <w:t>- DOLLARS IN MILLIONS External revenue Services</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3"/>
              </w:rPr>
              <w:t>revenue......................................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$27,056</w:t>
            </w:r>
          </w:p>
        </w:tc>
      </w:tr>
      <w:tr>
        <w:trPr>
          <w:trHeight w:val="183"/>
        </w:trPr>
        <w:tc>
          <w:tcPr>
            <w:tcW w:w="1380" w:type="dxa"/>
            <w:vAlign w:val="bottom"/>
          </w:tcPr>
          <w:p>
            <w:pPr>
              <w:jc w:val="right"/>
              <w:ind w:right="48"/>
              <w:spacing w:after="0"/>
              <w:rPr>
                <w:sz w:val="20"/>
                <w:szCs w:val="20"/>
                <w:color w:val="auto"/>
              </w:rPr>
            </w:pPr>
            <w:r>
              <w:rPr>
                <w:rFonts w:ascii="Courier New" w:cs="Courier New" w:eastAsia="Courier New" w:hAnsi="Courier New"/>
                <w:sz w:val="16"/>
                <w:szCs w:val="16"/>
                <w:color w:val="auto"/>
              </w:rPr>
              <w:t>$27,972</w:t>
            </w:r>
          </w:p>
        </w:tc>
        <w:tc>
          <w:tcPr>
            <w:tcW w:w="3900" w:type="dxa"/>
            <w:vAlign w:val="bottom"/>
            <w:gridSpan w:val="7"/>
          </w:tcPr>
          <w:p>
            <w:pPr>
              <w:jc w:val="right"/>
              <w:ind w:right="481"/>
              <w:spacing w:after="0"/>
              <w:rPr>
                <w:sz w:val="20"/>
                <w:szCs w:val="20"/>
                <w:color w:val="auto"/>
              </w:rPr>
            </w:pPr>
            <w:r>
              <w:rPr>
                <w:rFonts w:ascii="Courier New" w:cs="Courier New" w:eastAsia="Courier New" w:hAnsi="Courier New"/>
                <w:sz w:val="16"/>
                <w:szCs w:val="16"/>
                <w:color w:val="auto"/>
                <w:w w:val="98"/>
              </w:rPr>
              <w:t>$28,070 Equipment and product sales</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revenue...................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228 185 17 Total external</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1"/>
              </w:rPr>
              <w:t>revenue..................................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$27,284</w:t>
            </w:r>
          </w:p>
        </w:tc>
      </w:tr>
      <w:tr>
        <w:trPr>
          <w:trHeight w:val="183"/>
        </w:trPr>
        <w:tc>
          <w:tcPr>
            <w:tcW w:w="1380" w:type="dxa"/>
            <w:vAlign w:val="bottom"/>
          </w:tcPr>
          <w:p>
            <w:pPr>
              <w:spacing w:after="0"/>
              <w:rPr>
                <w:sz w:val="15"/>
                <w:szCs w:val="15"/>
                <w:color w:val="auto"/>
              </w:rPr>
            </w:pPr>
          </w:p>
        </w:tc>
        <w:tc>
          <w:tcPr>
            <w:tcW w:w="3900" w:type="dxa"/>
            <w:vAlign w:val="bottom"/>
            <w:gridSpan w:val="7"/>
          </w:tcPr>
          <w:p>
            <w:pPr>
              <w:jc w:val="center"/>
              <w:ind w:right="1261"/>
              <w:spacing w:after="0"/>
              <w:rPr>
                <w:sz w:val="20"/>
                <w:szCs w:val="20"/>
                <w:color w:val="auto"/>
              </w:rPr>
            </w:pPr>
            <w:r>
              <w:rPr>
                <w:rFonts w:ascii="Courier New" w:cs="Courier New" w:eastAsia="Courier New" w:hAnsi="Courier New"/>
                <w:sz w:val="16"/>
                <w:szCs w:val="16"/>
                <w:color w:val="auto"/>
                <w:w w:val="98"/>
              </w:rPr>
              <w:t>$28,157 $28,087 Internal</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revenue........................................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740 743</w:t>
            </w:r>
          </w:p>
        </w:tc>
      </w:tr>
      <w:tr>
        <w:trPr>
          <w:trHeight w:val="183"/>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4"/>
          </w:tcPr>
          <w:p>
            <w:pPr>
              <w:jc w:val="center"/>
              <w:ind w:left="21"/>
              <w:spacing w:after="0"/>
              <w:rPr>
                <w:sz w:val="20"/>
                <w:szCs w:val="20"/>
                <w:color w:val="auto"/>
              </w:rPr>
            </w:pPr>
            <w:r>
              <w:rPr>
                <w:rFonts w:ascii="Courier New" w:cs="Courier New" w:eastAsia="Courier New" w:hAnsi="Courier New"/>
                <w:sz w:val="16"/>
                <w:szCs w:val="16"/>
                <w:color w:val="auto"/>
                <w:w w:val="99"/>
              </w:rPr>
              <w:t>605 Total</w:t>
            </w:r>
          </w:p>
        </w:tc>
        <w:tc>
          <w:tcPr>
            <w:tcW w:w="2180" w:type="dxa"/>
            <w:vAlign w:val="bottom"/>
          </w:tcPr>
          <w:p>
            <w:pPr>
              <w:spacing w:after="0"/>
              <w:rPr>
                <w:sz w:val="15"/>
                <w:szCs w:val="15"/>
                <w:color w:val="auto"/>
              </w:rPr>
            </w:pP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revenue...........................................</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28,024</w:t>
            </w:r>
          </w:p>
        </w:tc>
        <w:tc>
          <w:tcPr>
            <w:tcW w:w="2920" w:type="dxa"/>
            <w:vAlign w:val="bottom"/>
            <w:gridSpan w:val="4"/>
          </w:tcPr>
          <w:p>
            <w:pPr>
              <w:jc w:val="right"/>
              <w:ind w:right="1581"/>
              <w:spacing w:after="0"/>
              <w:rPr>
                <w:sz w:val="20"/>
                <w:szCs w:val="20"/>
                <w:color w:val="auto"/>
              </w:rPr>
            </w:pPr>
            <w:r>
              <w:rPr>
                <w:rFonts w:ascii="Courier New" w:cs="Courier New" w:eastAsia="Courier New" w:hAnsi="Courier New"/>
                <w:sz w:val="16"/>
                <w:szCs w:val="16"/>
                <w:color w:val="auto"/>
                <w:w w:val="99"/>
              </w:rPr>
              <w:t>28,900 28,692</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EBIT....................................................</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(2,154)</w:t>
            </w:r>
          </w:p>
        </w:tc>
        <w:tc>
          <w:tcPr>
            <w:tcW w:w="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5,990</w:t>
            </w:r>
          </w:p>
        </w:tc>
        <w:tc>
          <w:tcPr>
            <w:tcW w:w="2180" w:type="dxa"/>
            <w:vAlign w:val="bottom"/>
          </w:tcPr>
          <w:p>
            <w:pPr>
              <w:jc w:val="right"/>
              <w:ind w:right="1641"/>
              <w:spacing w:after="0"/>
              <w:rPr>
                <w:sz w:val="20"/>
                <w:szCs w:val="20"/>
                <w:color w:val="auto"/>
              </w:rPr>
            </w:pPr>
            <w:r>
              <w:rPr>
                <w:rFonts w:ascii="Courier New" w:cs="Courier New" w:eastAsia="Courier New" w:hAnsi="Courier New"/>
                <w:sz w:val="16"/>
                <w:szCs w:val="16"/>
                <w:color w:val="auto"/>
                <w:w w:val="91"/>
              </w:rPr>
              <w:t>5,248</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EBITDA..................................................</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3900" w:type="dxa"/>
            <w:vAlign w:val="bottom"/>
            <w:gridSpan w:val="7"/>
          </w:tcPr>
          <w:p>
            <w:pPr>
              <w:jc w:val="center"/>
              <w:ind w:right="1261"/>
              <w:spacing w:after="0"/>
              <w:rPr>
                <w:sz w:val="20"/>
                <w:szCs w:val="20"/>
                <w:color w:val="auto"/>
              </w:rPr>
            </w:pPr>
            <w:r>
              <w:rPr>
                <w:rFonts w:ascii="Courier New" w:cs="Courier New" w:eastAsia="Courier New" w:hAnsi="Courier New"/>
                <w:sz w:val="16"/>
                <w:szCs w:val="16"/>
                <w:color w:val="auto"/>
                <w:w w:val="99"/>
              </w:rPr>
              <w:t>1,949 10,200 9,468 Capital</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additions.......................................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5,456</w:t>
            </w:r>
          </w:p>
        </w:tc>
      </w:tr>
      <w:tr>
        <w:trPr>
          <w:trHeight w:val="183"/>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Courier New" w:cs="Courier New" w:eastAsia="Courier New" w:hAnsi="Courier New"/>
                <w:sz w:val="16"/>
                <w:szCs w:val="16"/>
                <w:color w:val="auto"/>
                <w:w w:val="95"/>
              </w:rPr>
              <w:t>6,839</w:t>
            </w:r>
          </w:p>
        </w:tc>
        <w:tc>
          <w:tcPr>
            <w:tcW w:w="2660" w:type="dxa"/>
            <w:vAlign w:val="bottom"/>
            <w:gridSpan w:val="2"/>
          </w:tcPr>
          <w:p>
            <w:pPr>
              <w:jc w:val="right"/>
              <w:ind w:right="2021"/>
              <w:spacing w:after="0"/>
              <w:rPr>
                <w:sz w:val="20"/>
                <w:szCs w:val="20"/>
                <w:color w:val="auto"/>
              </w:rPr>
            </w:pPr>
            <w:r>
              <w:rPr>
                <w:rFonts w:ascii="Courier New" w:cs="Courier New" w:eastAsia="Courier New" w:hAnsi="Courier New"/>
                <w:sz w:val="16"/>
                <w:szCs w:val="16"/>
                <w:color w:val="auto"/>
              </w:rPr>
              <w:t>9,091</w:t>
            </w:r>
          </w:p>
        </w:tc>
      </w:tr>
      <w:tr>
        <w:trPr>
          <w:trHeight w:val="550"/>
        </w:trPr>
        <w:tc>
          <w:tcPr>
            <w:tcW w:w="5280" w:type="dxa"/>
            <w:vAlign w:val="bottom"/>
            <w:gridSpan w:val="8"/>
          </w:tcPr>
          <w:p>
            <w:pPr>
              <w:jc w:val="right"/>
              <w:ind w:right="481"/>
              <w:spacing w:after="0"/>
              <w:rPr>
                <w:sz w:val="20"/>
                <w:szCs w:val="20"/>
                <w:color w:val="auto"/>
              </w:rPr>
            </w:pPr>
            <w:r>
              <w:rPr>
                <w:rFonts w:ascii="Courier New" w:cs="Courier New" w:eastAsia="Courier New" w:hAnsi="Courier New"/>
                <w:sz w:val="16"/>
                <w:szCs w:val="16"/>
                <w:color w:val="auto"/>
                <w:w w:val="99"/>
              </w:rPr>
              <w:t>AT DECEMBER 31, ----------------- 2001 2000 -----</w:t>
            </w:r>
          </w:p>
        </w:tc>
      </w:tr>
      <w:tr>
        <w:trPr>
          <w:trHeight w:val="183"/>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2"/>
          </w:tcPr>
          <w:p>
            <w:pPr>
              <w:jc w:val="right"/>
              <w:ind w:right="206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16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assets............................................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$40,339</w:t>
            </w:r>
          </w:p>
        </w:tc>
        <w:tc>
          <w:tcPr>
            <w:tcW w:w="60" w:type="dxa"/>
            <w:vAlign w:val="bottom"/>
          </w:tcPr>
          <w:p>
            <w:pPr>
              <w:spacing w:after="0"/>
              <w:rPr>
                <w:sz w:val="15"/>
                <w:szCs w:val="15"/>
                <w:color w:val="auto"/>
              </w:rPr>
            </w:pPr>
          </w:p>
        </w:tc>
        <w:tc>
          <w:tcPr>
            <w:tcW w:w="2860" w:type="dxa"/>
            <w:vAlign w:val="bottom"/>
            <w:gridSpan w:val="3"/>
          </w:tcPr>
          <w:p>
            <w:pPr>
              <w:jc w:val="right"/>
              <w:ind w:right="2101"/>
              <w:spacing w:after="0"/>
              <w:rPr>
                <w:sz w:val="20"/>
                <w:szCs w:val="20"/>
                <w:color w:val="auto"/>
              </w:rPr>
            </w:pPr>
            <w:r>
              <w:rPr>
                <w:rFonts w:ascii="Courier New" w:cs="Courier New" w:eastAsia="Courier New" w:hAnsi="Courier New"/>
                <w:sz w:val="16"/>
                <w:szCs w:val="16"/>
                <w:color w:val="auto"/>
                <w:w w:val="98"/>
              </w:rPr>
              <w:t>$42,747</w:t>
            </w:r>
          </w:p>
        </w:tc>
      </w:tr>
    </w:tbl>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2001, AT&amp;T Business Services revenue decreased $0.9 billion, or 3.0%, to $28.0 billion. A decline in long distance voice revenue of approximately $2.1 billion drove the revenue decline. Significantly offsetting the decline was approximately $1.4 billion of growth in data and IP services, local voice services and outsourcing solutions, including equipment sales.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2000, AT&amp;T Business Services revenue grew $0.2 billion, or 0.7%, compared with 1999. Strength in data and IP services as well as growth in outsourcing solutions contributed $1.8 billion to the increase. This growth was largely offset by an approximate $0.9 billion decline in long distance voice services as a result of continued pricing pressures in the industry and approximately $0.5 billion due to the net impacts of Concert, international dispositions and acquisitions.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long distance voice revenue declined at a low-teen percentage rate reflecting the continuing impact of pricing pressures, mitigated somewhat by volume growth. While volumes grew at a low single-digit percentage rate, the rate of growth declined from a high single-digit percentage growth rate in 2000, reflecting the economic weakness impacting many key industry sectors, including travel, financial services, technology and retail, as well as the impact of wireless and e-mail substitution. These factors, along with pricing pressures, are expected to continue to negatively impact revenue in 2002. In 2000, long distance voice services revenue declined at a mid single-digit percentage rate after excluding the impact of Concert. The decline was primarily due to a declining average price per minute reflecting the competitive forces within the industry. Partially offsetting this decline was the high single-digit percentage growth rate in volumes.</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Data and IP services (including related product sales) grew at a low double-digit percentage rate in 2001 compared with 2000. The growth was led by packet services, which include frame relay, IP and Asynchronous Transfer Mode (ATM). Packet services grew at a rate in the mid-20 percent range. Total IP services (a component of packet services), which include IP connectivity services, Virtual Private Network (VPN) services and hosting services, also grew in the mid-20 percent rate range. The rate of growth of data services revenue declined in 2001 due primarily to a slow-down in the rate of growth 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VI-20</w:t>
      </w:r>
    </w:p>
    <w:p>
      <w:pPr>
        <w:sectPr>
          <w:pgSz w:w="11900" w:h="16838" w:orient="portrait"/>
          <w:cols w:equalWidth="0" w:num="1">
            <w:col w:w="10219"/>
          </w:cols>
          <w:pgMar w:left="240" w:top="664" w:right="1440" w:bottom="1440" w:gutter="0" w:footer="0" w:header="0"/>
        </w:sectPr>
      </w:pPr>
    </w:p>
    <w:bookmarkStart w:id="184" w:name="page185"/>
    <w:bookmarkEnd w:id="184"/>
    <w:p>
      <w:pPr>
        <w:ind w:right="2599"/>
        <w:spacing w:after="0" w:line="241" w:lineRule="auto"/>
        <w:rPr>
          <w:sz w:val="20"/>
          <w:szCs w:val="20"/>
          <w:color w:val="auto"/>
        </w:rPr>
      </w:pPr>
      <w:r>
        <w:rPr>
          <w:rFonts w:ascii="Courier New" w:cs="Courier New" w:eastAsia="Courier New" w:hAnsi="Courier New"/>
          <w:sz w:val="16"/>
          <w:szCs w:val="16"/>
          <w:color w:val="auto"/>
        </w:rPr>
        <w:t>high-speed private line services and frame relay services as well as a decline in international private line services. In 2002, AT&amp;T expect data and IP revenue to grow; however, AT&amp;T expects the growth rate to decline from the 2001 growth rate.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2000 data and IP services growth rate (including related product sales), as compared with 1999, was impacted by acquisitions and the formation of Concert. Excluding these impacts, data services grew at a high-teens percentage rate. Growth was led by the continued strength of frame relay services; IP services, which include IP-connectivity services and VPN services; and high-speed private-line services.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Local voice services revenue grew more than 20% in 2001 compared with 2000, and grew nearly 20% in 2000 compared with 1999. In 2001, AT&amp;T added more than 670 thousand access lines and added more than 867 thousand lines in 2000. Access lines at the end of 2001 and 2000 were more than 2.9 million and nearly 2.3 million, respectively. Access lines enable AT&amp;T to provide local service to customers by allowing direct connection from customer equipment to the AT&amp;T network. At the end of 2001, AT&amp;T served more than 6,300 buildings on-network (buildings where AT&amp;T owns the connection that runs into the building), representing an increase of approximately 3.2% over 2000. At the end of 2000, AT&amp;T served more than 6,100 buildings on-network, compared with slightly more than 5,800 buildings at the end of 1999. In 2002, AT&amp;T expects local voice services revenue to grow; however, AT&amp;T expects the growth rate to decline from the 2001 growth rate.</w:t>
      </w:r>
    </w:p>
    <w:p>
      <w:pPr>
        <w:spacing w:after="0" w:line="19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Business Services internal revenue was essentially flat in 2001 compared with 2000, and increased $138 million, or 22.7%, in 2000 compared with 1999. The impact of internal revenue is included in the revenue by product discussions, above. In 2001, AT&amp;T Business Services had lower internal revenue due to the split-off of AT&amp;T Wireless on July 9, 2001, as these sales are now reported as external revenue. This decrease was almost entirely offset by greater sales of services to other AT&amp;T units, primarily AT&amp;T Broadband. The increase in 2000 was the result of greater sales of business long distance services to other AT&amp;T units that resell such services to their external customers, primarily AT&amp;T Broadband and AT&amp;T Wireless.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2001, EBIT decreased $8.1 billion, or 136.0%, compared with 2000. EBITDA declined $8.3 billion, or 80.9%, in 2001 compared with 2000. The declines in EBIT and EBITDA were primarily due to charges of $3.0 billion in 2001, related to the estimated loss on AT&amp;T's commitment to purchase the remaining public shares of AT&amp;T Canada, and charges of $2.9 billion in 2001 related to the unwind of Concert. Also reflected in the declines was the impact of pricing pressure within the long distance voice business, as well as a shift from higher margin long distance services to lower margin growth services. In 2002, EBIT and EBITDA are expected to improve, primarily due to the 2001 charges AT&amp;T recorded related to AT&amp;T Canada and the unwind of Concert, partially offset by lower net gains recorded in other (expense) income and lower operating income, reflecting continued softness in the long distance market.</w:t>
      </w:r>
    </w:p>
    <w:p>
      <w:pPr>
        <w:spacing w:after="0" w:line="17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EBIT improved $0.7 billion, or 14.2%, and EBITDA improved $0.7 billion, or 7.7%, in 2000 compared with 1999. The improvements reflect an increase in revenue and lower costs as a result of AT&amp;T's continued cost-control efforts, partially offset by the formation of Concert and the acquisition of AGNS.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ITEMS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Capital additions decreased $1.4 billion in 2001, and decreased $2.3 billion in 2000. In 2001, the decrease was a result of lower capital expenditures for the AT&amp;T world-wide intelligent network, as well as a reduced investment in Concert. In 2000 the decrease was a result of lower spending for AT&amp;T's network and lower infusions into nonconsolidated international investments.</w:t>
      </w:r>
    </w:p>
    <w:p>
      <w:pPr>
        <w:spacing w:after="0" w:line="187"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Total assets decreased $2.4 billion, or 5.6%, at December 31, 2001, compared with December 31, 2000. The decrease was primarily due to a decline in AT&amp;T's investments in nonconsolidated subsidiaries, primarily due to the write-down of AT&amp;T's investment in Concert and equity losses from Concert, and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VI-21</w:t>
      </w:r>
    </w:p>
    <w:p>
      <w:pPr>
        <w:sectPr>
          <w:pgSz w:w="11900" w:h="16838" w:orient="portrait"/>
          <w:cols w:equalWidth="0" w:num="1">
            <w:col w:w="10219"/>
          </w:cols>
          <w:pgMar w:left="240" w:top="668" w:right="1440" w:bottom="1440" w:gutter="0" w:footer="0" w:header="0"/>
        </w:sectPr>
      </w:pPr>
    </w:p>
    <w:bookmarkStart w:id="185" w:name="page186"/>
    <w:bookmarkEnd w:id="185"/>
    <w:p>
      <w:pPr>
        <w:ind w:right="2679"/>
        <w:spacing w:after="0"/>
        <w:rPr>
          <w:sz w:val="20"/>
          <w:szCs w:val="20"/>
          <w:color w:val="auto"/>
        </w:rPr>
      </w:pPr>
      <w:r>
        <w:rPr>
          <w:rFonts w:ascii="Courier New" w:cs="Courier New" w:eastAsia="Courier New" w:hAnsi="Courier New"/>
          <w:sz w:val="16"/>
          <w:szCs w:val="16"/>
          <w:color w:val="auto"/>
        </w:rPr>
        <w:t>reduced receivables resulting from lower revenue and increased collection efforts. These declines were partially offset by an increase in property, plant and equipment.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CONSUMER SERVICES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Consumer Services provides a variety of communications services to residential customers including domestic and international long distance; transaction based long distance, such as operator assisted service and prepaid phone cards; local and local toll (intrastate calls outside the immediate local area); and dial-up Internet.</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----------- 2001</w:t>
            </w: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2000</w:t>
            </w:r>
          </w:p>
        </w:tc>
        <w:tc>
          <w:tcPr>
            <w:tcW w:w="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1999</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w w:val="98"/>
              </w:rPr>
              <w:t>--------- --------- --------</w:t>
            </w:r>
          </w:p>
        </w:tc>
      </w:tr>
      <w:tr>
        <w:trPr>
          <w:trHeight w:val="183"/>
        </w:trPr>
        <w:tc>
          <w:tcPr>
            <w:tcW w:w="1560" w:type="dxa"/>
            <w:vAlign w:val="bottom"/>
          </w:tcPr>
          <w:p>
            <w:pPr>
              <w:spacing w:after="0"/>
              <w:rPr>
                <w:sz w:val="15"/>
                <w:szCs w:val="15"/>
                <w:color w:val="auto"/>
              </w:rPr>
            </w:pPr>
          </w:p>
        </w:tc>
        <w:tc>
          <w:tcPr>
            <w:tcW w:w="37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 DOLLARS IN MILLIONS</w:t>
            </w:r>
          </w:p>
        </w:tc>
      </w:tr>
      <w:tr>
        <w:trPr>
          <w:trHeight w:val="183"/>
        </w:trPr>
        <w:tc>
          <w:tcPr>
            <w:tcW w:w="21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Revenue.................................................</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$15,079</w:t>
            </w:r>
          </w:p>
        </w:tc>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$18,894 $21,753</w:t>
            </w:r>
          </w:p>
        </w:tc>
      </w:tr>
      <w:tr>
        <w:trPr>
          <w:trHeight w:val="183"/>
        </w:trPr>
        <w:tc>
          <w:tcPr>
            <w:tcW w:w="21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EBIT....................................................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3"/>
        </w:trPr>
        <w:tc>
          <w:tcPr>
            <w:tcW w:w="15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4,875</w:t>
            </w:r>
          </w:p>
        </w:tc>
        <w:tc>
          <w:tcPr>
            <w:tcW w:w="2960" w:type="dxa"/>
            <w:vAlign w:val="bottom"/>
            <w:gridSpan w:val="2"/>
          </w:tcPr>
          <w:p>
            <w:pPr>
              <w:jc w:val="right"/>
              <w:ind w:right="1721"/>
              <w:spacing w:after="0"/>
              <w:rPr>
                <w:sz w:val="20"/>
                <w:szCs w:val="20"/>
                <w:color w:val="auto"/>
              </w:rPr>
            </w:pPr>
            <w:r>
              <w:rPr>
                <w:rFonts w:ascii="Courier New" w:cs="Courier New" w:eastAsia="Courier New" w:hAnsi="Courier New"/>
                <w:sz w:val="16"/>
                <w:szCs w:val="16"/>
                <w:color w:val="auto"/>
              </w:rPr>
              <w:t>6,893 7,619</w:t>
            </w:r>
          </w:p>
        </w:tc>
      </w:tr>
      <w:tr>
        <w:trPr>
          <w:trHeight w:val="183"/>
        </w:trPr>
        <w:tc>
          <w:tcPr>
            <w:tcW w:w="21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EBITDA..................................................</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3"/>
        </w:trPr>
        <w:tc>
          <w:tcPr>
            <w:tcW w:w="5280" w:type="dxa"/>
            <w:vAlign w:val="bottom"/>
            <w:gridSpan w:val="5"/>
          </w:tcPr>
          <w:p>
            <w:pPr>
              <w:jc w:val="right"/>
              <w:ind w:right="1341"/>
              <w:spacing w:after="0"/>
              <w:rPr>
                <w:sz w:val="20"/>
                <w:szCs w:val="20"/>
                <w:color w:val="auto"/>
              </w:rPr>
            </w:pPr>
            <w:r>
              <w:rPr>
                <w:rFonts w:ascii="Courier New" w:cs="Courier New" w:eastAsia="Courier New" w:hAnsi="Courier New"/>
                <w:sz w:val="16"/>
                <w:szCs w:val="16"/>
                <w:color w:val="auto"/>
              </w:rPr>
              <w:t>5,075 7,060 7,803 Capital</w:t>
            </w:r>
          </w:p>
        </w:tc>
      </w:tr>
      <w:tr>
        <w:trPr>
          <w:trHeight w:val="183"/>
        </w:trPr>
        <w:tc>
          <w:tcPr>
            <w:tcW w:w="2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additions.......................................</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w:t>
            </w:r>
          </w:p>
        </w:tc>
      </w:tr>
      <w:tr>
        <w:trPr>
          <w:trHeight w:val="183"/>
        </w:trPr>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148</w:t>
            </w:r>
          </w:p>
        </w:tc>
        <w:tc>
          <w:tcPr>
            <w:tcW w:w="2660" w:type="dxa"/>
            <w:vAlign w:val="bottom"/>
          </w:tcPr>
          <w:p>
            <w:pPr>
              <w:jc w:val="right"/>
              <w:ind w:right="2201"/>
              <w:spacing w:after="0"/>
              <w:rPr>
                <w:sz w:val="20"/>
                <w:szCs w:val="20"/>
                <w:color w:val="auto"/>
              </w:rPr>
            </w:pPr>
            <w:r>
              <w:rPr>
                <w:rFonts w:ascii="Courier New" w:cs="Courier New" w:eastAsia="Courier New" w:hAnsi="Courier New"/>
                <w:sz w:val="16"/>
                <w:szCs w:val="16"/>
                <w:color w:val="auto"/>
              </w:rPr>
              <w:t>299</w:t>
            </w:r>
          </w:p>
        </w:tc>
      </w:tr>
    </w:tbl>
    <w:p>
      <w:pPr>
        <w:spacing w:after="0" w:line="3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 -------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$ 2,141 $ 3,150</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revenue declined $3.8 billion, or 20.2%, in 2001 compared with 2000. The decline was primarily due to a $3.7 billion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 $0.5 billion impact due to the elimination of per-line charges in July 2000. Partially offsetting these revenue declines was revenue growth of $0.6 billion for prepaid card and local services. AT&amp;T expects product substitution, competition (including the continued entry of the Regional Bell Operating Companies into the long distance market) and customer migration to lower-priced calling plans and products to continue to negatively impact AT&amp;T Consumer Services revenue in 2002.</w:t>
      </w:r>
    </w:p>
    <w:p>
      <w:pPr>
        <w:spacing w:after="0" w:line="195"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2000, AT&amp;T Consumer Services revenue decreased 13.1%, or $2.9 billion, compared with 1999. Approximately $0.9 billion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calling-card services to the rapidly growing wireless services and lower-priced prepaid-card services. As a result, calling volumes declined at a mid single-digit percentage rate in 2000.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EBIT declined $2.0 billion, or 29.3%, and EBITDA declined $2.0 billion, or 28.1%, in 2001 compared with 2000. In 2001, EBIT and EBITDA margins declined to</w:t>
      </w:r>
    </w:p>
    <w:p>
      <w:pPr>
        <w:ind w:right="2779"/>
        <w:spacing w:after="0" w:line="261" w:lineRule="auto"/>
        <w:rPr>
          <w:sz w:val="20"/>
          <w:szCs w:val="20"/>
          <w:color w:val="auto"/>
        </w:rPr>
      </w:pPr>
      <w:r>
        <w:rPr>
          <w:rFonts w:ascii="Courier New" w:cs="Courier New" w:eastAsia="Courier New" w:hAnsi="Courier New"/>
          <w:sz w:val="15"/>
          <w:szCs w:val="15"/>
          <w:color w:val="auto"/>
        </w:rPr>
        <w:t>32.3% and 33.7%, from 36.5% and 37.4% in 2000, respectively. As customers substitute long distance calling with wireless and e-mail services and migrate to lower priced calling plans and lower margin products, they tend to remain AT&amp;T Consumer Services customers. These customers generate less revenue, however, the billing, customer care and fixed costs remain, resulting in lower EBIT margins. The margin decline was also impacted by a slight increase</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VI-22</w:t>
      </w:r>
    </w:p>
    <w:p>
      <w:pPr>
        <w:sectPr>
          <w:pgSz w:w="11900" w:h="16838" w:orient="portrait"/>
          <w:cols w:equalWidth="0" w:num="1">
            <w:col w:w="10219"/>
          </w:cols>
          <w:pgMar w:left="240" w:top="667" w:right="1440" w:bottom="1440" w:gutter="0" w:footer="0" w:header="0"/>
        </w:sectPr>
      </w:pPr>
    </w:p>
    <w:bookmarkStart w:id="186" w:name="page187"/>
    <w:bookmarkEnd w:id="186"/>
    <w:p>
      <w:pPr>
        <w:ind w:left="2" w:right="2779"/>
        <w:spacing w:after="0" w:line="241" w:lineRule="auto"/>
        <w:rPr>
          <w:sz w:val="20"/>
          <w:szCs w:val="20"/>
          <w:color w:val="auto"/>
        </w:rPr>
      </w:pPr>
      <w:r>
        <w:rPr>
          <w:rFonts w:ascii="Courier New" w:cs="Courier New" w:eastAsia="Courier New" w:hAnsi="Courier New"/>
          <w:sz w:val="16"/>
          <w:szCs w:val="16"/>
          <w:color w:val="auto"/>
        </w:rPr>
        <w:t>in marketing spending targeted at high value customers, partially offset by a $0.2 billion settlement of disputes relating to obligations resulting from the sale of AT&amp;T Universal Card Services to Citigroup in 1998, as well as cost control initiatives. In 2002, AT&amp;T expects the impacts of revenue decline to continue to negatively impact EBIT and EBITDA.</w:t>
      </w:r>
    </w:p>
    <w:p>
      <w:pPr>
        <w:spacing w:after="0" w:line="190"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EBIT and EBITDA both declined $0.7 billion, or 9.5%, in 2000 compared with 1999. The declines primarily reflect the decline in the long distance business, offset somewhat by cost-control initiatives. In addition, the declines reflect $0.2 billion of lower gains on sales of businesses, due primarily to the 1999 sale of Language Line Services, and higher restructuring charges. Reflecting AT&amp;T's cost-control initiatives, EBIT and EBITDA margins in 2000 improved to 36.5% and 37.4%, respectively, compared with 35.0% and 35.9%, respectively, in</w:t>
      </w:r>
    </w:p>
    <w:p>
      <w:pPr>
        <w:ind w:left="2"/>
        <w:spacing w:after="0" w:line="236" w:lineRule="auto"/>
        <w:rPr>
          <w:sz w:val="20"/>
          <w:szCs w:val="20"/>
          <w:color w:val="auto"/>
        </w:rPr>
      </w:pPr>
      <w:r>
        <w:rPr>
          <w:rFonts w:ascii="Courier New" w:cs="Courier New" w:eastAsia="Courier New" w:hAnsi="Courier New"/>
          <w:sz w:val="16"/>
          <w:szCs w:val="16"/>
          <w:color w:val="auto"/>
        </w:rPr>
        <w:t>1999.</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OTHER ITEMS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2001, capital additions decreased $8 million, or 5.2%, compared with 2000. Capital additions decreased $0.2 billion, or 50.6%, in 2000 compared with 1999 as a result of reduced spending on internal-use software, as most of the functionality upgrades were completed in 1999.</w:t>
      </w:r>
    </w:p>
    <w:p>
      <w:pPr>
        <w:spacing w:after="0" w:line="189"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Total assets declined $1.0 billion, or 32.0%, in 2001. The decline was primarily due to lower accounts receivable, reflecting lower revenue.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BROADBAND</w:t>
      </w:r>
    </w:p>
    <w:p>
      <w:pPr>
        <w:spacing w:after="0" w:line="188"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AT&amp;T Broadband offers a variety of services through its cable (broadband) network, including traditional analog video and advanced services, such as digital video, high-speed data and broadband telephony.</w:t>
      </w:r>
    </w:p>
    <w:p>
      <w:pPr>
        <w:spacing w:after="0" w:line="187"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760" w:type="dxa"/>
            <w:vAlign w:val="bottom"/>
          </w:tcPr>
          <w:p>
            <w:pPr>
              <w:ind w:left="40"/>
              <w:spacing w:after="0"/>
              <w:rPr>
                <w:sz w:val="20"/>
                <w:szCs w:val="20"/>
                <w:color w:val="auto"/>
              </w:rPr>
            </w:pPr>
            <w:r>
              <w:rPr>
                <w:rFonts w:ascii="Courier New" w:cs="Courier New" w:eastAsia="Courier New" w:hAnsi="Courier New"/>
                <w:sz w:val="16"/>
                <w:szCs w:val="16"/>
                <w:color w:val="auto"/>
              </w:rPr>
              <w:t>------------ 2001</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2000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1999</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3"/>
        </w:trPr>
        <w:tc>
          <w:tcPr>
            <w:tcW w:w="51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 DOLLARS IN MILLIONS External</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revenue......................................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$ 9,785</w:t>
            </w:r>
          </w:p>
        </w:tc>
      </w:tr>
      <w:tr>
        <w:trPr>
          <w:trHeight w:val="183"/>
        </w:trPr>
        <w:tc>
          <w:tcPr>
            <w:tcW w:w="51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$ 8,212 $ 5,069 Internal</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revenue......................................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14 14 1</w:t>
            </w:r>
          </w:p>
        </w:tc>
      </w:tr>
      <w:tr>
        <w:trPr>
          <w:trHeight w:val="183"/>
        </w:trPr>
        <w:tc>
          <w:tcPr>
            <w:tcW w:w="1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Total</w:t>
            </w:r>
          </w:p>
        </w:tc>
        <w:tc>
          <w:tcPr>
            <w:tcW w:w="220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revenue.........................................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9,799</w:t>
            </w:r>
          </w:p>
        </w:tc>
        <w:tc>
          <w:tcPr>
            <w:tcW w:w="6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8,226</w:t>
            </w:r>
          </w:p>
        </w:tc>
        <w:tc>
          <w:tcPr>
            <w:tcW w:w="2200" w:type="dxa"/>
            <w:vAlign w:val="bottom"/>
          </w:tcPr>
          <w:p>
            <w:pPr>
              <w:jc w:val="right"/>
              <w:ind w:right="1641"/>
              <w:spacing w:after="0"/>
              <w:rPr>
                <w:sz w:val="20"/>
                <w:szCs w:val="20"/>
                <w:color w:val="auto"/>
              </w:rPr>
            </w:pPr>
            <w:r>
              <w:rPr>
                <w:rFonts w:ascii="Courier New" w:cs="Courier New" w:eastAsia="Courier New" w:hAnsi="Courier New"/>
                <w:sz w:val="16"/>
                <w:szCs w:val="16"/>
                <w:color w:val="auto"/>
                <w:w w:val="95"/>
              </w:rPr>
              <w:t>5,070</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EBIT..................................................</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3"/>
        </w:trPr>
        <w:tc>
          <w:tcPr>
            <w:tcW w:w="2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(3,215)</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(1,240)</w:t>
            </w:r>
          </w:p>
        </w:tc>
        <w:tc>
          <w:tcPr>
            <w:tcW w:w="220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(1,545)</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EBITDA*...............................................</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3"/>
        </w:trPr>
        <w:tc>
          <w:tcPr>
            <w:tcW w:w="51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2,040 1,639 733 Capital</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additions.....................................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3,607</w:t>
            </w:r>
          </w:p>
        </w:tc>
      </w:tr>
      <w:tr>
        <w:trPr>
          <w:trHeight w:val="183"/>
        </w:trPr>
        <w:tc>
          <w:tcPr>
            <w:tcW w:w="176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4,968</w:t>
            </w:r>
          </w:p>
        </w:tc>
        <w:tc>
          <w:tcPr>
            <w:tcW w:w="2480" w:type="dxa"/>
            <w:vAlign w:val="bottom"/>
            <w:gridSpan w:val="2"/>
          </w:tcPr>
          <w:p>
            <w:pPr>
              <w:jc w:val="right"/>
              <w:ind w:right="1921"/>
              <w:spacing w:after="0"/>
              <w:rPr>
                <w:sz w:val="20"/>
                <w:szCs w:val="20"/>
                <w:color w:val="auto"/>
              </w:rPr>
            </w:pPr>
            <w:r>
              <w:rPr>
                <w:rFonts w:ascii="Courier New" w:cs="Courier New" w:eastAsia="Courier New" w:hAnsi="Courier New"/>
                <w:sz w:val="16"/>
                <w:szCs w:val="16"/>
                <w:color w:val="auto"/>
                <w:w w:val="95"/>
              </w:rPr>
              <w:t>4,759</w:t>
            </w:r>
          </w:p>
        </w:tc>
      </w:tr>
      <w:tr>
        <w:trPr>
          <w:trHeight w:val="550"/>
        </w:trPr>
        <w:tc>
          <w:tcPr>
            <w:tcW w:w="510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AT DECEMBER 31, ------------------- 2001 2000 -</w:t>
            </w:r>
          </w:p>
        </w:tc>
      </w:tr>
      <w:tr>
        <w:trPr>
          <w:trHeight w:val="183"/>
        </w:trPr>
        <w:tc>
          <w:tcPr>
            <w:tcW w:w="26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c>
          <w:tcPr>
            <w:tcW w:w="2480" w:type="dxa"/>
            <w:vAlign w:val="bottom"/>
            <w:gridSpan w:val="2"/>
          </w:tcPr>
          <w:p>
            <w:pPr>
              <w:jc w:val="right"/>
              <w:ind w:right="168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assets..........................................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$103,060</w:t>
            </w:r>
          </w:p>
        </w:tc>
        <w:tc>
          <w:tcPr>
            <w:tcW w:w="2860" w:type="dxa"/>
            <w:vAlign w:val="bottom"/>
            <w:gridSpan w:val="3"/>
          </w:tcPr>
          <w:p>
            <w:pPr>
              <w:jc w:val="right"/>
              <w:ind w:right="1921"/>
              <w:spacing w:after="0"/>
              <w:rPr>
                <w:sz w:val="20"/>
                <w:szCs w:val="20"/>
                <w:color w:val="auto"/>
              </w:rPr>
            </w:pPr>
            <w:r>
              <w:rPr>
                <w:rFonts w:ascii="Courier New" w:cs="Courier New" w:eastAsia="Courier New" w:hAnsi="Courier New"/>
                <w:sz w:val="16"/>
                <w:szCs w:val="16"/>
                <w:color w:val="auto"/>
              </w:rPr>
              <w:t>$114,848</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82" w:right="2879" w:hanging="182"/>
        <w:spacing w:after="0" w:line="239" w:lineRule="auto"/>
        <w:tabs>
          <w:tab w:leader="none" w:pos="182"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for AT&amp;T Broadband excludes net losses related to equity investments and other income (expense).</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Results of operations for the year ended December 31, 2001, include a full twelve months of MediaOne operations, while the year ended December 31, 2000, includes the results of MediaOne since its acquisition on June 15, 2000, and the year ended December 31, 1999, does not include any results of MediaOne. Additionally, the results of operations for the year ended December 31, 1999, include 10 months of TCI's results, reflecting its acquisition in March 1999, while 2000 and 2001 include a full 12 months of TCI's results.</w:t>
      </w:r>
    </w:p>
    <w:p>
      <w:pPr>
        <w:spacing w:after="0" w:line="185"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REVENUE</w:t>
      </w:r>
    </w:p>
    <w:p>
      <w:pPr>
        <w:spacing w:after="0" w:line="188" w:lineRule="exact"/>
        <w:rPr>
          <w:sz w:val="20"/>
          <w:szCs w:val="20"/>
          <w:color w:val="auto"/>
        </w:rPr>
      </w:pPr>
    </w:p>
    <w:p>
      <w:pPr>
        <w:ind w:left="2" w:right="2599" w:firstLine="477"/>
        <w:spacing w:after="0" w:line="263" w:lineRule="auto"/>
        <w:rPr>
          <w:sz w:val="20"/>
          <w:szCs w:val="20"/>
          <w:color w:val="auto"/>
        </w:rPr>
      </w:pPr>
      <w:r>
        <w:rPr>
          <w:rFonts w:ascii="Courier New" w:cs="Courier New" w:eastAsia="Courier New" w:hAnsi="Courier New"/>
          <w:sz w:val="15"/>
          <w:szCs w:val="15"/>
          <w:color w:val="auto"/>
        </w:rPr>
        <w:t>AT&amp;T Broadband revenue grew $1.6 billion in 2001, or 19.1%, compared with 2000. Approximately $0.6 billion of the increase was due to the acquisition of MediaOne, partially offset by the net dispositions of cable systems. In addition, the increase was attributable to revenue growth from advanced services</w:t>
      </w:r>
    </w:p>
    <w:p>
      <w:pPr>
        <w:spacing w:after="0" w:line="16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VI-23</w:t>
      </w:r>
    </w:p>
    <w:p>
      <w:pPr>
        <w:sectPr>
          <w:pgSz w:w="11900" w:h="16838" w:orient="portrait"/>
          <w:cols w:equalWidth="0" w:num="1">
            <w:col w:w="10221"/>
          </w:cols>
          <w:pgMar w:left="238" w:top="667" w:right="1440" w:bottom="1440" w:gutter="0" w:footer="0" w:header="0"/>
        </w:sectPr>
      </w:pPr>
    </w:p>
    <w:bookmarkStart w:id="187" w:name="page188"/>
    <w:bookmarkEnd w:id="187"/>
    <w:p>
      <w:pPr>
        <w:ind w:right="2779"/>
        <w:spacing w:after="0" w:line="241" w:lineRule="auto"/>
        <w:rPr>
          <w:sz w:val="20"/>
          <w:szCs w:val="20"/>
          <w:color w:val="auto"/>
        </w:rPr>
      </w:pPr>
      <w:r>
        <w:rPr>
          <w:rFonts w:ascii="Courier New" w:cs="Courier New" w:eastAsia="Courier New" w:hAnsi="Courier New"/>
          <w:sz w:val="16"/>
          <w:szCs w:val="16"/>
          <w:color w:val="auto"/>
        </w:rPr>
        <w:t>(broadband telephony and high-speed data) of approximately $0.6 billion and growth in other video services, primarily expanded basic cable and digital video, of approximately $0.4 billion. AT&amp;T expects 2002 revenue to increase as demand for advanced services continues to grow.</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revenue grew $3.2 billion in 2000, or 62.3%, compared with 1999. Approximately $2.8 billion of the increase in revenue was due to the acquisition of MediaOne in 2000 and TCI in 1999. In addition, revenue from advanced services and a basic-cable rate increase contributed approximately $0.4 billion to the revenue increase.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December 31, 2001, AT&amp;T Broadband serviced approximately 13.6 million basic cable customers, passing approximately 24.6 million homes, compared with 16.0 million basic cable customers, passing approximately 28.3 million homes at December 31, 2000. The decrease in the number of homes passed and basic cable customers primarily reflect the net disposition of cable systems in 2001. In addition, the number of basic cable customers declined due to the impacts of competition. At December 31, 2001, AT&amp;T provided digital video service to approximately 3.5 million customers, high-speed data service to approximately 1.5 million customers and broadband telephony service to approximately 1.0 million customers. This compares with approximately 2.8 million digital-video customers, approximately 1.1 million high-speed data customers, and approximately 547 thousand broadband telephony customers at December 31, 2000. These amounts reflect the acquisition of MediaOne. At December 31, 1999, AT&amp;T Broadband serviced approximately 11.4 million basic cable customers, passing approximately 19.7 million homes. At December 31, 1999, AT&amp;T provided digital video service to approximately 1.8 million customers, high-speed data service to approximately 207 thousand customers and broadband telephony service to nearly 8,300 customers.</w:t>
      </w:r>
    </w:p>
    <w:p>
      <w:pPr>
        <w:spacing w:after="0" w:line="19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EBIT deficit in 2001 increased $2.0 billion to $3.2 billion from the 2000 deficit of $1.2 billion. The increased deficit was largely due to the impacts of the acquisition of MediaOne and the net dispositions of cable systems of approximately $0.8 billion, as well as a $0.9 billion impact of net losses on the sales of businesses and investments recorded in 2001 compared with net gains recorded in 2000. In 2001, AT&amp;T recorded net losses from the sale of cable properties to Comcast, as well as a loss on the sale of part of AT&amp;T's ownership interest in Cablevision. In 2000, AT&amp;T recorded a gain on the sale of Lenfest and gains on the sales of properties to Cox and Comcast. Also contributing to the increased deficit were higher depreciation and amortization, programming and advertising expenses and higher restructuring and other charges of approximately $0.8 billion, as well as greater investment impairment charges of $0.4 billion. These increases to the deficit were partially offset by $0.3 billion of lower pretax equity losses, improved EBIT of approximately $0.4 billion in other video services, primarily expanded basic cable and digital video, and improved EBIT in advanced services of approximately $0.2 billion.</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EBITDA, which excludes net losses related to equity investments and other income (expense), was $2.0 billion in 2001, an improvement of $0.4 billion compared with $1.6 billion in 2000. This improvement was primarily due to the acquisition of MediaOne of $0.4 billion and improved EBITDA in other video services, primarily expanded basic cable and digital video, of approximately $0.4 billion and improved EBITDA in advanced services of approximately $0.2 billion. Partially offsetting this improvement was the impact of net dispositions of cable systems of $0.4 billion, increased programming and advertising expenses of $0.2 billion, and higher restructuring and other charges of $0.1 billion.</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2002, AT&amp;T expects EBITDA, which excludes net losses related to equity investments and other income (expense), to increase as a result of expense reductions generated from previous years' restructuring charges as well as continued growth from advances services (broadband telephony and high-speed data).</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EBIT in 2000 was a deficit of $1.2 billion, an improvement of $0.3 billion, or 19.7% compared with 1999. This improvement was due to approximately $0.5 billion of higher gains on sales of businesses and investments, primarily gains on the swap of cable properties with Cox and Comcast and the sale of AT&amp;T's investment in Lenfest, and $0.4 billion lower restructuring charges primarily associated with an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VI-24</w:t>
      </w:r>
    </w:p>
    <w:p>
      <w:pPr>
        <w:sectPr>
          <w:pgSz w:w="11900" w:h="16838" w:orient="portrait"/>
          <w:cols w:equalWidth="0" w:num="1">
            <w:col w:w="10219"/>
          </w:cols>
          <w:pgMar w:left="240" w:top="667" w:right="1440" w:bottom="1440" w:gutter="0" w:footer="0" w:header="0"/>
        </w:sectPr>
      </w:pPr>
    </w:p>
    <w:bookmarkStart w:id="188" w:name="page189"/>
    <w:bookmarkEnd w:id="188"/>
    <w:p>
      <w:pPr>
        <w:ind w:right="2599"/>
        <w:spacing w:after="0" w:line="242" w:lineRule="auto"/>
        <w:rPr>
          <w:sz w:val="20"/>
          <w:szCs w:val="20"/>
          <w:color w:val="auto"/>
        </w:rPr>
      </w:pPr>
      <w:r>
        <w:rPr>
          <w:rFonts w:ascii="Courier New" w:cs="Courier New" w:eastAsia="Courier New" w:hAnsi="Courier New"/>
          <w:sz w:val="16"/>
          <w:szCs w:val="16"/>
          <w:color w:val="auto"/>
        </w:rPr>
        <w:t>in-process research and development charge recorded in connection with the 1999 acquisition of TCI. Also contributing to the improvement were lower pretax losses from equity investments of $0.5 billion, due in part to a $0.3 billion improvement from AT&amp;T's investment in Cablevision due to gains from cable-system sales. These improvements were largely offset by the impact of the acquisition of MediaOne and TCI of approximately $0.5 billion and higher expenses associated with high-speed data and broadband telephony services of approximately $0.4 billion.</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EBITDA, which excludes net losses related to equity investments and other income, was $1.6 billion in 2000, an improvement of $0.9 billion compared with 1999. This improvement was due to the impact of the MediaOne and TCI acquisitions of $0.7 billion and lower restructuring charges of $0.4 billion. Higher expenses associated with high-speed data and broadband telephony of approximately $0.2 billion partially offset these increases.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ITEMS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Capital additions decreased $1.4 billion, or 27.4%, to $3.6 billion in 2001, from $5.0 billion in 2000. This decrease was primarily driven by a $0.9 billion decrease in capital expenditures combined with a $0.5 billion decrease in infusions into nonconsolidated investments. The 2001 spending was primarily related to the growth and support of advanced services and plant upgrade expenditures.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Capital additions increased 4.4% to $5.0 billion in 2000, from $4.8 billion in 1999. The increase was due to higher capital expenditures of $0.8 billion, primarily due to MediaOne, which was almost entirely offset by decreased contributions to various nonconsolidated investments of $0.7 billion. The 2000 spending was primarily related to the growth and support of advanced services and plant upgrade expenditures. In 1999, spending was largely directed toward cable-distribution systems, focusing on the upgrade of cable plant assets, as well as equity infusions into various investments.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Total assets at December 31, 2001, decreased $11.8 billion, or 10.3%, to $103.1 billion compared with $114.8 billion at December 31, 2000. The decrease in total assets was primarily due to lower franchise costs as a result of the net disposition of cable systems and the current year amortization; lower investments, primarily related to the impairment of and settlement of exchangeable notes with Vodafone ADRs, the sale of certain investments, including shares of Cablevision and Rainbow Media and unfavorable mark-to-market adjustments on certain investments; and lower other assets primarily due to unfavorable mark-to-market adjustments on certain derivative instruments, and the amortization of purchased intangibles.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AND OTHER</w:t>
      </w:r>
    </w:p>
    <w:p>
      <w:pPr>
        <w:spacing w:after="0" w:line="188" w:lineRule="exact"/>
        <w:rPr>
          <w:sz w:val="20"/>
          <w:szCs w:val="20"/>
          <w:color w:val="auto"/>
        </w:rPr>
      </w:pPr>
    </w:p>
    <w:p>
      <w:pPr>
        <w:ind w:right="3459" w:firstLine="477"/>
        <w:spacing w:after="0"/>
        <w:rPr>
          <w:sz w:val="20"/>
          <w:szCs w:val="20"/>
          <w:color w:val="auto"/>
        </w:rPr>
      </w:pPr>
      <w:r>
        <w:rPr>
          <w:rFonts w:ascii="Courier New" w:cs="Courier New" w:eastAsia="Courier New" w:hAnsi="Courier New"/>
          <w:sz w:val="16"/>
          <w:szCs w:val="16"/>
          <w:color w:val="auto"/>
        </w:rPr>
        <w:t>This group reflects the results of corporate staff functions, the elimination of transactions between segments, as well as the impacts of Excite@Home.</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----------- 2001</w:t>
            </w:r>
          </w:p>
        </w:tc>
        <w:tc>
          <w:tcPr>
            <w:tcW w:w="1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1"/>
              </w:rPr>
              <w:t>2000 1999 ---------</w:t>
            </w:r>
          </w:p>
        </w:tc>
        <w:tc>
          <w:tcPr>
            <w:tcW w:w="21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1620" w:type="dxa"/>
            <w:vAlign w:val="bottom"/>
          </w:tcPr>
          <w:p>
            <w:pPr>
              <w:spacing w:after="0"/>
              <w:rPr>
                <w:sz w:val="15"/>
                <w:szCs w:val="15"/>
                <w:color w:val="auto"/>
              </w:rPr>
            </w:pPr>
          </w:p>
        </w:tc>
        <w:tc>
          <w:tcPr>
            <w:tcW w:w="3620" w:type="dxa"/>
            <w:vAlign w:val="bottom"/>
            <w:gridSpan w:val="4"/>
          </w:tcPr>
          <w:p>
            <w:pPr>
              <w:jc w:val="center"/>
              <w:ind w:right="1461"/>
              <w:spacing w:after="0"/>
              <w:rPr>
                <w:sz w:val="20"/>
                <w:szCs w:val="20"/>
                <w:color w:val="auto"/>
              </w:rPr>
            </w:pPr>
            <w:r>
              <w:rPr>
                <w:rFonts w:ascii="Courier New" w:cs="Courier New" w:eastAsia="Courier New" w:hAnsi="Courier New"/>
                <w:sz w:val="16"/>
                <w:szCs w:val="16"/>
                <w:color w:val="auto"/>
                <w:w w:val="98"/>
              </w:rPr>
              <w:t>DOLLARS IN MILLIONS</w:t>
            </w:r>
          </w:p>
        </w:tc>
      </w:tr>
      <w:tr>
        <w:trPr>
          <w:trHeight w:val="183"/>
        </w:trPr>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Revenue.................................................</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 (352)</w:t>
            </w:r>
          </w:p>
        </w:tc>
        <w:tc>
          <w:tcPr>
            <w:tcW w:w="7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 (487)</w:t>
            </w:r>
          </w:p>
        </w:tc>
        <w:tc>
          <w:tcPr>
            <w:tcW w:w="212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$(542)</w:t>
            </w:r>
          </w:p>
        </w:tc>
      </w:tr>
      <w:tr>
        <w:trPr>
          <w:trHeight w:val="183"/>
        </w:trPr>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EBIT....................................................</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83"/>
        </w:trPr>
        <w:tc>
          <w:tcPr>
            <w:tcW w:w="1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(4,324)</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(3,279)</w:t>
            </w:r>
          </w:p>
        </w:tc>
        <w:tc>
          <w:tcPr>
            <w:tcW w:w="2120" w:type="dxa"/>
            <w:vAlign w:val="bottom"/>
          </w:tcPr>
          <w:p>
            <w:pPr>
              <w:jc w:val="right"/>
              <w:ind w:right="1501"/>
              <w:spacing w:after="0"/>
              <w:rPr>
                <w:sz w:val="20"/>
                <w:szCs w:val="20"/>
                <w:color w:val="auto"/>
              </w:rPr>
            </w:pPr>
            <w:r>
              <w:rPr>
                <w:rFonts w:ascii="Courier New" w:cs="Courier New" w:eastAsia="Courier New" w:hAnsi="Courier New"/>
                <w:sz w:val="16"/>
                <w:szCs w:val="16"/>
                <w:color w:val="auto"/>
              </w:rPr>
              <w:t>(441)</w:t>
            </w:r>
          </w:p>
        </w:tc>
      </w:tr>
      <w:tr>
        <w:trPr>
          <w:trHeight w:val="183"/>
        </w:trPr>
        <w:tc>
          <w:tcPr>
            <w:tcW w:w="23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EBITDA..................................................</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183"/>
        </w:trPr>
        <w:tc>
          <w:tcPr>
            <w:tcW w:w="5240" w:type="dxa"/>
            <w:vAlign w:val="bottom"/>
            <w:gridSpan w:val="5"/>
          </w:tcPr>
          <w:p>
            <w:pPr>
              <w:jc w:val="center"/>
              <w:ind w:left="21"/>
              <w:spacing w:after="0"/>
              <w:rPr>
                <w:sz w:val="20"/>
                <w:szCs w:val="20"/>
                <w:color w:val="auto"/>
              </w:rPr>
            </w:pPr>
            <w:r>
              <w:rPr>
                <w:rFonts w:ascii="Courier New" w:cs="Courier New" w:eastAsia="Courier New" w:hAnsi="Courier New"/>
                <w:sz w:val="16"/>
                <w:szCs w:val="16"/>
                <w:color w:val="auto"/>
                <w:w w:val="99"/>
              </w:rPr>
              <w:t>(3,737) (2,382) 37 Capital</w:t>
            </w:r>
          </w:p>
        </w:tc>
      </w:tr>
      <w:tr>
        <w:trPr>
          <w:trHeight w:val="183"/>
        </w:trPr>
        <w:tc>
          <w:tcPr>
            <w:tcW w:w="23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additions.......................................</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327</w:t>
            </w:r>
          </w:p>
        </w:tc>
      </w:tr>
      <w:tr>
        <w:trPr>
          <w:trHeight w:val="183"/>
        </w:trPr>
        <w:tc>
          <w:tcPr>
            <w:tcW w:w="162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1,683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7"/>
              </w:rPr>
              <w:t>271</w:t>
            </w:r>
          </w:p>
        </w:tc>
        <w:tc>
          <w:tcPr>
            <w:tcW w:w="2120" w:type="dxa"/>
            <w:vAlign w:val="bottom"/>
          </w:tcPr>
          <w:p>
            <w:pPr>
              <w:spacing w:after="0"/>
              <w:rPr>
                <w:sz w:val="15"/>
                <w:szCs w:val="15"/>
                <w:color w:val="auto"/>
              </w:rPr>
            </w:pPr>
          </w:p>
        </w:tc>
      </w:tr>
    </w:tbl>
    <w:p>
      <w:pPr>
        <w:spacing w:after="0" w:line="3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$19,742 $12,101</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VI-25</w:t>
      </w:r>
    </w:p>
    <w:p>
      <w:pPr>
        <w:sectPr>
          <w:pgSz w:w="11900" w:h="16838" w:orient="portrait"/>
          <w:cols w:equalWidth="0" w:num="1">
            <w:col w:w="10219"/>
          </w:cols>
          <w:pgMar w:left="240" w:top="667" w:right="1440" w:bottom="1440" w:gutter="0" w:footer="0" w:header="0"/>
        </w:sectPr>
      </w:pPr>
    </w:p>
    <w:bookmarkStart w:id="189" w:name="page190"/>
    <w:bookmarkEnd w:id="189"/>
    <w:p>
      <w:pPr>
        <w:ind w:left="180"/>
        <w:spacing w:after="0"/>
        <w:rPr>
          <w:sz w:val="20"/>
          <w:szCs w:val="20"/>
          <w:color w:val="auto"/>
        </w:rPr>
      </w:pPr>
      <w:r>
        <w:rPr>
          <w:rFonts w:ascii="Courier New" w:cs="Courier New" w:eastAsia="Courier New" w:hAnsi="Courier New"/>
          <w:sz w:val="16"/>
          <w:szCs w:val="16"/>
          <w:color w:val="auto"/>
        </w:rPr>
        <w:t>REVENUE</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Revenue for corporate and other primarily includes negative revenue of $0.8 billion in both 2001 and 2000, representing the elimination of intercompany revenue, and revenue of Excite@Home of $0.4 billion in 2001 and $0.2 billion in 2000. The increase in revenue of Excite@Home is primarily due to nine months of revenue included in AT&amp;T's 2001 results compared with four months of revenue included in AT&amp;T's 2000 results. The elimination of intercompany revenue was essentially flat in 2001 compared with 2000, however, AT&amp;T had a higher elimination of intercompany revenue in 2001 resulting from increased sales from AT&amp;T Business Services and Excite@Home to AT&amp;T Broadband, offset by lower intercompany revenue from AT&amp;T Wireless due to its split-off on July 9, 2001.</w:t>
      </w:r>
    </w:p>
    <w:p>
      <w:pPr>
        <w:spacing w:after="0" w:line="17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Corporate and other revenue was negative $0.5 billion in both 2000 and 1999. Revenue in 2000 primarily included $0.8 billion of negative revenue, representing the elimination of intercompany revenue, and revenue of Excite@Home of $0.2 billion. Revenue in 1999 primarily included $0.6 billion of negative revenue representing the elimination of intercompany revenue.</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EBIT/EBITDA</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EBIT and EBITDA deficits in 2001 increased $1.0 billion and $1.4 billion to deficits of $4.3 billion and $3.7 billion, respectively. The deficit increases were largely due to $1.5 billion of greater investment impairment charges, which included a $1.1 billion impairment charge for Net2Phone and a $0.3 billion impairment charge for Time Warner Telecom recorded in 2001; and $0.8 billion of expense due to the adoption, in 2001, of SFAS No. 133. Also contributing to the deficit increases were higher restructuring and other charges (other than Excite@Home) and higher transaction costs associated with AT&amp;T's restructuring announced in October 2000, totaling $0.4 billion; lower net gains on sales of investments and lower interest income, totaling $0.4 billion; and a lower pension credit (income) and higher postretirement expense of $0.3 billion. These increases to the deficits were largely offset by the improved EBIT and EBITDA of Excite@Home of $2.6 billion primarily due to the goodwill impairment charges recorded in 2000 by Excite@Home and AT&amp;T related to Excite@Home, partially offset by a $0.3 billion greater loss in 2001 on the Excite@Home put obligation with Cox and Comcast.</w:t>
      </w:r>
    </w:p>
    <w:p>
      <w:pPr>
        <w:spacing w:after="0" w:line="194"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 2000, EBIT and EBITDA deficits increased $2.8 billion and $2.4 billion to $3.3 billion and $2.4 billion, respectively. The increases in the deficits were largely related to Excite@Home. In 2000, restructuring and other charges, net of minority interest, were $2.9 billion higher primarily due to goodwill impairment charges recorded by Excite@Home and AT&amp;T related to Excite@Home. Other impacts included a charge of approximately $0.5 billion for the fair market value increase of put options held by Comcast and Cox related to Excite@Home, and operating losses from Excite@Home. Partially offsetting these declines was an increase in the pension credit due to a higher pension trust asset base resulting from increased investment returns, and lower expenses associated with AT&amp;T's continued efforts to reduce costs, which aggregated approximately $0.6 billion. In addition, higher net gains on sales of investments and an increase in interest income increased EBIT and EBITDA by approximately $0.6 billion.</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ITEMS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Capital additions decreased $1.4 billion in 2001 and increased $1.4 billion in 2000. The spike in capital additions in 2000 was driven by AT&amp;T's investment in Net2Phone.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Total assets increased $7.6 billion, to $19.7 billion in 2001. The increase was primarily driven by a higher cash balance at December 31, 2001, mainly a result of proceeds received from AT&amp;T's $10 billion bond offering in November 2001, and an investment in AT&amp;T Wireless (which was monetized in the fourth quarter of 2001). These increases were partially offset by the impact of Excite@Home, the write-down of AT&amp;T's investment in Net2Phone and the transfer of a loan to Concert to the AT&amp;T Business Services segment, which was written off in the third quarter of 2001.</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VI-26</w:t>
      </w:r>
    </w:p>
    <w:p>
      <w:pPr>
        <w:sectPr>
          <w:pgSz w:w="11900" w:h="16838" w:orient="portrait"/>
          <w:cols w:equalWidth="0" w:num="1">
            <w:col w:w="10219"/>
          </w:cols>
          <w:pgMar w:left="240" w:top="665" w:right="1440" w:bottom="1440" w:gutter="0" w:footer="0" w:header="0"/>
        </w:sectPr>
      </w:pPr>
    </w:p>
    <w:bookmarkStart w:id="190" w:name="page191"/>
    <w:bookmarkEnd w:id="190"/>
    <w:p>
      <w:pPr>
        <w:spacing w:after="0"/>
        <w:rPr>
          <w:sz w:val="20"/>
          <w:szCs w:val="20"/>
          <w:color w:val="auto"/>
        </w:rPr>
      </w:pPr>
      <w:r>
        <w:rPr>
          <w:rFonts w:ascii="Courier New" w:cs="Courier New" w:eastAsia="Courier New" w:hAnsi="Courier New"/>
          <w:sz w:val="16"/>
          <w:szCs w:val="16"/>
          <w:color w:val="auto"/>
        </w:rPr>
        <w:t>LIBERTY MEDIA GROUP</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LMG produces, acquires and distributes entertainment, educational and informational programming services through all available formats and media. LMG is also engaged in electronic-retailing services, direct-marketing services, advertising sales relating to programming services, infomercials and transaction processing. LMG was split-off from AT&amp;T on August 10, 2001. The operating results of LMG were reflected as "Equity (losses) earnings from Liberty Media Group" in the Consolidated Statements of Income prior to its split-off from AT&amp;T. AT&amp;T's investment in LMG was included in the Consolidated Balance Sheet at December 31, 2000. Losses from LMG were $2.7 billion in 2001 through July 31, 2001, the deemed effective split-off date for accounting purposes, compared with earnings of $1.5 billion in 2000. The decline was primarily due to gains on dispositions reported in 2000, including gains associated with the mergers of various companies that LMG had investments in. Gains were recorded for the difference between the carrying value of LMG's interest in the acquired company and the fair value of securities received in the merger. Partially offsetting the decline were charges recorded on LMG's investments in 2000, to reflect other than temporary declines in value. In 2001, LMG also recorded income of $0.5 billion for the cumulative effect of accounting change representing the impact of separately recording the embedded call option obligations associated with LMG's senior exchangeable debentures due to the adoption of SFAS No. 133.</w:t>
      </w:r>
    </w:p>
    <w:p>
      <w:pPr>
        <w:spacing w:after="0" w:line="18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2000, earnings from LMG were $1.5 billion, compared with losses of $2.0 billion from the date of acquisition through December 31, 1999. The improvement was primarily due to gains on dispositions, including gains associated with the mergers of various companies that LMG had investments in. In addition, lower stock compensation expense in 2000 compared with 1999 contributed to the improvement, partially offset by impairment charges recorded on LMG's investments to reflect other than temporary declines in value and higher losses relating to LMG's equity affiliates.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 ----</w:t>
      </w:r>
    </w:p>
    <w:p>
      <w:pPr>
        <w:spacing w:after="0" w:line="5" w:lineRule="exact"/>
        <w:rPr>
          <w:sz w:val="20"/>
          <w:szCs w:val="20"/>
          <w:color w:val="auto"/>
        </w:rPr>
      </w:pPr>
    </w:p>
    <w:p>
      <w:pPr>
        <w:ind w:left="960" w:right="5319" w:hanging="725"/>
        <w:spacing w:after="0" w:line="239" w:lineRule="auto"/>
        <w:tabs>
          <w:tab w:leader="none" w:pos="817"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CASH FLOWS: Provided by operating activities of continuing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$10,558 $11,665 $10,509 Used in investing activities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continuing operations... (1,860) (30,045) (23,884)</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(Used in) provided by financing activities of</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(3,030) 25,732 13,854 Provided by (used in)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discontinued operations........... 4,860 (8,306)</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(2,594)</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Net cash provided by operating activities of $10.6 billion for the year ended December 31, 2001, primarily included the $12.8 billion of income from continuing operations, adjusted to exclude noncash income items and net gains on sales of businesses and investments, and a decrease in accounts receivable of $0.7 billion, partially offset by net changes in other operating assets and liabilities of $2.2 billion and a decrease in accounts payable of $0.8 billion. Net cash provided by operating activities of $11.7 billion for the year ended December 31, 2000, primarily included income from continuing operations, excluding noncash income items and the adjustment for net gains on sales of businesses and investments of $15.1 billion, partially offset by an increase in accounts receivable of $2.5 billion and a decrease in accounts payable of $0.6 billion. Net cash provided by operating activities of $10.5 billion for the year ended December 31, 1999, primarily included income from continuing operations excluding noncash income items and the adjustment for net gains on sales of businesses and investments of $14.9 billion, partially offset by an increase in accounts receivable of $2.4 billion and net changes in other operating assets and liabilities of $1.8 billion.</w:t>
      </w:r>
    </w:p>
    <w:p>
      <w:pPr>
        <w:spacing w:after="0" w:line="194"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AT&amp;T's investing activities resulted in a net use of cash of $1.9 billion in 2001, compared with $30.0 billion in 2000. During 2001, AT&amp;T spent $9.3 billion on capital expenditures and $0.4 billion on nonconsolidated investments and received approximately $4.9 billion, primarily from the net dispositions of</w:t>
      </w:r>
    </w:p>
    <w:p>
      <w:pPr>
        <w:spacing w:after="0" w:line="1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VI-27</w:t>
      </w:r>
    </w:p>
    <w:p>
      <w:pPr>
        <w:sectPr>
          <w:pgSz w:w="11900" w:h="16838" w:orient="portrait"/>
          <w:cols w:equalWidth="0" w:num="1">
            <w:col w:w="10219"/>
          </w:cols>
          <w:pgMar w:left="240" w:top="664" w:right="1440" w:bottom="1440" w:gutter="0" w:footer="0" w:header="0"/>
        </w:sectPr>
      </w:pPr>
    </w:p>
    <w:bookmarkStart w:id="191" w:name="page192"/>
    <w:bookmarkEnd w:id="191"/>
    <w:p>
      <w:pPr>
        <w:ind w:right="2599"/>
        <w:spacing w:after="0" w:line="242" w:lineRule="auto"/>
        <w:rPr>
          <w:sz w:val="20"/>
          <w:szCs w:val="20"/>
          <w:color w:val="auto"/>
        </w:rPr>
      </w:pPr>
      <w:r>
        <w:rPr>
          <w:rFonts w:ascii="Courier New" w:cs="Courier New" w:eastAsia="Courier New" w:hAnsi="Courier New"/>
          <w:sz w:val="16"/>
          <w:szCs w:val="16"/>
          <w:color w:val="auto"/>
        </w:rPr>
        <w:t>cable systems, and approximately $3.0 billion from the sales of investments. During 2000, AT&amp;T used approximately $16.7 billion for acquisitions of businesses, primarily MediaOne, and spent $11.5 billion on capital expenditures. During 1999, AT&amp;T spent approximately $11.9 billion on capital expenditures, approximately $6.0 billion on acquisitions of businesses, primarily AGNS, and contributed $5.5 billion of cash to LMG.</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2001, net cash used in financing activities was $3.0 billion, compared with net cash provided by financing activities of $25.7 billion in 2000. During 2001, AT&amp;T made net debt payments of $6.4 billion, paid AT&amp;T Wireless $5.8 billion to settle an intercompany loan in conjunction with its split-off from AT&amp;T, and paid dividends of $0.5 billion. Partially offsetting these outflows was the receipt of $9.8 billion from the issuance of convertible preferred stock to NTT DoCoMo. During 2000, AT&amp;T received $10.3 billion from the AT&amp;T Wireless Group tracking stock offering and had net borrowings of debt of $19.5 billion. These were partially offset by the payment of $3.0 billion in dividends. In 1999, AT&amp;T had net borrowings of debt of $16.3 billion and received $4.6 billion from the issuance of redeemable preferred securities. These sources of cash were partially offset by the acquisition of treasury shares of $4.6 billion and the payment of dividends of $2.7 billion.</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Since the announced restructuring plans to create four new businesses, AT&amp;T's credit ratings have been under review by the applicable rating agencies. As a result of this review, in 2001, AT&amp;T's short-term and the long-term ratings were downgraded as outlined below. These actions have resulted in an increased cost of borrowings and decreased AT&amp;T's access to the capital markets. AT&amp;T's current credit ratings are as follows:</w:t>
      </w:r>
    </w:p>
    <w:p>
      <w:pPr>
        <w:spacing w:after="0" w:line="184"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SHORT-TERM CREDIT LONG-</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TERM CREDIT</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CHARACTERIZATION OF</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LONG-TERM CREDIT RATING</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AGENCY RATING RATING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CREDIT RATING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00" w:hanging="573"/>
        <w:spacing w:after="0"/>
        <w:tabs>
          <w:tab w:leader="none" w:pos="100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&amp;</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Poor's........ A-2 BBB+</w:t>
      </w:r>
    </w:p>
    <w:p>
      <w:pPr>
        <w:spacing w:after="0" w:line="4" w:lineRule="exact"/>
        <w:rPr>
          <w:rFonts w:ascii="Courier New" w:cs="Courier New" w:eastAsia="Courier New" w:hAnsi="Courier New"/>
          <w:sz w:val="16"/>
          <w:szCs w:val="16"/>
          <w:color w:val="auto"/>
        </w:rPr>
      </w:pPr>
    </w:p>
    <w:p>
      <w:pPr>
        <w:jc w:val="both"/>
        <w:ind w:left="180" w:right="8019" w:firstLine="48"/>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credit watch with negative implications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Moody's..................</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P-2 A3 Under review with</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possibility of downgrade</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Fitch</w:t>
      </w:r>
    </w:p>
    <w:p>
      <w:pPr>
        <w:spacing w:after="0" w:line="2"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6"/>
          <w:szCs w:val="16"/>
          <w:color w:val="auto"/>
        </w:rPr>
        <w:t>Ratings............ F-2</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 Rating watch negative</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There are provisions in several of AT&amp;T's debt instruments that require AT&amp;T to pay up to the $0.9 billion present value of future interest payments if its credit ratings are downgraded below investment grade. AT&amp;T does not believe downgrades below investment grade are likely to occur.</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November 2001, AT&amp;T completed a $10 billion private bond offering which includes provisions that would allow bondholders to require AT&amp;T to repurchase the notes if certain conditions are not met in conjunction with the spin-off or other separation of AT&amp;T Broadband from AT&amp;T at the time of notification to bondholders of the intention to separate AT&amp;T Broadband. These conditions include a maximum debt to EBITDA ratio (adjusted) for pro forma AT&amp;T, excluding AT&amp;T Broadband, of no more than 2.75 times. In addition, the Moody's and Standard &amp; Poor's credit ratings for pro forma AT&amp;T, excluding AT&amp;T Broadband, are required to be at least Baa3 and BBB-, respectively, with such ratings having at least a stable outlook.</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December 14, 2001, AT&amp;T amended and restated a pre-existing revolving-credit facility. The amended facility, which is syndicated to 30 banks, makes $8 billion available to AT&amp;T for a 364-day term. At December 31, 2001, AT&amp;T had not utilized this facility, and AT&amp;T currently has the entire $8 billion facility available to it. The credit facility agreement contains a financial covenant that requires AT&amp;T to maintain a net debt-to-EBITDA ratio (as defined in the credit agreement) not exceeding 3.00 to 1.00 for four consecutive quarters ending on the last day of each fiscal quarter. At December 31, 2001, AT&amp;T was in compliance with this covenant. If AT&amp;T were to become noncompliant it could result in the cancellation of the credit facility with any amounts outstanding under the credit facility becoming payable immediately.</w:t>
      </w:r>
    </w:p>
    <w:p>
      <w:pPr>
        <w:spacing w:after="0" w:line="191"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holder of certain private debt has an annual right to cause AT&amp;T to repay up to the $0.7 billion face value of the debt upon payment of an exercise fee. In exchange for the elimination of this put right</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VI-28</w:t>
      </w:r>
    </w:p>
    <w:p>
      <w:pPr>
        <w:sectPr>
          <w:pgSz w:w="11900" w:h="16838" w:orient="portrait"/>
          <w:cols w:equalWidth="0" w:num="1">
            <w:col w:w="10219"/>
          </w:cols>
          <w:pgMar w:left="240" w:top="667" w:right="1440" w:bottom="572" w:gutter="0" w:footer="0" w:header="0"/>
        </w:sectPr>
      </w:pPr>
    </w:p>
    <w:bookmarkStart w:id="192" w:name="page193"/>
    <w:bookmarkEnd w:id="192"/>
    <w:p>
      <w:pPr>
        <w:ind w:right="2679"/>
        <w:spacing w:after="0" w:line="241" w:lineRule="auto"/>
        <w:rPr>
          <w:sz w:val="20"/>
          <w:szCs w:val="20"/>
          <w:color w:val="auto"/>
        </w:rPr>
      </w:pPr>
      <w:r>
        <w:rPr>
          <w:rFonts w:ascii="Courier New" w:cs="Courier New" w:eastAsia="Courier New" w:hAnsi="Courier New"/>
          <w:sz w:val="16"/>
          <w:szCs w:val="16"/>
          <w:color w:val="auto"/>
        </w:rPr>
        <w:t>for 2002, AT&amp;T will obtain a letter of credit collateralized by $0.4 billion of cash which will be restricted in its use. The creditor could also accelerate repayment of the debt if unfavorable local law changes were to occur in its country of operation.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AT&amp;T's debt ratings are further downgraded or any of the risks or covenants noted above are triggered, AT&amp;T may not be able to obtain sufficient financing in the timeframe required, and/or such replacement financing may be more costly or have additional covenants than it had in connection with AT&amp;T's debt at December 31, 2001. In addition, if the financial markets become more cautious regarding the industry/ratings category that AT&amp;T operates in, AT&amp;T's ability to issue commercial paper would be further reduced. This could negatively impact our ability to pursue acquisitions, make capital expenditures to expand AT&amp;T's network and cable plant or to pay dividends.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 December 31, 2001, AT&amp;T had current assets of $22.5 billion and current liabilities of $25.4 billion. Included in current assets was $10.6 billion of cash and cash equivalents. Included in current liabilities was $13.0 billion of debt maturing within one year, including $9.2 billion of commercial paper and debt with an original maturity of one year or less. AT&amp;T expects to fund its operations primarily with cash from operations, cash on hand, commercial paper and AT&amp;T's securitization program. If economic conditions worsen or do not improve and/or competition and product substitution accelerate beyond current expectations, AT&amp;T's cash flow from operations would decrease, negatively impacting our liquidity.</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addition, potential sources of funds include the sale of AT&amp;T's ownership interest in TWE. On February 28, 2001, AT&amp;T exercised its registration rights in TWE and formally requested TWE to begin the process of converting the limited partnership into a corporation with registered equity securities. On May 14, 2001, AT&amp;T named Credit Suisse First Boston as its investment banker for the registration process under the TWE partnership agreement. If the proposed spin-off of AT&amp;T Broadband occurs as currently structured, AT&amp;T's investment in TWE will be included in the net assets spun-off.</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AT&amp;T's cash flow from operations or access to the commercial paper markets are negatively impacted, AT&amp;T has alternative funding available through the utilization of its $8 billion credit facility, as long as AT&amp;T is in compliance with certain covenants discussed above and its $2.7 billion receivables securitization program, which is limited by eligible receivables that change from month to month.</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Subsequent to December 31, 2001, AT&amp;T notified holders of certain Trust Originated Preferred Securities, originally issued by TCI and Mediaone, that it will call these securities for early redemption on February 28, 2002, March 4, 2002 and April 1, 2002. These debt redemptions total approximately $1.4 billion and will be funded with cash on hand. Such amounts are included within "Short-term debt" on the Consolidated Balance Sheet at December 31, 2001.</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February 27, 2002, AT&amp;T signed an agreement with AT&amp;T Latin America (ALA) that restructured approximately $725 million of ALA's short-term and long-term debt and preferred stock held by AT&amp;T, plus accrued interest and dividends. At December 31, 2001, $72 million of the $725 million financing was not drawn. ALA's senior secured vendor financing of $298 million became effective on March 27, 2002. The AT&amp;T provided debt and preferred facilities are subordinated to the ALA senior secured vendor financing. The agreement between AT&amp;T and ALA, which also took effect on March 27, 2002, extends the maturity and redemption dates of all ALA debt and preferred stock payable to AT&amp;T to October 2008. In addition, while the vendor financing is outstanding, the agreement defers interest payments on all AT&amp;T debt and dividend payments on AT&amp;T preferred stock until October 2008.</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the proposed spin-off of AT&amp;T Broadband occurs as currently structured, the debt of TCI and MediaOne will be included in the net assets spun-off and will be included in AT&amp;T Comcast. The amount of this third-party debt at December 31, 2001, was $19.3 billion. The intercompany debt of AT&amp;T Broadband payable to AT&amp;T that is outstanding at the time of the spin-off will be repaid immediately prior to the spin-off. At December 31, 2001 such intercompany debt amounted to approximately $4.0 billion. In addition, AT&amp;T's quarterly convertible income preferred securities, which had a book value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VI-29</w:t>
      </w:r>
    </w:p>
    <w:p>
      <w:pPr>
        <w:sectPr>
          <w:pgSz w:w="11900" w:h="16838" w:orient="portrait"/>
          <w:cols w:equalWidth="0" w:num="1">
            <w:col w:w="10219"/>
          </w:cols>
          <w:pgMar w:left="240" w:top="667" w:right="1440" w:bottom="1440" w:gutter="0" w:footer="0" w:header="0"/>
        </w:sectPr>
      </w:pPr>
    </w:p>
    <w:bookmarkStart w:id="193" w:name="page194"/>
    <w:bookmarkEnd w:id="193"/>
    <w:p>
      <w:pPr>
        <w:ind w:left="2" w:right="3359"/>
        <w:spacing w:after="0" w:line="239" w:lineRule="auto"/>
        <w:rPr>
          <w:sz w:val="20"/>
          <w:szCs w:val="20"/>
          <w:color w:val="auto"/>
        </w:rPr>
      </w:pPr>
      <w:r>
        <w:rPr>
          <w:rFonts w:ascii="Courier New" w:cs="Courier New" w:eastAsia="Courier New" w:hAnsi="Courier New"/>
          <w:sz w:val="16"/>
          <w:szCs w:val="16"/>
          <w:color w:val="auto"/>
        </w:rPr>
        <w:t>of $4.7 billion at December 31, 2001, will be included in the net assets spun-off and will be included in AT&amp;T Comcast.</w:t>
      </w:r>
    </w:p>
    <w:p>
      <w:pPr>
        <w:spacing w:after="0" w:line="189"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The following summarizes AT&amp;T's contractual cash obligations and commercial commitments at December 31, 2001, and the effect such obligations are expected to have on liquidity and cash flow in future periods.</w:t>
      </w:r>
    </w:p>
    <w:p>
      <w:pPr>
        <w:spacing w:after="0" w:line="187"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PAYMENTS DUE BY PERIOD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 LESS THAN 2-3 4-5</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AFTER 5 CONTRACTUAL OBLIGATIONS</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TOTAL 1 YEAR YEARS YEARS YEARS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282" w:right="7119" w:hanging="141"/>
        <w:spacing w:after="0" w:line="259" w:lineRule="auto"/>
        <w:tabs>
          <w:tab w:leader="none" w:pos="521"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Long-term debt, including current</w:t>
      </w:r>
    </w:p>
    <w:p>
      <w:pPr>
        <w:ind w:left="2"/>
        <w:spacing w:after="0" w:line="236" w:lineRule="auto"/>
        <w:rPr>
          <w:sz w:val="20"/>
          <w:szCs w:val="20"/>
          <w:color w:val="auto"/>
        </w:rPr>
      </w:pPr>
      <w:r>
        <w:rPr>
          <w:rFonts w:ascii="Courier New" w:cs="Courier New" w:eastAsia="Courier New" w:hAnsi="Courier New"/>
          <w:sz w:val="16"/>
          <w:szCs w:val="16"/>
          <w:color w:val="auto"/>
        </w:rPr>
        <w:t>maturities(a).....................</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$35,008 $2,975 $5,850 $6,958</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$19,225 Operating</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leases(b)................. 2,996</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550 924 648 874 Unconditional</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purchase Obligations(c)(d)(e)(f)</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(g)........ 8,532 810 894 910</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5,918 ------- ------ ------ -----</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 ------- Total Contractual Cash</w:t>
      </w:r>
    </w:p>
    <w:p>
      <w:pPr>
        <w:spacing w:after="0" w:line="5"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5"/>
          <w:szCs w:val="15"/>
          <w:color w:val="auto"/>
        </w:rPr>
        <w:t>Obligations.......................</w:t>
      </w:r>
    </w:p>
    <w:p>
      <w:pPr>
        <w:spacing w:after="0" w:line="11"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$46,536 $4,335 $7,668 $8,516</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$26,017 ======= ====== ======</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2" w:right="2599" w:hanging="380"/>
        <w:spacing w:after="0" w:line="242" w:lineRule="auto"/>
        <w:rPr>
          <w:sz w:val="20"/>
          <w:szCs w:val="20"/>
          <w:color w:val="auto"/>
        </w:rPr>
      </w:pPr>
      <w:r>
        <w:rPr>
          <w:rFonts w:ascii="Courier New" w:cs="Courier New" w:eastAsia="Courier New" w:hAnsi="Courier New"/>
          <w:sz w:val="16"/>
          <w:szCs w:val="16"/>
          <w:color w:val="auto"/>
        </w:rPr>
        <w:t>(a) Long-term debt excludes debt that is exchangeable or collateralized by securities (monetized debt) since AT&amp;T has the option to settle this debt in shares or cash. Amounts due less than one year were $679 million; two to three years $4,918 million; and four to five years $3,312 million at December 31, 2001. In addition, debt excludes discounts and excess of fair value over the recorded value of debt in connection with the TCI and MediaOne mergers.</w:t>
      </w:r>
    </w:p>
    <w:p>
      <w:pPr>
        <w:spacing w:after="0" w:line="188" w:lineRule="exact"/>
        <w:rPr>
          <w:sz w:val="20"/>
          <w:szCs w:val="20"/>
          <w:color w:val="auto"/>
        </w:rPr>
      </w:pPr>
    </w:p>
    <w:p>
      <w:pPr>
        <w:ind w:left="382" w:right="2679" w:hanging="382"/>
        <w:spacing w:after="0" w:line="241" w:lineRule="auto"/>
        <w:tabs>
          <w:tab w:leader="none" w:pos="382"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certain real estate operating leases, AT&amp;T could be required to make payments to the lessor up to $586 million at the end of the lease term (lease terms range from 2002 through 2011). The actual amount paid, if any, would be reduced by amounts received by the lessor upon remarketing of the property.</w:t>
      </w:r>
    </w:p>
    <w:p>
      <w:pPr>
        <w:spacing w:after="0" w:line="190" w:lineRule="exact"/>
        <w:rPr>
          <w:rFonts w:ascii="Courier New" w:cs="Courier New" w:eastAsia="Courier New" w:hAnsi="Courier New"/>
          <w:sz w:val="16"/>
          <w:szCs w:val="16"/>
          <w:color w:val="auto"/>
        </w:rPr>
      </w:pPr>
    </w:p>
    <w:p>
      <w:pPr>
        <w:ind w:left="482" w:right="2779" w:hanging="387"/>
        <w:spacing w:after="0" w:line="242" w:lineRule="auto"/>
        <w:tabs>
          <w:tab w:leader="none" w:pos="482"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AT&amp;T assessed its minimum exposure based on penalties to exit the contracts. At December 31, 2001, penalties to exit these contracts in any given year totaled approximately $1.5 billion.</w:t>
      </w:r>
    </w:p>
    <w:p>
      <w:pPr>
        <w:spacing w:after="0" w:line="187" w:lineRule="exact"/>
        <w:rPr>
          <w:sz w:val="20"/>
          <w:szCs w:val="20"/>
          <w:color w:val="auto"/>
        </w:rPr>
      </w:pPr>
    </w:p>
    <w:p>
      <w:pPr>
        <w:ind w:left="382" w:right="2599" w:hanging="382"/>
        <w:spacing w:after="0" w:line="242" w:lineRule="auto"/>
        <w:tabs>
          <w:tab w:leader="none" w:pos="382"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contractual obligations that extend through 2006 for services that include computer application design, development and testing as well as the operation of a data center that hosts many of the computer applications operated throughout AT&amp;T. These contracts are based on the level of services AT&amp;T requires and include termination fees if the level of services required is reduced in excess of limits outlined in the agreements. These contracts also include termination fee clauses if AT&amp;T exits the contracts. Since these contracts are based on the level of services AT&amp;T requires, AT&amp;T assesses its minimum exposure based on the termination fees to exit the contracts which decline each year throughout the term of the contracts. If AT&amp;T elects to exit these contracts, the maximum termination fees it would be obligated to pay in the year of termination would be approximately $475 million in 2002, $360 million in 2003, $310 million in 2004, $240 million in 2005 or $165 million in 2006.</w:t>
      </w:r>
    </w:p>
    <w:p>
      <w:pPr>
        <w:spacing w:after="0" w:line="192" w:lineRule="exact"/>
        <w:rPr>
          <w:rFonts w:ascii="Courier New" w:cs="Courier New" w:eastAsia="Courier New" w:hAnsi="Courier New"/>
          <w:sz w:val="16"/>
          <w:szCs w:val="16"/>
          <w:color w:val="auto"/>
        </w:rPr>
      </w:pPr>
    </w:p>
    <w:p>
      <w:pPr>
        <w:ind w:left="482" w:right="2679" w:hanging="387"/>
        <w:spacing w:after="0" w:line="242" w:lineRule="auto"/>
        <w:tabs>
          <w:tab w:leader="none" w:pos="482"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decision to unwind Concert, AT&amp;T has agreed to acquire the 9% interest of AT&amp;T Canada owned by British Telecommunications plc (BT) and assume BT's portion of the obligation to purchase the AT&amp;T Canada shares not already owned by AT&amp;T and BT. AT&amp;T does not know the timing or amounts it will have to pay in connection with this obligation but, in 2001, AT&amp;T recorded a liability of $3.0 billion reflecting the estimated loss on AT&amp;T's commitment to purchase the publicly owned shares of AT&amp;T Canada.</w:t>
      </w:r>
    </w:p>
    <w:p>
      <w:pPr>
        <w:spacing w:after="0" w:line="188" w:lineRule="exact"/>
        <w:rPr>
          <w:rFonts w:ascii="Courier New" w:cs="Courier New" w:eastAsia="Courier New" w:hAnsi="Courier New"/>
          <w:sz w:val="16"/>
          <w:szCs w:val="16"/>
          <w:color w:val="auto"/>
        </w:rPr>
      </w:pPr>
    </w:p>
    <w:p>
      <w:pPr>
        <w:ind w:left="482" w:right="2879" w:hanging="387"/>
        <w:spacing w:after="0"/>
        <w:tabs>
          <w:tab w:leader="none" w:pos="482"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is party to an agreement under which it purchases certain billing services from CSG Systems, Inc. ("CSG"). Unless terminated by either party pursuant to terms of the agreement,</w:t>
      </w:r>
    </w:p>
    <w:p>
      <w:pPr>
        <w:spacing w:after="0" w:line="18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VI-30</w:t>
      </w:r>
    </w:p>
    <w:p>
      <w:pPr>
        <w:sectPr>
          <w:pgSz w:w="11900" w:h="16838" w:orient="portrait"/>
          <w:cols w:equalWidth="0" w:num="1">
            <w:col w:w="10221"/>
          </w:cols>
          <w:pgMar w:left="238" w:top="667" w:right="1440" w:bottom="388" w:gutter="0" w:footer="0" w:header="0"/>
        </w:sectPr>
      </w:pPr>
    </w:p>
    <w:bookmarkStart w:id="194" w:name="page195"/>
    <w:bookmarkEnd w:id="194"/>
    <w:p>
      <w:pPr>
        <w:ind w:left="482" w:right="2599"/>
        <w:spacing w:after="0"/>
        <w:rPr>
          <w:sz w:val="20"/>
          <w:szCs w:val="20"/>
          <w:color w:val="auto"/>
        </w:rPr>
      </w:pPr>
      <w:r>
        <w:rPr>
          <w:rFonts w:ascii="Courier New" w:cs="Courier New" w:eastAsia="Courier New" w:hAnsi="Courier New"/>
          <w:sz w:val="16"/>
          <w:szCs w:val="16"/>
          <w:color w:val="auto"/>
        </w:rPr>
        <w:t>the agreement expires on December 31, 2012. The agreement calls for monthly payments which are subject to adjustments and conditions pursuant to the terms of the underlying agreements.</w:t>
      </w:r>
    </w:p>
    <w:p>
      <w:pPr>
        <w:spacing w:after="0" w:line="190" w:lineRule="exact"/>
        <w:rPr>
          <w:sz w:val="20"/>
          <w:szCs w:val="20"/>
          <w:color w:val="auto"/>
        </w:rPr>
      </w:pPr>
    </w:p>
    <w:p>
      <w:pPr>
        <w:ind w:left="382" w:right="2599" w:hanging="382"/>
        <w:spacing w:after="0" w:line="242" w:lineRule="auto"/>
        <w:tabs>
          <w:tab w:leader="none" w:pos="382"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The future commitment, which is calculated based on a fixed number of subscribers, increases annually from $306 in 2002 to $315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AT&amp;T's payments under the term sheet will be increased in proportion to the excess. Excess programming costs that may be payable by AT&amp;T in future years are not presently estimable and could be significant.</w:t>
      </w:r>
    </w:p>
    <w:p>
      <w:pPr>
        <w:spacing w:after="0" w:line="190"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COMMITMENTS BY PERIOD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 TOTAL AMOUNTS</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LESS THAN 2-3 4-5 AFTER 5 OTHER</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COMMERCIAL COMMITMENTS COMMITTED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1 YEAR YEARS YEARS YEARS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22" w:hanging="376"/>
        <w:spacing w:after="0"/>
        <w:tabs>
          <w:tab w:leader="none" w:pos="422"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Guarantees........................</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$1,522 $55 $-- $-- $1,467</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RISK MANAGEMENT</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is exposed to market risk from changes in interest and foreign exchange rates, as well as changes in equity prices associated with previously affiliated companies. In addition, AT&amp;T is exposed to market risk from fluctuations in the prices of securities, some of which it has monetized through the issuance of debt. On a limited basis, AT&amp;T uses certain derivative financial instruments, including interest rate swaps, options, forwards, equity hedges and other derivative contracts, to manage these risks. AT&amp;T does not use financial instruments for trading or speculative purposes. All financial instruments are used in accordance with board-approved policies.</w:t>
      </w:r>
    </w:p>
    <w:p>
      <w:pPr>
        <w:spacing w:after="0" w:line="189" w:lineRule="exact"/>
        <w:rPr>
          <w:sz w:val="20"/>
          <w:szCs w:val="20"/>
          <w:color w:val="auto"/>
        </w:rPr>
      </w:pPr>
    </w:p>
    <w:p>
      <w:pPr>
        <w:ind w:left="2" w:right="2779" w:firstLine="477"/>
        <w:spacing w:after="0" w:line="261" w:lineRule="auto"/>
        <w:rPr>
          <w:sz w:val="20"/>
          <w:szCs w:val="20"/>
          <w:color w:val="auto"/>
        </w:rPr>
      </w:pPr>
      <w:r>
        <w:rPr>
          <w:rFonts w:ascii="Courier New" w:cs="Courier New" w:eastAsia="Courier New" w:hAnsi="Courier New"/>
          <w:sz w:val="15"/>
          <w:szCs w:val="15"/>
          <w:color w:val="auto"/>
        </w:rPr>
        <w:t>AT&amp;T enters into foreign currency contracts to minimize its exposure to risk of adverse changes in currency exchange rates. AT&amp;T is subject to foreign exchange risk for foreign-currency-denominated transactions, such as debt issued, recognized payables and receivables and forecasted transactions. As of December 31, 2001, AT&amp;T's foreign currency market exposures were principally Canadian dollars, Euros, Japanese yen, Swiss francs and Brazilian reais.</w:t>
      </w:r>
    </w:p>
    <w:p>
      <w:pPr>
        <w:spacing w:after="0" w:line="175"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fair value of foreign exchange contracts is subject to the changes in foreign currency exchange rates. For the purpose of assessing specific risks, AT&amp;T uses a sensitivity analysis to determine the effects that market risk exposures may have on the fair value of AT&amp;T's financial instruments and results of operations. To perform the sensitivity analysis, AT&amp;T assesses the risk of loss in fair values from the effect of a hypothetical 10% change in the value of foreign currencies, assuming no change in interest rates. For contracts outstanding at December 31, 2001 and 2000, a 10% appreciation of the US dollar against foreign currencies from the prevailing rates would have resulted in an incremental pretax net unrealized loss of approximately $492 million and $6 million, respectively. The increase of the change from last year is primarily due to approximately $5.3 billion of foreign exchange contracts entered into relating to the commencement of a Euro Commercial Paper Program and AT&amp;T's obligation to purchase the outstanding AT&amp;T Canada shares it does not own. Because AT&amp;T's foreign exchange contracts are entered into for hedging purposes, AT&amp;T believes that these losses would be largely offset by gains on the underlying transactions.</w:t>
      </w:r>
    </w:p>
    <w:p>
      <w:pPr>
        <w:spacing w:after="0" w:line="194"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The model to determine sensitivity assumes a parallel shift in all foreign currency exchange rates, although exchange rates rarely move in the same direction. Additionally, the amounts above do not necessarily represent the actual changes in fair value AT&amp;T would incur under normal market conditions, because all variables other than the exchange rates are held constant in the calculations.</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VI-31</w:t>
      </w:r>
    </w:p>
    <w:p>
      <w:pPr>
        <w:sectPr>
          <w:pgSz w:w="11900" w:h="16838" w:orient="portrait"/>
          <w:cols w:equalWidth="0" w:num="1">
            <w:col w:w="10221"/>
          </w:cols>
          <w:pgMar w:left="238" w:top="667" w:right="1440" w:bottom="1440" w:gutter="0" w:footer="0" w:header="0"/>
        </w:sectPr>
      </w:pPr>
    </w:p>
    <w:bookmarkStart w:id="195" w:name="page196"/>
    <w:bookmarkEnd w:id="195"/>
    <w:p>
      <w:pPr>
        <w:ind w:right="2599" w:firstLine="477"/>
        <w:spacing w:after="0" w:line="242" w:lineRule="auto"/>
        <w:rPr>
          <w:sz w:val="20"/>
          <w:szCs w:val="20"/>
          <w:color w:val="auto"/>
        </w:rPr>
      </w:pPr>
      <w:r>
        <w:rPr>
          <w:rFonts w:ascii="Courier New" w:cs="Courier New" w:eastAsia="Courier New" w:hAnsi="Courier New"/>
          <w:sz w:val="16"/>
          <w:szCs w:val="16"/>
          <w:color w:val="auto"/>
        </w:rPr>
        <w:t>AT&amp;T uses interest rate swaps to manage the impact of interest rate changes on earnings and cash flows. AT&amp;T monitors its interest rate risk on the basis of changes in fair value. The fair value of AT&amp;T's fixed-rate long-term debt is sensitive to changes in interest rates. Interest rate changes would result in gains or losses in the market value of the debt due to differences between the market interest rates and rates at the inception of the obligation. AT&amp;T performs a sensitivity analysis on its fixed-rate long-term debt to assess the risk of changes in fair value. The model to determine sensitivity assumes a hypothetical 10% parallel shift in all interest rates. At December 31, 2001 and 2000, assuming a 10% increase in interest rates, the fair value of interest rate swaps and the underlying hedged debt would have decreased by $22 million and $11 million, respectively.</w:t>
      </w:r>
    </w:p>
    <w:p>
      <w:pPr>
        <w:spacing w:after="0" w:line="191" w:lineRule="exact"/>
        <w:rPr>
          <w:sz w:val="20"/>
          <w:szCs w:val="20"/>
          <w:color w:val="auto"/>
        </w:rPr>
      </w:pPr>
    </w:p>
    <w:p>
      <w:pPr>
        <w:ind w:right="2879" w:firstLine="477"/>
        <w:spacing w:after="0" w:line="263" w:lineRule="auto"/>
        <w:rPr>
          <w:sz w:val="20"/>
          <w:szCs w:val="20"/>
          <w:color w:val="auto"/>
        </w:rPr>
      </w:pPr>
      <w:r>
        <w:rPr>
          <w:rFonts w:ascii="Courier New" w:cs="Courier New" w:eastAsia="Courier New" w:hAnsi="Courier New"/>
          <w:sz w:val="15"/>
          <w:szCs w:val="15"/>
          <w:color w:val="auto"/>
        </w:rPr>
        <w:t>In both 2001 and 2000, AT&amp;T entered into combined interest rate forward contracts to hedge foreign-currency-denominated debt. Assuming a 10% downward shift in interest rates, the fair value of the contracts and the underlying hedged debt would have changed by $112 million and $88 million, respectively.</w:t>
      </w:r>
    </w:p>
    <w:p>
      <w:pPr>
        <w:spacing w:after="0" w:line="172"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Assuming a 10% downward shift in interest rates at December 31, 2001 and 2000, the fair value of unhedged debt would have increased by $1.4 billion and $1.2 billion, respectively.</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has certain notes which are indexed to the market price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$661 million and $534 million at December 31, 2001, and 2000 respectively. Because these collars hedge the underlying equity securities monetized, AT&amp;T believes that the increase in the fair value of the collars would be largely offset by decreases in the fair value of the underlying equity securities. The changes in fair values referenced above do not represent the actual changes in fair value AT&amp;T would incur under normal market conditions because all variables other than the equity prices were held constant in the calculations.</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uses equity hedges to manage its exposure to changes in equity prices associated with stock appreciation rights (SARs) of previously affiliated companies. Assuming a 10% decrease in equity prices of these companies, the fair value of the equity hedges (net liability) would have increased by $27 million and $29 million at December 31, 2001 and 2000, respectively. Because these contracts are entered into for hedging purposes, AT&amp;T believes that the decrease in fair value would be largely offset by decreases in the underlying SAR liabilities.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order to determine the changes in fair value of AT&amp;T's various financial instruments, including options, equity collars and SARS, AT&amp;T uses certain financial modeling techniques, including Black-Scholes. AT&amp;T applies rate sensitivity changes directly to its interest rate swap transactions and forward rate sensitivity to its foreign currency forward contracts.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changes in fair value, as discussed above, assume the occurrence of certain market conditions, which could have an adverse financial impact on the Company. They do not consider the potential effect of changes in market factors that would result in favorable impacts to AT&amp;T, and do not represent projected losses in fair value that AT&amp;T expects to incur. Future impacts would be based on actual developments in global financial markets. AT&amp;T does not foresee any significant changes in the strategies used to manage interest rate risk, foreign currency rate risk or equity price risk in the near future.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 DOLLARS IN MILLIONS Total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assets................................................</w:t>
            </w:r>
          </w:p>
        </w:tc>
      </w:tr>
      <w:tr>
        <w:trPr>
          <w:trHeight w:val="183"/>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$165,282</w:t>
            </w:r>
          </w:p>
        </w:tc>
        <w:tc>
          <w:tcPr>
            <w:tcW w:w="2620" w:type="dxa"/>
            <w:vAlign w:val="bottom"/>
          </w:tcPr>
          <w:p>
            <w:pPr>
              <w:jc w:val="right"/>
              <w:ind w:right="1121"/>
              <w:spacing w:after="0"/>
              <w:rPr>
                <w:sz w:val="20"/>
                <w:szCs w:val="20"/>
                <w:color w:val="auto"/>
              </w:rPr>
            </w:pPr>
            <w:r>
              <w:rPr>
                <w:rFonts w:ascii="Courier New" w:cs="Courier New" w:eastAsia="Courier New" w:hAnsi="Courier New"/>
                <w:sz w:val="16"/>
                <w:szCs w:val="16"/>
                <w:color w:val="auto"/>
              </w:rPr>
              <w:t>$234,360 Total</w:t>
            </w:r>
          </w:p>
        </w:tc>
      </w:tr>
      <w:tr>
        <w:trPr>
          <w:trHeight w:val="183"/>
        </w:trPr>
        <w:tc>
          <w:tcPr>
            <w:tcW w:w="4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liabilities...........................................</w:t>
            </w:r>
          </w:p>
        </w:tc>
      </w:tr>
      <w:tr>
        <w:trPr>
          <w:trHeight w:val="183"/>
        </w:trPr>
        <w:tc>
          <w:tcPr>
            <w:tcW w:w="4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105,322 121,611 Total shareowners'</w:t>
            </w:r>
          </w:p>
        </w:tc>
      </w:tr>
      <w:tr>
        <w:trPr>
          <w:trHeight w:val="183"/>
        </w:trPr>
        <w:tc>
          <w:tcPr>
            <w:tcW w:w="2240" w:type="dxa"/>
            <w:vAlign w:val="bottom"/>
          </w:tcPr>
          <w:p>
            <w:pPr>
              <w:jc w:val="right"/>
              <w:spacing w:after="0"/>
              <w:rPr>
                <w:sz w:val="20"/>
                <w:szCs w:val="20"/>
                <w:color w:val="auto"/>
              </w:rPr>
            </w:pPr>
            <w:r>
              <w:rPr>
                <w:rFonts w:ascii="Courier New" w:cs="Courier New" w:eastAsia="Courier New" w:hAnsi="Courier New"/>
                <w:sz w:val="12"/>
                <w:szCs w:val="12"/>
                <w:color w:val="auto"/>
                <w:w w:val="75"/>
              </w:rPr>
              <w:t>equity...................................</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51,680</w:t>
            </w:r>
          </w:p>
        </w:tc>
      </w:tr>
      <w:tr>
        <w:trPr>
          <w:trHeight w:val="183"/>
        </w:trPr>
        <w:tc>
          <w:tcPr>
            <w:tcW w:w="2240" w:type="dxa"/>
            <w:vAlign w:val="bottom"/>
          </w:tcPr>
          <w:p>
            <w:pPr>
              <w:spacing w:after="0"/>
              <w:rPr>
                <w:sz w:val="15"/>
                <w:szCs w:val="15"/>
                <w:color w:val="auto"/>
              </w:rPr>
            </w:pPr>
          </w:p>
        </w:tc>
        <w:tc>
          <w:tcPr>
            <w:tcW w:w="2620" w:type="dxa"/>
            <w:vAlign w:val="bottom"/>
          </w:tcPr>
          <w:p>
            <w:pPr>
              <w:jc w:val="right"/>
              <w:ind w:right="1881"/>
              <w:spacing w:after="0"/>
              <w:rPr>
                <w:sz w:val="20"/>
                <w:szCs w:val="20"/>
                <w:color w:val="auto"/>
              </w:rPr>
            </w:pPr>
            <w:r>
              <w:rPr>
                <w:rFonts w:ascii="Courier New" w:cs="Courier New" w:eastAsia="Courier New" w:hAnsi="Courier New"/>
                <w:sz w:val="16"/>
                <w:szCs w:val="16"/>
                <w:color w:val="auto"/>
                <w:w w:val="95"/>
              </w:rPr>
              <w:t>103,198</w:t>
            </w:r>
          </w:p>
        </w:tc>
      </w:tr>
      <w:tr>
        <w:trPr>
          <w:trHeight w:val="550"/>
        </w:trPr>
        <w:tc>
          <w:tcPr>
            <w:tcW w:w="2240" w:type="dxa"/>
            <w:vAlign w:val="bottom"/>
          </w:tcPr>
          <w:p>
            <w:pPr>
              <w:spacing w:after="0"/>
              <w:rPr>
                <w:sz w:val="24"/>
                <w:szCs w:val="24"/>
                <w:color w:val="auto"/>
              </w:rPr>
            </w:pPr>
          </w:p>
        </w:tc>
        <w:tc>
          <w:tcPr>
            <w:tcW w:w="2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VI-32</w:t>
            </w:r>
          </w:p>
        </w:tc>
      </w:tr>
    </w:tbl>
    <w:p>
      <w:pPr>
        <w:sectPr>
          <w:pgSz w:w="11900" w:h="16838" w:orient="portrait"/>
          <w:cols w:equalWidth="0" w:num="1">
            <w:col w:w="10219"/>
          </w:cols>
          <w:pgMar w:left="240" w:top="667" w:right="1440" w:bottom="1440" w:gutter="0" w:footer="0" w:header="0"/>
        </w:sectPr>
      </w:pPr>
    </w:p>
    <w:bookmarkStart w:id="196" w:name="page197"/>
    <w:bookmarkEnd w:id="196"/>
    <w:p>
      <w:pPr>
        <w:ind w:right="2599" w:firstLine="477"/>
        <w:spacing w:after="0" w:line="242" w:lineRule="auto"/>
        <w:rPr>
          <w:sz w:val="20"/>
          <w:szCs w:val="20"/>
          <w:color w:val="auto"/>
        </w:rPr>
      </w:pPr>
      <w:r>
        <w:rPr>
          <w:rFonts w:ascii="Courier New" w:cs="Courier New" w:eastAsia="Courier New" w:hAnsi="Courier New"/>
          <w:sz w:val="16"/>
          <w:szCs w:val="16"/>
          <w:color w:val="auto"/>
        </w:rPr>
        <w:t>Total assets decreased $69.1 billion, or 29.5%, to $165.3 billion at December 31, 2001, from $234.4 billion at December 31, 2000. This decrease was primarily due to the split-off of LMG in August 2001 and AT&amp;T Wireless in July 2001. In addition, the decrease was due to lower investments and related advances resulting from the write-down of Concert and Net2Phone, and unfavorable mark-to-market adjustments on certain investments as well as the sale of other investments; lower franchise costs as a result of the net disposition of cable systems and amortization; and lower goodwill, primarily driven by the impairments associated with Excite@Home, as well as amortization. Partially offsetting these decreases was a higher cash balance, primarily reflecting proceeds from AT&amp;T's $10.0 billion bond offering in November 2001.</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Total liabilities decreased $16.3 billion, or 13.4%, to $105.3 billion at December 31, 2001, from $121.6 billion at December 31, 2000. This decrease was primarily a result of lower debt, due to repayments, partially offset by AT&amp;T's bond offering. In addition, deferred income taxes were lower, primarily resulting from deferred tax assets recorded as a result of the write-down of Concert, AT&amp;T's obligation to purchase all of the outstanding shares of AT&amp;T Canada and cable systems sales, partially offset by a higher deferred tax liability associated with greater tax depreciation. Also contributing to the total liability decrease was the settlement with AT&amp;T common stock of the Excite@Home put obligation with Cox and Comcast. Partially offsetting these decreases was an increase in other long-term liabilities and deferred credits recorded in the third quarter of 2001 for AT&amp;T's obligation to purchase all of the outstanding shares of AT&amp;T Canada.</w:t>
      </w:r>
    </w:p>
    <w:p>
      <w:pPr>
        <w:spacing w:after="0" w:line="192"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Minority interest decreased $1.3 billion, or 26.5%, to $3.6 billion at December 31, 2001, from $4.8 billion at December 31, 2000. This decrease was primarily due to Excite@Home. Due to the significant losses of Excite@Home, AT&amp;T fully utilized the minority interest balance during the third quarter of 2001, and therefore no longer have a minority interest balance related to Excite@Home.</w:t>
      </w:r>
    </w:p>
    <w:p>
      <w:pPr>
        <w:spacing w:after="0" w:line="1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Total shareowners' equity decreased $51.5 billion, or 49.9%, to $51.7 billion at December 31, 2001, from $103.2 billion at December 31, 2000. This decrease was primarily due to the split-off of LMG, the net impacts of the split-off of AT&amp;T Wireless and net losses from continuing operations. The decrease was partially offset by the issuance of stock to settle the Excite@Home put obligation with Cox and Comcast.</w:t>
      </w:r>
    </w:p>
    <w:p>
      <w:pPr>
        <w:spacing w:after="0" w:line="187"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September and December 2001, when AT&amp;T declared its quarterly dividends to the AT&amp;T Common Stock Group shareowners, the company was in an accumulated deficit position primarily as a result of the split-off of AT&amp;T Wireless. As a result, the company reduced additional paid-in capital by $0.3 billion, the entire amount of the dividends declared.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ratio of total debt to total capital for AT&amp;T's continuing operations, excluding LMG (debt of continuing operations divided by total debt of continuing operations and equity excluding discontinued operations and LMG) was 47.7% at December 31, 2001, compared with 57.2% at December 31, 2000. For purposes of this calculation, equity includes the convertible trust preferred securities, as well as subsidiary redeemable preferred stock and excludes the equity of discontinued operations and LMG at December 31, 2000. In addition, included in debt of continuing operations was approximately $8.6 billion and $8.7 billion of notes at December 31, 2001 and 2000, respectively, which are exchangeable into or collateralized by securities that AT&amp;T owns. Excluding this debt, the debt ratio for AT&amp;T's continuing operations at December 31, 2001, was 43.4%, compared with 53.6% at December 31, 2000. The lower debt, as well as increased equity drove the decreases in the debt ratios.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(SFAS) No. 141, "Business Combinations" which supersedes Accounting Principles Board (APB) Opinion No. 16. 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189"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supercedes APB Opinion No. 17. Under SFAS No. 142, goodwill and indefinite-lived intangible assets will</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VI-33</w:t>
      </w:r>
    </w:p>
    <w:p>
      <w:pPr>
        <w:sectPr>
          <w:pgSz w:w="11900" w:h="16838" w:orient="portrait"/>
          <w:cols w:equalWidth="0" w:num="1">
            <w:col w:w="10219"/>
          </w:cols>
          <w:pgMar w:left="240" w:top="668" w:right="1440" w:bottom="1440" w:gutter="0" w:footer="0" w:header="0"/>
        </w:sectPr>
      </w:pPr>
    </w:p>
    <w:bookmarkStart w:id="197" w:name="page198"/>
    <w:bookmarkEnd w:id="197"/>
    <w:p>
      <w:pPr>
        <w:ind w:right="2599"/>
        <w:spacing w:after="0" w:line="242" w:lineRule="auto"/>
        <w:rPr>
          <w:sz w:val="20"/>
          <w:szCs w:val="20"/>
          <w:color w:val="auto"/>
        </w:rPr>
      </w:pPr>
      <w:r>
        <w:rPr>
          <w:rFonts w:ascii="Courier New" w:cs="Courier New" w:eastAsia="Courier New" w:hAnsi="Courier New"/>
          <w:sz w:val="16"/>
          <w:szCs w:val="16"/>
          <w:color w:val="auto"/>
        </w:rPr>
        <w:t>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at December 31, 2001, was $8.8 billion, with related amortization in 2001 of $207 million. In addition, AT&amp;T has determined that its franchise costs are indefinite-lived assets, as defined in SFAS No. 142, and therefore will not be subject to amortization beginning in 2002. The balance of AT&amp;T's franchise costs as of December 31, 2001, was $42.8 billion and the related amortization for 2001 was $1.2 billion. The adoption of SFAS No. 142 will have a significant impact on AT&amp;T's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AT&amp;T's reporting units to their carrying values. As of January 1, 2002, the fair value of the reporting units' goodwill exceeded their carrying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20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 EVENTS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March 2002, AT&amp;T Canada announced the formation of a committee of the board of directors to help AT&amp;T Canada with issues they are facing in the foreseeable future. Such issues include a significant regulatory decision expected in the next month which could have a significant impact on the future of</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VI-34</w:t>
      </w:r>
    </w:p>
    <w:p>
      <w:pPr>
        <w:sectPr>
          <w:pgSz w:w="11900" w:h="16838" w:orient="portrait"/>
          <w:cols w:equalWidth="0" w:num="1">
            <w:col w:w="10219"/>
          </w:cols>
          <w:pgMar w:left="240" w:top="667" w:right="1440" w:bottom="1440" w:gutter="0" w:footer="0" w:header="0"/>
        </w:sectPr>
      </w:pPr>
    </w:p>
    <w:bookmarkStart w:id="198" w:name="page199"/>
    <w:bookmarkEnd w:id="198"/>
    <w:p>
      <w:pPr>
        <w:ind w:right="2599"/>
        <w:spacing w:after="0" w:line="242" w:lineRule="auto"/>
        <w:rPr>
          <w:sz w:val="20"/>
          <w:szCs w:val="20"/>
          <w:color w:val="auto"/>
        </w:rPr>
      </w:pPr>
      <w:r>
        <w:rPr>
          <w:rFonts w:ascii="Courier New" w:cs="Courier New" w:eastAsia="Courier New" w:hAnsi="Courier New"/>
          <w:sz w:val="16"/>
          <w:szCs w:val="16"/>
          <w:color w:val="auto"/>
        </w:rPr>
        <w:t>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VI-35</w:t>
      </w:r>
    </w:p>
    <w:p>
      <w:pPr>
        <w:sectPr>
          <w:pgSz w:w="11900" w:h="16838" w:orient="portrait"/>
          <w:cols w:equalWidth="0" w:num="1">
            <w:col w:w="10219"/>
          </w:cols>
          <w:pgMar w:left="240" w:top="667" w:right="1440" w:bottom="1440" w:gutter="0" w:footer="0" w:header="0"/>
        </w:sectPr>
      </w:pPr>
    </w:p>
    <w:bookmarkStart w:id="199" w:name="page200"/>
    <w:bookmarkEnd w:id="199"/>
    <w:p>
      <w:pPr>
        <w:ind w:left="3140"/>
        <w:spacing w:after="0"/>
        <w:rPr>
          <w:sz w:val="20"/>
          <w:szCs w:val="20"/>
          <w:color w:val="auto"/>
        </w:rPr>
      </w:pPr>
      <w:r>
        <w:rPr>
          <w:rFonts w:ascii="Courier New" w:cs="Courier New" w:eastAsia="Courier New" w:hAnsi="Courier New"/>
          <w:sz w:val="16"/>
          <w:szCs w:val="16"/>
          <w:color w:val="auto"/>
        </w:rPr>
        <w:t>CHAPTER SEVEN</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AT&amp;T BROADBAND GROUP</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DESCRIPTION OF AT&amp;T BROADBAND GROUP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Broadband Group is one of the nation's largest broadband communications businesses based on customers served as of December 31, 2001, providing cable television, high-speed cable Internet services and telephone services. AT&amp;T Broadband Group's business consists primarily of the combined assets and business of TCI, acquired by AT&amp;T on March 9, 1999, and MediaOne, acquired by AT&amp;T on June 15, 2000. As of December 31, 2001, AT&amp;T Broadband Group owned and operated cable systems in 13 of the 20 largest Designated Marketing Areas, which represented 82% of AT&amp;T Broadband Group's total subscribers. AT&amp;T Broadband Group's wholly owned and consolidated broadband networks passed approximately 24.6 million homes and served approximately 13.56 million video customers as of December 31, 2001. AT&amp;T Broadband Group continues to upgrade its systems, 76% of which were upgraded to a capacity equal to or greater than 550 MHz and 77% of which were two-way capable as of December 31, 2001.</w:t>
      </w:r>
    </w:p>
    <w:p>
      <w:pPr>
        <w:spacing w:after="0" w:line="175"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Group's broadband networks enable it to deliver a suite of advanced entertainment, information and communications services, including its digital cable, high-speed cable Internet and broadband telephone services. As of December 31, 2001, AT&amp;T Broadband Group provided a variety of advanced services, including:</w:t>
      </w:r>
    </w:p>
    <w:p>
      <w:pPr>
        <w:spacing w:after="0" w:line="190" w:lineRule="exact"/>
        <w:rPr>
          <w:sz w:val="20"/>
          <w:szCs w:val="20"/>
          <w:color w:val="auto"/>
        </w:rPr>
      </w:pPr>
    </w:p>
    <w:p>
      <w:pPr>
        <w:ind w:left="660" w:right="2679" w:hanging="185"/>
        <w:spacing w:after="0" w:line="239" w:lineRule="auto"/>
        <w:tabs>
          <w:tab w:leader="none" w:pos="66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digital cable, with over 3.47 million digital cable subscribers or 25.6% of AT&amp;T Broadband Group's basic subscribers,</w:t>
      </w:r>
    </w:p>
    <w:p>
      <w:pPr>
        <w:spacing w:after="0" w:line="189" w:lineRule="exact"/>
        <w:rPr>
          <w:rFonts w:ascii="Courier New" w:cs="Courier New" w:eastAsia="Courier New" w:hAnsi="Courier New"/>
          <w:sz w:val="16"/>
          <w:szCs w:val="16"/>
          <w:color w:val="auto"/>
        </w:rPr>
      </w:pPr>
    </w:p>
    <w:p>
      <w:pPr>
        <w:ind w:left="660" w:right="3059" w:hanging="185"/>
        <w:spacing w:after="0"/>
        <w:tabs>
          <w:tab w:leader="none" w:pos="66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high-speed cable Internet service, with approximately 1.51 million high-speed cable Internet service subscribers or 10.1% of marketable homes, and</w:t>
      </w:r>
    </w:p>
    <w:p>
      <w:pPr>
        <w:spacing w:after="0" w:line="189" w:lineRule="exact"/>
        <w:rPr>
          <w:rFonts w:ascii="Courier New" w:cs="Courier New" w:eastAsia="Courier New" w:hAnsi="Courier New"/>
          <w:sz w:val="16"/>
          <w:szCs w:val="16"/>
          <w:color w:val="auto"/>
        </w:rPr>
      </w:pPr>
    </w:p>
    <w:p>
      <w:pPr>
        <w:ind w:left="660" w:right="3259" w:hanging="185"/>
        <w:spacing w:after="0" w:line="239" w:lineRule="auto"/>
        <w:tabs>
          <w:tab w:leader="none" w:pos="66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telephone service, with approximately 1.01 million local telephone subscribers or 14.8% of marketable homes.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addition to fees from residential customers for the services AT&amp;T Broadband Group offers, AT&amp;T Broadband Group also derives revenues from the sale of advertising time on satellite-delivered program services, such as ESPN, MTV and CNN, and on local cable channels, as well as the payment of license and/or launch fees by certain program services.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of December 31, 2001:</w:t>
      </w:r>
    </w:p>
    <w:p>
      <w:pPr>
        <w:spacing w:after="0" w:line="188" w:lineRule="exact"/>
        <w:rPr>
          <w:sz w:val="20"/>
          <w:szCs w:val="20"/>
          <w:color w:val="auto"/>
        </w:rPr>
      </w:pPr>
    </w:p>
    <w:p>
      <w:pPr>
        <w:ind w:left="660" w:right="2979" w:hanging="185"/>
        <w:spacing w:after="0" w:line="239" w:lineRule="auto"/>
        <w:tabs>
          <w:tab w:leader="none" w:pos="66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had 13.56 million basic subscribers, 94% of whom were concentrated in AT&amp;T Broadband Group's 20 largest markets,</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 of AT&amp;T Broadband Group's subscribers were located in its three largest markets: Boston, San Francisco and Chicago, and</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10.67 million, or 78.7% of AT&amp;T Broadband's subscribers, were in markets where AT&amp;T Broadband Group had more than 500,000 customers.</w:t>
      </w:r>
    </w:p>
    <w:p>
      <w:pPr>
        <w:spacing w:after="0" w:line="189" w:lineRule="exact"/>
        <w:rPr>
          <w:sz w:val="20"/>
          <w:szCs w:val="20"/>
          <w:color w:val="auto"/>
        </w:rPr>
      </w:pPr>
    </w:p>
    <w:p>
      <w:pPr>
        <w:ind w:right="2779" w:firstLine="477"/>
        <w:spacing w:after="0" w:line="265" w:lineRule="auto"/>
        <w:rPr>
          <w:sz w:val="20"/>
          <w:szCs w:val="20"/>
          <w:color w:val="auto"/>
        </w:rPr>
      </w:pPr>
      <w:r>
        <w:rPr>
          <w:rFonts w:ascii="Courier New" w:cs="Courier New" w:eastAsia="Courier New" w:hAnsi="Courier New"/>
          <w:sz w:val="15"/>
          <w:szCs w:val="15"/>
          <w:color w:val="auto"/>
        </w:rPr>
        <w:t>In addition to AT&amp;T Broadband Group's wholly owned and consolidated cable systems, AT&amp;T Broadband Group also owns a number of investments in companies, joint ventures and partnerships, the most significant of which are:</w:t>
      </w:r>
    </w:p>
    <w:p>
      <w:pPr>
        <w:spacing w:after="0" w:line="171" w:lineRule="exact"/>
        <w:rPr>
          <w:sz w:val="20"/>
          <w:szCs w:val="20"/>
          <w:color w:val="auto"/>
        </w:rPr>
      </w:pPr>
    </w:p>
    <w:p>
      <w:pPr>
        <w:ind w:left="660" w:right="2599" w:hanging="185"/>
        <w:spacing w:after="0" w:line="241" w:lineRule="auto"/>
        <w:tabs>
          <w:tab w:leader="none" w:pos="66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Warner Entertainment, which owns and operates the business of Warner Bros., Inc. and HBO and cable systems serving approximately 11 million subscribers, and manages cable systems owned by AOL Time Warner serving approximately 1.8 million subscribers;</w:t>
      </w:r>
    </w:p>
    <w:p>
      <w:pPr>
        <w:spacing w:after="0" w:line="189" w:lineRule="exact"/>
        <w:rPr>
          <w:rFonts w:ascii="Courier New" w:cs="Courier New" w:eastAsia="Courier New" w:hAnsi="Courier New"/>
          <w:sz w:val="16"/>
          <w:szCs w:val="16"/>
          <w:color w:val="auto"/>
        </w:rPr>
      </w:pPr>
    </w:p>
    <w:p>
      <w:pPr>
        <w:ind w:left="660" w:right="2979" w:hanging="185"/>
        <w:spacing w:after="0"/>
        <w:tabs>
          <w:tab w:leader="none" w:pos="66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Insight Midwest, which owns and operates cable systems that serve approximately 1.2 million subscribers in Indiana, Kentucky, Illinois, Georgia and Ohio; and</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w:t>
      </w:r>
    </w:p>
    <w:p>
      <w:pPr>
        <w:sectPr>
          <w:pgSz w:w="11900" w:h="16838" w:orient="portrait"/>
          <w:cols w:equalWidth="0" w:num="1">
            <w:col w:w="10219"/>
          </w:cols>
          <w:pgMar w:left="240" w:top="665" w:right="1440" w:bottom="1440" w:gutter="0" w:footer="0" w:header="0"/>
        </w:sectPr>
      </w:pPr>
    </w:p>
    <w:bookmarkStart w:id="200" w:name="page201"/>
    <w:bookmarkEnd w:id="200"/>
    <w:p>
      <w:pPr>
        <w:ind w:left="660" w:right="2879" w:hanging="185"/>
        <w:spacing w:after="0" w:line="239" w:lineRule="auto"/>
        <w:tabs>
          <w:tab w:leader="none" w:pos="66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Texas Cable Partners, which owns and operates cable systems that serve approximately 1.1 million subscribers in Texas.</w:t>
      </w:r>
    </w:p>
    <w:p>
      <w:pPr>
        <w:spacing w:after="0" w:line="189" w:lineRule="exact"/>
        <w:rPr>
          <w:sz w:val="20"/>
          <w:szCs w:val="20"/>
          <w:color w:val="auto"/>
        </w:rPr>
      </w:pPr>
    </w:p>
    <w:p>
      <w:pPr>
        <w:jc w:val="both"/>
        <w:ind w:right="2679" w:firstLine="477"/>
        <w:spacing w:after="0"/>
        <w:rPr>
          <w:sz w:val="20"/>
          <w:szCs w:val="20"/>
          <w:color w:val="auto"/>
        </w:rPr>
      </w:pPr>
      <w:r>
        <w:rPr>
          <w:rFonts w:ascii="Courier New" w:cs="Courier New" w:eastAsia="Courier New" w:hAnsi="Courier New"/>
          <w:sz w:val="16"/>
          <w:szCs w:val="16"/>
          <w:color w:val="auto"/>
        </w:rPr>
        <w:t>AT&amp;T Broadband Corp. is a Delaware corporation that was organized in 2001, with its principal executive offices at 188 Inverness Drive West, Englewood, CO 80112. Its telephone number is (303) 858-3000.</w:t>
      </w:r>
    </w:p>
    <w:p>
      <w:pPr>
        <w:spacing w:after="0" w:line="190"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For financial information about AT&amp;T Broadband Group, see "Selected Financial Information -- AT&amp;T Broadband Group" and the combined financial statements of AT&amp;T Broadband Group, which are included in Chapter 12 of this document.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Group operates in the communications industry, offering cable television services (both analog and digital), high-speed cable Internet services and telephone service, in each case primarily to residential and small business customers. AT&amp;T Broadband Group also is pursuing additional services, including video-on-demand and interactive television that take advantage of its broadband network.</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Cable television is a service that delivers multiple channels of video and audio programming to subscribers that pay a monthly fee for the services they receive. Cable television systems receive video, audio and data signals transmitted by nearby television broadcast stations, terrestrial microwave relay services and communications satellites. These signals then are amplified and distributed by coaxial cable and optical fiber to the premises of customers that pay a fee for the service. In many cases, cable television systems also originate and distribute local programming. Cable television systems typically are constructed and operated pursuant to nonexclusive franchises awarded by local franchising authorities for specified periods of time.</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Cable television revenues principally are derived from monthly fees paid by subscribers, sales of pay-per-view movies and events, sale of advertising time on advertiser supported programming, payment of license and/or launch fees by certain program services and installation charges.</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High-speed cable Internet services deliver typical Internet service provider, or ISP, services, such as e-mail, instant messaging, personal webspace management and personalized home pages, and content. In some cases, AT&amp;T Broadband Group provides distinct localized content in addition to national content. Subscribers pay a monthly fee for the services they receive, including access to public areas on the Internet. Other revenue streams may be derived from sales of premium content and services, advertising spots, premium placement of media/service providers within the service, and installation service.</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Cable telephone service is a technology that allows cable operators to offer telephone service over the same hybrid fiber/coaxial network that supplies television service. Cable telephone service systems have three basic components -- a headend unit, which contains a master telephone switching system; a customer premise unit, which is a connection box located on the outside of the customer's home; and a management interface, which is a computer server that resides at the headend and controls the telephony switching systems. Cable operators connect to the public switched telephone network through an interface in the headend unit that conforms to one of several standards. At the customer premise unit, voice transmission is separated from the coaxial cable that goes from the neighborhood splitter to the customer's home and routed to a twisted copper pair connected to the customer's existing inside telephone wiring.</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is in the process of developing, testing or offering on a limited basis a variety of new or expanded services, including video on demand, interactive television, targeted advertising, multiple service tiers of high-speed cable Internet service, home networking, multiple ISP offerings and a set of communications services that are designed to work seamlessly over all television, computer and telephone platforms.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w:t>
      </w:r>
    </w:p>
    <w:p>
      <w:pPr>
        <w:sectPr>
          <w:pgSz w:w="11900" w:h="16838" w:orient="portrait"/>
          <w:cols w:equalWidth="0" w:num="1">
            <w:col w:w="10219"/>
          </w:cols>
          <w:pgMar w:left="240" w:top="667"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6"/>
          <w:szCs w:val="16"/>
          <w:color w:val="auto"/>
        </w:rPr>
        <w:t>TECHNICAL OVERVIEW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of December 31, 2001, AT&amp;T Broadband Group's systems were comprised of approximately 250,000 miles of network passing approximately 24.6 million homes, resulting in a density of slightly less than 100 homes per mile. As of that date, AT&amp;T Broadband Group's systems were made up of an aggregate of 41 headends in its top 20 markets. As of December 31, 2001, approximately 59% of AT&amp;T Broadband Group's network was equal to or greater than 750 MHz, approximately 17% of its network was greater than or equal to 550 MHz and less than 750 MHz, and approximately 24% of its network was less than 550 MHz.</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Group's network design calls for a digital two-way active network with a fiber optic trunk system carrying signals via fiber optic cable to nodes, or main points of contact that typically hang from telephone utility poles, within its customers' neighborhoods. The signals are transferred to a coaxial network at the node for delivery to its customers. AT&amp;T Broadband Group has designed the fiber system to be capable of subdividing the nodes if traffic on the network requires additional capacity. This design allows its systems to have the capability to run multiple separate channel lineups from a single headend and to insert targeted advertisements into specific neighborhoods based on node location.</w:t>
      </w:r>
    </w:p>
    <w:p>
      <w:pPr>
        <w:spacing w:after="0" w:line="190"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following chart outlines the status of the capacities of AT&amp;T Broadband Group's cable systems, historically and as of December 31, 2001:</w:t>
      </w:r>
    </w:p>
    <w:p>
      <w:pPr>
        <w:spacing w:after="0" w:line="186"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PERCENT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NETWORK MILES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GREATER THAN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OR EQUAL TO</w:t>
      </w:r>
    </w:p>
    <w:p>
      <w:pPr>
        <w:spacing w:after="0" w:line="2" w:lineRule="exact"/>
        <w:rPr>
          <w:sz w:val="20"/>
          <w:szCs w:val="20"/>
          <w:color w:val="auto"/>
        </w:rPr>
      </w:pPr>
    </w:p>
    <w:p>
      <w:pPr>
        <w:ind w:left="760" w:hanging="382"/>
        <w:spacing w:after="0"/>
        <w:tabs>
          <w:tab w:leader="none" w:pos="76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LESS THAN 550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MHZ AND LESS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THAN GREATER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NETWORK TWO-</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550 MHZ 750</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MHZ MHZ WAY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CAPABLE -----</w:t>
      </w:r>
    </w:p>
    <w:p>
      <w:pPr>
        <w:spacing w:after="0" w:line="2" w:lineRule="exact"/>
        <w:rPr>
          <w:sz w:val="20"/>
          <w:szCs w:val="20"/>
          <w:color w:val="auto"/>
        </w:rPr>
      </w:pPr>
    </w:p>
    <w:p>
      <w:pPr>
        <w:ind w:left="520" w:hanging="476"/>
        <w:spacing w:after="0"/>
        <w:tabs>
          <w:tab w:leader="none" w:pos="52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of</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1999..........</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28% 22% 50%</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55% As of</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2000..........</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 16% 63%</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 As of</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 17% 59%</w:t>
      </w:r>
    </w:p>
    <w:p>
      <w:pPr>
        <w:spacing w:after="0" w:line="2"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77%</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Cable Television Service. AT&amp;T Broadband Group offers its customers a wide array of traditional cable television services and programming offerings. AT&amp;T Broadband Group offers a basic level of service which typically includes from 15 to 25 channels of television programming. As of December 31, 2001, approximately 89% of AT&amp;T Broadband Group's customers elected to pay an additional amount to receive additional channels under its expanded basic service, which AT&amp;T Broadband Group calls its Standard Cable package. Premium channels, which AT&amp;T Broadband Group offers individually or in packages of several channels, are optional add-ons to its basic service.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Broadband's cable television services include the following:</w:t>
      </w:r>
    </w:p>
    <w:p>
      <w:pPr>
        <w:spacing w:after="0" w:line="188" w:lineRule="exact"/>
        <w:rPr>
          <w:sz w:val="20"/>
          <w:szCs w:val="20"/>
          <w:color w:val="auto"/>
        </w:rPr>
      </w:pPr>
    </w:p>
    <w:p>
      <w:pPr>
        <w:ind w:left="660" w:right="2599" w:hanging="185"/>
        <w:spacing w:after="0" w:line="241" w:lineRule="auto"/>
        <w:tabs>
          <w:tab w:leader="none" w:pos="66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Service. All of AT&amp;T Broadband Group's customers receive its basic level of service, which generally consists of local broadcast television and local community programming, including public, educational or governmental, or PEG, programming, and may include a limited number of satellite-delivered channels.</w:t>
      </w:r>
    </w:p>
    <w:p>
      <w:pPr>
        <w:spacing w:after="0" w:line="190"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Standard Cable. AT&amp;T Broadband Group's Standard Cable package includes basic service, plus expanded basic. This level of service includes a group of satellite-delivered and non-broadcast channels such as ESPN, CNN, Discovery Channel and Lifetime.</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Premium Channels.  These channels provide unedited, commercial-free</w:t>
      </w:r>
    </w:p>
    <w:p>
      <w:pPr>
        <w:sectPr>
          <w:pgSz w:w="11900" w:h="16838" w:orient="portrait"/>
          <w:cols w:equalWidth="0" w:num="1">
            <w:col w:w="10219"/>
          </w:cols>
          <w:pgMar w:left="240" w:top="665" w:right="1440" w:bottom="0" w:gutter="0" w:footer="0" w:header="0"/>
        </w:sectPr>
      </w:pPr>
    </w:p>
    <w:bookmarkStart w:id="202" w:name="page203"/>
    <w:bookmarkEnd w:id="202"/>
    <w:p>
      <w:pPr>
        <w:ind w:left="185" w:right="2879"/>
        <w:spacing w:after="0" w:line="241" w:lineRule="auto"/>
        <w:rPr>
          <w:sz w:val="20"/>
          <w:szCs w:val="20"/>
          <w:color w:val="auto"/>
        </w:rPr>
      </w:pPr>
      <w:r>
        <w:rPr>
          <w:rFonts w:ascii="Courier New" w:cs="Courier New" w:eastAsia="Courier New" w:hAnsi="Courier New"/>
          <w:sz w:val="16"/>
          <w:szCs w:val="16"/>
          <w:color w:val="auto"/>
        </w:rPr>
        <w:t>movies, sports and other special event entertainment programming. AT&amp;T Broadband Group offers subscriptions to numerous premium channels, including HBO, Cinemax, Starz!, Showtime and The Movie Channel, individually or in packages.</w:t>
      </w:r>
    </w:p>
    <w:p>
      <w:pPr>
        <w:spacing w:after="0" w:line="189" w:lineRule="exact"/>
        <w:rPr>
          <w:sz w:val="20"/>
          <w:szCs w:val="20"/>
          <w:color w:val="auto"/>
        </w:rPr>
      </w:pPr>
    </w:p>
    <w:p>
      <w:pPr>
        <w:ind w:left="185" w:right="2779" w:hanging="185"/>
        <w:spacing w:after="0" w:line="241" w:lineRule="auto"/>
        <w:tabs>
          <w:tab w:leader="none" w:pos="185"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Pay-Per-View. These channels allow customers with addressable set-top boxes to pay to view a single showing of a recently released movie or a one-time special sporting event or music concert on an unedited, commercial-free basis.</w:t>
      </w:r>
    </w:p>
    <w:p>
      <w:pPr>
        <w:spacing w:after="0" w:line="186" w:lineRule="exact"/>
        <w:rPr>
          <w:sz w:val="20"/>
          <w:szCs w:val="20"/>
          <w:color w:val="auto"/>
        </w:rPr>
      </w:pPr>
    </w:p>
    <w:p>
      <w:pPr>
        <w:ind w:left="3145"/>
        <w:spacing w:after="0"/>
        <w:rPr>
          <w:sz w:val="20"/>
          <w:szCs w:val="20"/>
          <w:color w:val="auto"/>
        </w:rPr>
      </w:pPr>
      <w:r>
        <w:rPr>
          <w:rFonts w:ascii="Courier New" w:cs="Courier New" w:eastAsia="Courier New" w:hAnsi="Courier New"/>
          <w:sz w:val="16"/>
          <w:szCs w:val="16"/>
          <w:color w:val="auto"/>
        </w:rPr>
        <w:t>VII-3</w:t>
      </w:r>
    </w:p>
    <w:p>
      <w:pPr>
        <w:sectPr>
          <w:pgSz w:w="11900" w:h="16838" w:orient="portrait"/>
          <w:cols w:equalWidth="0" w:num="1">
            <w:col w:w="9745"/>
          </w:cols>
          <w:pgMar w:left="715" w:top="142" w:right="1440" w:bottom="1440" w:gutter="0" w:footer="0" w:header="0"/>
        </w:sectPr>
      </w:pPr>
    </w:p>
    <w:bookmarkStart w:id="203" w:name="page204"/>
    <w:bookmarkEnd w:id="203"/>
    <w:p>
      <w:pPr>
        <w:ind w:left="2" w:right="2679" w:firstLine="477"/>
        <w:spacing w:after="0"/>
        <w:rPr>
          <w:sz w:val="20"/>
          <w:szCs w:val="20"/>
          <w:color w:val="auto"/>
        </w:rPr>
      </w:pPr>
      <w:r>
        <w:rPr>
          <w:rFonts w:ascii="Courier New" w:cs="Courier New" w:eastAsia="Courier New" w:hAnsi="Courier New"/>
          <w:sz w:val="16"/>
          <w:szCs w:val="16"/>
          <w:color w:val="auto"/>
        </w:rPr>
        <w:t>Through AT&amp;T Digital Cable, AT&amp;T Broadband Group also offers additional special interest networks, premium channels, pay-per-view, digital music and an interactive on-screen guide, as described under "-- Advanced Services."</w:t>
      </w:r>
    </w:p>
    <w:p>
      <w:pPr>
        <w:spacing w:after="0" w:line="190" w:lineRule="exact"/>
        <w:rPr>
          <w:sz w:val="20"/>
          <w:szCs w:val="20"/>
          <w:color w:val="auto"/>
        </w:rPr>
      </w:pPr>
    </w:p>
    <w:p>
      <w:pPr>
        <w:ind w:left="2" w:right="3159" w:firstLine="477"/>
        <w:spacing w:after="0" w:line="239" w:lineRule="auto"/>
        <w:rPr>
          <w:sz w:val="20"/>
          <w:szCs w:val="20"/>
          <w:color w:val="auto"/>
        </w:rPr>
      </w:pPr>
      <w:r>
        <w:rPr>
          <w:rFonts w:ascii="Courier New" w:cs="Courier New" w:eastAsia="Courier New" w:hAnsi="Courier New"/>
          <w:sz w:val="16"/>
          <w:szCs w:val="16"/>
          <w:color w:val="auto"/>
        </w:rPr>
        <w:t>AT&amp;T Broadband Group's basic subscribers, including its digital cable customers, are served as follows:</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DECEMBER 31, ------------------------- 1998 1999 2000 2001</w:t>
      </w:r>
    </w:p>
    <w:p>
      <w:pPr>
        <w:spacing w:after="0" w:line="2" w:lineRule="exact"/>
        <w:rPr>
          <w:sz w:val="20"/>
          <w:szCs w:val="20"/>
          <w:color w:val="auto"/>
        </w:rPr>
      </w:pPr>
    </w:p>
    <w:p>
      <w:pPr>
        <w:jc w:val="center"/>
        <w:ind w:right="4597"/>
        <w:spacing w:after="0"/>
        <w:rPr>
          <w:sz w:val="20"/>
          <w:szCs w:val="20"/>
          <w:color w:val="auto"/>
        </w:rPr>
      </w:pPr>
      <w:r>
        <w:rPr>
          <w:rFonts w:ascii="Courier New" w:cs="Courier New" w:eastAsia="Courier New" w:hAnsi="Courier New"/>
          <w:sz w:val="16"/>
          <w:szCs w:val="16"/>
          <w:color w:val="auto"/>
        </w:rPr>
        <w:t>---- ---- ---- ---- (IN MILLIONS) Managed through AT&amp;T</w:t>
      </w:r>
    </w:p>
    <w:p>
      <w:pPr>
        <w:spacing w:after="0" w:line="2" w:lineRule="exact"/>
        <w:rPr>
          <w:sz w:val="20"/>
          <w:szCs w:val="20"/>
          <w:color w:val="auto"/>
        </w:rPr>
      </w:pPr>
    </w:p>
    <w:p>
      <w:pPr>
        <w:jc w:val="center"/>
        <w:ind w:right="4597"/>
        <w:spacing w:after="0"/>
        <w:rPr>
          <w:sz w:val="20"/>
          <w:szCs w:val="20"/>
          <w:color w:val="auto"/>
        </w:rPr>
      </w:pPr>
      <w:r>
        <w:rPr>
          <w:rFonts w:ascii="Courier New" w:cs="Courier New" w:eastAsia="Courier New" w:hAnsi="Courier New"/>
          <w:sz w:val="16"/>
          <w:szCs w:val="16"/>
          <w:color w:val="auto"/>
        </w:rPr>
        <w:t>Broadband Group's operating</w:t>
      </w:r>
    </w:p>
    <w:p>
      <w:pPr>
        <w:spacing w:after="0" w:line="2" w:lineRule="exact"/>
        <w:rPr>
          <w:sz w:val="20"/>
          <w:szCs w:val="20"/>
          <w:color w:val="auto"/>
        </w:rPr>
      </w:pPr>
    </w:p>
    <w:p>
      <w:pPr>
        <w:jc w:val="center"/>
        <w:ind w:right="4597"/>
        <w:spacing w:after="0"/>
        <w:rPr>
          <w:sz w:val="20"/>
          <w:szCs w:val="20"/>
          <w:color w:val="auto"/>
        </w:rPr>
      </w:pPr>
      <w:r>
        <w:rPr>
          <w:rFonts w:ascii="Courier New" w:cs="Courier New" w:eastAsia="Courier New" w:hAnsi="Courier New"/>
          <w:sz w:val="16"/>
          <w:szCs w:val="16"/>
          <w:color w:val="auto"/>
        </w:rPr>
        <w:t>divisions................................................</w:t>
      </w:r>
    </w:p>
    <w:p>
      <w:pPr>
        <w:spacing w:after="0" w:line="2" w:lineRule="exact"/>
        <w:rPr>
          <w:sz w:val="20"/>
          <w:szCs w:val="20"/>
          <w:color w:val="auto"/>
        </w:rPr>
      </w:pPr>
    </w:p>
    <w:p>
      <w:pPr>
        <w:jc w:val="center"/>
        <w:ind w:right="4597"/>
        <w:spacing w:after="0"/>
        <w:rPr>
          <w:sz w:val="20"/>
          <w:szCs w:val="20"/>
          <w:color w:val="auto"/>
        </w:rPr>
      </w:pPr>
      <w:r>
        <w:rPr>
          <w:rFonts w:ascii="Courier New" w:cs="Courier New" w:eastAsia="Courier New" w:hAnsi="Courier New"/>
          <w:sz w:val="16"/>
          <w:szCs w:val="16"/>
          <w:color w:val="auto"/>
        </w:rPr>
        <w:t>11.4 11.3 15.9 13.5 Other non-managed subsidiaries of AT&amp;T</w:t>
      </w:r>
    </w:p>
    <w:p>
      <w:pPr>
        <w:spacing w:after="0" w:line="2" w:lineRule="exact"/>
        <w:rPr>
          <w:sz w:val="20"/>
          <w:szCs w:val="20"/>
          <w:color w:val="auto"/>
        </w:rPr>
      </w:pPr>
    </w:p>
    <w:p>
      <w:pPr>
        <w:jc w:val="center"/>
        <w:ind w:right="4597"/>
        <w:spacing w:after="0"/>
        <w:rPr>
          <w:sz w:val="20"/>
          <w:szCs w:val="20"/>
          <w:color w:val="auto"/>
        </w:rPr>
      </w:pPr>
      <w:r>
        <w:rPr>
          <w:rFonts w:ascii="Courier New" w:cs="Courier New" w:eastAsia="Courier New" w:hAnsi="Courier New"/>
          <w:sz w:val="16"/>
          <w:szCs w:val="16"/>
          <w:color w:val="auto"/>
        </w:rPr>
        <w:t>Broadband Group..... 0.5 0.1 0.1 0.1 ---- ---- ---- ----</w:t>
      </w:r>
    </w:p>
    <w:p>
      <w:pPr>
        <w:spacing w:after="0" w:line="5" w:lineRule="exact"/>
        <w:rPr>
          <w:sz w:val="20"/>
          <w:szCs w:val="20"/>
          <w:color w:val="auto"/>
        </w:rPr>
      </w:pPr>
    </w:p>
    <w:p>
      <w:pPr>
        <w:jc w:val="center"/>
        <w:ind w:right="4597"/>
        <w:spacing w:after="0"/>
        <w:rPr>
          <w:sz w:val="20"/>
          <w:szCs w:val="20"/>
          <w:color w:val="auto"/>
        </w:rPr>
      </w:pPr>
      <w:r>
        <w:rPr>
          <w:rFonts w:ascii="Courier New" w:cs="Courier New" w:eastAsia="Courier New" w:hAnsi="Courier New"/>
          <w:sz w:val="15"/>
          <w:szCs w:val="15"/>
          <w:color w:val="auto"/>
        </w:rPr>
        <w:t>Total......................................................</w:t>
      </w:r>
    </w:p>
    <w:p>
      <w:pPr>
        <w:spacing w:after="0" w:line="11"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11.9 11.4 16.0 13.6 ==== ==== ==== ====</w:t>
      </w:r>
    </w:p>
    <w:p>
      <w:pPr>
        <w:spacing w:after="0" w:line="372"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In addition to the above, the FCC currently attributes AT&amp;T Broadband Group with the subscribers of various other entities as a consequence of AT&amp;T Broadband Group's investments in those entities.</w:t>
      </w:r>
    </w:p>
    <w:p>
      <w:pPr>
        <w:spacing w:after="0" w:line="190" w:lineRule="exact"/>
        <w:rPr>
          <w:sz w:val="20"/>
          <w:szCs w:val="20"/>
          <w:color w:val="auto"/>
        </w:rPr>
      </w:pPr>
    </w:p>
    <w:p>
      <w:pPr>
        <w:ind w:left="2" w:right="2979" w:firstLine="477"/>
        <w:spacing w:after="0" w:line="239" w:lineRule="auto"/>
        <w:rPr>
          <w:sz w:val="20"/>
          <w:szCs w:val="20"/>
          <w:color w:val="auto"/>
        </w:rPr>
      </w:pPr>
      <w:r>
        <w:rPr>
          <w:rFonts w:ascii="Courier New" w:cs="Courier New" w:eastAsia="Courier New" w:hAnsi="Courier New"/>
          <w:sz w:val="16"/>
          <w:szCs w:val="16"/>
          <w:color w:val="auto"/>
        </w:rPr>
        <w:t>The following table sets forth selected statistical data regarding AT&amp;T Broadband Group's cable television operations:</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81"/>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1999 2000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2001 ---</w:t>
            </w:r>
          </w:p>
        </w:tc>
      </w:tr>
    </w:tbl>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342" w:hanging="296"/>
        <w:spacing w:after="0"/>
        <w:tabs>
          <w:tab w:leader="none" w:pos="342"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Homes</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passed by cable(1)</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19,889,000</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19,668,000</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28,303,000</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24,614,000 Basic</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service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subscribers(3).....</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11,948,000</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11,408,000</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16,041,000</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13,560,000 Basic</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service</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subscribers as a</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percentage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homes passed.....</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60% 58% 57% 55%</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Average monthly</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revenue per basic</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service</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subscriber(2)</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(3)....... $ 32.24</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$ 42.97 $ 47.63 $</w:t>
      </w:r>
    </w:p>
    <w:p>
      <w:pPr>
        <w:spacing w:after="0" w:line="2" w:lineRule="exact"/>
        <w:rPr>
          <w:sz w:val="20"/>
          <w:szCs w:val="20"/>
          <w:color w:val="auto"/>
        </w:rPr>
      </w:pPr>
    </w:p>
    <w:p>
      <w:pPr>
        <w:jc w:val="center"/>
        <w:ind w:right="8417"/>
        <w:spacing w:after="0"/>
        <w:rPr>
          <w:sz w:val="20"/>
          <w:szCs w:val="20"/>
          <w:color w:val="auto"/>
        </w:rPr>
      </w:pPr>
      <w:r>
        <w:rPr>
          <w:rFonts w:ascii="Courier New" w:cs="Courier New" w:eastAsia="Courier New" w:hAnsi="Courier New"/>
          <w:sz w:val="16"/>
          <w:szCs w:val="16"/>
          <w:color w:val="auto"/>
        </w:rPr>
        <w:t>47.69</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679" w:hanging="382"/>
        <w:spacing w:after="0"/>
        <w:tabs>
          <w:tab w:leader="none" w:pos="382"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Homes passed is based on homes actually marketed and does not include multiple dwelling units passed by the cable plant that are not connected to it.</w:t>
      </w:r>
    </w:p>
    <w:p>
      <w:pPr>
        <w:spacing w:after="0" w:line="189" w:lineRule="exact"/>
        <w:rPr>
          <w:rFonts w:ascii="Courier New" w:cs="Courier New" w:eastAsia="Courier New" w:hAnsi="Courier New"/>
          <w:sz w:val="16"/>
          <w:szCs w:val="16"/>
          <w:color w:val="auto"/>
        </w:rPr>
      </w:pPr>
    </w:p>
    <w:p>
      <w:pPr>
        <w:ind w:left="382" w:right="2679" w:hanging="382"/>
        <w:spacing w:after="0"/>
        <w:tabs>
          <w:tab w:leader="none" w:pos="382"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video service revenues for the last month of the period, including installation charges and certain other nonrecurring revenues, such as pay-per-view, advertising and home shopping revenues.</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Year-end statistics regarding AT&amp;T Broadband Group's subscribers and homes passed by cable are materially affected by AT&amp;T Broadband Group's acquisition and divestiture program discussed under "-- Acquisitions and Divestitures." Notable variations arose during 1998, when AT&amp;T Broadband Group contributed cable systems serving approximately 2,700,000 customers to other persons, and during 2000, when AT&amp;T Broadband Group acquired approximately 5,000,000 customers from MediaOne.</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Advanced Services. As network upgrades are activated, AT&amp;T Broadband Group offers new and advanced services, including interactive digital cable and high-speed cable Internet service. In addition, AT&amp;T Broadband Group offers all-distance telephone services in selected markets.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Digital Cable. AT&amp;T Broadband Group offers digital cable service, which includes additional channels on its existing service tiers, the creation of new service tiers and the introduction of multiple packages of premium services. AT&amp;T Broadband Group's digital cable service also includes an electronic program guide, on demand pay-per-view and up to 30 channels of digital music. In addition, AT&amp;T Broadband Group offers more premium and special interest</w:t>
      </w:r>
    </w:p>
    <w:p>
      <w:pPr>
        <w:sectPr>
          <w:pgSz w:w="11900" w:h="16838" w:orient="portrait"/>
          <w:cols w:equalWidth="0" w:num="1">
            <w:col w:w="10221"/>
          </w:cols>
          <w:pgMar w:left="238" w:top="667" w:right="1440" w:bottom="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81"/>
        </w:trPr>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networks. AT&amp;T</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Broadband</w:t>
            </w:r>
          </w:p>
        </w:tc>
        <w:tc>
          <w:tcPr>
            <w:tcW w:w="3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Group's interactive digital cable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service</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also allows</w:t>
            </w:r>
          </w:p>
        </w:tc>
      </w:tr>
      <w:tr>
        <w:trPr>
          <w:trHeight w:val="183"/>
        </w:trPr>
        <w:tc>
          <w:tcPr>
            <w:tcW w:w="240" w:type="dxa"/>
            <w:vAlign w:val="bottom"/>
          </w:tcPr>
          <w:p>
            <w:pPr>
              <w:spacing w:after="0"/>
              <w:rPr>
                <w:sz w:val="20"/>
                <w:szCs w:val="20"/>
                <w:color w:val="auto"/>
              </w:rPr>
            </w:pPr>
            <w:r>
              <w:rPr>
                <w:rFonts w:ascii="Courier New" w:cs="Courier New" w:eastAsia="Courier New" w:hAnsi="Courier New"/>
                <w:sz w:val="16"/>
                <w:szCs w:val="16"/>
                <w:color w:val="auto"/>
              </w:rPr>
              <w:t>it</w:t>
            </w:r>
          </w:p>
        </w:tc>
        <w:tc>
          <w:tcPr>
            <w:tcW w:w="2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 offer TV-formatted</w:t>
            </w:r>
          </w:p>
        </w:tc>
        <w:tc>
          <w:tcPr>
            <w:tcW w:w="3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information to its customers that</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has local content and</w:t>
            </w:r>
          </w:p>
        </w:tc>
      </w:tr>
      <w:tr>
        <w:trPr>
          <w:trHeight w:val="183"/>
        </w:trPr>
        <w:tc>
          <w:tcPr>
            <w:tcW w:w="240" w:type="dxa"/>
            <w:vAlign w:val="bottom"/>
          </w:tcPr>
          <w:p>
            <w:pPr>
              <w:spacing w:after="0"/>
              <w:rPr>
                <w:sz w:val="20"/>
                <w:szCs w:val="20"/>
                <w:color w:val="auto"/>
              </w:rPr>
            </w:pPr>
            <w:r>
              <w:rPr>
                <w:rFonts w:ascii="Courier New" w:cs="Courier New" w:eastAsia="Courier New" w:hAnsi="Courier New"/>
                <w:sz w:val="16"/>
                <w:szCs w:val="16"/>
                <w:color w:val="auto"/>
              </w:rPr>
              <w:t>is</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targeted to</w:t>
            </w:r>
          </w:p>
        </w:tc>
        <w:tc>
          <w:tcPr>
            <w:tcW w:w="3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 specific system or community. For</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example,</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through this service</w:t>
            </w:r>
          </w:p>
        </w:tc>
      </w:tr>
      <w:tr>
        <w:trPr>
          <w:trHeight w:val="183"/>
        </w:trPr>
        <w:tc>
          <w:tcPr>
            <w:tcW w:w="1380" w:type="dxa"/>
            <w:vAlign w:val="bottom"/>
            <w:gridSpan w:val="2"/>
          </w:tcPr>
          <w:p>
            <w:pPr>
              <w:spacing w:after="0"/>
              <w:rPr>
                <w:sz w:val="20"/>
                <w:szCs w:val="20"/>
                <w:color w:val="auto"/>
              </w:rPr>
            </w:pPr>
            <w:r>
              <w:rPr>
                <w:rFonts w:ascii="Courier New" w:cs="Courier New" w:eastAsia="Courier New" w:hAnsi="Courier New"/>
                <w:sz w:val="16"/>
                <w:szCs w:val="16"/>
                <w:color w:val="auto"/>
              </w:rPr>
              <w:t>AT&amp;T Broadband</w:t>
            </w:r>
          </w:p>
        </w:tc>
        <w:tc>
          <w:tcPr>
            <w:tcW w:w="3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Group offers local weather, sports,</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news and</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dining</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information.</w:t>
            </w:r>
          </w:p>
        </w:tc>
      </w:tr>
    </w:tbl>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VII-4</w:t>
      </w:r>
    </w:p>
    <w:p>
      <w:pPr>
        <w:sectPr>
          <w:pgSz w:w="11900" w:h="16838" w:orient="portrait"/>
          <w:cols w:equalWidth="0" w:num="1">
            <w:col w:w="10219"/>
          </w:cols>
          <w:pgMar w:left="240" w:top="139" w:right="1440" w:bottom="1440" w:gutter="0" w:footer="0" w:header="0"/>
        </w:sectPr>
      </w:pPr>
    </w:p>
    <w:bookmarkStart w:id="205" w:name="page206"/>
    <w:bookmarkEnd w:id="205"/>
    <w:p>
      <w:pPr>
        <w:ind w:left="480"/>
        <w:spacing w:after="0"/>
        <w:rPr>
          <w:sz w:val="20"/>
          <w:szCs w:val="20"/>
          <w:color w:val="auto"/>
        </w:rPr>
      </w:pPr>
      <w:r>
        <w:rPr>
          <w:rFonts w:ascii="Courier New" w:cs="Courier New" w:eastAsia="Courier New" w:hAnsi="Courier New"/>
          <w:sz w:val="16"/>
          <w:szCs w:val="16"/>
          <w:color w:val="auto"/>
        </w:rPr>
        <w:t>Below is a summary of operating statistics for digital cable services:</w:t>
      </w:r>
    </w:p>
    <w:p>
      <w:pPr>
        <w:spacing w:after="0" w:line="186"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1999 2000 2001 --------- --------- ---------</w:t>
      </w:r>
    </w:p>
    <w:p>
      <w:pPr>
        <w:spacing w:after="0" w:line="2"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Digital cable</w:t>
      </w:r>
    </w:p>
    <w:p>
      <w:pPr>
        <w:spacing w:after="0" w:line="2"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customers............................. 1,800,000</w:t>
      </w:r>
    </w:p>
    <w:p>
      <w:pPr>
        <w:spacing w:after="0" w:line="2"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2,815,000 3,475,000 Digital penetration as a</w:t>
      </w:r>
    </w:p>
    <w:p>
      <w:pPr>
        <w:spacing w:after="0" w:line="2"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percentage of basic service</w:t>
      </w:r>
    </w:p>
    <w:p>
      <w:pPr>
        <w:spacing w:after="0" w:line="5"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5"/>
          <w:szCs w:val="15"/>
          <w:color w:val="auto"/>
        </w:rPr>
        <w:t>subscribers.......................................</w:t>
      </w:r>
    </w:p>
    <w:p>
      <w:pPr>
        <w:spacing w:after="0" w:line="11" w:lineRule="exact"/>
        <w:rPr>
          <w:sz w:val="20"/>
          <w:szCs w:val="20"/>
          <w:color w:val="auto"/>
        </w:rPr>
      </w:pPr>
    </w:p>
    <w:p>
      <w:pPr>
        <w:jc w:val="center"/>
        <w:ind w:right="5459"/>
        <w:spacing w:after="0"/>
        <w:rPr>
          <w:sz w:val="20"/>
          <w:szCs w:val="20"/>
          <w:color w:val="auto"/>
        </w:rPr>
      </w:pPr>
      <w:r>
        <w:rPr>
          <w:rFonts w:ascii="Courier New" w:cs="Courier New" w:eastAsia="Courier New" w:hAnsi="Courier New"/>
          <w:sz w:val="16"/>
          <w:szCs w:val="16"/>
          <w:color w:val="auto"/>
        </w:rPr>
        <w:t>15.8% 17.5% 25.6%</w:t>
      </w:r>
    </w:p>
    <w:p>
      <w:pPr>
        <w:spacing w:after="0" w:line="37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Broadband Group offers its customers four digital packages -- Bronze, Silver, Gold and Platinum. These packages allow viewers to select the level of services they receive to fit their individual interests.</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High-Speed Cable Internet. AT&amp;T Broadband Group offers high-speed cable Internet service for personal computers over its networks in all of its upgraded two-way systems.</w:t>
      </w:r>
    </w:p>
    <w:p>
      <w:pPr>
        <w:spacing w:after="0" w:line="190"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Below is a summary of AT&amp;T Broadband Group's high-speed cable Internet service operating statistics: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2001 ---------</w:t>
            </w:r>
          </w:p>
        </w:tc>
        <w:tc>
          <w:tcPr>
            <w:tcW w:w="2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w:t>
            </w:r>
          </w:p>
        </w:tc>
      </w:tr>
      <w:tr>
        <w:trPr>
          <w:trHeight w:val="183"/>
        </w:trPr>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20" w:type="dxa"/>
            <w:vAlign w:val="bottom"/>
            <w:gridSpan w:val="4"/>
          </w:tcPr>
          <w:p>
            <w:pPr>
              <w:jc w:val="center"/>
              <w:ind w:right="981"/>
              <w:spacing w:after="0"/>
              <w:rPr>
                <w:sz w:val="20"/>
                <w:szCs w:val="20"/>
                <w:color w:val="auto"/>
              </w:rPr>
            </w:pPr>
            <w:r>
              <w:rPr>
                <w:rFonts w:ascii="Courier New" w:cs="Courier New" w:eastAsia="Courier New" w:hAnsi="Courier New"/>
                <w:sz w:val="16"/>
                <w:szCs w:val="16"/>
                <w:color w:val="auto"/>
                <w:w w:val="99"/>
              </w:rPr>
              <w:t>Data marketable homes</w:t>
            </w: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passed</w:t>
            </w:r>
          </w:p>
        </w:tc>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6"/>
              </w:rPr>
              <w:t>......................</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Courier New" w:cs="Courier New" w:eastAsia="Courier New" w:hAnsi="Courier New"/>
                <w:sz w:val="16"/>
                <w:szCs w:val="16"/>
                <w:color w:val="auto"/>
                <w:w w:val="97"/>
              </w:rPr>
              <w:t>4,974,000 14,523,000</w:t>
            </w:r>
          </w:p>
        </w:tc>
      </w:tr>
      <w:tr>
        <w:trPr>
          <w:trHeight w:val="183"/>
        </w:trPr>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60" w:type="dxa"/>
            <w:vAlign w:val="bottom"/>
            <w:gridSpan w:val="3"/>
          </w:tcPr>
          <w:p>
            <w:pPr>
              <w:jc w:val="right"/>
              <w:ind w:right="1781"/>
              <w:spacing w:after="0"/>
              <w:rPr>
                <w:sz w:val="20"/>
                <w:szCs w:val="20"/>
                <w:color w:val="auto"/>
              </w:rPr>
            </w:pPr>
            <w:r>
              <w:rPr>
                <w:rFonts w:ascii="Courier New" w:cs="Courier New" w:eastAsia="Courier New" w:hAnsi="Courier New"/>
                <w:sz w:val="16"/>
                <w:szCs w:val="16"/>
                <w:color w:val="auto"/>
              </w:rPr>
              <w:t>14,937,000</w:t>
            </w:r>
          </w:p>
        </w:tc>
      </w:tr>
      <w:tr>
        <w:trPr>
          <w:trHeight w:val="183"/>
        </w:trPr>
        <w:tc>
          <w:tcPr>
            <w:tcW w:w="186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6"/>
              </w:rPr>
              <w:t>Customers.........................................</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207,000</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1,060,000</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1,512,000</w:t>
            </w:r>
          </w:p>
        </w:tc>
      </w:tr>
      <w:tr>
        <w:trPr>
          <w:trHeight w:val="183"/>
        </w:trPr>
        <w:tc>
          <w:tcPr>
            <w:tcW w:w="186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6"/>
              </w:rPr>
              <w:t>Penetration.......................................</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4.2% 7.3%</w:t>
            </w:r>
          </w:p>
        </w:tc>
        <w:tc>
          <w:tcPr>
            <w:tcW w:w="2180" w:type="dxa"/>
            <w:vAlign w:val="bottom"/>
            <w:gridSpan w:val="2"/>
          </w:tcPr>
          <w:p>
            <w:pPr>
              <w:jc w:val="right"/>
              <w:ind w:right="1541"/>
              <w:spacing w:after="0"/>
              <w:rPr>
                <w:sz w:val="20"/>
                <w:szCs w:val="20"/>
                <w:color w:val="auto"/>
              </w:rPr>
            </w:pPr>
            <w:r>
              <w:rPr>
                <w:rFonts w:ascii="Courier New" w:cs="Courier New" w:eastAsia="Courier New" w:hAnsi="Courier New"/>
                <w:sz w:val="16"/>
                <w:szCs w:val="16"/>
                <w:color w:val="auto"/>
              </w:rPr>
              <w:t>10.1%</w:t>
            </w:r>
          </w:p>
        </w:tc>
      </w:tr>
    </w:tbl>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Group's high-speed cable Internet service enables data to be transmitted substantially faster than through conventional telephone modem technologies, and the cable connection does not interfere with normal telephone activity or usage. AT&amp;T Broadband Group's high-speed cable Internet service offers unlimited access to public areas on the Internet.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Until recently, AT&amp;T Broadband Group and At Home Corporation were parties to a master distribution agreement pursuant to which At Home provided AT&amp;T Broadband Group with broadband network services and content aggregation necessary for the delivery of high-speed cable Internet services to AT&amp;T Broadband Group's customers. On September 28, 2001, At Home and its U.S. subsidiaries filed for protection under Chapter 11 of the United States Bankruptcy Code in the United States Bankruptcy Court for the Northern District of California. On November 30, 2001, the bankruptcy court granted a motion made by At Home for authority to reject the master distribution agreement and other similar agreements with other customers of At Home, thereby giving At Home the authority to terminate service to AT&amp;T Broadband Group and other customers at any time. As a result, on December 1, 2001, At Home terminated service to AT&amp;T Broadband Group and, in response, AT&amp;T Broadband Group converted its customers to a new AT&amp;T-managed network during December. AT&amp;T Broadband Group currently provides "AT&amp;T Broadband Internet" branded high-speed cable Internet service to its customers pursuant to an agreement with AT&amp;T to provide certain network and backbone support services to AT&amp;T Broadband Group. In March 2002, AT&amp;T Broadband Group entered into an agreement with EarthLink pursuant to which EarthLink will initially launch its high-speed Internet service in greater Boston and the Seattle service areas.</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Broadband Telephone Service. AT&amp;T Broadband Group currently offers broadband telephone services to customers in 15 markets using AT&amp;T Broadband Group's systems' direct, two-way connections to homes. AT&amp;T Broadband Group utilizes its broadband network to provide local telephone services and resell AT&amp;T long distance services. AT&amp;T Broadband Group also provides broadband telephone services for the systems operated by Insight Midwest which are located in Kentucky, Indiana and Ohio.</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VII-5</w:t>
      </w:r>
    </w:p>
    <w:p>
      <w:pPr>
        <w:sectPr>
          <w:pgSz w:w="11900" w:h="16838" w:orient="portrait"/>
          <w:cols w:equalWidth="0" w:num="1">
            <w:col w:w="10219"/>
          </w:cols>
          <w:pgMar w:left="240" w:top="664" w:right="1440" w:bottom="1440" w:gutter="0" w:footer="0" w:header="0"/>
        </w:sectPr>
      </w:pPr>
    </w:p>
    <w:bookmarkStart w:id="206" w:name="page207"/>
    <w:bookmarkEnd w:id="206"/>
    <w:p>
      <w:pPr>
        <w:ind w:right="3159" w:firstLine="477"/>
        <w:spacing w:after="0" w:line="239" w:lineRule="auto"/>
        <w:rPr>
          <w:sz w:val="20"/>
          <w:szCs w:val="20"/>
          <w:color w:val="auto"/>
        </w:rPr>
      </w:pPr>
      <w:r>
        <w:rPr>
          <w:rFonts w:ascii="Courier New" w:cs="Courier New" w:eastAsia="Courier New" w:hAnsi="Courier New"/>
          <w:sz w:val="16"/>
          <w:szCs w:val="16"/>
          <w:color w:val="auto"/>
        </w:rPr>
        <w:t>Below is a summary of AT&amp;T Broadband Group's operating statistics for broadband telephone services:</w:t>
      </w:r>
    </w:p>
    <w:p>
      <w:pPr>
        <w:spacing w:after="0" w:line="186"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2001 ------- --------- -------------</w:t>
            </w:r>
          </w:p>
        </w:tc>
      </w:tr>
      <w:tr>
        <w:trPr>
          <w:trHeight w:val="183"/>
        </w:trPr>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80" w:type="dxa"/>
            <w:vAlign w:val="bottom"/>
            <w:gridSpan w:val="2"/>
          </w:tcPr>
          <w:p>
            <w:pPr>
              <w:jc w:val="center"/>
              <w:ind w:right="921"/>
              <w:spacing w:after="0"/>
              <w:rPr>
                <w:sz w:val="20"/>
                <w:szCs w:val="20"/>
                <w:color w:val="auto"/>
              </w:rPr>
            </w:pPr>
            <w:r>
              <w:rPr>
                <w:rFonts w:ascii="Courier New" w:cs="Courier New" w:eastAsia="Courier New" w:hAnsi="Courier New"/>
                <w:sz w:val="16"/>
                <w:szCs w:val="16"/>
                <w:color w:val="auto"/>
                <w:w w:val="99"/>
              </w:rPr>
              <w:t>Telephone-ready homes</w:t>
            </w:r>
          </w:p>
        </w:tc>
      </w:tr>
      <w:tr>
        <w:trPr>
          <w:trHeight w:val="183"/>
        </w:trPr>
        <w:tc>
          <w:tcPr>
            <w:tcW w:w="26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4"/>
              </w:rPr>
              <w:t>passed.......................</w:t>
            </w:r>
          </w:p>
        </w:tc>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721,000 6,103,000</w:t>
            </w:r>
          </w:p>
        </w:tc>
      </w:tr>
      <w:tr>
        <w:trPr>
          <w:trHeight w:val="183"/>
        </w:trPr>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80" w:type="dxa"/>
            <w:vAlign w:val="bottom"/>
            <w:gridSpan w:val="2"/>
          </w:tcPr>
          <w:p>
            <w:pPr>
              <w:jc w:val="right"/>
              <w:ind w:right="1721"/>
              <w:spacing w:after="0"/>
              <w:rPr>
                <w:sz w:val="20"/>
                <w:szCs w:val="20"/>
                <w:color w:val="auto"/>
              </w:rPr>
            </w:pPr>
            <w:r>
              <w:rPr>
                <w:rFonts w:ascii="Courier New" w:cs="Courier New" w:eastAsia="Courier New" w:hAnsi="Courier New"/>
                <w:sz w:val="16"/>
                <w:szCs w:val="16"/>
                <w:color w:val="auto"/>
              </w:rPr>
              <w:t>6,833,000</w:t>
            </w:r>
          </w:p>
        </w:tc>
      </w:tr>
      <w:tr>
        <w:trPr>
          <w:trHeight w:val="183"/>
        </w:trPr>
        <w:tc>
          <w:tcPr>
            <w:tcW w:w="2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1"/>
              </w:rPr>
              <w:t>Customers..........................................</w:t>
            </w:r>
          </w:p>
        </w:tc>
        <w:tc>
          <w:tcPr>
            <w:tcW w:w="200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8,000 547,000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1,011,000</w:t>
            </w:r>
          </w:p>
        </w:tc>
      </w:tr>
      <w:tr>
        <w:trPr>
          <w:trHeight w:val="183"/>
        </w:trPr>
        <w:tc>
          <w:tcPr>
            <w:tcW w:w="266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1"/>
              </w:rPr>
              <w:t>Penetration........................................</w:t>
            </w:r>
          </w:p>
        </w:tc>
        <w:tc>
          <w:tcPr>
            <w:tcW w:w="200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 9.0%</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14.8%</w:t>
            </w:r>
          </w:p>
        </w:tc>
      </w:tr>
    </w:tbl>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Group's broadband telephone service initiatives progressed substantially in 2000 and 2001. During 2000, AT&amp;T Broadband Group increased the number of markets in which it offers telephone service from ten to 16, and increased its customer base from 8,000 to 547,000. As of December 31, 2001, AT&amp;T Broadband Group offered broadband telephone services in: Atlanta, Boston, the San Francisco Bay Area, Chicago, Dallas, Denver, Hartford, Jacksonville, Twin Cities, Pittsburgh, Richmond, Seattle, Salt Lake City, Southern California and Portland, Oregon. AT&amp;T Broadband Group offers a variety of options and calling plans with various price points. These options and calling plans range from basic one line service to multiple lines with full feature functionality.</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Advertising. AT&amp;T Broadband Group sells advertising time on satellite-delivered program services such as CNN, Discovery, ESPN and Lifetime, and on local channels. In addition to the sale of advertising time to local and regional advertisers, AT&amp;T Broadband Group participates in the national spot advertising marketplace through its sales representation arrangement with and investment in National Cable Communications, LLC, a partnership that represents cable systems in the sale of time to national spot advertisers.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Broadband Group's strategy is to utilize the technological capabilities of its broadband cable systems to be a full-service provider of entertainment, information and communications services in the markets it serves. To implement this strategy, AT&amp;T Broadband Group continues to upgrade its cable systems to allow it to deliver more information and entertainment services and to provide for two-way communications capability. Continuing the upgrade of its cable systems is expected to enhance AT&amp;T Broadband Group's ability to increase penetration of advanced services, including digital cable, high-speed cable Internet service and all-distance telephone service. Providing quality customer service also is a key element of AT&amp;T Broadband Group's strategy. Throughout its operations, AT&amp;T Broadband Group focuses on achieving reliable customer service with financial results comparable to the overall cable industry.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DIVESTITURES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Group has sought to improve the geographic footprint of its cable systems by selectively exchanging its cable systems for systems of other cable operators or acquiring systems in close proximity to its systems. In this regard, AT&amp;T Broadband Group completed a significant number of transactions in 2000 and 2001 that substantially changed the size and profile of its cable system network. The principal transactions are described below:</w:t>
      </w:r>
    </w:p>
    <w:p>
      <w:pPr>
        <w:spacing w:after="0" w:line="187" w:lineRule="exact"/>
        <w:rPr>
          <w:sz w:val="20"/>
          <w:szCs w:val="20"/>
          <w:color w:val="auto"/>
        </w:rPr>
      </w:pPr>
    </w:p>
    <w:p>
      <w:pPr>
        <w:ind w:left="660" w:right="2599" w:hanging="185"/>
        <w:spacing w:after="0" w:line="241" w:lineRule="auto"/>
        <w:tabs>
          <w:tab w:leader="none" w:pos="66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2000, a subsidiary of AT&amp;T Broadband Group sold its entire 50% interest in Lenfest to a subsidiary of Comcast. In consideration for its 50% interest, AT&amp;T Broadband Group received 47,289,843 shares of Comcast Special Class A common stock.</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2000, AT&amp;T Broadband Group redeemed a portion of its interest in Bresnan Communications Group LLC for $285 million in cash. AT&amp;T Broadband Group then contributed its remaining interest in Bresnan to CC VIII, LLC, in exchange for a preferred ownership interest.</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2000, AT&amp;T Broadband Group redeemed approximately 50.3 million shares of AT&amp;T common stock held by Cox in exchange for stock of a subsidiary of AT&amp;T Broadband Group</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VII-6</w:t>
      </w:r>
    </w:p>
    <w:p>
      <w:pPr>
        <w:sectPr>
          <w:pgSz w:w="11900" w:h="16838" w:orient="portrait"/>
          <w:cols w:equalWidth="0" w:num="1">
            <w:col w:w="10219"/>
          </w:cols>
          <w:pgMar w:left="240" w:top="668" w:right="1440" w:bottom="1440" w:gutter="0" w:footer="0" w:header="0"/>
        </w:sectPr>
      </w:pPr>
    </w:p>
    <w:bookmarkStart w:id="207" w:name="page208"/>
    <w:bookmarkEnd w:id="207"/>
    <w:p>
      <w:pPr>
        <w:ind w:left="185" w:right="2599"/>
        <w:spacing w:after="0" w:line="265" w:lineRule="auto"/>
        <w:rPr>
          <w:sz w:val="20"/>
          <w:szCs w:val="20"/>
          <w:color w:val="auto"/>
        </w:rPr>
      </w:pPr>
      <w:r>
        <w:rPr>
          <w:rFonts w:ascii="Courier New" w:cs="Courier New" w:eastAsia="Courier New" w:hAnsi="Courier New"/>
          <w:sz w:val="15"/>
          <w:szCs w:val="15"/>
          <w:color w:val="auto"/>
        </w:rPr>
        <w:t>owning cable television systems serving approximately 312,000 customers, AT&amp;T Broadband Group's interest of $1,088 million in certain investments, $878 million of franchise costs and $503 million of other net assets.</w:t>
      </w:r>
    </w:p>
    <w:p>
      <w:pPr>
        <w:spacing w:after="0" w:line="171" w:lineRule="exact"/>
        <w:rPr>
          <w:sz w:val="20"/>
          <w:szCs w:val="20"/>
          <w:color w:val="auto"/>
        </w:rPr>
      </w:pPr>
    </w:p>
    <w:p>
      <w:pPr>
        <w:ind w:left="185" w:right="2679" w:hanging="185"/>
        <w:spacing w:after="0"/>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2000, AT&amp;T Broadband Group contributed 103,000 subscribers into a joint venture with Midcontinent Media, Inc. in exchange for a 50% interest in Midcontinent Communications, a general partnership.</w:t>
      </w:r>
    </w:p>
    <w:p>
      <w:pPr>
        <w:spacing w:after="0" w:line="189" w:lineRule="exact"/>
        <w:rPr>
          <w:rFonts w:ascii="Courier New" w:cs="Courier New" w:eastAsia="Courier New" w:hAnsi="Courier New"/>
          <w:sz w:val="16"/>
          <w:szCs w:val="16"/>
          <w:color w:val="auto"/>
        </w:rPr>
      </w:pPr>
    </w:p>
    <w:p>
      <w:pPr>
        <w:ind w:left="185" w:right="2599" w:hanging="185"/>
        <w:spacing w:after="0" w:line="241"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2000, MediaOne merged into a subsidiary of AT&amp;T, whereby AT&amp;T Broadband Group acquired approximately 5 million basic cable subscribers, 0.2 million digital video subscribers, 0.3 million high-speed cable Internet service subscribers and 0.1 million broadband telephone service subscribers.</w:t>
      </w:r>
    </w:p>
    <w:p>
      <w:pPr>
        <w:spacing w:after="0" w:line="190" w:lineRule="exact"/>
        <w:rPr>
          <w:rFonts w:ascii="Courier New" w:cs="Courier New" w:eastAsia="Courier New" w:hAnsi="Courier New"/>
          <w:sz w:val="16"/>
          <w:szCs w:val="16"/>
          <w:color w:val="auto"/>
        </w:rPr>
      </w:pPr>
    </w:p>
    <w:p>
      <w:pPr>
        <w:ind w:left="185" w:right="2599" w:hanging="185"/>
        <w:spacing w:after="0" w:line="242"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December 31, 2000, AT&amp;T Broadband Group transferred systems serving approximately 770,000 subscribers primarily located in Washington D.C., Florida, Georgia, Michigan, New Jersey and Pennsylvania to Comcast in exchange for systems serving approximately 700,000 subscribers primarily located in Sacramento, California, Longmont, Colorado, Florida, Georgia and Chicago, Illinois.</w:t>
      </w:r>
    </w:p>
    <w:p>
      <w:pPr>
        <w:spacing w:after="0" w:line="187" w:lineRule="exact"/>
        <w:rPr>
          <w:rFonts w:ascii="Courier New" w:cs="Courier New" w:eastAsia="Courier New" w:hAnsi="Courier New"/>
          <w:sz w:val="16"/>
          <w:szCs w:val="16"/>
          <w:color w:val="auto"/>
        </w:rPr>
      </w:pPr>
    </w:p>
    <w:p>
      <w:pPr>
        <w:ind w:left="185" w:right="2779" w:hanging="185"/>
        <w:spacing w:after="0" w:line="242"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AT&amp;T Broadband Group transferred 98,400 subscribers to Insight Communications Company, Inc. In a subsequent transaction, AT&amp;T Broadband Group contributed 247,500 additional subscribers in the Illinois markets to Insight Midwest, a partnership owned 50% by AT&amp;T Broadband Group and 50% by Insight Communications, and Insight Communications also contributed additional subscribers to the partnership. The expanded joint venture continues to be managed by Insight Communications.</w:t>
      </w:r>
    </w:p>
    <w:p>
      <w:pPr>
        <w:spacing w:after="0" w:line="188" w:lineRule="exact"/>
        <w:rPr>
          <w:rFonts w:ascii="Courier New" w:cs="Courier New" w:eastAsia="Courier New" w:hAnsi="Courier New"/>
          <w:sz w:val="16"/>
          <w:szCs w:val="16"/>
          <w:color w:val="auto"/>
        </w:rPr>
      </w:pPr>
    </w:p>
    <w:p>
      <w:pPr>
        <w:ind w:left="185" w:right="2599" w:hanging="185"/>
        <w:spacing w:after="0" w:line="241"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AT&amp;T Broadband Group acquired 358,000 subscribers in the Boston metropolitan area from Cablevision and transferred 130,000 New York subscribers, 44 million shares of AT&amp;T common stock valued at approximately $871 million and approximately $204 million in cash to Cablevision.</w:t>
      </w:r>
    </w:p>
    <w:p>
      <w:pPr>
        <w:spacing w:after="0" w:line="190" w:lineRule="exact"/>
        <w:rPr>
          <w:rFonts w:ascii="Courier New" w:cs="Courier New" w:eastAsia="Courier New" w:hAnsi="Courier New"/>
          <w:sz w:val="16"/>
          <w:szCs w:val="16"/>
          <w:color w:val="auto"/>
        </w:rPr>
      </w:pPr>
    </w:p>
    <w:p>
      <w:pPr>
        <w:ind w:left="185" w:right="2679" w:hanging="185"/>
        <w:spacing w:after="0" w:line="261" w:lineRule="auto"/>
        <w:tabs>
          <w:tab w:leader="none" w:pos="185"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5, 2001, AT&amp;T Broadband Group completed an exchange whereby AT&amp;T Broadband Group contributed approximately 82,000 subscribers in the Corpus Christi, Texas area to Texas Cable Partners, L.P., a partnership in which AT&amp;T Broadband Group holds a 50% partnership interest, and AT&amp;T Broadband received from Texas Cable Partners, L.P. approximately 97,000 subscribers in areas surrounding the Dallas, Texas metropolitan area.</w:t>
      </w:r>
    </w:p>
    <w:p>
      <w:pPr>
        <w:spacing w:after="0" w:line="175" w:lineRule="exact"/>
        <w:rPr>
          <w:rFonts w:ascii="Courier New" w:cs="Courier New" w:eastAsia="Courier New" w:hAnsi="Courier New"/>
          <w:sz w:val="15"/>
          <w:szCs w:val="15"/>
          <w:color w:val="auto"/>
        </w:rPr>
      </w:pPr>
    </w:p>
    <w:p>
      <w:pPr>
        <w:ind w:left="185" w:right="2979" w:hanging="185"/>
        <w:spacing w:after="0" w:line="262" w:lineRule="auto"/>
        <w:tabs>
          <w:tab w:leader="none" w:pos="185"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1, 2001, AT&amp;T Broadband Group completed an exchange with CableOne, Inc. whereby AT&amp;T Broadband received approximately 105,000 subscribers in the Santa Rosa/Modesta, California area from CableOne, Inc.; and AT&amp;T Broadband Group transferred approximately 149,000 subscribers in Idaho, Oregon, and Washington to CableOne, Inc.</w:t>
      </w:r>
    </w:p>
    <w:p>
      <w:pPr>
        <w:spacing w:after="0" w:line="172" w:lineRule="exact"/>
        <w:rPr>
          <w:rFonts w:ascii="Courier New" w:cs="Courier New" w:eastAsia="Courier New" w:hAnsi="Courier New"/>
          <w:sz w:val="15"/>
          <w:szCs w:val="15"/>
          <w:color w:val="auto"/>
        </w:rPr>
      </w:pPr>
    </w:p>
    <w:p>
      <w:pPr>
        <w:ind w:left="185" w:right="2679" w:hanging="185"/>
        <w:spacing w:after="0" w:line="241"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30, 2001, a subsidiary of AT&amp;T sold to Comcast certain cable systems attributed to AT&amp;T Broadband Group serving approximately 590,000 subscribers in Delaware, New Mexico, Maryland, New Jersey, Pennsylvania and Tennessee in exchange for 63.9 million shares of AT&amp;T common stock valued at $1,423 million.</w:t>
      </w:r>
    </w:p>
    <w:p>
      <w:pPr>
        <w:spacing w:after="0" w:line="190" w:lineRule="exact"/>
        <w:rPr>
          <w:rFonts w:ascii="Courier New" w:cs="Courier New" w:eastAsia="Courier New" w:hAnsi="Courier New"/>
          <w:sz w:val="16"/>
          <w:szCs w:val="16"/>
          <w:color w:val="auto"/>
        </w:rPr>
      </w:pPr>
    </w:p>
    <w:p>
      <w:pPr>
        <w:ind w:left="185" w:right="2599" w:hanging="185"/>
        <w:spacing w:after="0" w:line="241"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29, 2001, a subsidiary of AT&amp;T sold to MediaCom Communications Corporation cable systems attributed to AT&amp;T Broadband Group serving approximately 94,000 customers in Missouri for approximately $295 million in net cash.</w:t>
      </w:r>
    </w:p>
    <w:p>
      <w:pPr>
        <w:spacing w:after="0" w:line="189" w:lineRule="exact"/>
        <w:rPr>
          <w:rFonts w:ascii="Courier New" w:cs="Courier New" w:eastAsia="Courier New" w:hAnsi="Courier New"/>
          <w:sz w:val="16"/>
          <w:szCs w:val="16"/>
          <w:color w:val="auto"/>
        </w:rPr>
      </w:pPr>
    </w:p>
    <w:p>
      <w:pPr>
        <w:ind w:left="185" w:right="2679" w:hanging="185"/>
        <w:spacing w:after="0" w:line="242" w:lineRule="auto"/>
        <w:tabs>
          <w:tab w:leader="none" w:pos="18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30, 2001, a subsidiary of AT&amp;T transferred to Charter cable systems attributed to AT&amp;T Broadband Group serving approximately 563,000 customers in Alabama, California, Illinois, Missouri and Nevada. AT&amp;T Broadband Group, through its attributed entities, received $1,497 million in net cash, $222 million in cash restricted for future acquisitions of cable systems, and a cable system in Florida serving 9,000 customers.</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6"/>
          <w:szCs w:val="16"/>
          <w:color w:val="auto"/>
        </w:rPr>
        <w:t>VII-7</w:t>
      </w:r>
    </w:p>
    <w:p>
      <w:pPr>
        <w:sectPr>
          <w:pgSz w:w="11900" w:h="16838" w:orient="portrait"/>
          <w:cols w:equalWidth="0" w:num="1">
            <w:col w:w="9745"/>
          </w:cols>
          <w:pgMar w:left="715" w:top="667" w:right="1440" w:bottom="1440" w:gutter="0" w:footer="0" w:header="0"/>
        </w:sectPr>
      </w:pPr>
    </w:p>
    <w:bookmarkStart w:id="208" w:name="page209"/>
    <w:bookmarkEnd w:id="208"/>
    <w:p>
      <w:pPr>
        <w:ind w:left="660" w:right="2679" w:hanging="185"/>
        <w:spacing w:after="0" w:line="241" w:lineRule="auto"/>
        <w:tabs>
          <w:tab w:leader="none" w:pos="66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television system, serving approximately 115,000 customers, to Comcast for approximately $510 million.</w:t>
      </w:r>
    </w:p>
    <w:p>
      <w:pPr>
        <w:spacing w:after="0" w:line="190"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18, 2001, a subsidiary of AT&amp;T sold to MediaCom cable systems attributed to AT&amp;T Broadband Group serving approximately 710,000 customers in Georgia, Iowa and Illinois for approximately $1,724 million in net cash.</w:t>
      </w:r>
    </w:p>
    <w:p>
      <w:pPr>
        <w:spacing w:after="0" w:line="189" w:lineRule="exact"/>
        <w:rPr>
          <w:rFonts w:ascii="Courier New" w:cs="Courier New" w:eastAsia="Courier New" w:hAnsi="Courier New"/>
          <w:sz w:val="16"/>
          <w:szCs w:val="16"/>
          <w:color w:val="auto"/>
        </w:rPr>
      </w:pPr>
    </w:p>
    <w:p>
      <w:pPr>
        <w:ind w:left="660" w:right="2599" w:hanging="185"/>
        <w:spacing w:after="0" w:line="262" w:lineRule="auto"/>
        <w:tabs>
          <w:tab w:leader="none" w:pos="66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17, 2001, a subsidiary of AT&amp;T and Adelphia closed a transaction in which certain cable systems attributable to AT&amp;T Broadband Group serving approximately 128,000 customers in central Pennsylvania and Ohio were sold to Adelphia for approximately $245 million in cash and Adelphia Class A Common stock valued at approximately $73 million.</w:t>
      </w:r>
    </w:p>
    <w:p>
      <w:pPr>
        <w:spacing w:after="0" w:line="172" w:lineRule="exact"/>
        <w:rPr>
          <w:rFonts w:ascii="Courier New" w:cs="Courier New" w:eastAsia="Courier New" w:hAnsi="Courier New"/>
          <w:sz w:val="15"/>
          <w:szCs w:val="15"/>
          <w:color w:val="auto"/>
        </w:rPr>
      </w:pPr>
    </w:p>
    <w:p>
      <w:pPr>
        <w:ind w:left="660" w:right="2599" w:hanging="185"/>
        <w:spacing w:after="0" w:line="241" w:lineRule="auto"/>
        <w:tabs>
          <w:tab w:leader="none" w:pos="66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5, 2002, various subsidiaries of AT&amp;T and Bresnan Broadband Holdings, LLC ("Bresnan") entered into a definitive agreement pursuant to which AT&amp;T Broadband will sell to Bresnan cable systems serving approximately 320,000 customers in Montana, Wyoming, Colorado, and Utah for $735 million in cash, subject to customary adjustments.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Group's marketing programs and campaigns offer a variety of services packaged and tailored to its markets. AT&amp;T Broadband Group markets its services through promotional campaigns and local media and newspaper advertising, through telemarketing, direct mail advertising, online selling and in person selling. In addition, AT&amp;T Broadband Group reserves a portion of its inventory of locally inserted cable television advertising to market its services.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PROGRAMMING SUPPLIERS</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Broadband Group has various contracts to obtain basic and premium programming from program suppliers whose compensation is typically based on a fixed fee per customer or a percentage of its gross receipts for the particular service. AT&amp;T Broadband Group has entered into long-term agreements with several programming suppliers, including ABC/Disney, AOL Time Warner, CBS/Viacom, NBC, News Corp. and Starz! Encore. Certain of these agreements provide for a flat fee or guaranteed payment obligation regardless of subscriber levels. AT&amp;T Broadband Group's programming contracts are generally for a fixed period of time and are subject to negotiated renewal. Some program suppliers provide volume discount pricing structures or offer marketing support to AT&amp;T Broadband Group.</w:t>
      </w:r>
    </w:p>
    <w:p>
      <w:pPr>
        <w:spacing w:after="0" w:line="17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AT&amp;T Broadband Group's programming costs have increased substantially in recent years due to additional programming being provided to its customers, increased costs to produce or purchase programming, inflationary increases and other factors affecting the cable television industry.</w:t>
      </w:r>
    </w:p>
    <w:p>
      <w:pPr>
        <w:spacing w:after="0" w:line="189"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AT&amp;T Broadband Group also has various retransmission consent arrangements with commercial broadcast stations, which expire at various times over the next ten years, with a significant portion expiring prior to December 31, 2002. None of these consent arrangements requires payment of fees for carriage. However, AT&amp;T Broadband Group does provide non-cash consideration, including entering into agreements with certain broadcast networks to carry satellite-delivered cable programming that is affiliated with the broadcast network.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LIBERTY MEDIA</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AT&amp;T Broadband Group is a party to various arrangements with Liberty Media. Effective August 2001, Liberty Media was split off from AT&amp;T and is no longer an affiliate of AT&amp;T Broadband Group.</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Preferred Vendor Status. AT&amp;T Broadband Group has granted Liberty Media preferred vendor status with respect to access, timing and placement of new programming services. This means that AT&amp;T Broadband Group must use its reasonable efforts to provide digital basic distribution of new services created by Liberty Media and its affiliates, on mutual "most favored nation" terms and conditions, and</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VII-8</w:t>
      </w:r>
    </w:p>
    <w:p>
      <w:pPr>
        <w:sectPr>
          <w:pgSz w:w="11900" w:h="16838" w:orient="portrait"/>
          <w:cols w:equalWidth="0" w:num="1">
            <w:col w:w="10219"/>
          </w:cols>
          <w:pgMar w:left="240" w:top="667" w:right="1440" w:bottom="1440" w:gutter="0" w:footer="0" w:header="0"/>
        </w:sectPr>
      </w:pPr>
    </w:p>
    <w:bookmarkStart w:id="209" w:name="page210"/>
    <w:bookmarkEnd w:id="209"/>
    <w:p>
      <w:pPr>
        <w:ind w:right="2599"/>
        <w:spacing w:after="0"/>
        <w:rPr>
          <w:sz w:val="20"/>
          <w:szCs w:val="20"/>
          <w:color w:val="auto"/>
        </w:rPr>
      </w:pPr>
      <w:r>
        <w:rPr>
          <w:rFonts w:ascii="Courier New" w:cs="Courier New" w:eastAsia="Courier New" w:hAnsi="Courier New"/>
          <w:sz w:val="16"/>
          <w:szCs w:val="16"/>
          <w:color w:val="auto"/>
        </w:rPr>
        <w:t>otherwise consistent with industry practices, subject to the programming meeting standards that are consistent with the type, quality and character of AT&amp;T Broadband Group's cable services as they may evolve over time.</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Extension of Term of Affiliation Agreements. AT&amp;T Broadband Group has agreed to extend any existing affiliation agreement of Liberty Media and its affiliates that expires on or before March 9, 2004, to a date not before March 9, 2009, if most favored nation terms are offered and the arrangements are consistent with industry practice.</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Interactive Video Services. AT&amp;T Broadband Group has agreed to enter into arrangements with Liberty Media for interactive video services under one of the following two arrangements, which will be at the election of AT&amp;T Broadband Group:</w:t>
      </w:r>
    </w:p>
    <w:p>
      <w:pPr>
        <w:spacing w:after="0" w:line="189" w:lineRule="exact"/>
        <w:rPr>
          <w:sz w:val="20"/>
          <w:szCs w:val="20"/>
          <w:color w:val="auto"/>
        </w:rPr>
      </w:pPr>
    </w:p>
    <w:p>
      <w:pPr>
        <w:ind w:left="660" w:right="2599" w:hanging="185"/>
        <w:spacing w:after="0" w:line="242" w:lineRule="auto"/>
        <w:tabs>
          <w:tab w:leader="none" w:pos="66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five-year arrangement, renewable for an additional four-year period on then-current most favored nation terms, AT&amp;T Broadband Group will make available to Liberty Media capacity equal to one 6 MHz channel, in digital form and including interactive enablement, first screen access and hot links to relevant web sites -- all to the extent implemented by AT&amp;T Broadband Group cable systems, to be used for interactive, category-specific video channels that will provide entertainment, information and merchandising programming. The foregoing, however, will not compel AT&amp;T Broadband Group to disrupt other programming or other channel arrangements. The interactive video services are to be accessible through advanced set-top boxes deployed by AT&amp;T Broadband Group, except that, unless specifically addressed in a mutually acceptable manner, AT&amp;T Broadband Group will have no obligation to deploy set-top boxes of a type, design or cost materially different from that it would otherwise have deployed. The content categories may include, among others, music, travel, health, sports, books, personal finance, automotive, home video sales and games.</w:t>
      </w:r>
    </w:p>
    <w:p>
      <w:pPr>
        <w:spacing w:after="0" w:line="194"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may enter into one or more mutually agreeable ventures with Liberty Media for interactive, category-specific video channels that will provide entertainment, information and merchandising programming. Each venture will be structured as a 50/50 venture for a reasonable commercial term, and will provide that, for the duration of such term, Liberty Media and AT&amp;T Broadband Group will not provide interactive services in the category(s) of interactive video services provided through the venture(s) other than the joint venture services in the applicable categories. When the distribution of interactive video services occurs through a venture arrangement, AT&amp;T Broadband will share in the revenue and expense of the provision of the interactive services pro rata to its ownership interest in lieu of the commercial arrangements described in the preceding paragraph. At the third anniversary of the formulation of any such venture, AT&amp;T Broadband Group may elect to purchase Liberty Media's ownership interest in the venture at fair market value. Liberty Media and AT&amp;T Broadband Group have agreed to endeavor to make any such transaction tax efficient to Liberty Media.</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the date of this document, AT&amp;T Broadband Group has not entered into any further agreements with Liberty Media regarding the distribution of specific interactive television channels. As a result, the exact terms under which AT&amp;T Broadband Group may provide carriage of these channels has not been determined, and AT&amp;T Broadband Group has not made any election between the alternative carriage arrangements described above. Although AT&amp;T Broadband Group will continue to endeavor to negotiate agreements with Liberty Media concerning distribution of interactive channels within the framework of the above arrangement, there can be no assurance that AT&amp;T Broadband Group will be able to conclude any such agreement on acceptable terms.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Affiliation Agreements. AT&amp;T Broadband Group is party to affiliation agreements pursuant to which it purchases programming from Liberty Media's subsidiaries and affiliates. Some of these agreements provide for penalties and charges in the event the supplier's programming is not carried on AT&amp;T Broadband Group's cable systems or not delivered to a contractually specified number of customers. Charges to AT&amp;T Broadband Group for such programming are generally based upon customary rates and</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VII-9</w:t>
      </w:r>
    </w:p>
    <w:p>
      <w:pPr>
        <w:sectPr>
          <w:pgSz w:w="11900" w:h="16838" w:orient="portrait"/>
          <w:cols w:equalWidth="0" w:num="1">
            <w:col w:w="10219"/>
          </w:cols>
          <w:pgMar w:left="240" w:top="667" w:right="1440" w:bottom="1440" w:gutter="0" w:footer="0" w:header="0"/>
        </w:sectPr>
      </w:pPr>
    </w:p>
    <w:bookmarkStart w:id="210" w:name="page211"/>
    <w:bookmarkEnd w:id="210"/>
    <w:p>
      <w:pPr>
        <w:ind w:right="3639"/>
        <w:spacing w:after="0" w:line="239" w:lineRule="auto"/>
        <w:rPr>
          <w:sz w:val="20"/>
          <w:szCs w:val="20"/>
          <w:color w:val="auto"/>
        </w:rPr>
      </w:pPr>
      <w:r>
        <w:rPr>
          <w:rFonts w:ascii="Courier New" w:cs="Courier New" w:eastAsia="Courier New" w:hAnsi="Courier New"/>
          <w:sz w:val="16"/>
          <w:szCs w:val="16"/>
          <w:color w:val="auto"/>
        </w:rPr>
        <w:t>often provide for payments to AT&amp;T Broadband Group by Liberty Media's subsidiaries and business affiliates for marketing support.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July 1997, TCI, whose successor is a member entity of AT&amp;T Broadband Group, and AT&amp;T Broadband Group's subsidiary, Satellite Services, Inc., entered into a 25 year affiliation term sheet with Starz Encore Group, formerly Encore Media Group, pursuant to which AT&amp;T Broadband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ASSETS</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Joint Ventures. AT&amp;T Broadband Group possesses a number of investments in companies, joint ventures and partnerships, the most significant of which are Time Warner Entertainment, Insight Midwest and Texas Cable Partners.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Time Warner Entertainment. Time Warner Entertainment is a Delaware limited partnership that was formed in 1992 to own and/or operate substantially all of the business of Warner Bros., HBO and the cable television businesses owned and operated by Time Warner prior to that time. AT&amp;T Broadband Group's current interest in Time Warner Entertainment was acquired by AT&amp;T Broadband Group in connection with the MediaOne acquisition. Currently, AT&amp;T Broadband Group, through its wholly owned subsidiaries, owns limited partnership interests representing 25.51% of the pro rata senior priority (Series A) capital and residual equity capital of Time Warner Entertainment. The remaining 74.49% limited partnership interests in the Series A capital and residual capital of Time Warner Entertainment, as well as 100% of the junior priority (Series B) capital of Time Warner Entertainment, are held by subsidiaries of AOL Time Warner. Subsidiaries of AOL Time Warner act as the general partners of Time Warner Entertainment, and AT&amp;T is not involved in the management or operation of the partnership or its business but has certain protective governance rights pertaining to certain limited significant matters relating to Time Warner Entertainment, such as the dissolution or merger or voluntary bankruptcy of Time Warner Entertainment.</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February 28, 2001, AT&amp;T submitted a request to Time Warner Entertainment, pursuant to the Time Warner Entertainment partnership agreement, that Time Warner Entertainment reconstitute itself as a corporation and register for sale in an initial public offering an amount of partnership interests held by AT&amp;T Broadband Group (up to the full amount held by AT&amp;T Broadband Group) determined by an independent investment banking firm so as to provide sufficient trading liquidity and minimize any initial public offering discount. Under the Time Warner Entertainment partnership agreement, upon this request, AT&amp;T Broadband Group and Time Warner are to cause an independent investment banker to determine both such registrable amount of partnership interests and the price at which the registrable amount could be sold in a public offering. The partnership agreement provides that, upon determination of the registrable amount and the appraised value of the registrable amount, Time Warner Entertainment may elect not to</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VII-10</w:t>
      </w:r>
    </w:p>
    <w:p>
      <w:pPr>
        <w:sectPr>
          <w:pgSz w:w="11900" w:h="16838" w:orient="portrait"/>
          <w:cols w:equalWidth="0" w:num="1">
            <w:col w:w="10219"/>
          </w:cols>
          <w:pgMar w:left="240" w:top="667" w:right="1440" w:bottom="1440" w:gutter="0" w:footer="0" w:header="0"/>
        </w:sectPr>
      </w:pPr>
    </w:p>
    <w:bookmarkStart w:id="211" w:name="page212"/>
    <w:bookmarkEnd w:id="211"/>
    <w:p>
      <w:pPr>
        <w:ind w:right="2599"/>
        <w:spacing w:after="0" w:line="242" w:lineRule="auto"/>
        <w:rPr>
          <w:sz w:val="20"/>
          <w:szCs w:val="20"/>
          <w:color w:val="auto"/>
        </w:rPr>
      </w:pPr>
      <w:r>
        <w:rPr>
          <w:rFonts w:ascii="Courier New" w:cs="Courier New" w:eastAsia="Courier New" w:hAnsi="Courier New"/>
          <w:sz w:val="16"/>
          <w:szCs w:val="16"/>
          <w:color w:val="auto"/>
        </w:rPr>
        <w:t>register these interests, but instead to allow AT&amp;T Broadband Group the option to require that Time Warner Entertainment purchase the registrable amount at the appraised value, subject to certain adjustments. If AT&amp;T Broadband Group does put the registrable amount to Time Warner Entertainment under such circumstances, Time Warner Entertainment may call the remainder of AT&amp;T Broadband Group's interest in Time Warner Entertainment at a price described in the Time Warner Entertainment partnership agreement. If Time Warner Entertainment elects to register the interests, then Time Warner Entertainment must promptly use its best efforts to cause the partnership to be in a position to be reconstituted as a corporation and to effect an initial public offering. However, Time Warner Entertainment may have an option to purchase these interests immediately prior to the time the public offering would otherwise have been declared effective by the SEC at the proposed public offering price less underwriting fees and discounts if the proposed public offering price (as determined by the managing underwriter) is less than 92.5% of the appraised value. If, at the conclusion of this process, AT&amp;T Broadband Group has any remaining interests in Time Warner Entertainment, AT&amp;T Broadband Group will have the right to request registration of those interests for public sale after July 1, 2002 (if no public offering of Time Warner Entertainment shall have taken place), or 18 months after a public offering pursuant to AT&amp;T Broadband's request.</w:t>
      </w:r>
    </w:p>
    <w:p>
      <w:pPr>
        <w:spacing w:after="0" w:line="19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Since February 28, 2001, AT&amp;T Broadband Group and AOL Time Warner have been engaged in discussions regarding the retention of a mutually satisfactory investment banker to perform the appraisals of Time Warner Entertainment under the Time Warner Entertainment partnership agreement.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procedures described above do not result in the disposition by AT&amp;T Broadband Group of its entire interest in Time Warner Entertainment, then under the terms of the Time Warner Entertainment partnership agreement, AT&amp;T may be required to offer Time Warner Entertainment the opportunity to repurchase the remaining interest in the partnership before the AT&amp;T Comcast transaction may be completed in its current form.</w:t>
      </w:r>
    </w:p>
    <w:p>
      <w:pPr>
        <w:spacing w:after="0" w:line="371"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has an option to increase its Series A priority capital and residual capital interests in Time Warner Entertainment by an amount determined by reference to a formula in the option agreement following an appraisal by an independent appraiser. On March 25, 2002, the appraisal of Time Warner Entertainment under the option agreement was completed by an independent appraiser jointly engaged by AT&amp;T Broadband Group and AOL Time Warner and on April 19, 2002, AT&amp;T Broadband Group provided the requisite notice to AOL Time Warner to exercise the option in full on a cashless basis. Based on this appraisal and the exercise of the option on a cashless basis, AT&amp;T Broadband Group's interest in Time Warner Entertainment will increase at the end of May 2002 by 2.07 percentage points to 27.58% of the Series A priority capital and residual equity capital.</w:t>
      </w:r>
    </w:p>
    <w:p>
      <w:pPr>
        <w:spacing w:after="0" w:line="375"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Insight Midwest, L.P. Insight Midwest is a Delaware limited partnership formed in 1999, which currently owns and operates certain cable systems in Indiana, Kentucky, Illinois, Georgia and Ohio. AT&amp;T Broadband Group holds a 50% limited partnership interest and Insight Communications holds a 50% general partnership interest in Insight Midwest. The business of the partnership is managed by Insight Communications, as the general partner, although certain matters also require the approval of AT&amp;T Broadband Group. Insight Midwest currently has approximately 1.2 million cable video subscribers.</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Texas Cable Partners, L.P. Texas Cable Partners is a Delaware limited partnership formed in December 1998 to own and operate certain cable systems in Texas. The partnership is owned 50% by AT&amp;T Broadband Group and 50% by the Time Warner Entertainment-Advance/Newhouse Partnership, approximately two-thirds of which is owned by Time Warner Entertainment. The general manager of Texas Cable Partners is Time Warner Cable, a division of Time Warner Entertainment, although certain governance matters require the approval of the management committee on which the Time Warner Entertainment-Advance/Newhouse Partnership and AT&amp;T Broadband Group have equal representation. Texas Cable Partners currently has approximately 1.1 million cable video subscribers.</w:t>
      </w:r>
    </w:p>
    <w:p>
      <w:pPr>
        <w:spacing w:after="0" w:line="190"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Other Investments. AT&amp;T Broadband Group has interests in a number of different joint ventures and companies.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VII-11</w:t>
      </w:r>
    </w:p>
    <w:p>
      <w:pPr>
        <w:sectPr>
          <w:pgSz w:w="11900" w:h="16838" w:orient="portrait"/>
          <w:cols w:equalWidth="0" w:num="1">
            <w:col w:w="10219"/>
          </w:cols>
          <w:pgMar w:left="240" w:top="668"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Cable television competes for customers in local markets with other providers of entertainment, news and information. The competitors in these markets include direct broadcast satellite service, broadcast television and radio, satellite master antenna television systems, wireless cable providers, newspapers, magazines and other printed material, motion picture theatres, video cassettes, DVDs and other sources of information and entertainment, including directly competitive cable television operations and ISPs. The Cable Television Consumer Protection and Competition Act of 1992, or the 1992 Cable Act, and the Telecommunications Act are designed to increase competition in the cable television industry.</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Additionally, AT&amp;T Broadband Group faces significant competition from both local telephone companies and new providers of services such as Internet service and telephone services. Providers of competitive high-speed data offerings include fixed wireless companies, direct broadcast satellite companies and DSL providers.</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There are alternative methods of distributing the same or similar services offered by cable television systems. Further, these technologies have been encouraged by the U.S. Congress and the FCC to offer services in direct competition with existing cable systems.</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Direct Broadcast Satellite. Direct broadcast satellite has emerged as significant competition to cable systems. The direct broadcast satellite industry has grown rapidly over the last several years, far exceeding the growth rate of the cable television industry, and now serves approximately 17.6 million subscribers nationwide. Direct broadcast satellite service allows a subscriber to receive video (as well as non-video) services directly via satellite using a relatively small dish antenna. Moreover, video compression technology allows direct broadcast satellite providers to offer more than 400 digital channels, thereby surpassing the typical analog or hybrid analog-digital cable system. Direct broadcast satellite companies historically were prohibited from retransmitting popular local broadcast programming, but a change to the existing copyright laws in November 1999 eliminated this legal impediment. Direct broadcast satellite companies now need to secure retransmission consent from the popular broadcast stations they wish to carry, and now face mandatory carriage obligations of less popular broadcast stations as of January 2002. These new "must carry" rules require satellite companies to carry all local broadcast stations in a local market where they carry any such station pursuant to a new compulsory copyright license. In response to the legislation, DirecTV, Inc. and EchoStar Communications Corporation already have begun carrying the major network stations in the nation's top television markets. The direct broadcast satellite industry initiated a judicial challenge to the statutory requirement mandating carriage of less popular broadcast stations. This lawsuit alleges that the must-carry requirement (similar to the requirement already applicable to cable systems, and discussed under "-- Cable Regulation and Legislation -- Must Carry/Retransmission Consent") is unconstitutional. The Court of Appeals for the Fourth Circuit recently upheld the constitutionality of these rules, but EchoStar and the Satellite Broadcasting and Communications Association have sought review in the U.S. Supreme Court. Direct broadcast satellite companies also have begun offering high-speed Internet services. EchoStar began providing high-speed Internet service in late 2000, and DirecTV, which has partnered with AOL Time Warner, reports that it will begin providing its own version of high-speed Internet service shortly. Further, in October 2001 EchoStar entered into an agreement to acquire DirecTV. EchoStar's applications for approval of the proposed acquisition are still pending before various governmental bodies. These developments will provide significant new competition to AT&amp;T Broadband Group's offering of video programming and high-speed cable Internet service.</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Broadcast Television. Cable television has long competed with broadcast television, which consists of television signals that the viewer is able to receive without charge using an "off-air" antenna. The extent of this competition, which is for both the acquisition and delivery of programming, as well as for advertising, is dependent upon the quality and quantity of broadcast signals available through off-air reception compared to the services provided by the local cable system. The recent licensing of digital spectrum by the FCC will provide incumbent television licensees with the ability to deliver high definition television pictures and multiple digital-quality program streams, as well as advanced digital services, such as subscription video.</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VII-12</w:t>
      </w:r>
    </w:p>
    <w:p>
      <w:pPr>
        <w:sectPr>
          <w:pgSz w:w="11900" w:h="16838" w:orient="portrait"/>
          <w:cols w:equalWidth="0" w:num="1">
            <w:col w:w="10219"/>
          </w:cols>
          <w:pgMar w:left="240" w:top="664" w:right="1440" w:bottom="1440" w:gutter="0" w:footer="0" w:header="0"/>
        </w:sectPr>
      </w:pPr>
    </w:p>
    <w:bookmarkStart w:id="213" w:name="page214"/>
    <w:bookmarkEnd w:id="213"/>
    <w:p>
      <w:pPr>
        <w:ind w:right="2599" w:firstLine="477"/>
        <w:spacing w:after="0" w:line="242" w:lineRule="auto"/>
        <w:rPr>
          <w:sz w:val="20"/>
          <w:szCs w:val="20"/>
          <w:color w:val="auto"/>
        </w:rPr>
      </w:pPr>
      <w:r>
        <w:rPr>
          <w:rFonts w:ascii="Courier New" w:cs="Courier New" w:eastAsia="Courier New" w:hAnsi="Courier New"/>
          <w:sz w:val="16"/>
          <w:szCs w:val="16"/>
          <w:color w:val="auto"/>
        </w:rPr>
        <w:t>DSL. The deployment of DSL technology allows the provision of Internet services to subscribers at data transmission speeds greater than available over conventional telephone lines. In addition, DSL providers offer voice services, including offerings that divide up a phone line into several voice channels and an always-on data line. All significant local telephone companies and certain other telecommunications companies have launched DSL service. The FCC has a policy of encouraging the deployment of DSL and similar technologies, both by incumbent telephone companies and new, competing telephone companies. The FCC's regulations in this area are subject to change. The development and deployment of DSL technology by local telephone companies provides substantial competition to AT&amp;T Broadband Group's high-speed cable Internet services and cable telephone services.</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Private Cable. AT&amp;T Broadband Group also competes with Satellite Master Antenna Television systems, which provide multichannel program services and high-speed Internet services directly to hotel, motel, apartment, condominium and similar multi-unit complexes within a cable television system's franchise area, generally free of any regulation by federal, state and local government authorities and sometimes on an exclusive basis. FCC rules restrict the ability of cable operators to maintain ownership of cable wiring inside multi-unit buildings, thereby making it less expensive for Satellite Master Antenna Television competitors, as well as other competitors that are increasingly targeting multi-unit building subscribers, such as direct broadcast satellite, to reach those customers. The FCC also has ruled that private cable operators can lease video distribution capacity from local telephone companies and, thereby, distribute cable programming services over the public rights-of-way without obtaining a franchise. In 1999, both the Fifth and Seventh Circuit Courts of Appeal upheld this FCC policy. This could provide a significant regulatory advantage for private cable operators in the future. The 1992 Cable Act ensures that Satellite Master Antenna Television Systems, as well as other providers of multichannel video programming to end users, will have access to most of the significant cable television programming services at nondiscriminatory rates.</w:t>
      </w:r>
    </w:p>
    <w:p>
      <w:pPr>
        <w:spacing w:after="0" w:line="196"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Cable System Overbuilds. Cable operators may compete with other cable operators or new entities seeking franchises for competing cable television systems at any time during the terms of existing franchises. The 1992 Cable Act promotes the granting of competitive franchises, and AT&amp;T Broadband Group systems operate under nonexclusive franchises. Several years ago, there was a significant increase in the number of cities that constructed their own cable television systems in a manner similar to city-provided utility services. These systems typically compete directly with the existing cable operator without the burdens of franchise fees or other local regulation. The total number of municipal overbuild cable systems remains relatively small. Additionally, several years ago there was a significant increase in investments in private company overbuilders of cable systems. If this trend were to resume, AT&amp;T Broadband Group cable systems could face an increasing number of markets in which a second cable system will be competing directly with an AT&amp;T Broadband Group system, providing video, audio, interactive television, high-speed Internet and telephone services. To date, overbuilds have not had a material impact on AT&amp;T Broadband Group's results.</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Telephone Company Entry. The Telecommunications Act eliminated the statutory and regulatory restrictions that prevented local telephone companies from competing with cable operators in the provision of video services. The Telecommunications Act allows local telephone companies, including regional phone companies, to compete with cable television operators both inside and outside their telephone service areas. AT&amp;T Broadband Group expects that it could face competition from telephone companies for the provision of video services, whether it is through wireless cable or through upgraded telephone networks. AT&amp;T Broadband Group assumes that all major telephone companies already have entered or may enter the business of providing video services. Although enthusiasm on the part of local exchange carriers is not clear, AT&amp;T Broadband Group is aware that telephone companies have already built, or are in the process of building, competing cable system facilities in a number of AT&amp;T Broadband Group's franchise areas. As AT&amp;T Broadband Group continues to expand its offerings to include Internet and telecommunications services, it will be subject to competition from the local telephone companies and telecommunications providers. The telecommunications industry is highly competitive, and includes competitors with</w:t>
      </w:r>
    </w:p>
    <w:p>
      <w:pPr>
        <w:spacing w:after="0" w:line="1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VII-13</w:t>
      </w:r>
    </w:p>
    <w:p>
      <w:pPr>
        <w:sectPr>
          <w:pgSz w:w="11900" w:h="16838" w:orient="portrait"/>
          <w:cols w:equalWidth="0" w:num="1">
            <w:col w:w="10219"/>
          </w:cols>
          <w:pgMar w:left="240" w:top="667" w:right="1440" w:bottom="1440" w:gutter="0" w:footer="0" w:header="0"/>
        </w:sectPr>
      </w:pPr>
    </w:p>
    <w:bookmarkStart w:id="214" w:name="page215"/>
    <w:bookmarkEnd w:id="214"/>
    <w:p>
      <w:pPr>
        <w:ind w:right="3259"/>
        <w:spacing w:after="0" w:line="239" w:lineRule="auto"/>
        <w:rPr>
          <w:sz w:val="20"/>
          <w:szCs w:val="20"/>
          <w:color w:val="auto"/>
        </w:rPr>
      </w:pPr>
      <w:r>
        <w:rPr>
          <w:rFonts w:ascii="Courier New" w:cs="Courier New" w:eastAsia="Courier New" w:hAnsi="Courier New"/>
          <w:sz w:val="16"/>
          <w:szCs w:val="16"/>
          <w:color w:val="auto"/>
        </w:rPr>
        <w:t>substantial financial and personnel resources, brand name recognition and long-standing relationships with regulatory authorities.</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Utility Company Entry. The Telecommunications Act eliminated certain U.S. federal restrictions on utility holding companies and thus frees all utility companies to provide cable television services. AT&amp;T Broadband Group expects this could result in another source of competition in the delivery of video, telephone and high-speed Internet services.</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MMDS. Another alternative method of distribution is multichannel, multi-point distribution systems, or MMDS, which deliver programming services over microwave channels to customers equipped with special antennas. MMDSs are less capital intensive, are not required to obtain local franchises or pay franchise fees, and are subject to fewer regulatory requirements than cable television systems.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Local Voice. AT&amp;T Broadband Group's cable telephone service competes against incumbent local exchange carriers and competitive local exchange carriers in the provision of local voice services. Moreover, many of these carriers are expanding their offerings to include high-speed Internet service. The incumbent local exchange carriers have very substantial capital and other resources, longstanding customer relationships and extensive existing facilities and network rights-of-way. A few competitive local exchange carriers also have existing local networks and significant financial resources.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Fixed Wireless. Fixed wireless technologies compete with AT&amp;T Broadband Group in the provision of Internet and voice services. Fixed wireless providers serve the same functions as a wireline provider, by interconnecting private networks, bypassing a local exchange carrier or connecting to the Internet. The technology involved in point-to-point microwave connections has advanced, allowing the use of higher frequencies, and thus smaller antennas, resulting in lower costs and easier-to-deploy systems for private use and encouraging the use of such technology by carriers. Fixed wireless systems are designed to emulate cable connections, and they use the same interfaces and protocols, such as T1, frame relay, Ethernet and ATM. Fixed wireless systems also match the service parameters of cable systems, and consequently any application that operates over a cable should be able to operate over a fixed wireless system.</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Resellers. Among AT&amp;T Broadband Group's competitors in the areas of voice and Internet services are resellers. Resellers typically are low-cost aggregators that serve price-conscious market segments and value-added resellers that target customers with special needs.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IP Telephone. IP telephone providers compete directly against AT&amp;T Broadband Group's cable telephone service. IP telephone providers derive most of their revenues from per-minute charges, but they also offer other services including voicemail and IP telephone equipment. Although the offerings of IP telephone providers are limited mostly to voice services, these companies seek to expand to other areas of the telecommunications industry, and may succeed in doing so in the future.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General. In addition to competition for customers, the cable television industry competes with broadcast television, radio, print media and other sources of information and entertainment for advertising revenue. As the cable television industry has developed additional programming, its advertising revenue has increased. Cable operators sell advertising spots primarily to local and regional advertisers.</w:t>
      </w:r>
    </w:p>
    <w:p>
      <w:pPr>
        <w:spacing w:after="0" w:line="187"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AT&amp;T Broadband Group has no basis upon which to estimate the number of cable television companies and other entities with which it competes or may potentially compete. The full extent to which other media or home delivery services will compete with cable television systems may not be known for some time, and there can be no assurance that existing, proposed or as yet undeveloped technologies will not become dominant in the future.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 December 31, 2001, AT&amp;T Broadband Group employed approximately 40,150 individuals in its operations, virtually all of whom are located in the United States. Approximately 2,900 of these employees are represented by the Communications Workers of America or the International Brotherhood of Electrical Workers, both of which are affiliated with the AFL-CIO.</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VII-14</w:t>
      </w:r>
    </w:p>
    <w:p>
      <w:pPr>
        <w:sectPr>
          <w:pgSz w:w="11900" w:h="16838" w:orient="portrait"/>
          <w:cols w:equalWidth="0" w:num="1">
            <w:col w:w="10219"/>
          </w:cols>
          <w:pgMar w:left="240" w:top="667"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6"/>
          <w:szCs w:val="16"/>
          <w:color w:val="auto"/>
        </w:rPr>
        <w:t>LEGAL PROCEEDINGS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government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Broadband Group beyond that provided for at year-end would not be material to AT&amp;T Broadband Group's annual consolidated financial position or results of operations.</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Through a subsidiary, AT&amp;T owns approximately 23% of the outstanding common stock and 74% of the voting power of the outstanding common stock of At Home Corporation, which filed for bankruptcy protection on September 28, 2001. Until October 1, 2001, AT&amp;T appointed a majority of At Home's directors and it now appoints none.</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The liability for any such lawsuits would be shared equally between AT&amp;T and AT&amp;T Broadband. No such lawsuits have been filed to date. However, on or about January 25, 2002, At Home filed a draft proposed plan of liquidation pursuant to Chapter 11 of the U.S. Bankruptcy Code, which, among other things, provides that all claims and causes of action of the bankrupt estate of At Home against third persons shall be transferred for prosecution to a limited liability company owned ratably by the creditors of At Home and funded with an as-yet undetermined dollar amount to finance the litigation of those claims. A schedule for finalizing and seeking approval of the joint plan has not yet been determined.</w:t>
      </w:r>
    </w:p>
    <w:p>
      <w:pPr>
        <w:spacing w:after="0" w:line="200" w:lineRule="exact"/>
        <w:rPr>
          <w:sz w:val="20"/>
          <w:szCs w:val="20"/>
          <w:color w:val="auto"/>
        </w:rPr>
      </w:pPr>
    </w:p>
    <w:p>
      <w:pPr>
        <w:spacing w:after="0" w:line="34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purported class action lawsuits have been filed in California state court on behalf of At Home stockholders against AT&amp;T, At Home, Comcast and the directors of At Home. The lawsuits claim that the defendants breached fiduciary obligations of care, candor and loyalty in connection with a transaction announced in March 2000 in which, among other things, AT&amp;T, Cox and Comcast agreed to extend existing distribution agreements, the board of directors of At Home was reorganized, and AT&amp;T agreed to give Cox and Comcast rights to sell their At Home shares to AT&amp;T. These actions have been consolidated by the court and are subject to a stay, which the plaintiffs are seeking to have lifted. The liability for any such suits would be shared equally between AT&amp;T and AT&amp;T Broadband.</w:t>
      </w:r>
    </w:p>
    <w:p>
      <w:pPr>
        <w:spacing w:after="0" w:line="3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March 2002 a purported class action was filed in the United States District Court for the Southern District of New York against, among others, AT&amp;T and certain of its senior officers alleging violations of the federal securities law in connection with the disclosures made by At Home in the period from April 17 through August 28, 2001. Any liabilities resulting from this suit would be shared equally between AT&amp;T and AT&amp;T Broadband.</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1997, TCI, whose successor is a member entity of AT&amp;T Broadband Group, and AT&amp;T Broadband Group's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commitment increases annually from $306 million in 2002 to $315 million in 2003, and will increase annually through 2022 with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VII-15</w:t>
      </w:r>
    </w:p>
    <w:p>
      <w:pPr>
        <w:sectPr>
          <w:pgSz w:w="11900" w:h="16838" w:orient="portrait"/>
          <w:cols w:equalWidth="0" w:num="1">
            <w:col w:w="10219"/>
          </w:cols>
          <w:pgMar w:left="240" w:top="665" w:right="1440" w:bottom="1440" w:gutter="0" w:footer="0" w:header="0"/>
        </w:sectPr>
      </w:pPr>
    </w:p>
    <w:bookmarkStart w:id="216" w:name="page217"/>
    <w:bookmarkEnd w:id="216"/>
    <w:p>
      <w:pPr>
        <w:ind w:right="2599"/>
        <w:spacing w:after="0" w:line="242" w:lineRule="auto"/>
        <w:rPr>
          <w:sz w:val="20"/>
          <w:szCs w:val="20"/>
          <w:color w:val="auto"/>
        </w:rPr>
      </w:pPr>
      <w:r>
        <w:rPr>
          <w:rFonts w:ascii="Courier New" w:cs="Courier New" w:eastAsia="Courier New" w:hAnsi="Courier New"/>
          <w:sz w:val="16"/>
          <w:szCs w:val="16"/>
          <w:color w:val="auto"/>
        </w:rPr>
        <w:t>sheet as a whole. AT&amp;T Broadband Group also raised certain issues concerning the uncertainty of the provisions of the term sheet and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each party to petition the Court to lift the stay after April 30, 2002 and to proceed with the litigation.</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13, 2002, AT&amp;T Broadband Group informed CSG Systems, Inc. that AT&amp;T Broadband Group is considering the initiation of an arbitration against CSG relating to a Master Subscriber Management System Agreement that the two companies entered into in 1997. Pursuant to the Master Agreement, CSG provides billing support to AT&amp;T Broadband Group. AT&amp;T Broadband Group's decision whether to seek arbitration is subject to the parties exhausting the negotiation process specified in the Master Agreement. That dispute resolution portion of the agreement calls for senior officers from each company to meet promptly, and for a period of not less than 30 days, in an effort to resolve the dispute. In the event that this process results in the termination of the Master Agreement, AT&amp;T Broadband Group may incur significant costs in connection with its replacement of these billing services and may experience temporary disruptions to its operations.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CABLE REGULATION AND LEGISLATION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operation of cable television systems is extensively regulated by the FCC, some state governments and most local governments. The Telecommunications Act altered the regulatory structure governing the nation's telecommunications providers. It removed barriers to competition in both the cable television market and the local telephone market. Among other things, it reduced the scope of cable rate regulation.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Telecommunications Act required the FCC to implement numerous rulemakings, some of which are still subject to court challenges. Moreover, Congress and the FCC have frequently revisited the subject of cable television regulation and may do so again. Future legislative and regulatory changes could adversely affect AT&amp;T Broadband Group's operations. This section briefly summarizes key laws and regulations currently affecting the growth and operation of AT&amp;T Broadband Group's cable systems.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Cable Rate Regulation. The 1992 Cable Act imposed an extensive rate regulation regime on the cable television industry, which regulation limited the ability of cable companies to increase subscriber fees. Under that regime, all cable systems were subjected to rate regulation, unless they faced effective competition in their local franchise area. U.S. federal law now defines "effective competition" on a community-specific basis as requiring satisfaction of various conditions, such as the penetration of competitive video services to 15% of the households in a cable system's franchise area.</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Although the FCC establishes all cable rate rules, local government units, commonly referred to as local franchising authorities, are primarily responsible for administering the regulation of the lowest level of cable service -- the basic service tier, which typically contains local broadcast stations and PEG access channels. Before a local franchising authority begins basic service tier rate regulation, it must certify to the FCC that it will follow applicable U.S. federal rules, and many local franchising authorities have voluntarily declined to exercise this authority. Local franchising authorities also have primary responsibility for regulating cable equipment rates. Under U.S. federal law, charges for various types of cable equipment must be unbundled from each other and from monthly charges for programming services, and priced no higher than the operator's actual cost, plus an 11.25% rate of return.</w:t>
      </w:r>
    </w:p>
    <w:p>
      <w:pPr>
        <w:spacing w:after="0" w:line="17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FCC historically administered rate regulation of any cable programming service tiers (i.e., all tiers other than the basic service tier), which typically contain satellite-delivered programming. Under the Telecommunications Act, however, the FCC's authority to regulate cable programming service tier rates ended on March 31, 1999.</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VII-16</w:t>
      </w:r>
    </w:p>
    <w:p>
      <w:pPr>
        <w:sectPr>
          <w:pgSz w:w="11900" w:h="16838" w:orient="portrait"/>
          <w:cols w:equalWidth="0" w:num="1">
            <w:col w:w="10219"/>
          </w:cols>
          <w:pgMar w:left="240" w:top="667" w:right="1440" w:bottom="1440" w:gutter="0" w:footer="0" w:header="0"/>
        </w:sectPr>
      </w:pPr>
    </w:p>
    <w:bookmarkStart w:id="217" w:name="page218"/>
    <w:bookmarkEnd w:id="217"/>
    <w:p>
      <w:pPr>
        <w:ind w:right="2599" w:firstLine="477"/>
        <w:spacing w:after="0" w:line="242" w:lineRule="auto"/>
        <w:rPr>
          <w:sz w:val="20"/>
          <w:szCs w:val="20"/>
          <w:color w:val="auto"/>
        </w:rPr>
      </w:pPr>
      <w:r>
        <w:rPr>
          <w:rFonts w:ascii="Courier New" w:cs="Courier New" w:eastAsia="Courier New" w:hAnsi="Courier New"/>
          <w:sz w:val="16"/>
          <w:szCs w:val="16"/>
          <w:color w:val="auto"/>
        </w:rPr>
        <w:t>Cable Entry into Telecommunications. The Telecommunications Act provides that no state or local laws or regulations may prohibit or have the effect of prohibiting any entity from providing any interstate or intrastate telecommunications service. States are authorized, however, to impose "competitively neutral" requirements regarding universal service, public safety and welfare, service quality and consumer protection. State and local governments also retain their authority to manage the public rights-of-way. The Telecommunications Act clarifies that traditional cable franchise fees may be based only on revenues related to the provision of cable television services. The Telecommunications Act prohibits local franchising authorities from requiring cable operators to provide telecommunications service or facilities as a condition of a franchise grant, renewal or transfer, except that local franchising authorities argue they can seek "institutional networks" as part of these franchise negotiations.</w:t>
      </w:r>
    </w:p>
    <w:p>
      <w:pPr>
        <w:spacing w:after="0" w:line="192"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In particular, cable operators that provide telecommunications services and cannot reach agreement with local utilities over pole attachment rates in states that do not regulate pole attachment rates will be subject to a methodology prescribed by the FCC for determining the rates. These rates may be higher than those paid by cable operators that do not provide telecommunications services.</w:t>
      </w:r>
    </w:p>
    <w:p>
      <w:pPr>
        <w:spacing w:after="0" w:line="173"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pole attachment rates afforded cable operators under U.S. federal law can be increased by utility companies owning the poles during a five-year phase-in period beginning in 2001 if the cable operator provides telecommunications service as well as cable service over its plant. The FCC clarified that a cable operator's provision of cable Internet service does not affect the favorable pole rates, but a recent decision by the Eleventh Circuit Court of Appeals disagreed. In January 2002, the U.S. Supreme Court overturned the Eleventh Circuit decision and upheld the applicability of the more favorable FCC -- prescribed pole rates regardless of the delivery of Internet services.</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Cable entry into telecommunications will be affected by the regulatory landscape now being fashioned by the FCC and state regulators, as well as the courts. One critical component of the Telecommunications Act intended to facilitate the entry of new telecommunications providers, including cable operators, is the interconnection obligation imposed on all telecommunications carriers. This requires, for example, that the incumbent local exchange carrier must allow new competing telecommunications providers to connect to the local telephone distribution system. A number of implementation details are subject to ongoing regulatory and judicial review, but the basic requirement is now well established. At the same time, incumbent local exchange carriers continue to make it difficult for competitors to lease and use parts of their network in order to provide competing services. Although local exchange carriers and cable operators can now expand their offerings across traditional service boundaries, the general prohibitions remain on local exchange carrier buyouts (i.e., any ownership interest exceeding 10%) of co-located cable systems, cable operator buyouts of co-located local exchange carrier systems, and joint ventures among cable operators and local exchange carriers in the same market. The Telecommunications Act provides a few limited exceptions to this buyout prohibition.</w:t>
      </w:r>
    </w:p>
    <w:p>
      <w:pPr>
        <w:spacing w:after="0" w:line="196"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Cable Systems Providing Internet Service. Although there is at present no significant U.S. federal regulation of cable system delivery of Internet services, and the FCC recently issued several reports and a declaratory ruling finding no immediate need to impose this regulation, this situation may change as cable systems expand their broadband delivery of Internet services. In particular, proposals have been advanced at the FCC and in the Congress that would require cable operators to provide "open access" to unaffiliated ISPs and on-line service providers. The Federal Trade Commission and the FCC recently imposed certain open access requirements on Time Warner and AOL in connection with their merger, but those requirements are not applicable to other cable operators. Some states and local franchising authorities may seek to impose franchise conditions related to Internet access as part of cable franchise renewals or transfers. AT&amp;T Broadband Group has completed a technical and operational trial to test how multiple ISPs can offer high-speed, always-on cable Internet service over a hybrid fiber/coaxial network. In March 2002, AT&amp;T Broadband Group entered into an agreement with EarthLink pursuant to which EarthLink will initially launch its high-speed Internet service in greater Boston and the Seattle service areas.</w:t>
      </w:r>
    </w:p>
    <w:p>
      <w:pPr>
        <w:spacing w:after="0" w:line="195"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On March 15, 2002, the FCC released a ruling declaring that cable Internet services (called "cable modem services" in the FCC's decision) are properly classified as an interstate 'information service," not a</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VII-17</w:t>
      </w:r>
    </w:p>
    <w:p>
      <w:pPr>
        <w:sectPr>
          <w:pgSz w:w="11900" w:h="16838" w:orient="portrait"/>
          <w:cols w:equalWidth="0" w:num="1">
            <w:col w:w="10219"/>
          </w:cols>
          <w:pgMar w:left="240" w:top="667" w:right="1440" w:bottom="1440" w:gutter="0" w:footer="0" w:header="0"/>
        </w:sectPr>
      </w:pPr>
    </w:p>
    <w:bookmarkStart w:id="218" w:name="page219"/>
    <w:bookmarkEnd w:id="218"/>
    <w:p>
      <w:pPr>
        <w:ind w:right="2599"/>
        <w:spacing w:after="0" w:line="242" w:lineRule="auto"/>
        <w:rPr>
          <w:sz w:val="20"/>
          <w:szCs w:val="20"/>
          <w:color w:val="auto"/>
        </w:rPr>
      </w:pPr>
      <w:r>
        <w:rPr>
          <w:rFonts w:ascii="Courier New" w:cs="Courier New" w:eastAsia="Courier New" w:hAnsi="Courier New"/>
          <w:sz w:val="16"/>
          <w:szCs w:val="16"/>
          <w:color w:val="auto"/>
        </w:rPr>
        <w:t>"cable service," and that there is no separate offering of "telecommunications service." The FCC simultaneously initiated a further rulemaking proceeding to determine the scope of the FCC's jurisdiction to regulate cable modem service, as well as the regulatory implications of the FCC's classification of cable modem service as an interstate information service, including the extent to which state and local authorities may regulate the service. The FCC's classification of cable modem service as an interstate information service is important. Most advocates of immediate regulation (such as those endorsing "open access" for unaffiliated ISPs) had argued that cable modem service is, at least in part, a "telecommunications service," and if the FCC had agreed with them, it would have made it more likely that such burdensome regulations would have been imposed on the service. At the same time, while the pending rulemaking proceeding reiterates the FCC's view that broadband services should continue to exist in a minimal regulatory environment, there are currently no assurances that regulation of cable modem service will not arise at the federal and/or state/local level. In addition, the FCC's classification of cable modem service as an information service, but not a cable service, creates some new uncertainties. For example, AT&amp;T Broadband Group had been paying franchise fees to local franchising authorities on its cable modem service revenues, based on the good faith belief that cable modem service qualified as a cable service. However, the FCC's classification decision now precludes the inclusion of cable modem service revenues in the franchise fee calculation. While the FCC has asked whether it should exercise its jurisdiction to resolve any uncertainty regarding potential refund liability in connection with previously collected cable modem service franchise fee payments from cable subscribers, there are currently no assurances that AT&amp;T Broadband Group will not face a litigation risk on this issue.</w:t>
      </w:r>
    </w:p>
    <w:p>
      <w:pPr>
        <w:spacing w:after="0" w:line="20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Cable Television Ownership Restrictions. Pursuant to the 1992 Cable Act, the FCC adopted regulations establishing a 30% limit on the number of multichannel video subscribers (including cable, direct broadcast satellite, Satellite Master Antenna Television, MMDS and other subscribers) that a cable operator may reach nationwide through cable systems in which it holds an attributable interest. The FCC stayed the effectiveness of its ownership limits pending judicial review.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FCC directly addressed the 30% ownership rule, and the applicable ownership attribution standards, in its June 2000 ruling on the MediaOne acquisition. The FCC allowed the MediaOne acquisition to go forward, but required AT&amp;T to elect one of three divestiture options to come into compliance with the 30% ownership cap. Specifically, AT&amp;T was required to either (1) divest its interest in Time Warner Entertainment, (2) terminate its involvement in Time Warner Entertainment's video programming activities, which would require divestiture of substantially all of AT&amp;T's video programming interests, including its interest in Liberty Media, or (3) divest interests in cable systems. Compliance, or arrangements for compliance, was required by May 2001. The FCC order also established safeguards restricting AT&amp;T Broadband Group's communication with Time Warner Entertainment, as well as its communication with, and participation in, Board meetings for iN DEMAND and certain other video programming services.</w:t>
      </w:r>
    </w:p>
    <w:p>
      <w:pPr>
        <w:spacing w:after="0" w:line="19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FCC previously adopted regulations limiting carriage by a cable operator of national programming services in which that operator holds an attributable interest to 40% of the activated channels on each of the cable operator's systems. These "channel occupancy" rules provide for the use of two additional channels or a 45% limit, whichever is greater, provided that the additional channels carry minority controlled programming services. The regulations also grandfather existing carriage arrangements that exceed the channel limits, but require new channel capacity to be devoted to unaffiliated programming services until the system achieves compliance with the regulations. These channel occupancy limits apply only up to 75 activated channels on the cable system, and the rules do not apply to local or regional programming services.</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March 2001, the D.C. Circuit Court of Appeals struck down the rules adopted by the FCC pertaining to ownership and channel occupancy and remanded the issues back to the FCC for further review. Following this decision, the FCC initiated a rulemaking proceeding to determine what cable ownership and channel occupancy limits, if any, can and should be implemented in light of the court's decision. The FCC also suspended the compliance deadlines initially provided in its order related to the MediaOne acquisition pending the outcome of the FCC's new rulemaking proceeding.</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VII-18</w:t>
      </w:r>
    </w:p>
    <w:p>
      <w:pPr>
        <w:sectPr>
          <w:pgSz w:w="11900" w:h="16838" w:orient="portrait"/>
          <w:cols w:equalWidth="0" w:num="1">
            <w:col w:w="10219"/>
          </w:cols>
          <w:pgMar w:left="240" w:top="667" w:right="1440" w:bottom="1440" w:gutter="0" w:footer="0" w:header="0"/>
        </w:sectPr>
      </w:pPr>
    </w:p>
    <w:bookmarkStart w:id="219" w:name="page220"/>
    <w:bookmarkEnd w:id="219"/>
    <w:p>
      <w:pPr>
        <w:ind w:right="2599" w:firstLine="477"/>
        <w:spacing w:after="0" w:line="242" w:lineRule="auto"/>
        <w:rPr>
          <w:sz w:val="20"/>
          <w:szCs w:val="20"/>
          <w:color w:val="auto"/>
        </w:rPr>
      </w:pPr>
      <w:r>
        <w:rPr>
          <w:rFonts w:ascii="Courier New" w:cs="Courier New" w:eastAsia="Courier New" w:hAnsi="Courier New"/>
          <w:sz w:val="16"/>
          <w:szCs w:val="16"/>
          <w:color w:val="auto"/>
        </w:rPr>
        <w:t>The Telecommunications Act eliminated statutory restrictions on broadcast/cable cross-ownership, including broadcast network/cable restrictions, but left in place existing FCC regulations prohibiting local cross-ownership between television stations and cable systems. In February 2002, the D.C. Circuit Court of Appeals vacated the FCC's regulations so this ban is no longer in effect. The Telecommunications Act leaves in place existing restrictions on cable cross-ownership with Satellite Master Antenna Television and MMDS facilities, but lifts those restrictions where the cable operator is subject to effective competition. In January 1995, however, the FCC adopted regulations that permit cable operators to own and operate Satellite Master Antenna Television systems within their franchise area, provided that this operation is consistent with local cable franchise requirements.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Must Carry/Retransmission Consent. The 1992 Cable Act contains broadcast signal carriage requirements that allow local commercial television broadcast stations to elect once every three years between requiring a cable system to carry the station, i.e., must carry, or negotiating for payments for granting permission to the cable operator to carry the station, i.e., retransmission consent. Less popular stations typically elect must carry, and more popular stations typically elect retransmission consent. Must carry requests can dilute the appeal of a cable system's programming offerings, and retransmission consent demands may require substantial payments or other concessions (e.g., a requirement that the cable system also carry the local broadcaster's affiliated cable programming service). Either option has a potentially adverse effect on AT&amp;T Broadband Group's business. The burden associated with must carry obligations could dramatically increase if television broadcast stations proceed with planned conversions to digital transmissions and if the FCC determines that cable systems must carry simultaneously all analog and digital services transmitted by the television stations during the multi-year transition in which a single broadcast licensee is authorized to transmit both an analog and a digital signal, or if the FCC determines that, post-transition, a cable operator is required to carry all of the multicast services in a broadcaster's digital feed, as opposed to just the "primary video" service. The FCC tentatively decided against imposition of dual digital and analog must carry in a January 2001 ruling, and also decided that only the broadcaster's primary video service must be carried by the cable operator. At the same time, however, it initiated further fact gathering, which, ultimately, could lead to a reconsideration of these conclusions.</w:t>
      </w:r>
    </w:p>
    <w:p>
      <w:pPr>
        <w:spacing w:after="0" w:line="20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Access Channels. Local franchising authorities can include franchise provisions requiring cable operators to set aside certain channels for non-commercial PEG access programming. U.S. federal law also requires a cable system with 36 or more channels to designate a portion of its activated channel capacity, up to 15%, for commercial leased access by unaffiliated third parties. The FCC has adopted rules regulating the terms, conditions and maximum rates a cable operator may charge for use of this designated channel capacity, but use of commercial leased access channels has been relatively limited.</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"Anti-Buy Through" Provisions. U.S. federal law requires each cable system to permit customers to purchase premium services or pay-per-view video programming offered by the operator on a per-channel or a per-program basis without the necessity of subscribing to any tier of service, other than the basic service tier, unless the system's lack of addressable converter boxes or other technological limitation does not permit it to do so. The statutory exemption for cable systems that do not have the technological capability to comply expires in October 2002, but the FCC may extend that period on a case-by-case basis if deemed necessary pursuant to a specific waiver petition.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Access to Programming. To spur the development of independent cable programmers and competition to incumbent cable operators, the 1992 Cable Act imposed restrictions on the dealings between cable operators and cable programmers. Of special significance from a competitive business posture, the 1992 Cable Act precludes satellite video programmers affiliated with cable operators from favoring cable operators over competing multichannel video programming distributors, such as direct broadcast satellite and MMDS distributors. This provision limits the ability of vertically integrated satellite cable programmers to offer exclusive programming arrangements, or preferred pricing or non-price terms, to AT&amp;T Broadband Group. Both Congress and the FCC have considered proposals that would expand the program access rights of cable's competitors, including the possibility of subjecting both terrestrially delivered video programming and video programmers that are not affiliated with cable operators to all program access requirements. The FCC is currently considering whether the exclusivity restrictions of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VII-19</w:t>
      </w:r>
    </w:p>
    <w:p>
      <w:pPr>
        <w:sectPr>
          <w:pgSz w:w="11900" w:h="16838" w:orient="portrait"/>
          <w:cols w:equalWidth="0" w:num="1">
            <w:col w:w="10219"/>
          </w:cols>
          <w:pgMar w:left="240" w:top="667" w:right="1440" w:bottom="1440" w:gutter="0" w:footer="0" w:header="0"/>
        </w:sectPr>
      </w:pPr>
    </w:p>
    <w:bookmarkStart w:id="220" w:name="page221"/>
    <w:bookmarkEnd w:id="220"/>
    <w:p>
      <w:pPr>
        <w:ind w:right="2599"/>
        <w:spacing w:after="0" w:line="242" w:lineRule="auto"/>
        <w:rPr>
          <w:sz w:val="20"/>
          <w:szCs w:val="20"/>
          <w:color w:val="auto"/>
        </w:rPr>
      </w:pPr>
      <w:r>
        <w:rPr>
          <w:rFonts w:ascii="Courier New" w:cs="Courier New" w:eastAsia="Courier New" w:hAnsi="Courier New"/>
          <w:sz w:val="16"/>
          <w:szCs w:val="16"/>
          <w:color w:val="auto"/>
        </w:rPr>
        <w:t>program access rules should be allowed to sunset, on October 5, 2002, or whether an extension of these restrictions is required to continue to assist cable's competitors. Pursuant to the Satellite Home Viewer Improvement Act, the FCC has adopted regulations governing retransmission consent negotiations between broadcasters and all multichannel video programming distributors, including cable and direct broadcast satellite.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Inside Wiring; Subscriber Access. FCC rules require an incumbent cable operator, upon expiration of a multiple dwelling unit service contract, to sell, abandon or remove "home run" wiring that was installed by the cable operator in the multiple dwelling unit building. These inside wiring rules are expected to assist building owners in their attempts to replace existing cable operators with new programming providers that are willing to pay the building owner a higher fee, where a higher fee is permissible. The FCC also has proposed abrogating or severely restricting all existing and future exclusive multiple dwelling unit service agreements held by incumbent cable operators, but allowing these contracts when held by new entrants. In another proceeding, the FCC has preempted restrictions on the deployment of private antennae on rental property within the exclusive use of a tenant, such as balconies and patios. This FCC ruling may limit the extent to which multiple dwelling unit owners may enforce certain aspects of multiple dwelling unit agreements that otherwise prohibit, for example, placement of digital broadcast satellite receiver antennas in multiple dwelling unit areas under the exclusive occupancy of a renter. These developments may make it more difficult for AT&amp;T Broadband Group to provide service in multiple dwelling unit complexes.</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Customer Equipment Regulation. Cable customer equipment is subject to rate regulation unless the cable system is deemed by the FCC to face effective competition. In addition, the FCC ruled that cable customers must be allowed to purchase cable converters and other such navigation device equipment from third parties, such as retailers, and established a multi-year phase-in during which security functions, which would remain in the operator's exclusive control, would be unbundled from non-security functions, which then could be supplied by third-party vendors. The first phase implementation date was July 1, 2000. Compliance was technically and operationally difficult in some locations, so AT&amp;T Broadband Group and several other cable operators filed a request at the FCC that the requirement be waived in those systems. The request resulted in a temporary deferral of the compliance deadline for those systems.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separate security module requirement applies to all digital and "hybrid" devices (i.e., devices that access both analog and digital services), but not to analog-only devices. So long as multichannel video providers subject to the rules comply with the separate security module requirement, they may continue to provide "integrated devices" (i.e., navigation devices containing both embedded security and non-security functions) to their customers until January 1, 2005, at which time they will be barred from placing these devices in service. AT&amp;T Broadband Group has advocated the elimination of this "integrated box ban."</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Other Regulations of the FCC. In addition to the FCC regulations noted above, there are other regulations of the FCC covering such areas as:</w:t>
      </w:r>
    </w:p>
    <w:p>
      <w:pPr>
        <w:spacing w:after="0" w:line="189" w:lineRule="exact"/>
        <w:rPr>
          <w:sz w:val="20"/>
          <w:szCs w:val="20"/>
          <w:color w:val="auto"/>
        </w:rPr>
      </w:pPr>
    </w:p>
    <w:p>
      <w:pPr>
        <w:ind w:left="660" w:right="3059" w:hanging="185"/>
        <w:spacing w:after="0"/>
        <w:tabs>
          <w:tab w:leader="none" w:pos="66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 employment opportunity (currently suspended as a result of a judicial ruling, although the FCC recently has proposed reimposing a subset of these rules);</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subscriber privacy;</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programming practices, including, among other things,</w:t>
      </w:r>
    </w:p>
    <w:p>
      <w:pPr>
        <w:spacing w:after="0" w:line="188" w:lineRule="exact"/>
        <w:rPr>
          <w:rFonts w:ascii="Courier New" w:cs="Courier New" w:eastAsia="Courier New" w:hAnsi="Courier New"/>
          <w:sz w:val="16"/>
          <w:szCs w:val="16"/>
          <w:color w:val="auto"/>
        </w:rPr>
      </w:pPr>
    </w:p>
    <w:p>
      <w:pPr>
        <w:ind w:left="860" w:right="2599" w:hanging="290"/>
        <w:spacing w:after="0" w:line="241" w:lineRule="auto"/>
        <w:tabs>
          <w:tab w:leader="none" w:pos="86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syndicated program exclusivity, which requires a cable system to delete particular programming offered by a distant broadcast signal carried on the system that duplicates the programming for which a local broadcast station has secured exclusive distribution rights,</w:t>
      </w:r>
    </w:p>
    <w:p>
      <w:pPr>
        <w:spacing w:after="0" w:line="186"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network program nonduplication,</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sports blackouts,</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indecent programming,</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lottery programming,</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VII-20</w:t>
      </w:r>
    </w:p>
    <w:p>
      <w:pPr>
        <w:sectPr>
          <w:pgSz w:w="11900" w:h="16838" w:orient="portrait"/>
          <w:cols w:equalWidth="0" w:num="1">
            <w:col w:w="10219"/>
          </w:cols>
          <w:pgMar w:left="240" w:top="667" w:right="1440" w:bottom="1440" w:gutter="0" w:footer="0" w:header="0"/>
        </w:sectPr>
      </w:pPr>
    </w:p>
    <w:bookmarkStart w:id="221" w:name="page222"/>
    <w:bookmarkEnd w:id="221"/>
    <w:p>
      <w:pPr>
        <w:ind w:left="860" w:hanging="290"/>
        <w:spacing w:after="0"/>
        <w:tabs>
          <w:tab w:leader="none" w:pos="86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programming,</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sponsorship identification,</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children's programming advertisements,</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closed captioning; and</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video description;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cable systems and facilities licensing;</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maintenance of various records and public inspection files;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aeronautical frequency usage;</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lockbox availability;</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antenna structure notification;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tower marking and lighting;</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consumer protection and customer service standards;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technical standards;</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consumer electronics equipment compatibility; and</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emergency alert systems.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FCC recently initiated an inquiry to determine whether the cable industry's future provision of interactive services should be subject to regulations ensuring equal access and competition among service vendors. The inquiry, which grew out of the FCC's review of the AOL/Time Warner merger, is in its earliest stages.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used in connection with cable operations.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Copyright. Cable television systems are subject to U.S. federal copyright licensing covering carriage of television and radio broadcast signals. In exchange for filing certain reports and contributing a percentage of their revenue to a U.S. federal copyright royalty pool (this percentage varies depending on the size of the system and the number of distant broadcast television signals carried), cable operators can obtain blanket permission to retransmit copyrighted material on broadcast signals. The possible modification or elimination of this compulsory copyright license is subject to continuing review and could adversely affect AT&amp;T Broadband Group's ability to obtain desired broadcast programming. In addition, the cable industry pays music licensing fees to Broadcast Music, Inc. and the American Society of Composers, Authors and Publishers. Copyright clearances for nonbroadcast programming services are arranged through private negotiations.</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State and Local Regulation. Cable television systems generally are operated pursuant to nonexclusive franchises granted by a municipality or other state or local government entity. The Telecommunications Act clarified that the need for an entity providing cable services to obtain a local franchise depends solely on whether the entity crosses public rights-of-way. U.S. federal law now prohibits franchise authorities from granting exclusive franchises or from unreasonably refusing to award additional franchises covering an existing cable system's service area. Cable franchises generally are granted for fixed terms, and in many cases are terminable if the franchisee fails to comply with material provisions. Noncompliance by the cable operator with franchise provisions also may result in monetary penalties.</w:t>
      </w:r>
    </w:p>
    <w:p>
      <w:pPr>
        <w:spacing w:after="0" w:line="191"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terms and conditions of franchises vary materially from jurisdiction to jurisdiction. Each franchise generally contains provisions governing cable operations, service rates, franchise fees, system construction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VII-21</w:t>
      </w:r>
    </w:p>
    <w:p>
      <w:pPr>
        <w:sectPr>
          <w:pgSz w:w="11900" w:h="16838" w:orient="portrait"/>
          <w:cols w:equalWidth="0" w:num="1">
            <w:col w:w="10219"/>
          </w:cols>
          <w:pgMar w:left="240" w:top="665" w:right="1440" w:bottom="1440" w:gutter="0" w:footer="0" w:header="0"/>
        </w:sectPr>
      </w:pPr>
    </w:p>
    <w:bookmarkStart w:id="222" w:name="page223"/>
    <w:bookmarkEnd w:id="222"/>
    <w:p>
      <w:pPr>
        <w:ind w:right="2679"/>
        <w:spacing w:after="0" w:line="242" w:lineRule="auto"/>
        <w:rPr>
          <w:sz w:val="20"/>
          <w:szCs w:val="20"/>
          <w:color w:val="auto"/>
        </w:rPr>
      </w:pPr>
      <w:r>
        <w:rPr>
          <w:rFonts w:ascii="Courier New" w:cs="Courier New" w:eastAsia="Courier New" w:hAnsi="Courier New"/>
          <w:sz w:val="16"/>
          <w:szCs w:val="16"/>
          <w:color w:val="auto"/>
        </w:rPr>
        <w:t>and maintenance obligations, system channel capacity, design and technical performance, customer service standards, and indemnification protections. A number of states subject cable television systems to the jurisdiction of centralized state governmental agencies. Although local franchising authorities have considerable discretion in establishing franchise terms, there are certain U.S. federal limitations. For example, local franchising authorities cannot insist on franchise fees exceeding 5% of the system's gross revenues from the provision of cable services, cannot dictate the particular technology used by the system, and cannot specify video programming other than identifying broad categories of programming.</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U.S. federal law contains renewal procedures designed to protect incumbent franchisees against arbitrary denials of renewal. Even if a franchise is renewed, the franchise authority may seek to impose new and more onerous requirements, such as significant upgrades in facilities and services or increased franchise fees and funding for PEG access channels as a condition of renewal. Similarly, if a franchise authority's consent is required for the purchase or sale of a cable system or franchise, this authority may attempt to impose more burdensome or onerous franchise requirements in connection with a request for consent. Historically, franchises have been renewed for cable operators that have provided satisfactory services and have complied with the terms of their franchises. Since the 1992 adoption of the Cable Act, AT&amp;T Broadband Group has never had a final determination of denial of one of its franchises.</w:t>
      </w:r>
    </w:p>
    <w:p>
      <w:pPr>
        <w:spacing w:after="0" w:line="37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Subscriber Privacy Regulation. Customer and subscriber privacy for cable and telecommunications companies are now specifically regulated under the Cable Communications Policy Act of 1984 and the Communications Act of 1934. Various federal and state regulatory and enforcement agencies including the FCC, FTC, and state attorneys general, are examining business practices in the communications sector, as well as other sectors, with regard to privacy of personal or proprietary customer information, data protection and information security. Numerous media reports indicate that these subjects are of increasing concern to businesses and the public, and may result in additional legislation, regulation, enforcement, and litigation concerning the data practices of communications companies. It is not possible to predict with certainty the direction of any such legislative, regulatory or enforcement initiatives, or future litigation, or how and whether they will occur, or what impact they will have on AT&amp;T Comcast.</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Proposed Changes in Regulation. The regulation of cable television systems at the U.S. federal, state and local levels is subject to the political process and has been in constant flux over the past decade. Material changes in the law and regulatory requirements must be anticipated, and there can be no assurance that AT&amp;T Broadband Group's business will not be affected adversely by future legislation, new regulations or by deregulation of AT&amp;T Broadband Group's competitors.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VII-22</w:t>
      </w:r>
    </w:p>
    <w:p>
      <w:pPr>
        <w:sectPr>
          <w:pgSz w:w="11900" w:h="16838" w:orient="portrait"/>
          <w:cols w:equalWidth="0" w:num="1">
            <w:col w:w="10219"/>
          </w:cols>
          <w:pgMar w:left="240" w:top="667" w:right="1440" w:bottom="1440" w:gutter="0" w:footer="0" w:header="0"/>
        </w:sectPr>
      </w:pPr>
    </w:p>
    <w:bookmarkStart w:id="223" w:name="page224"/>
    <w:bookmarkEnd w:id="223"/>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8" w:lineRule="exact"/>
        <w:rPr>
          <w:sz w:val="20"/>
          <w:szCs w:val="20"/>
          <w:color w:val="auto"/>
        </w:rPr>
      </w:pPr>
    </w:p>
    <w:p>
      <w:pPr>
        <w:ind w:right="3259" w:firstLine="477"/>
        <w:spacing w:after="0"/>
        <w:rPr>
          <w:sz w:val="20"/>
          <w:szCs w:val="20"/>
          <w:color w:val="auto"/>
        </w:rPr>
      </w:pPr>
      <w:r>
        <w:rPr>
          <w:rFonts w:ascii="Courier New" w:cs="Courier New" w:eastAsia="Courier New" w:hAnsi="Courier New"/>
          <w:sz w:val="16"/>
          <w:szCs w:val="16"/>
          <w:color w:val="auto"/>
        </w:rPr>
        <w:t>To understand and place in context AT&amp;T Broadband Group Management's Discussion and Analysis, we urge you to read the AT&amp;T Corp. Management's Discussion and Analysis on page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Currently, AT&amp;T Broadband Group is an integrated business of AT&amp;T Corp. and not a stand-alone entity. AT&amp;T Broadband Group consists primarily of the assets, liabilities and business of AT&amp;T Broadband, LLC (formerly TCI), acquired by AT&amp;T on March 9, 1999 in the TCI merger and MediaOne Group, Inc. ("MediaOne") acquired by AT&amp;T on June 15, 2000 in the MediaOne acquisition.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as discussed below.</w:t>
      </w:r>
    </w:p>
    <w:p>
      <w:pPr>
        <w:spacing w:after="0" w:line="191"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Comcast and AT&amp;T have agreed to a combination of Comcast and AT&amp;T Broadband Corp. (the "AT&amp;T Comcast Transaction"). The AT&amp;T Comcast Transaction is pursuant to, and subject to the terms and conditions set forth in the Agreement and Plan of Merger, dated as of December 19, 2001. The AT&amp;T Comcast Transaction will occur in several steps, which are expected to occur on the closing date of the AT&amp;T Comcast Transaction.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for each share of AT&amp;T common stock, NYSE symbol "T," as of the close of business on the record date for the AT&amp;T Broadband spin-off. Immediately following the AT&amp;T Broadband spin-off, AT&amp;T Broadband Corp. will merge with AT&amp;T Broadband Acquisition Corp., a newly formed, wholly owned shell subsidiary of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approximately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92"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Transaction because a competing acquisition proposal made by a third party is pending at the time of the AT&amp;T shareholder meeting and within one year of the AT&amp;T meeting, AT&amp;T enters into an agreement relating to an alternative material transaction. Comcast will pay to AT&amp;T $1.5 billion</w:t>
      </w:r>
    </w:p>
    <w:p>
      <w:pPr>
        <w:ind w:left="3620"/>
        <w:spacing w:after="0" w:line="236" w:lineRule="auto"/>
        <w:rPr>
          <w:sz w:val="20"/>
          <w:szCs w:val="20"/>
          <w:color w:val="auto"/>
        </w:rPr>
      </w:pPr>
      <w:r>
        <w:rPr>
          <w:rFonts w:ascii="Courier New" w:cs="Courier New" w:eastAsia="Courier New" w:hAnsi="Courier New"/>
          <w:sz w:val="16"/>
          <w:szCs w:val="16"/>
          <w:color w:val="auto"/>
        </w:rPr>
        <w:t>VII-23</w:t>
      </w:r>
    </w:p>
    <w:p>
      <w:pPr>
        <w:sectPr>
          <w:pgSz w:w="11900" w:h="16838" w:orient="portrait"/>
          <w:cols w:equalWidth="0" w:num="1">
            <w:col w:w="10219"/>
          </w:cols>
          <w:pgMar w:left="240" w:top="664" w:right="1440" w:bottom="1440" w:gutter="0" w:footer="0" w:header="0"/>
        </w:sectPr>
      </w:pPr>
    </w:p>
    <w:bookmarkStart w:id="224" w:name="page225"/>
    <w:bookmarkEnd w:id="224"/>
    <w:p>
      <w:pPr>
        <w:ind w:right="3259"/>
        <w:spacing w:after="0" w:line="239"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Transaction.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Consummation of the AT&amp;T Comcast Transaction is subject to the satisfaction or waiver of several conditions, including but not limited to, approval by the shareholders of AT&amp;T and Comcast and receipt of all necessary governmental consents and approvals. As a result, there can be no assurance that the AT&amp;T Comcast Transaction will be consummated, or if the AT&amp;T Comcast Transaction is consummated, as to the date of such consummation.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Group's revenue is derived primarily from the provision of analog and digital video services, high-speed cable Internet services and broadband telephone services. AT&amp;T Broadband Group also charges customers for installation of equipment into their homes. Additionally, AT&amp;T Broadband Group derives revenue from the sale of advertising time via ad avails on certain cable networks. AT&amp;T Broadband Group sells its services on an individual basis as well as through packages or on a bundled basis. AT&amp;T Broadband Group expects revenue will continue to increase in the future as a result of increases in the number of customers for its various services as well as rate increases. AT&amp;T Broadband Group anticipates that the mix of its customers will change over time as the number of customers receiving advanced services increases. Accordingly, AT&amp;T Broadband Group expects revenue from advanced services to increase as a percentage of total revenue over time.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Group's operating expenses consist of service costs and selling, general and administrative expenses attributable to the management of its customer base. Service costs include fees paid to programming suppliers, expenses related to copyright fees, wages and salaries of technical personnel, franchise fees, plant operating costs, high-speed data network transport and Internet service costs, access and interconnection costs and local and long-distance wholesale costs. Programming fees have historically increased at rates in excess of inflation. AT&amp;T Broadband Group expects video programming costs will continue to increase. Competitive factors may limit AT&amp;T Broadband Group's ability to recover increases in programming costs through rate increases to video customers. Selling, general and administrative expenses directly attributable to AT&amp;T Broadband Group's cable television systems include wages and salaries for customer service and administrative personnel, and expenses related to billing, marketing, advertising sales and office administration.</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(including its predecessor entities, TCI and MediaOne) has had a history of net losses and expects to continue to report net losses for the next few years. AT&amp;T Broadband Group reported net losses of $3.9 billion, $5.4 billion and $2.2 billion for the years ended December 31, 2001 and 2000, and the ten month period ended December 31, 1999, respectively. The ability of AT&amp;T Broadband Group to report net income in the future is largely dependent upon AT&amp;T Broadband Group's ability to increase future revenue and operating margins. AT&amp;T Broadband Group plans to grow revenue by offering advanced services to more customers. In addition, AT&amp;T Broadband Group plans to increase operating margins through cost cutting efforts and operating efficiencies. AT&amp;T Broadband Group's strategy and business plan requires substantial capital spending in the next few years to upgrade its broadband systems to expand bandwidth capacity and add two-way capability so that it may offer advanced services to more customers. The failure to obtain necessary capital would have a material adverse effect on AT&amp;T Broadband Group's strategy and business plan for future growth.</w:t>
      </w:r>
    </w:p>
    <w:p>
      <w:pPr>
        <w:spacing w:after="0" w:line="194"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73"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Debt attributed to AT&amp;T Broadband Group includes the third party obligations of AT&amp;T Broadband, 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w:t>
      </w:r>
    </w:p>
    <w:p>
      <w:pPr>
        <w:ind w:left="3620"/>
        <w:spacing w:after="0" w:line="236" w:lineRule="auto"/>
        <w:rPr>
          <w:sz w:val="20"/>
          <w:szCs w:val="20"/>
          <w:color w:val="auto"/>
        </w:rPr>
      </w:pPr>
      <w:r>
        <w:rPr>
          <w:rFonts w:ascii="Courier New" w:cs="Courier New" w:eastAsia="Courier New" w:hAnsi="Courier New"/>
          <w:sz w:val="16"/>
          <w:szCs w:val="16"/>
          <w:color w:val="auto"/>
        </w:rPr>
        <w:t>VII-24</w:t>
      </w:r>
    </w:p>
    <w:p>
      <w:pPr>
        <w:sectPr>
          <w:pgSz w:w="11900" w:h="16838" w:orient="portrait"/>
          <w:cols w:equalWidth="0" w:num="1">
            <w:col w:w="10219"/>
          </w:cols>
          <w:pgMar w:left="240" w:top="667" w:right="1440" w:bottom="1440" w:gutter="0" w:footer="0" w:header="0"/>
        </w:sectPr>
      </w:pPr>
    </w:p>
    <w:bookmarkStart w:id="225" w:name="page226"/>
    <w:bookmarkEnd w:id="225"/>
    <w:p>
      <w:pPr>
        <w:ind w:right="2599"/>
        <w:spacing w:after="0" w:line="242" w:lineRule="auto"/>
        <w:rPr>
          <w:sz w:val="20"/>
          <w:szCs w:val="20"/>
          <w:color w:val="auto"/>
        </w:rPr>
      </w:pPr>
      <w:r>
        <w:rPr>
          <w:rFonts w:ascii="Courier New" w:cs="Courier New" w:eastAsia="Courier New" w:hAnsi="Courier New"/>
          <w:sz w:val="16"/>
          <w:szCs w:val="16"/>
          <w:color w:val="auto"/>
        </w:rPr>
        <w:t>flows include capital expenditures, operating activities, and investments in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 not be limited to, the following: proceeds that may result from the exercise of AT&amp;T's registration rights in Time Warner Entertainment ("TWE") and continued evaluation and sale of non-strategic cable systems.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ESTIMATES AND JUDGMENTS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investments, derivative contracts, pension and other post-retirement benefits and income taxes. Management bases its estimates and judgments on historical experience and other factors that are believed to be reasonable under the circumstances. Actual results may differ from these estimates under different assumptions or conditions. AT&amp;T Broadband Group believes that of its significant accounting policies, the following may involve a higher degree of judgment or complexity:</w:t>
      </w:r>
    </w:p>
    <w:p>
      <w:pPr>
        <w:spacing w:after="0" w:line="193"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Revenue recognition -- AT&amp;T Broadband Group only records revenue for transactions which are considered to be part of its central, ongoing operations. AT&amp;T Broadband Group recognizes video, voice and data services revenue based upon monthly service fees, fees per event or minutes of traffic processed. Revenue for customer fees, equipment rental, advertising and pay-per-view programming is recognized in the period the services are provided.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For contracts where AT&amp;T Broadband Group provides customers with an indefeasible right to use network capacity, AT&amp;T Broadband Group recognizes revenue ratably over the stated life of the agreement or if the agreement has an indefinite life, over the useful life of the assets being used.</w:t>
      </w:r>
    </w:p>
    <w:p>
      <w:pPr>
        <w:spacing w:after="0" w:line="193"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Allowances for doubtful accounts -- AT&amp;T Broadband Group maintains allowances for doubtful accounts for estimated losses which result from the inability of its customers to make required payments. AT&amp;T Broadband Group bases its allowances on the likelihood of recoverability of accounts receivable based on past experience and taking into account current collection trends that are expected to continue. If economic or specific industry trends worsen beyond AT&amp;T Broadband Group's estimates, AT&amp;T Broadband Group would increase its allowances for doubtful accounts by recording additional expense. AT&amp;T Broadband Group's accounts receivable are fully reserved for when past due 90 days or more.</w:t>
      </w:r>
    </w:p>
    <w:p>
      <w:pPr>
        <w:spacing w:after="0" w:line="190"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Estimated useful lives of property, plant and equipment, internal-use software and intangible assets -- AT&amp;T Broadband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Broadband Group reviews these types of assets for impairment annually, or when events or circumstances indicate that the carrying amount may be not be recoverable over the remaining lives of the assets. In assessing impairments, AT&amp;T Broadband Group uses cash flows which take into</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VII-25</w:t>
      </w:r>
    </w:p>
    <w:p>
      <w:pPr>
        <w:sectPr>
          <w:pgSz w:w="11900" w:h="16838" w:orient="portrait"/>
          <w:cols w:equalWidth="0" w:num="1">
            <w:col w:w="10219"/>
          </w:cols>
          <w:pgMar w:left="240" w:top="667" w:right="1440" w:bottom="1440" w:gutter="0" w:footer="0" w:header="0"/>
        </w:sectPr>
      </w:pPr>
    </w:p>
    <w:bookmarkStart w:id="226" w:name="page227"/>
    <w:bookmarkEnd w:id="226"/>
    <w:p>
      <w:pPr>
        <w:ind w:right="2599"/>
        <w:spacing w:after="0" w:line="242" w:lineRule="auto"/>
        <w:rPr>
          <w:sz w:val="20"/>
          <w:szCs w:val="20"/>
          <w:color w:val="auto"/>
        </w:rPr>
      </w:pPr>
      <w:r>
        <w:rPr>
          <w:rFonts w:ascii="Courier New" w:cs="Courier New" w:eastAsia="Courier New" w:hAnsi="Courier New"/>
          <w:sz w:val="16"/>
          <w:szCs w:val="16"/>
          <w:color w:val="auto"/>
        </w:rPr>
        <w:t>account management's estimates of future operations. Beginning January 1, 2002, in accordance with the provisions of Statement of Financial Accounting Standard ("SFAS") No. 142, "Goodwill and Other Intangible Assets" ("SFAS 142"), AT&amp;T Broadband Group will no longer amortize goodwill, excess basis related to equity-method investments and franchise costs associated with a business combination, but will test these assets at least annually for impairment.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Investments -- AT&amp;T Broadband Group holds investments in other companies which it accounts for under either the cost method or equity method of accounting. Many of these companies are publicly traded and have volatile share prices however, some of these companies are not publicly traded and therefore the value may be difficult to determine. For investments that are not publicly traded AT&amp;T Broadband Group estimates fair value using market-based (comparable sales) and income-based (discounted cash flow) methods. In addition, AT&amp;T Broadband Group has monetized some of its investments by issuing debt that is tied to the trading price of the security, and which can be settled in shares or cash. Some of the cost-method investments are classified as "trading" securities under SFAS No. 115, "Accounting for Certain Investments in Debt and Equity Securities," and are marked-to-market through the statement of operations. However, other cost method investments are classified as "available-for-sale" under SFAS No. 115 and are marked-to-market through other comprehensive income, as a component of combined attributed net assets, on the balance sheet. AT&amp;T Broadband Group records an investment impairment charge on its "available-for-sale" and equity-method investments when it believes the decline in the investment value is other than temporary. When determining an other than temporary decline, AT&amp;T Broadband Group considers, among other items, the length of time the trading price has been below the carrying value, the financial condition of the investee company, including the industry in which it operates, and AT&amp;T Broadband Group's ability or intent to retain the investment. If the financial condition of the investee company or the industry in which it operates were to be materially different than AT&amp;T Broadband Group's expectation, AT&amp;T Broadband Group would record an expense to reflect the other than temporary decline in value of the investment. At December 31, 2001, unrealized losses on "available-for-sale" securities included in other comprehensive income as a component of combined attributed net assets were approximately $169 million (pretax).</w:t>
      </w:r>
    </w:p>
    <w:p>
      <w:pPr>
        <w:spacing w:after="0" w:line="203"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Derivative contracts -- AT&amp;T Broadband Group enters into derivative contracts to mitigate market risk from changes in interest rates and equity prices. Certain exchangeable debt instruments (debt exchangeable into or tied to the value of securities AT&amp;T Broadband Group owns) contain embedded derivatives that require accounting separate from the debt instrument, while other exchangeable debt instruments have derivatives issued in conjunction with net purchased options. The fair value of option based derivatives is determined using the Black-Scholes option pricing model, which is based on a set of inputs, including the price of the underlying stock, volatility of the underlying stock and interest rates. These inputs are based on prevailing market indications that are either directly observable in the market, received from qualified investment banking firms or are internally calculated. Changes in these inputs would result in a change in the fair value of the option contracts. Changes in the fair value of option contracts accounted for as cash flow hedges are recorded, net of income taxes, within other comprehensive income, as a component of combined attributed net assets, on the balance sheet. Changes in the fair value of option contracts undesignated for accounting purposes are recorded within other (expense) income in the statement of operations. Generally, fair value calculations of other derivative contracts (e.g., interest rate swaps) require less judgment and are valued based on market interest rates.</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Pension and postretirement benefits -- The amounts recognized in the financial statements related to pension and postretirement benefits are determined on an actuarial basis, which utilizes many assumptions in the calculation of such amounts. A significant assumption used in determining the net pension and postretirement expense is the expected long-term rate of return on plan assets. In 2001, AT&amp;T Broadband Group assumed an expected long-term rate of return on plan assets of 9.5%. On average, the actual return on plan assets over the long-term has substantially exceeded 9.5%; however, in the past two years, the plan's assets have experienced rates of return substantially lower than 9.5%.</w:t>
      </w:r>
    </w:p>
    <w:p>
      <w:pPr>
        <w:spacing w:after="0" w:line="187"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VII-26</w:t>
      </w:r>
    </w:p>
    <w:p>
      <w:pPr>
        <w:sectPr>
          <w:pgSz w:w="11900" w:h="16838" w:orient="portrait"/>
          <w:cols w:equalWidth="0" w:num="1">
            <w:col w:w="9739"/>
          </w:cols>
          <w:pgMar w:left="720" w:top="668" w:right="1440" w:bottom="1440" w:gutter="0" w:footer="0" w:header="0"/>
        </w:sectPr>
      </w:pPr>
    </w:p>
    <w:bookmarkStart w:id="227" w:name="page228"/>
    <w:bookmarkEnd w:id="227"/>
    <w:p>
      <w:pPr>
        <w:ind w:left="480" w:right="2679"/>
        <w:spacing w:after="0" w:line="242" w:lineRule="auto"/>
        <w:rPr>
          <w:sz w:val="20"/>
          <w:szCs w:val="20"/>
          <w:color w:val="auto"/>
        </w:rPr>
      </w:pPr>
      <w:r>
        <w:rPr>
          <w:rFonts w:ascii="Courier New" w:cs="Courier New" w:eastAsia="Courier New" w:hAnsi="Courier New"/>
          <w:sz w:val="16"/>
          <w:szCs w:val="16"/>
          <w:color w:val="auto"/>
        </w:rPr>
        <w:t>For 2002, AT&amp;T Broadband Group will lower its expected long-term rate of return assumption from 9.50% to 9.0%, reflecting the generally expected moderation of long-term rates of return in the financial markets. AT&amp;T Broadband Group does not expect this decrease in the expected long-term rate of return to have a material impact on AT&amp;T Broadband Group's results of operations.</w:t>
      </w:r>
    </w:p>
    <w:p>
      <w:pPr>
        <w:spacing w:after="0" w:line="187"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Another estimate that affects the net pension credit and postretirement expense is the discount rate used in the annual actuarial valuations of pension and postretirement benefit plan obligations. At the end of each year, AT&amp;T Broadband Group determines the appropriate discount rate, which represents the interest rate that should be used to determine the present value of future cash flows currently expected to be required to settle the pension and postretirement benefit obligations. The discount rate is generally based on the yield on high-quality corporate fixed-income investments. At December 31, 2001, AT&amp;T Broadband Group lowered the discount rate to 7.25% from 7.5% at December 31, 2000. Changes in the discount rate do not have a material impact on AT&amp;T Broadband Group's results of operations.</w:t>
      </w:r>
    </w:p>
    <w:p>
      <w:pPr>
        <w:spacing w:after="0" w:line="191"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Income taxes -- Consolidated income tax provisions or benefits related to tax payments or refunds and deferred tax balances of AT&amp;T have been allocated to AT&amp;T Broadband Group based principally on the taxable income and tax credits directly attributable to AT&amp;T Broadband Group, resulting in essentially a stand-alone presentation. AT&amp;T Broadband Group records deferred tax assets and liabilities using enacted tax rates for the effect of temporary differences between the book and tax bases of assets and liabilities. If enacted tax rates changed, AT&amp;T Broadband Group would adjust the deferred tax assets and liabilities, through the provision for income taxes in the period of change, to reflect the enacted tax rate expected to be in effect when the deferred tax items reverse. A one percentage point change in the enacted tax rates would increase or decrease net loss by approximately $700 million. AT&amp;T Broadband Group records a valuation allowance on deferred tax assets to reflect the expected future tax benefits to be realized. In determining the appropriate valuation allowance, AT&amp;T Broadband Group takes into account the level of expected future taxable income and available tax planning strategies. If future taxable income was lower than expected or if expected tax planning strategies were not available as anticipated, AT&amp;T Broadband Group may record an additional valuation allowance through income tax expense in the period such determination was made. At December 31, 2001, AT&amp;T Broadband Group had long-term deferred tax assets (included within long-term deferred tax liabilities) of $2.1 billion, which included a valuation allowance of $23 million.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results of operations for AT&amp;T Broadband Group begin on March 1, 1999, the effective date of the TCI merger for accounting purposes. Accordingly, AT&amp;T Broadband Group's results of operations for 1999 include 10 months of operations compared to 12 months of operations in 2000 and 2001.</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Year-over-year comparisons were significantly impacted by events, such as acquisitions and dispositions, that occurred during 2000 and 2001. Effective June 15, 2000, AT&amp;T completed the acquisition of MediaOne. In addition AT&amp;T Broadband Group completed dispositions and exchanges that in the aggregate affect the comparability of financial results between periods.</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Year-over-year comparisons were also impacted by At Home Corporation ("Excite@Home"). For the period January 1, 2000 through August 31, 2000, Excite@Home was accounted for as an equity method investment. On September 1, 2000, Excite@Home was consolidated due to corporate-governance changes, which gave AT&amp;T the right to designate six of the 11 Excite@Home board members, and therefore, a controlling interest. On September 28, 2001, Excite@Home filed for bankruptcy under Chapter 11 in the U.S. Bankruptcy Court, for the Northern District of California. As a result of the bankruptcy filing and the removal by AT&amp;T of four of its six members from Excite@Home's board of directors, AT&amp;T Broadband Group no longer consolidated Excite@Home as of September 30, 2001. The consolidation of Excite@Home resulted in the inclusion of 100% of its results in each line item of AT&amp;T Broadband Group's combined statement of operations from September 1, 2000 to September 30, 2001 at which time Excite@Home was deconsolidated. Losses attributable to the other shareholders of</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VII-27</w:t>
      </w:r>
    </w:p>
    <w:p>
      <w:pPr>
        <w:sectPr>
          <w:pgSz w:w="11900" w:h="16838" w:orient="portrait"/>
          <w:cols w:equalWidth="0" w:num="1">
            <w:col w:w="10219"/>
          </w:cols>
          <w:pgMar w:left="240" w:top="667" w:right="1440" w:bottom="1440" w:gutter="0" w:footer="0" w:header="0"/>
        </w:sectPr>
      </w:pPr>
    </w:p>
    <w:bookmarkStart w:id="228" w:name="page229"/>
    <w:bookmarkEnd w:id="228"/>
    <w:p>
      <w:pPr>
        <w:ind w:right="2599"/>
        <w:spacing w:after="0" w:line="242" w:lineRule="auto"/>
        <w:rPr>
          <w:sz w:val="20"/>
          <w:szCs w:val="20"/>
          <w:color w:val="auto"/>
        </w:rPr>
      </w:pPr>
      <w:r>
        <w:rPr>
          <w:rFonts w:ascii="Courier New" w:cs="Courier New" w:eastAsia="Courier New" w:hAnsi="Courier New"/>
          <w:sz w:val="16"/>
          <w:szCs w:val="16"/>
          <w:color w:val="auto"/>
        </w:rPr>
        <w:t>Excite@Home have been reflected within minority interest income (expense) in the combined statement of operations and minority interest in the combined balance sheet from September 1, 2000 to September 30, 2001. As a result of the significant losses incurred by Excite@Home, the minority interest balance was fully utilized during 2001, therefore, in September 2001 AT&amp;T Broadband Group recognized more than its 23% of the losses of Excite@Home. Under the equity method of accounting, any earnings or losses are included as a component of net losses from equity investments in the combined statement of operations. Beginning October 1, 2001, AT&amp;T Broadband Group no longer recorded equity earnings or losses related to Excite@Home since AT&amp;T Broadband Group recorded losses in excess of its investment in Excite@Home.</w:t>
      </w:r>
    </w:p>
    <w:p>
      <w:pPr>
        <w:spacing w:after="0" w:line="191" w:lineRule="exact"/>
        <w:rPr>
          <w:sz w:val="20"/>
          <w:szCs w:val="20"/>
          <w:color w:val="auto"/>
        </w:rPr>
      </w:pPr>
    </w:p>
    <w:p>
      <w:pPr>
        <w:ind w:left="180" w:right="2779"/>
        <w:spacing w:after="0"/>
        <w:rPr>
          <w:sz w:val="20"/>
          <w:szCs w:val="20"/>
          <w:color w:val="auto"/>
        </w:rPr>
      </w:pPr>
      <w:r>
        <w:rPr>
          <w:rFonts w:ascii="Courier New" w:cs="Courier New" w:eastAsia="Courier New" w:hAnsi="Courier New"/>
          <w:sz w:val="16"/>
          <w:szCs w:val="16"/>
          <w:color w:val="auto"/>
        </w:rPr>
        <w:t>YEAR ENDED DECEMBER 31, 2001 COMPARED WITH YEAR ENDED DECEMBER 31, 2000 AND YEAR ENDED DECEMBER 31, 2000 COMPARED WITH THE TEN MONTHS ENDED DECEMBER 31, 1999</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Revenue increased $1,687 million, or 20%, in 2001 compared to 2000. Approximately $1,500 million of this increase was due to the impact of the MediaOne acquisition. Also contributing to the revenue increase was higher revenue from advanced services (broadband telephone service and high-speed cable Internet service) of $550 million, an increase in basic-cable and digital video revenue of $291 million, an increase in other cable related revenue of $115 million and the impact from the consolidation of Excite@Home of $110 million. Basic-cable and digital video revenue increased due to an increase in digital video customers and rate increases. Such increases were partially offset by a decrease in revenue of $883 million due to net dispositions. AT&amp;T Broadband Group expects 2002 revenue to increase as demand for advanced services continues to grow.</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Revenue increased $3,365 million, or 66%, in 2000 compared to 1999. Approximately $2,765 million of this increase was due to the impacts of the MediaOne acquisition and the TCI merger. The remaining increase was primarily a result of an increase in basic cable and digital video revenue of approximately $268 million, the impact from the consolidation of Excite@Home of $248 million and an increase in revenue from advanced services of $169 million. Cable revenue increased primarily as a result of an increase in digital video customers and rate increases. Such increases were partially offset by a decrease in revenue of $104 million due to the Cox disposition.</w:t>
      </w:r>
    </w:p>
    <w:p>
      <w:pPr>
        <w:spacing w:after="0" w:line="189"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Customers of AT&amp;T Broadband Group consisted of the following (in millions):</w:t>
      </w:r>
    </w:p>
    <w:p>
      <w:pPr>
        <w:spacing w:after="0" w:line="19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1999 ----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 ---- Basic cable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service......................................... 13.6</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16.0 11.4 Homes</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passed................................................</w:t>
      </w:r>
    </w:p>
    <w:p>
      <w:pPr>
        <w:spacing w:after="0" w:line="1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24.6 28.3 19.7 Digital video</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service....................................... 3.5</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2.8 1.8 High-speed cable Internet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service........................... 1.5 1.1 0.2</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Broadband telephone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service................................. 1.0 0.5 0.0</w:t>
      </w:r>
    </w:p>
    <w:p>
      <w:pPr>
        <w:spacing w:after="0" w:line="3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decrease in the number of homes and basic cable customers passed primarily reflects the net disposition of cable systems in 2001. In addition, the number of basic cable customers declined due to the impacts of competition. Competition may continue to have a detrimental impact on basic subscriber growth. AT&amp;T Broadband Group acquired systems passing approximately 8.7 million homes with approximately 5.0 million basic cable customers in the MediaOne acquisition. The MediaOne acquisition added 0.2 million digital video service customers, 0.3 million high-speed cable Internet customers and 0.1 million broadband telephone customers.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of Services</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Cost of services increased $859 million, or 19%, in 2001 compared with 2000. Approximately $782 million of this increase was due to the impact of the MediaOne acquisition. The remaining increase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VII-28</w:t>
      </w:r>
    </w:p>
    <w:p>
      <w:pPr>
        <w:sectPr>
          <w:pgSz w:w="11900" w:h="16838" w:orient="portrait"/>
          <w:cols w:equalWidth="0" w:num="1">
            <w:col w:w="10219"/>
          </w:cols>
          <w:pgMar w:left="240" w:top="667" w:right="1440" w:bottom="1440" w:gutter="0" w:footer="0" w:header="0"/>
        </w:sectPr>
      </w:pPr>
    </w:p>
    <w:bookmarkStart w:id="229" w:name="page230"/>
    <w:bookmarkEnd w:id="229"/>
    <w:p>
      <w:pPr>
        <w:ind w:right="2599"/>
        <w:spacing w:after="0" w:line="242" w:lineRule="auto"/>
        <w:rPr>
          <w:sz w:val="20"/>
          <w:szCs w:val="20"/>
          <w:color w:val="auto"/>
        </w:rPr>
      </w:pPr>
      <w:r>
        <w:rPr>
          <w:rFonts w:ascii="Courier New" w:cs="Courier New" w:eastAsia="Courier New" w:hAnsi="Courier New"/>
          <w:sz w:val="16"/>
          <w:szCs w:val="16"/>
          <w:color w:val="auto"/>
        </w:rPr>
        <w:t>was primarily a result of an increase of $184 million in costs associated with growth in broadband telephone and high-speed cable Internet services, an increase of $146 million in programming costs associated with basic cable and digital video services and a $140 million impact from the consolidation of Excite@Home. Such increases were partially offset by a decrease in costs of $428 million due to net dispositions.</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Cost of services increased $1,914 million, or 71%, in 2000 compared with 1999. Approximately $1,409 million of this increase was primarily due to the impact of the MediaOne acquisition and the TCI merger. The remaining increase primarily was a result of a $195 million impact from the consolidation of Excite@Home, an increase of $180 million in programming costs, an increase of $142 million associated with high-speed cable Internet and broadband telephone services and an increase in salary expense and other basic cable costs of $138 million due to growth in the business. Such increases were offset by a decrease in costs of $48 million due to the Cox disposition.</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Selling, general and administrative expenses increased $402 million, or 18%, in 2001 compared with 2000. Approximately $264 million of this increase was due to the impact of the MediaOne acquisition. The remaining increase was primarily due to growth in high-speed cable Internet and broadband telephone services of $173 million and an increase in video costs for advertising and customer care of $62 million. Such increases were partially offset by the impact of net dispositions of $112 million and cost control efforts.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Selling, general and administrative expenses increased $927 million, or 74%, in 2000 compared to 1999. Approximately $668 million of this increase was due to the impact of the MediaOne acquisition and the TCI merger. The remaining increase primarily was a result of an increase in expenses related to high-speed cable Internet and broadband telephone service of $232 million and the impact from the consolidation of Excite@Home of $56 million.</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Other Amortization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Depreciation and other amortization expense increased $952 million, or 57%, in 2001 compared with 2000. Approximately $417 million of this increase was due to the MediaOne acquisition and $113 million was due to the consolidation of Excite@Home. The remaining increase was primarily due to a higher asset base resulting from continued infrastructure investment. This increase was partially offset by $91 million due to net dispositions.</w:t>
      </w:r>
    </w:p>
    <w:p>
      <w:pPr>
        <w:spacing w:after="0" w:line="187"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Depreciation and other amortization expense increased $869 million, or 108%, in 2000 compared to 1999. Approximately $630 million of this increase was due to the MediaOne acquisition and the TCI merger. The remaining increase was due to a higher asset base resulting from continued infrastructure investment and the impact from the consolidation of Excite@Home of $80 million.</w:t>
      </w:r>
    </w:p>
    <w:p>
      <w:pPr>
        <w:spacing w:after="0" w:line="173"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Total capital expenditures for 2001, 2000 and 1999 were $3,413 million, $4,426 million and $3,161 million, respectively.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Amortization of Goodwill, Franchise Costs and Other Purchased Intangibles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Amortization expense decreased $223 million, or 9%, in 2001 compared with 2000. Such decrease was primarily due to $700 million from lower goodwill associated with Excite@Home resulting from an impairment of goodwill recorded in late 2000 and early 2001. Such decrease was partially offset by the impact of the MediaOne acquisition of $470 million.</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Amortization expense increased $1,508 million, or 174%, in 2000 compared to 1999. Approximately $911 million of this increase was due to the consolidation of Excite@Home. The remaining increase was due to the MediaOne acquisition and the TCI merger.</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VII-29</w:t>
      </w:r>
    </w:p>
    <w:p>
      <w:pPr>
        <w:sectPr>
          <w:pgSz w:w="11900" w:h="16838" w:orient="portrait"/>
          <w:cols w:equalWidth="0" w:num="1">
            <w:col w:w="10219"/>
          </w:cols>
          <w:pgMar w:left="240" w:top="667" w:right="1440" w:bottom="1440" w:gutter="0" w:footer="0" w:header="0"/>
        </w:sectPr>
      </w:pPr>
    </w:p>
    <w:bookmarkStart w:id="230" w:name="page231"/>
    <w:bookmarkEnd w:id="230"/>
    <w:p>
      <w:pPr>
        <w:ind w:right="2599" w:firstLine="477"/>
        <w:spacing w:after="0" w:line="241" w:lineRule="auto"/>
        <w:rPr>
          <w:sz w:val="20"/>
          <w:szCs w:val="20"/>
          <w:color w:val="auto"/>
        </w:rPr>
      </w:pPr>
      <w:r>
        <w:rPr>
          <w:rFonts w:ascii="Courier New" w:cs="Courier New" w:eastAsia="Courier New" w:hAnsi="Courier New"/>
          <w:sz w:val="16"/>
          <w:szCs w:val="16"/>
          <w:color w:val="auto"/>
        </w:rPr>
        <w:t>Beginning in 2002, AT&amp;T Broadband Group will no longer amortize goodwill or franchise costs in accordance with the provisions of SFAS 142. A further discussion of the impacts of SFAS 142 is included in "Recent Accounting Pronouncements" included herein.</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Asset Impairment, Restructuring and Other Charges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Asset impairment, restructuring and other charges decreased $4,776 to $1,494 million in 2001. The 2001 charge included $1,171 million of asset impairment charges related to Excite@Home and $323 million for restructuring and exit costs, which consisted of $151 million for severance costs, $156 million for facilities closing and $16 million related to termination costs of contractual obligations.</w:t>
      </w:r>
    </w:p>
    <w:p>
      <w:pPr>
        <w:spacing w:after="0" w:line="187"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$1,171 million of asset impairment charges recorded during 2001 consisted of $1,032 million related to Excite@Home associated with the write-down of goodwill and other intangible assets,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recorded a related goodwill impairment charge of $139 million associated with its acquisition goodwill of Excite@Home. Since AT&amp;T Broadband Group consolidated Excite@Home but only owned approximately 23% of Excite@Home, a portion of the charges recorded by Excite@Home has been eliminated in the statement of operations as minority interest income (expense).</w:t>
      </w:r>
    </w:p>
    <w:p>
      <w:pPr>
        <w:spacing w:after="0" w:line="184"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severance costs of $151 million, for the involuntary separation of approximately 7,700 employees, resulted from cost reduction efforts by AT&amp;T Broadband and Excite@Home in addition to the synergies created by the MediaOne acquisition. Approximately 36% of the affected employees are management employees and 64% are non-management employees. Nearly all the affected employees have left their positions as of December 31, 2001.</w:t>
      </w:r>
    </w:p>
    <w:p>
      <w:pPr>
        <w:spacing w:after="0" w:line="187"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restructuring initiative yielded cash savings of approximately $21 million in 2001 (net of severance payouts). In subsequent years the net cash savings will continue to increase, due to the timing of actual separation and associated payments, until the completion of the exit plan, at which time AT&amp;T Broadband Group expects to yield approximately $267 million of cash savings per year. The restructuring initiative had no benefit to operating income (net of the restructuring charges recorded) in 2001. In subsequent years, the operating income benefit will continue to increase, due to timing of actual separations, until the completion of the exit plan, at which time AT&amp;T Broadband Group expects a benefit to operating income of approximately $267 million. The cost savings, primarily attributable to reduced personnel-related expenses, will be realized in cost of services and selling, general and administrative expenses.</w:t>
      </w:r>
    </w:p>
    <w:p>
      <w:pPr>
        <w:spacing w:after="0" w:line="175"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As a result of continuing realignment, AT&amp;T Broadband Group expects to record a restructuring charge in the first quarter of 2002 in the range of $50 million to $100 million.</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Asset impairment, restructuring and other charges increased $5,626 million in 2000 to $6,270 million. For the year ended 2000, the charge included $6,179 million of asset impairment charges related to Excite@Home and $91 million related to restructuring and exit costs.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million in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VII-30</w:t>
      </w:r>
    </w:p>
    <w:p>
      <w:pPr>
        <w:sectPr>
          <w:pgSz w:w="11900" w:h="16838" w:orient="portrait"/>
          <w:cols w:equalWidth="0" w:num="1">
            <w:col w:w="10219"/>
          </w:cols>
          <w:pgMar w:left="240" w:top="667" w:right="1440" w:bottom="1440" w:gutter="0" w:footer="0" w:header="0"/>
        </w:sectPr>
      </w:pPr>
    </w:p>
    <w:bookmarkStart w:id="231" w:name="page232"/>
    <w:bookmarkEnd w:id="231"/>
    <w:p>
      <w:pPr>
        <w:ind w:right="2599"/>
        <w:spacing w:after="0" w:line="242" w:lineRule="auto"/>
        <w:rPr>
          <w:sz w:val="20"/>
          <w:szCs w:val="20"/>
          <w:color w:val="auto"/>
        </w:rPr>
      </w:pPr>
      <w:r>
        <w:rPr>
          <w:rFonts w:ascii="Courier New" w:cs="Courier New" w:eastAsia="Courier New" w:hAnsi="Courier New"/>
          <w:sz w:val="16"/>
          <w:szCs w:val="16"/>
          <w:color w:val="auto"/>
        </w:rPr>
        <w:t>December 2000, representing the excess of the carrying amount of the impaired assets over their fair value. The impairment was allocated to each asset group based on a comparison of carrying values and fair values. The impairment write-down within each asset group was allocated first to goodwill, and if goodwill was reduced to zero, to identifiable intangible assets in proportion to carrying values. Since AT&amp;T Broadband Group, through AT&amp;T Broadband, LLC, owned approximately 23% of Excite@Home, 77% of the charge recorded by Excite@Home was not included as an increase of net loss, but rather was eliminated through minority interest income (expense) in the combined statements of operations.</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As a result of the foregoing, AT&amp;T Broadband Group recorded a goodwill and acquisition-related impairment charge of $1,570 million associated with the acquisition of its investment in Excite@Home. The write-down of AT&amp;T Broadband Group's investment to fair value was determined utilizing discounted expected cash flows.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$91 million charge for restructuring and exit plans was primarily due to headcount reductions as part of the integration of MediaOne, the centralization of certain functions, and the consolidation of call center facilities. This charge included $61 million of cash termination benefits associated with the involuntary separation of 1,060 employees. Approximately 25% of the employees were management while 75% were non-management employees. The $91 million charge also included a loss of $30 million recognized on the disposition of facilities as a result of synergies created by the MediaOne acquisition.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1999, AT&amp;T Broadband Group recorded $644 million of asset impairment, restructuring and other charges. This included an in-process research and development charge of $594 million reflecting the estimated fair value of research and development projects, as of the date of the TCI merger, which had not yet reached technological feasibility or had no alternative future use. The projects identified related to efforts to offer voice-over-IP, product integration efforts for advanced set-top devices, cost-savings efforts for broadband telephone implementation, and in-process research and development related to Excite@Home.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Also in 1999, the asset impairment, restructuring and other charge included a $50 million loss related to a contribution agreement TCI entered into with Phoenixstar, Inc. This agreement requires AT&amp;T Broadband Group to satisfy certain liabilities owed by Phoenixstar, Inc. and its subsidiaries. The remaining obligation under this contribution agreement and an agreement that MediaOne has is $35 million, which was fully accrued for at December 31, 2001.</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 (Expense) Income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Investment (expense) income was an expense of $1,947 million in 2001 compared with an expense of $84 million in 2000. The change was a result of the net impacts of a $934 million unfavorable change in losses (gains) on sales of businesses and investments, a $392 million mark-to-market loss on Vodafone ADRs which were used to settle exchangeable notes that matured during the third quarter of 2001, an increase of $301 million in the Excite@Home put obligation settlement and mark-to-market charge, an increase in impairment of investments of $299 million and a $63 million favorable change in interest and dividend income.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Investment (expense) income was an expense of $84 million in 2000 compared with income of $47 million in 1999. Such change resulted primarily from the net impacts of a $537 million mark-to-market charge on the Excite@Home put obligation, investment impairment charges of $240 million, an increase in gains on sales of businesses and investments of $577 million and an increase of $69 million in interest and dividend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(Expense) Income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Other (expense) income in 2001 was an expense of $927 million compared to income of $45 million in 2000. Effective January 1, 2001, in conjunction with the adoption of SFAS No. 133, "Accounting for Derivative Instruments and Hedging Activities," AT&amp;T Broadband Group reclassified certain investment securities, which support debt that is indexed to those securities, from "available-for-sale" to "trading." As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VII-31</w:t>
      </w:r>
    </w:p>
    <w:p>
      <w:pPr>
        <w:sectPr>
          <w:pgSz w:w="11900" w:h="16838" w:orient="portrait"/>
          <w:cols w:equalWidth="0" w:num="1">
            <w:col w:w="10219"/>
          </w:cols>
          <w:pgMar w:left="240" w:top="667" w:right="1440" w:bottom="1440" w:gutter="0" w:footer="0" w:header="0"/>
        </w:sectPr>
      </w:pPr>
    </w:p>
    <w:bookmarkStart w:id="232" w:name="page233"/>
    <w:bookmarkEnd w:id="232"/>
    <w:p>
      <w:pPr>
        <w:ind w:right="2679"/>
        <w:spacing w:after="0" w:line="241" w:lineRule="auto"/>
        <w:rPr>
          <w:sz w:val="20"/>
          <w:szCs w:val="20"/>
          <w:color w:val="auto"/>
        </w:rPr>
      </w:pPr>
      <w:r>
        <w:rPr>
          <w:rFonts w:ascii="Courier New" w:cs="Courier New" w:eastAsia="Courier New" w:hAnsi="Courier New"/>
          <w:sz w:val="16"/>
          <w:szCs w:val="16"/>
          <w:color w:val="auto"/>
        </w:rPr>
        <w:t>a result, AT&amp;T Broadband Group recorded a pre-tax loss of $1,154 million reflecting the initial reclassification impact of the adoption of SFAS 133. The ongoing investment and derivative revaluations under SFAS 133 resulted in gains of $195 million in 2001.</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(expense) income remained relatively consistent in 2000 and 1999.</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Expense</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Interest expense increased $412 million to $1,735 million for 2001 compared with 2000. This increase was a result of an increase in debt due primarily to the MediaOne acquisition and the monetization of investments in Cablevision, Microsoft and Comcast.</w:t>
      </w:r>
    </w:p>
    <w:p>
      <w:pPr>
        <w:spacing w:after="0" w:line="189"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Interest expense increased $618 million in 2000 to $1,323 million compared to 1999. The increase was a result of an increase in debt of $13.5 billion due primarily to the MediaOne acquisition and the monetization of investments in Microsoft and Comcast. The remaining increase was due to two additional months of interest in 2000 as a result of the TCI merger in March of 1999 and an increase in the interest rate charged by AT&amp;T for intercompany debt.</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Benefit for Income Taxes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benefit for income taxes in 2001 was $3,857 million, compared with a benefit of $1,183 million in 2000. The effective income tax rate in 2001 was 43.9% compared to 11.8% in 2000. The 2001 effective tax rate was positively impacted by a significant tax benefit related to Excite@Home, including a benefit from deconsolidation and the put obligation settlement with Cox and Comcast, partially offset by the prior consolidation of its operating losses (which included asset impairment charges) for which the Company was unable to record tax benefits. The effective tax rate was also positively impacted by the net impact of a tax-free gain resulting from an exchange of AT&amp;T stock for an entity owning certain cable systems and other assets with Comcast and the resulting reduction of a previously established deferred tax liability. Such positive impacts were partially offset by the amortization of non tax-deductible goodwill and non tax-deductible losses generated by Excite@Home. The 2000 effective tax rate was positively impacted by a tax-free gain resulting from an exchange of AT&amp;T stock for an entity owning certain cable systems and other assets with Cox. The 2000 effective tax rate was negatively impacted by non tax-deductible goodwill and non tax-deductible losses from Excite@Home.</w:t>
      </w:r>
    </w:p>
    <w:p>
      <w:pPr>
        <w:spacing w:after="0" w:line="194" w:lineRule="exact"/>
        <w:rPr>
          <w:sz w:val="20"/>
          <w:szCs w:val="20"/>
          <w:color w:val="auto"/>
        </w:rPr>
      </w:pPr>
    </w:p>
    <w:p>
      <w:pPr>
        <w:ind w:right="2879" w:firstLine="477"/>
        <w:spacing w:after="0" w:line="259" w:lineRule="auto"/>
        <w:rPr>
          <w:sz w:val="20"/>
          <w:szCs w:val="20"/>
          <w:color w:val="auto"/>
        </w:rPr>
      </w:pPr>
      <w:r>
        <w:rPr>
          <w:rFonts w:ascii="Courier New" w:cs="Courier New" w:eastAsia="Courier New" w:hAnsi="Courier New"/>
          <w:sz w:val="15"/>
          <w:szCs w:val="15"/>
          <w:color w:val="auto"/>
        </w:rPr>
        <w:t>The benefit for income taxes in 2000 was $1,183 million, compared with a benefit of $465 million in 1999. The effective income tax rate for 2000 was</w:t>
      </w:r>
    </w:p>
    <w:p>
      <w:pPr>
        <w:ind w:right="2599"/>
        <w:spacing w:after="0" w:line="241" w:lineRule="auto"/>
        <w:rPr>
          <w:sz w:val="20"/>
          <w:szCs w:val="20"/>
          <w:color w:val="auto"/>
        </w:rPr>
      </w:pPr>
      <w:r>
        <w:rPr>
          <w:rFonts w:ascii="Courier New" w:cs="Courier New" w:eastAsia="Courier New" w:hAnsi="Courier New"/>
          <w:sz w:val="16"/>
          <w:szCs w:val="16"/>
          <w:color w:val="auto"/>
        </w:rPr>
        <w:t>11.8%, compared to 25.3% for 1999. The effective income tax rate for 2000 was impacted by the inclusion of Excite@Home as a consolidated entity, non tax-deductible goodwill and the Cox disposition. The 1999 effective income tax rate was impacted by the non tax-deductible write-off of in-process research and development.</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Losses from Equity Investments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Net losses from equity investments, which are recorded net of income taxes, decreased from $597 in 2000 to $69 million in 2001. The improvement was due primarily to equity losses recorded for Excite@Home in the first eight months of 2000 when the investment was recorded as an equity method investment. Excite@Home was fully consolidated beginning in September 2000. Also contributing to the improvement was lower losses related to Cablevision due to a change in the accounting for the investment in Cablevision from an equity method investment to a cost method investment in June 2001 due to AT&amp;T no longer having representation on the board of directors, as well as a gain associated with the sale of cable properties by Cablevision in early 2001. The favorable variance was also impacted by the change in the accounting for the investment in Time Warner Entertainment Company, L.P. ("TWE") from an equity method investment to a cost method investment in the fourth quarter of 2000 since AT&amp;T Broadband Group does not have the right to exercise significant influence.</w:t>
      </w:r>
    </w:p>
    <w:p>
      <w:pPr>
        <w:spacing w:after="0" w:line="184"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Net losses from equity investments decreased $110 million compared to 1999. The decrease was primarily due to $185 million as a result of an improvement in Cablevision's results. Partially offsetting</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VII-32</w:t>
      </w:r>
    </w:p>
    <w:p>
      <w:pPr>
        <w:sectPr>
          <w:pgSz w:w="11900" w:h="16838" w:orient="portrait"/>
          <w:cols w:equalWidth="0" w:num="1">
            <w:col w:w="10219"/>
          </w:cols>
          <w:pgMar w:left="240" w:top="667" w:right="1440" w:bottom="1440" w:gutter="0" w:footer="0" w:header="0"/>
        </w:sectPr>
      </w:pPr>
    </w:p>
    <w:bookmarkStart w:id="233" w:name="page234"/>
    <w:bookmarkEnd w:id="233"/>
    <w:p>
      <w:pPr>
        <w:ind w:right="2599"/>
        <w:spacing w:after="0" w:line="241" w:lineRule="auto"/>
        <w:rPr>
          <w:sz w:val="20"/>
          <w:szCs w:val="20"/>
          <w:color w:val="auto"/>
        </w:rPr>
      </w:pPr>
      <w:r>
        <w:rPr>
          <w:rFonts w:ascii="Courier New" w:cs="Courier New" w:eastAsia="Courier New" w:hAnsi="Courier New"/>
          <w:sz w:val="16"/>
          <w:szCs w:val="16"/>
          <w:color w:val="auto"/>
        </w:rPr>
        <w:t>this improvement were losses from AT&amp;T Broadband Group's stake in TWE, which was acquired in the MediaOne acquisition, and greater equity losses in Excite@Home. The improvement in Cablevision's results was primarily due to gains from cable system sales.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income tax benefit recorded on net losses from equity investments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 million, $370 million and $438 million in 2001, 2000 and 1999, respectively.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 of goodwill associated with non-consolidated investments totaled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 million, $485 million and $476 million in 2001, 2000 and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Effective January 1, 2002, in accordance with the provisions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142, AT&amp;T Broadband Group will no longer amortize excess basis related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non-consolidated investments.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Minority Interest Income (Expense)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Minority interest income (expense), which is recorded net of income taxes, represents an adjustment to AT&amp;T Broadband Group's net loss to reflect the less than 100% ownership of entities attributed to AT&amp;T Broadband Group as well as dividends on preferred stock issued by subsidiaries of AT&amp;T which have been attributed to AT&amp;T Broadband Group. AT&amp;T Broadband Group recorded minority interest income of $833 million in 2001 compared with $4,062 million in 2000. The changes primarily resulted from lower losses generated by Excite@Home, mainly as a result of lower goodwill impairment charges recorded by Excite@Home in 2001 compared with 2000. As a result of significant losses incurred by Excite@Home, AT&amp;T Broadband Group fully utilized the minority interest balance during the third quarter of 2001, therefore minority interest income related to Excite@Home was no longer recorded.</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increase in minority interest income (expense) of $4,188 million in 2000 primarily resulted from the consolidation of Excite@Home effective September 1, 2000. The minority interest income in 2000 primarily reflects the losses generated by Excite@Home, including the goodwill impairment charge, that were attributed to the approximate 77% of Excite@Home not owned by AT&amp;T Broadband Group.</w:t>
      </w:r>
    </w:p>
    <w:p>
      <w:pPr>
        <w:spacing w:after="0" w:line="187"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income tax benefit recorded on minority interest income (expense) was $100 million for both 2001 and 2000 and $54 million for 1999.</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Cumulative Effect of Accounting Change</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Cumulative effect of accounting change, net of applicable income taxes, was $229 million. Such amount represents fair value adjustments of equity derivative instruments related to indexed debt and warrants.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Group has funded its operations through internally generated funds, asset sales, capital contributions from AT&amp;T and intercompany borrowings from AT&amp;T. Capital contributions from AT&amp;T have been treated as non-cash and include acquisitions made by AT&amp;T that have been attributed to AT&amp;T Broadband Group.</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Currently, financing activities for AT&amp;T Broadband Group are managed by AT&amp;T on a centralized basis. Sources for AT&amp;T Broadband Group's future financing requirements may include borrowing of funds, including additional debt from AT&amp;T and/or third party debt. Loans from AT&amp;T to any member of the AT&amp;T Broadband Group have been made at interest rates and on other terms and conditions intended to be substantially equivalent to the interest rates and other terms and conditions that AT&amp;T Broadband Group would be able to obtain from third parties, including the public markets, as a non-affiliate of AT&amp;T without the benefit of any guarantee by AT&amp;T.</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performs cash management functions on behalf of AT&amp;T Broadband Group. Substantially all of AT&amp;T Broadband Group's cash balances are swept to AT&amp;T on a daily basis, where they are managed and invested by AT&amp;T. Transfers of cash to and from AT&amp;T, after giving effect to the debt allocation methodology, are reflected as a component of combined attributed net assets.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VII-33</w:t>
      </w:r>
    </w:p>
    <w:p>
      <w:pPr>
        <w:sectPr>
          <w:pgSz w:w="11900" w:h="16838" w:orient="portrait"/>
          <w:cols w:equalWidth="0" w:num="1">
            <w:col w:w="10219"/>
          </w:cols>
          <w:pgMar w:left="240" w:top="668" w:right="1440" w:bottom="1440" w:gutter="0" w:footer="0" w:header="0"/>
        </w:sectPr>
      </w:pPr>
    </w:p>
    <w:bookmarkStart w:id="234" w:name="page235"/>
    <w:bookmarkEnd w:id="234"/>
    <w:p>
      <w:pPr>
        <w:ind w:right="2599" w:firstLine="477"/>
        <w:spacing w:after="0" w:line="242" w:lineRule="auto"/>
        <w:rPr>
          <w:sz w:val="20"/>
          <w:szCs w:val="20"/>
          <w:color w:val="auto"/>
        </w:rPr>
      </w:pPr>
      <w:r>
        <w:rPr>
          <w:rFonts w:ascii="Courier New" w:cs="Courier New" w:eastAsia="Courier New" w:hAnsi="Courier New"/>
          <w:sz w:val="16"/>
          <w:szCs w:val="16"/>
          <w:color w:val="auto"/>
        </w:rPr>
        <w:t>Net cash used in operating activities for the year ended December 31, 2001 was $103 million, compared with net cash provided by operating activities of $802 million for the year ended December 31, 2000. Net cash used in operating activities for the year ended December 31, 2001 was due to net income of $926 million, exclusive of non-cash items and adjustments for net losses on sales of businesses and investments, offset by a change in other operating assets and liabilities of $1,029 million. Net cash provided by operating activities for the year ended December 31, 2000 was due to net income of $1,260 million, exclusive of non-cash items and adjustments for net gains on sales of businesses and investments less the change in other operating assets and liabilities of $458 million.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Net cash provided by investing activities for the year ended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was $2,543 million compared with net cash used in investing activities of</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$4,511 million for the year ended December 31, 2000. For the year ended December 31, 2001, AT&amp;T Broadband Group's net cash provided by investing activities resulted primarily from cash received from net acquisitions and dispositions of businesses of $4,898 million and sales and distributions of investments and marketable securities of $1,531 million partially offset by capital expended for property and equipment, net of proceeds from disposals, of $3,413 million, and contributions and purchases of investments and marketable securities of $294 million. For the year ended December 31, 2000, AT&amp;T Broadband Group's cash used in investing activities resulted from capital expended for property and equipment, net of proceeds from disposals, of $4,426 million and an $85 million net use in other investing activities. Capital expenditures in both periods were primarily due to the continued expansion and upgrade of the network to provide advanced services.</w:t>
      </w:r>
    </w:p>
    <w:p>
      <w:pPr>
        <w:spacing w:after="0" w:line="18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Net cash used in financing activities for the year ended December 31,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$2,501 million compared with net cash provided by financing activities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$3,770 million for the year ended December 31, 2000. For the year ended December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2001, AT&amp;T Broadband Group used cash of $2,252 million to reduce short-term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to AT&amp;T, $938 million to retire long-term debt and $336 million to pay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 on preferred securities. AT&amp;T Broadband Group received proceeds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$1,025 million from the issuance of long-term debt, primarily the monetization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shares of Cablevision and Rainbow Media Group. For the year ended December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2000, AT&amp;T Broadband Group received proceeds from the issuance of long-term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net of retirement of long-term debt and redeemable securities, of $2,281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net cash from AT&amp;T through transfers and short-term debt borrowings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$2,298 million. This was offset by $294 million of dividends paid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redeemable securities and $515 million of other net financing activities.</w:t>
      </w:r>
    </w:p>
    <w:p>
      <w:pPr>
        <w:spacing w:after="0" w:line="372" w:lineRule="exact"/>
        <w:rPr>
          <w:sz w:val="20"/>
          <w:szCs w:val="20"/>
          <w:color w:val="auto"/>
        </w:rPr>
      </w:pPr>
    </w:p>
    <w:p>
      <w:pPr>
        <w:ind w:right="2879" w:firstLine="477"/>
        <w:spacing w:after="0" w:line="259" w:lineRule="auto"/>
        <w:rPr>
          <w:sz w:val="20"/>
          <w:szCs w:val="20"/>
          <w:color w:val="auto"/>
        </w:rPr>
      </w:pPr>
      <w:r>
        <w:rPr>
          <w:rFonts w:ascii="Courier New" w:cs="Courier New" w:eastAsia="Courier New" w:hAnsi="Courier New"/>
          <w:sz w:val="15"/>
          <w:szCs w:val="15"/>
          <w:color w:val="auto"/>
        </w:rPr>
        <w:t>The continued expansion and upgrade of AT&amp;T Broadband Group's network to provide advanced services will continue to require substantial capital. AT&amp;T Broadband Group anticipates that it will spend approximately $4.2 billion in</w:t>
      </w:r>
    </w:p>
    <w:p>
      <w:pPr>
        <w:ind w:right="2599"/>
        <w:spacing w:after="0" w:line="242" w:lineRule="auto"/>
        <w:rPr>
          <w:sz w:val="20"/>
          <w:szCs w:val="20"/>
          <w:color w:val="auto"/>
        </w:rPr>
      </w:pPr>
      <w:r>
        <w:rPr>
          <w:rFonts w:ascii="Courier New" w:cs="Courier New" w:eastAsia="Courier New" w:hAnsi="Courier New"/>
          <w:sz w:val="16"/>
          <w:szCs w:val="16"/>
          <w:color w:val="auto"/>
        </w:rPr>
        <w:t>2002 primarily to expand and upgrade its networks for the provision of advanced services and to add new customers. It is anticipated that AT&amp;T Broadband Group's operating cash flows will not be sufficient to provide for AT&amp;T Broadband Group's capital needs. In this regard, prior to the AT&amp;T Comcast Transaction, it is anticipated that AT&amp;T will continue to provide funding to AT&amp;T Broadband Group in the form of short-term interest-bearing loans for capital expenditures not covered by cash flows from operations and divestments. AT&amp;T Comcast will arrange additional AT&amp;T Broadband financing to enable AT&amp;T Broadband Group to distribute to AT&amp;T an amount equal to the short-term debt due to AT&amp;T at the time of the proposed AT&amp;T Comcast Transaction. Following the proposed AT&amp;T Comcast Transaction, it is anticipated that AT&amp;T Comcast will fund future capital expenditures not covered by cash flows from operations from AT&amp;T Comcast's cash and cash equivalents, amounts available under existing and new lines of credit, and through the sale of investments. A failure to obtain necessary capital would have a material adverse effect on AT&amp;T Broadband Group's/AT&amp;T Comcast's strategy and business plan for future growth.</w:t>
      </w:r>
    </w:p>
    <w:p>
      <w:pPr>
        <w:spacing w:after="0" w:line="377"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At December 31, 2001, AT&amp;T Broadband Group had current assets of $1,650 million and current liabilities of $9,630 million. A significant portion of the current liabilities, $6,783 million, relates to short-term debt of which $3,959 million was due to AT&amp;T and $715 million was monetized by an investment, where such investment can be delivered in full satisfaction of the underlying debt.</w:t>
      </w:r>
    </w:p>
    <w:p>
      <w:pPr>
        <w:spacing w:after="0" w:line="173"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AT&amp;T Broadband Group expects to fund operations, including contractual obligations, primarily with cash from operations and borrowings from AT&amp;T. If economic conditions worsen or do not improve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VII-34</w:t>
      </w:r>
    </w:p>
    <w:p>
      <w:pPr>
        <w:sectPr>
          <w:pgSz w:w="11900" w:h="16838" w:orient="portrait"/>
          <w:cols w:equalWidth="0" w:num="1">
            <w:col w:w="10219"/>
          </w:cols>
          <w:pgMar w:left="240" w:top="667" w:right="1440" w:bottom="1440" w:gutter="0" w:footer="0" w:header="0"/>
        </w:sectPr>
      </w:pPr>
    </w:p>
    <w:bookmarkStart w:id="235" w:name="page236"/>
    <w:bookmarkEnd w:id="235"/>
    <w:p>
      <w:pPr>
        <w:ind w:left="2" w:right="2779"/>
        <w:spacing w:after="0"/>
        <w:rPr>
          <w:sz w:val="20"/>
          <w:szCs w:val="20"/>
          <w:color w:val="auto"/>
        </w:rPr>
      </w:pPr>
      <w:r>
        <w:rPr>
          <w:rFonts w:ascii="Courier New" w:cs="Courier New" w:eastAsia="Courier New" w:hAnsi="Courier New"/>
          <w:sz w:val="16"/>
          <w:szCs w:val="16"/>
          <w:color w:val="auto"/>
        </w:rPr>
        <w:t>and/or competition and product substitution accelerate beyond current expectations, AT&amp;T Broadband Group's cash flow from operations would decrease, negatively impacting liquidity.</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As of December 31, 2001, total debt was $23,285 million of which $7,260 million was monetized by investments, where such investments can be delivered in full satisfaction of the underlying debt at the time of maturity. Subsequent to December 31, 2001, AT&amp;T announced that it will redeem $1,431 million of trust preferred securities with a carrying value of $1,516 million in February, March and April of 2002. These amounts are classified as short-term debt in the combined balance sheet.</w:t>
      </w:r>
    </w:p>
    <w:p>
      <w:pPr>
        <w:spacing w:after="0" w:line="188"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AT&amp;T Broadband Group expects that it will retire a portion of the third-party current debt with other financing arrangements, including the sales of certain non-strategic assets and investments and funding from AT&amp;T.</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 addition, AT&amp;T has exercised its registration rights in TWE and formally requested TWE to begin the process of converting the limited partnership into a corporation with registered equity securities. In May 2001, AT&amp;T named Credit Suisse First Boston as its investment banker for the registration process under the TWE partnership agreement.</w:t>
      </w:r>
    </w:p>
    <w:p>
      <w:pPr>
        <w:spacing w:after="0" w:line="190" w:lineRule="exact"/>
        <w:rPr>
          <w:sz w:val="20"/>
          <w:szCs w:val="20"/>
          <w:color w:val="auto"/>
        </w:rPr>
      </w:pPr>
    </w:p>
    <w:p>
      <w:pPr>
        <w:ind w:left="2" w:right="2599" w:firstLine="477"/>
        <w:spacing w:after="0" w:line="265" w:lineRule="auto"/>
        <w:rPr>
          <w:sz w:val="20"/>
          <w:szCs w:val="20"/>
          <w:color w:val="auto"/>
        </w:rPr>
      </w:pPr>
      <w:r>
        <w:rPr>
          <w:rFonts w:ascii="Courier New" w:cs="Courier New" w:eastAsia="Courier New" w:hAnsi="Courier New"/>
          <w:sz w:val="15"/>
          <w:szCs w:val="15"/>
          <w:color w:val="auto"/>
        </w:rPr>
        <w:t>The following summarizes AT&amp;T Broadband Group's contractual cash obligations and commercial commitments at December 31, 2001, and the effect such obligations are expected to have on liquidity and cash flow in future periods:</w:t>
      </w:r>
    </w:p>
    <w:p>
      <w:pPr>
        <w:spacing w:after="0" w:line="168"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PAYMENTS DUE BY PERIOD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82" w:right="6879" w:firstLine="8"/>
        <w:spacing w:after="0" w:line="259" w:lineRule="auto"/>
        <w:tabs>
          <w:tab w:leader="none" w:pos="368"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2 - 3 4 - 5 AFTER 5 CONTRACTUAL OBLIGATIONS TOTAL YEAR</w:t>
      </w:r>
    </w:p>
    <w:p>
      <w:pPr>
        <w:ind w:left="42"/>
        <w:spacing w:after="0" w:line="236" w:lineRule="auto"/>
        <w:rPr>
          <w:sz w:val="20"/>
          <w:szCs w:val="20"/>
          <w:color w:val="auto"/>
        </w:rPr>
      </w:pPr>
      <w:r>
        <w:rPr>
          <w:rFonts w:ascii="Courier New" w:cs="Courier New" w:eastAsia="Courier New" w:hAnsi="Courier New"/>
          <w:sz w:val="16"/>
          <w:szCs w:val="16"/>
          <w:color w:val="auto"/>
        </w:rPr>
        <w:t>YEARS YEARS YEARS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ind w:left="462"/>
        <w:spacing w:after="0"/>
        <w:rPr>
          <w:sz w:val="20"/>
          <w:szCs w:val="20"/>
          <w:color w:val="auto"/>
        </w:rPr>
      </w:pPr>
      <w:r>
        <w:rPr>
          <w:rFonts w:ascii="Courier New" w:cs="Courier New" w:eastAsia="Courier New" w:hAnsi="Courier New"/>
          <w:sz w:val="16"/>
          <w:szCs w:val="16"/>
          <w:color w:val="auto"/>
        </w:rPr>
        <w:t>------ ------- (DOLLARS IN</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MILLIONS) Long-term debt, including</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current</w:t>
      </w:r>
    </w:p>
    <w:p>
      <w:pPr>
        <w:spacing w:after="0" w:line="5" w:lineRule="exact"/>
        <w:rPr>
          <w:sz w:val="20"/>
          <w:szCs w:val="20"/>
          <w:color w:val="auto"/>
        </w:rPr>
      </w:pPr>
    </w:p>
    <w:p>
      <w:pPr>
        <w:jc w:val="center"/>
        <w:ind w:right="6777"/>
        <w:spacing w:after="0"/>
        <w:rPr>
          <w:sz w:val="20"/>
          <w:szCs w:val="20"/>
          <w:color w:val="auto"/>
        </w:rPr>
      </w:pPr>
      <w:r>
        <w:rPr>
          <w:rFonts w:ascii="Courier New" w:cs="Courier New" w:eastAsia="Courier New" w:hAnsi="Courier New"/>
          <w:sz w:val="15"/>
          <w:szCs w:val="15"/>
          <w:color w:val="auto"/>
        </w:rPr>
        <w:t>portion(a)..........................</w:t>
      </w:r>
    </w:p>
    <w:p>
      <w:pPr>
        <w:spacing w:after="0" w:line="11"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$11,254 $2,023 $2,034 $2,232 $</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4,965 Short-term debt due to</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AT&amp;T........... 3,959 3,959 -- -- -</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 Operating</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leases(b)................... 823</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135 246 172 270 Unconditional</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purchase obligations(c),</w:t>
      </w:r>
    </w:p>
    <w:p>
      <w:pPr>
        <w:spacing w:after="0" w:line="5" w:lineRule="exact"/>
        <w:rPr>
          <w:sz w:val="20"/>
          <w:szCs w:val="20"/>
          <w:color w:val="auto"/>
        </w:rPr>
      </w:pPr>
    </w:p>
    <w:p>
      <w:pPr>
        <w:jc w:val="center"/>
        <w:ind w:right="6777"/>
        <w:spacing w:after="0"/>
        <w:rPr>
          <w:sz w:val="20"/>
          <w:szCs w:val="20"/>
          <w:color w:val="auto"/>
        </w:rPr>
      </w:pPr>
      <w:r>
        <w:rPr>
          <w:rFonts w:ascii="Courier New" w:cs="Courier New" w:eastAsia="Courier New" w:hAnsi="Courier New"/>
          <w:sz w:val="15"/>
          <w:szCs w:val="15"/>
          <w:color w:val="auto"/>
        </w:rPr>
        <w:t>(d).................................</w:t>
      </w:r>
    </w:p>
    <w:p>
      <w:pPr>
        <w:spacing w:after="0" w:line="11"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8,441 810 894 910 5,827 ------- ---</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 ------ ------ ------- Total</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Contractual Cash Obligations....</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$24,477 $6,927 $3,174 $3,314</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$11,062 ======= ====== ======</w:t>
      </w:r>
    </w:p>
    <w:p>
      <w:pPr>
        <w:spacing w:after="0" w:line="2" w:lineRule="exact"/>
        <w:rPr>
          <w:sz w:val="20"/>
          <w:szCs w:val="20"/>
          <w:color w:val="auto"/>
        </w:rPr>
      </w:pPr>
    </w:p>
    <w:p>
      <w:pPr>
        <w:jc w:val="center"/>
        <w:ind w:right="6797"/>
        <w:spacing w:after="0"/>
        <w:rPr>
          <w:sz w:val="20"/>
          <w:szCs w:val="20"/>
          <w:color w:val="auto"/>
        </w:rPr>
      </w:pPr>
      <w:r>
        <w:rPr>
          <w:rFonts w:ascii="Courier New" w:cs="Courier New" w:eastAsia="Courier New" w:hAnsi="Courier New"/>
          <w:sz w:val="16"/>
          <w:szCs w:val="16"/>
          <w:color w:val="auto"/>
        </w:rPr>
        <w:t>======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679" w:hanging="382"/>
        <w:spacing w:after="0" w:line="242" w:lineRule="auto"/>
        <w:tabs>
          <w:tab w:leader="none" w:pos="382"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excludes debt that is exchangeable or collateralized by securities (monetized debt) since AT&amp;T Broadband Group has the option to settle this debt in shares or cash. Amounts of monetized debt due less than one year were $679 million; two to three years $4,918 million; and four to five years $1,938 million at December 31, 2001. In addition, debt excludes discounts and excess of fair value over the recorded value of debt in connection with the TCI and MediaOne mergers.</w:t>
      </w:r>
    </w:p>
    <w:p>
      <w:pPr>
        <w:spacing w:after="0" w:line="187" w:lineRule="exact"/>
        <w:rPr>
          <w:rFonts w:ascii="Courier New" w:cs="Courier New" w:eastAsia="Courier New" w:hAnsi="Courier New"/>
          <w:sz w:val="16"/>
          <w:szCs w:val="16"/>
          <w:color w:val="auto"/>
        </w:rPr>
      </w:pPr>
    </w:p>
    <w:p>
      <w:pPr>
        <w:ind w:left="382" w:right="2599" w:hanging="382"/>
        <w:spacing w:after="0" w:line="241" w:lineRule="auto"/>
        <w:tabs>
          <w:tab w:leader="none" w:pos="382"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certain real estate operating leases, AT&amp;T Broadband Group could be required to make payments to the lessor of up to $155 million at the end of the lease term (lease terms range from 2002 through 2006). The actual amount paid, if any, would be reduced by amounts received by the lessor upon remarketing of the property.</w:t>
      </w:r>
    </w:p>
    <w:p>
      <w:pPr>
        <w:spacing w:after="0" w:line="190"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1997, AT&amp;T Broadband LLC's predecessor, TCI, and AT&amp;T Broadband 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The future commitment, which is based on a fixed number of subscribers, increases annually from $306 million in 2002 to $315 million in 2003, and will increase annually through 2022 with inflation, subject to certain adjustments, including increases in the number of subscribers. The amounts in the above table do not take into account any increase in subscribers or expected inflation.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w:t>
      </w:r>
    </w:p>
    <w:p>
      <w:pPr>
        <w:spacing w:after="0" w:line="19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VII-35</w:t>
      </w:r>
    </w:p>
    <w:p>
      <w:pPr>
        <w:sectPr>
          <w:pgSz w:w="11900" w:h="16838" w:orient="portrait"/>
          <w:cols w:equalWidth="0" w:num="1">
            <w:col w:w="10221"/>
          </w:cols>
          <w:pgMar w:left="238" w:top="667" w:right="1440" w:bottom="22" w:gutter="0" w:footer="0" w:header="0"/>
        </w:sectPr>
      </w:pPr>
    </w:p>
    <w:bookmarkStart w:id="236" w:name="page237"/>
    <w:bookmarkEnd w:id="236"/>
    <w:p>
      <w:pPr>
        <w:ind w:left="382" w:right="2599"/>
        <w:spacing w:after="0" w:line="242" w:lineRule="auto"/>
        <w:rPr>
          <w:sz w:val="20"/>
          <w:szCs w:val="20"/>
          <w:color w:val="auto"/>
        </w:rPr>
      </w:pPr>
      <w:r>
        <w:rPr>
          <w:rFonts w:ascii="Courier New" w:cs="Courier New" w:eastAsia="Courier New" w:hAnsi="Courier New"/>
          <w:sz w:val="16"/>
          <w:szCs w:val="16"/>
          <w:color w:val="auto"/>
        </w:rPr>
        <w:t>in future years are not presently estimable, but could be significant. AT&amp;T Broadband Group has disputed the enforceability of the excess programming pass through provisions of the term sheet and questioned the validity of the term sheet as a whole. AT&amp;T Broadband Group has also raised certain issues concerning the uncertainty of the provisions of the term sheet and the contractual interpretation and application of certain of its provisions to, among other things, the acquisition and disposition of cable systems.</w:t>
      </w:r>
    </w:p>
    <w:p>
      <w:pPr>
        <w:spacing w:after="0" w:line="188" w:lineRule="exact"/>
        <w:rPr>
          <w:sz w:val="20"/>
          <w:szCs w:val="20"/>
          <w:color w:val="auto"/>
        </w:rPr>
      </w:pPr>
    </w:p>
    <w:p>
      <w:pPr>
        <w:ind w:left="382" w:right="2679" w:hanging="382"/>
        <w:spacing w:after="0" w:line="242" w:lineRule="auto"/>
        <w:tabs>
          <w:tab w:leader="none" w:pos="382"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Unless terminated by either party pursuant to terms of the agreement, the agreement expires on December 31, 2012. The agreement calls for monthly payments which are subject to adjustments and conditions pursuant to the terms of the underlying agreements.</w:t>
      </w:r>
    </w:p>
    <w:p>
      <w:pPr>
        <w:spacing w:after="0" w:line="184"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COMMITMENTS BY PERIOD ------------------</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 TOTAL</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AMOUNTS LESS THAN 2 - 3 4 - 5 AFTER 5</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OTHER COMMERCIAL COMMITMENTS COMMITTED 1</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YEAR YEARS YEARS YEARS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ind w:left="2" w:right="6319" w:firstLine="184"/>
        <w:spacing w:after="0" w:line="259" w:lineRule="auto"/>
        <w:tabs>
          <w:tab w:leader="none" w:pos="37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(DOLLARS IN MILLIONS) Guarantees...............................</w:t>
      </w:r>
    </w:p>
    <w:p>
      <w:pPr>
        <w:ind w:left="8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$1,463 $2 $-- $-- $1,461</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FINANCIAL CONDITION</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Total assets were $103,187 million as of December 31, 2001, which represented a decrease of $14,347 million compared to December 31, 2000. The decrease primarily resulted from the net disposition of cable systems and investments during 2001. Additional decreases resulted from the deconsolidation of Excite@Home; the exchange of an investment in Vodafone Group plc for the settlement of exchangeable notes; the transfer of investments to AT&amp;T; the unfavorable mark-to-market adjustments on investments and amortization of franchise costs and goodwill. Such decrease was partially offset by capital expenditures, net of depreciation.</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Total liabilities were $53,001 million as of December 31, 2001, representing a decrease of $12,085 million compared to December 31, 2000. The decrease was primarily due to the settlement of the Excite@Home put options; the deconsolidation of Excite@Home; the reductions of short-term debt due to AT&amp;T; the dispositions and exchanges of cable systems; the settlement of exchangeable notes and other retirements of long-term debt. Such decreases were partially offset by an increase in debt due to the monetization of shares of Cablevision and Rainbow Media Group.</w:t>
      </w:r>
    </w:p>
    <w:p>
      <w:pPr>
        <w:spacing w:after="0" w:line="189" w:lineRule="exact"/>
        <w:rPr>
          <w:sz w:val="20"/>
          <w:szCs w:val="20"/>
          <w:color w:val="auto"/>
        </w:rPr>
      </w:pPr>
    </w:p>
    <w:p>
      <w:pPr>
        <w:ind w:left="2" w:right="2679" w:firstLine="477"/>
        <w:spacing w:after="0" w:line="262" w:lineRule="auto"/>
        <w:rPr>
          <w:sz w:val="20"/>
          <w:szCs w:val="20"/>
          <w:color w:val="auto"/>
        </w:rPr>
      </w:pPr>
      <w:r>
        <w:rPr>
          <w:rFonts w:ascii="Courier New" w:cs="Courier New" w:eastAsia="Courier New" w:hAnsi="Courier New"/>
          <w:sz w:val="15"/>
          <w:szCs w:val="15"/>
          <w:color w:val="auto"/>
        </w:rPr>
        <w:t>Minority interest decreased $1,119 million to $3,302 million at December 31, 2001 as compared to December 31, 2000. The decrease was primarily due to Excite@Home. Due to the significant losses of Excite@Home, AT&amp;T Broadband Group fully utilized the minority interest balance during the third quarter of 2001, and therefore no longer has a minority interest balance related to Excite@Home.</w:t>
      </w:r>
    </w:p>
    <w:p>
      <w:pPr>
        <w:spacing w:after="0" w:line="173"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Combined attributed net assets were $42,164 million as of December 31, 2001, which represented a decrease of $1,153 million compared to December 31, 2000. The decrease was primarily due to the net loss of AT&amp;T Broadband Group. Such decrease was partially offset by contributions from AT&amp;T and an increase in accumulated other comprehensive income due to the adoption of SFAS 133.</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Comcast and AT&amp;T Comcast have entered into an agreement with Microsoft pursuant to which at the time of the AT&amp;T Broadband spin-off, Microsoft will exchange the $5 billion company-obligated convertible quarterly income preferred securities for shares of AT&amp;T Broadband Corp. common stock that will be converted into, subject to adjustments, 115 million shares of AT&amp;T Comcast common stock in the AT&amp;T Comcast Merger.</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RISK MANAGEMENT</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is exposed to market risk from changes in interest rates, as well as changes in equity prices associated with previously affiliated companies. In addition, AT&amp;T Broadband Group is exposed to market risk from fluctuations in the prices of securities, some of which have been monetized through the issuance of debt. On a limited basis, certain derivative financial instruments, including interest</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VII-36</w:t>
      </w:r>
    </w:p>
    <w:p>
      <w:pPr>
        <w:sectPr>
          <w:pgSz w:w="11900" w:h="16838" w:orient="portrait"/>
          <w:cols w:equalWidth="0" w:num="1">
            <w:col w:w="10221"/>
          </w:cols>
          <w:pgMar w:left="238" w:top="668" w:right="1440" w:bottom="1440" w:gutter="0" w:footer="0" w:header="0"/>
        </w:sectPr>
      </w:pPr>
    </w:p>
    <w:bookmarkStart w:id="237" w:name="page238"/>
    <w:bookmarkEnd w:id="237"/>
    <w:p>
      <w:pPr>
        <w:ind w:left="2" w:right="2679"/>
        <w:spacing w:after="0" w:line="265" w:lineRule="auto"/>
        <w:rPr>
          <w:sz w:val="20"/>
          <w:szCs w:val="20"/>
          <w:color w:val="auto"/>
        </w:rPr>
      </w:pPr>
      <w:r>
        <w:rPr>
          <w:rFonts w:ascii="Courier New" w:cs="Courier New" w:eastAsia="Courier New" w:hAnsi="Courier New"/>
          <w:sz w:val="15"/>
          <w:szCs w:val="15"/>
          <w:color w:val="auto"/>
        </w:rPr>
        <w:t>rate swaps, equity hedges and options are used to manage these risks. Financial instruments are not used for trading or speculative purposes. All financial instruments are used in accordance with AT&amp;T board-approved policies.</w:t>
      </w:r>
    </w:p>
    <w:p>
      <w:pPr>
        <w:spacing w:after="0" w:line="17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Interest rate swaps are used to manage the impact of interest rate changes on earnings and cash flows. Interest rate risk is monitored on the basis of changes in fair value. The fair value of fixed rate long term debt is sensitive to changes in interest rates. Interest rate changes would result in gains or losses in the market value of debt due to differences between the market interest rates and rates at the inception of the obligation. A sensitivity analysis is performed on fixed-rate long term debt to assess the risk of changes in fair value. The model to determine sensitivity assumes a hypothetical 10% parallel shift in interest rates. Assuming a 10% downward shift in interest rates, the fair value of interest rate swaps and the underlying hedged debt would have increased by $9 million and $15 million at December 31, 2001 and 2000, respectively. Assuming a 10% downward shift in interest rates at December 31, 2001 and 2000, the fair value of unhedged debt would have increased by $401 million and $563 million, respectively.</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Broadband Group has certain debt instruments which are indexed to the market prices of equity securities it owns. Certain of these notes contain embedded derivatives while other debt is issued in conjunction with net purchased options. Changes in the market prices of these securities result in changes in the fair value of the derivatives. Assuming a 10% downward change in the market price of these securities, the fair value of the combined collars and underlying debt would decrease by $557 million and $534 million at Decembers 31, 2001, and 2000 respectively. Because these collars hedge the underlying equity securities monetized, AT&amp;T Broadband Group believes that the increase in the fair value of the collars would be largely offset by decreases in the fair value of the underlying equity securities. The changes in fair values referenced above do not represent the actual changes in fair value AT&amp;T Broadband Group would incur under normal market conditions because all variables other than the equity prices were held constant in the calculations.</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Equity hedges are used to manage exposure to changes in equity prices associated with stock appreciation rights or SARs. Assuming a 10% decrease in equity prices of affiliated companies, the fair value of equity hedges (net liability) would have increased by $27 million and $29 million at December 31, 2001 and 2000, respectively. Because these contracts are entered into for hedging purposes, it's believed that the decrease in fair value would be largely offset by decreases in the underlying SAR liability.</w:t>
      </w:r>
    </w:p>
    <w:p>
      <w:pPr>
        <w:spacing w:after="0" w:line="188" w:lineRule="exact"/>
        <w:rPr>
          <w:sz w:val="20"/>
          <w:szCs w:val="20"/>
          <w:color w:val="auto"/>
        </w:rPr>
      </w:pPr>
    </w:p>
    <w:p>
      <w:pPr>
        <w:ind w:left="2" w:right="2879" w:firstLine="477"/>
        <w:spacing w:after="0" w:line="263" w:lineRule="auto"/>
        <w:rPr>
          <w:sz w:val="20"/>
          <w:szCs w:val="20"/>
          <w:color w:val="auto"/>
        </w:rPr>
      </w:pPr>
      <w:r>
        <w:rPr>
          <w:rFonts w:ascii="Courier New" w:cs="Courier New" w:eastAsia="Courier New" w:hAnsi="Courier New"/>
          <w:sz w:val="15"/>
          <w:szCs w:val="15"/>
          <w:color w:val="auto"/>
        </w:rPr>
        <w:t>In order to determine the changes in fair value of the various financial instruments, including options, equity collars and SARs, AT&amp;T Broadband Group uses certain modeling techniques, including Black-Scholes. Rate sensitivity changes are directly applied to interest rate swap transactions.</w:t>
      </w:r>
    </w:p>
    <w:p>
      <w:pPr>
        <w:spacing w:after="0" w:line="1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changes in fair value, as discussed above, assume the occurrence of certain adverse market conditions. They do not consider the potential effect of favorable changes in market factors and do not represent projected losses in fair value expected to be incurred. Future impacts would be based on actual developments in global financial markets. There are no significant foreseen changes in the strategies used to manage interest rate risk or equity price risk in the near future.</w:t>
      </w:r>
    </w:p>
    <w:p>
      <w:pPr>
        <w:spacing w:after="0" w:line="18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RECENT ACCOUNTING PRONOUNCEMENTS</w:t>
      </w:r>
    </w:p>
    <w:p>
      <w:pPr>
        <w:spacing w:after="0" w:line="18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Financial Accounting Standard No. 141, "Business Combinations ("SFAS 141")," which supercedes Accounting Principles Board ("APB") Opinion No.</w:t>
      </w:r>
    </w:p>
    <w:p>
      <w:pPr>
        <w:ind w:left="2" w:right="2599" w:hanging="2"/>
        <w:spacing w:after="0" w:line="259" w:lineRule="auto"/>
        <w:tabs>
          <w:tab w:leader="none" w:pos="384"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w:t>
      </w:r>
    </w:p>
    <w:p>
      <w:pPr>
        <w:ind w:left="2" w:right="3359" w:hanging="2"/>
        <w:spacing w:after="0" w:line="239" w:lineRule="auto"/>
        <w:tabs>
          <w:tab w:leader="none" w:pos="384"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not have a material effect on AT&amp;T Broadband Group's results of operations, financial position or cash flow.</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VII-37</w:t>
      </w:r>
    </w:p>
    <w:p>
      <w:pPr>
        <w:sectPr>
          <w:pgSz w:w="11900" w:h="16838" w:orient="portrait"/>
          <w:cols w:equalWidth="0" w:num="1">
            <w:col w:w="10221"/>
          </w:cols>
          <w:pgMar w:left="238" w:top="667" w:right="1440" w:bottom="1440" w:gutter="0" w:footer="0" w:header="0"/>
        </w:sectPr>
      </w:pPr>
    </w:p>
    <w:bookmarkStart w:id="238" w:name="page239"/>
    <w:bookmarkEnd w:id="238"/>
    <w:p>
      <w:pPr>
        <w:ind w:right="2599" w:firstLine="477"/>
        <w:spacing w:after="0" w:line="259" w:lineRule="auto"/>
        <w:rPr>
          <w:sz w:val="20"/>
          <w:szCs w:val="20"/>
          <w:color w:val="auto"/>
        </w:rPr>
      </w:pPr>
      <w:r>
        <w:rPr>
          <w:rFonts w:ascii="Courier New" w:cs="Courier New" w:eastAsia="Courier New" w:hAnsi="Courier New"/>
          <w:sz w:val="15"/>
          <w:szCs w:val="15"/>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million. The excess basis related to AT&amp;T Broadband Group's equity method investments as of December 31, 2001 was $3.0 billion with related amortization of $148 million.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implementation. The franchise cost balance as of December 31, 2001 was $42.8 billion with related amortization expense for the year ended December 31, 2001 of $1,224 million. In accordance with SFAS 142, franchise costs were tested for impairment as of January 1, 2002, by comparing the fair values to the carrying values (at a market level). As a result of such tests, an impairment loss of $856 million, net of taxes of $530 million, will be recognized as a change in accounting principle in the first quarter of 2002.</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 the standard will be adopted on January 1, 2003. AT&amp;T Broadband Group does not expect that the adoption of this statement will have a material impact on AT&amp;T Broadband Group's results of operations, financial position or cash flows.</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("SFAS 144")," which supercedes SFAS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VII-38</w:t>
      </w:r>
    </w:p>
    <w:p>
      <w:pPr>
        <w:sectPr>
          <w:pgSz w:w="11900" w:h="16838" w:orient="portrait"/>
          <w:cols w:equalWidth="0" w:num="1">
            <w:col w:w="10219"/>
          </w:cols>
          <w:pgMar w:left="240" w:top="667" w:right="1440" w:bottom="1440" w:gutter="0" w:footer="0" w:header="0"/>
        </w:sectPr>
      </w:pPr>
    </w:p>
    <w:bookmarkStart w:id="239" w:name="page240"/>
    <w:bookmarkEnd w:id="239"/>
    <w:p>
      <w:pPr>
        <w:jc w:val="center"/>
        <w:ind w:right="2679"/>
        <w:spacing w:after="0"/>
        <w:rPr>
          <w:sz w:val="20"/>
          <w:szCs w:val="20"/>
          <w:color w:val="auto"/>
        </w:rPr>
      </w:pPr>
      <w:r>
        <w:rPr>
          <w:rFonts w:ascii="Courier New" w:cs="Courier New" w:eastAsia="Courier New" w:hAnsi="Courier New"/>
          <w:sz w:val="16"/>
          <w:szCs w:val="16"/>
          <w:color w:val="auto"/>
        </w:rPr>
        <w:t>CHAPTER EIGHT</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DESCRIPTION OF GOVERNANCE ARRANGEMENTS FOLLOWING</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AT&amp;T COMCAST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BOARD OF DIRECTORS</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Upon completion of the AT&amp;T Comcast transaction, the initial AT&amp;T Comcast Board will have twelve members, five of whom will be designated by Comcast from the existing Comcast Board, five of whom will be designated by AT&amp;T from the existing AT&amp;T Board and two of whom will be jointly designated by Comcast and AT&amp;T and will be independent persons. At all times, the AT&amp;T Comcast Board will consist of a majority of independent persons. Except for pre-approved designees, the individuals designated by each of Comcast and AT&amp;T will be mutually agreed upon by Comcast and AT&amp;T. Ralph J. Roberts, Brian L. Roberts, Sheldon M. Bonovitz, Julian A. Brodsky and Decker Anstrom are pre-approved Comcast director designees and C. Michael Armstrong is a pre-approved AT&amp;T director designee. All of the initial director designees will hold office until the 2004 annual meeting of AT&amp;T Comcast shareholders, or the "Initial Term," which will be held in April 2004. After the Initial Term, the entire AT&amp;T Comcast Board will be elected annually. The AT&amp;T Board and the Comcast Board are elected annually.</w:t>
      </w:r>
    </w:p>
    <w:p>
      <w:pPr>
        <w:spacing w:after="0" w:line="200" w:lineRule="exact"/>
        <w:rPr>
          <w:sz w:val="20"/>
          <w:szCs w:val="20"/>
          <w:color w:val="auto"/>
        </w:rPr>
      </w:pPr>
    </w:p>
    <w:p>
      <w:pPr>
        <w:spacing w:after="0" w:line="35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From the completion of the AT&amp;T Comcast transaction until the 2005 annual meeting of AT&amp;T Comcast shareholders, vacancies on the AT&amp;T Comcast Board left by a Comcast director designee will be filled by a majority of the remaining Comcast director designees (provided that, at all times, one of the Comcast director designees must be an independent person), vacancies on the AT&amp;T Comcast Board left by an AT&amp;T director designee will be filled by a majority of the remaining AT&amp;T director designees and, subject to the prior approval of the AT&amp;T Comcast Board, vacancies on the AT&amp;T Comcast Board left by a Comcast/AT&amp;T joint director designee will be filled by the remaining Comcast/AT&amp;T joint director designee; provided that any such replacement joint director designee must be an independent person. After the 2005 annual meeting of shareholders, the AT&amp;T Comcast Board will fill any vacancies on the AT&amp;T Comcast Board that may arise.</w:t>
      </w:r>
    </w:p>
    <w:p>
      <w:pPr>
        <w:spacing w:after="0" w:line="200" w:lineRule="exact"/>
        <w:rPr>
          <w:sz w:val="20"/>
          <w:szCs w:val="20"/>
          <w:color w:val="auto"/>
        </w:rPr>
      </w:pPr>
    </w:p>
    <w:p>
      <w:pPr>
        <w:spacing w:after="0" w:line="34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For information concerning each of the pre-approved Comcast director designees and the other Comcast directors, see Comcast's proxy statement for its 2002 annual meeting of shareholders. For information concerning the pre-approved AT&amp;T director designee and the other AT&amp;T directors, see "Information about the AT&amp;T Annual Meeting and Voting -- Election of Directors."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NOMINATING COMMITTEE</w:t>
      </w:r>
    </w:p>
    <w:p>
      <w:pPr>
        <w:spacing w:after="0" w:line="3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completion of the AT&amp;T Comcast transaction, AT&amp;T Comcast will have a Directors Nominating Committee that will have the power to nominate individuals for election as AT&amp;T Comcast directors at the 2004 annual meeting of shareholders and thereafter. The composition of the Directors Nominating Committee will depend on whether Brian L. Roberts is the Chairman of the Board or CEO of AT&amp;T Comcast.</w:t>
      </w:r>
    </w:p>
    <w:p>
      <w:pPr>
        <w:spacing w:after="0" w:line="200" w:lineRule="exact"/>
        <w:rPr>
          <w:sz w:val="20"/>
          <w:szCs w:val="20"/>
          <w:color w:val="auto"/>
        </w:rPr>
      </w:pPr>
    </w:p>
    <w:p>
      <w:pPr>
        <w:spacing w:after="0" w:line="35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the Initial Term, if Brian L. Roberts is the Chairman of the Board or the CEO, the Directors Nominating Committee will consist of Brian L. Roberts, one Comcast director designee who is an independent person selected by the Comcast director designees and two independent persons who are selected from the AT&amp;T director designees by the AT&amp;T director designees who are independent persons and the Comcast/AT&amp;T joint director designees after consultation with Brian L. Roberts. During the Initial Term, if Brian L. Roberts is not the Chairman of the Board or the CEO, the Directors Nominating Committee will consist of two Comcast director designees, one of whom shall be an independent person, who are selected by the Comcast director designees and two independent persons who are selected from the AT&amp;T director designees by the AT&amp;T director designees who are independent persons and the Comcast/AT&amp;T joint director designees after consultation with a Comcast director designee selected by the two Comcast director designees selected to serve on the Directors Nominating Committee. If the Directors Nominating Committee is able to reach agreement on a full slate of nominations for the 2004</w:t>
      </w:r>
    </w:p>
    <w:p>
      <w:pPr>
        <w:spacing w:after="0" w:line="3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VIII-1</w:t>
      </w:r>
    </w:p>
    <w:p>
      <w:pPr>
        <w:sectPr>
          <w:pgSz w:w="11900" w:h="16838" w:orient="portrait"/>
          <w:cols w:equalWidth="0" w:num="1">
            <w:col w:w="10219"/>
          </w:cols>
          <w:pgMar w:left="240" w:top="665" w:right="1440" w:bottom="1440" w:gutter="0" w:footer="0" w:header="0"/>
        </w:sectPr>
      </w:pPr>
    </w:p>
    <w:bookmarkStart w:id="240" w:name="page241"/>
    <w:bookmarkEnd w:id="240"/>
    <w:p>
      <w:pPr>
        <w:ind w:right="2599"/>
        <w:spacing w:after="0" w:line="259" w:lineRule="auto"/>
        <w:rPr>
          <w:sz w:val="20"/>
          <w:szCs w:val="20"/>
          <w:color w:val="auto"/>
        </w:rPr>
      </w:pPr>
      <w:r>
        <w:rPr>
          <w:rFonts w:ascii="Courier New" w:cs="Courier New" w:eastAsia="Courier New" w:hAnsi="Courier New"/>
          <w:sz w:val="15"/>
          <w:szCs w:val="15"/>
          <w:color w:val="auto"/>
        </w:rPr>
        <w:t>annual meeting of AT&amp;T Comcast shareholders, each of the individuals selected as a nominee who is an AT&amp;T Comcast director then in office will maintain the status of a "Comcast director designee," "AT&amp;T director designee" or "Comcast/AT&amp;T joint director designee," as the case may be, and each of the other individuals, if any, selected as a nominee will have the status determined by the Directors Nominating Committee; provided that five (5) of the nominees have the status of a "Comcast director designee", five (5) of the nominees have the status of a "AT&amp;T director designee" and two (2) of the nominees have the status of a "Comcast/AT&amp;T joint director designee". If the Directors Nominating Committee is unable to reach agreement on a full slate of nominations for the 2004 annual meeting of AT&amp;T Comcast shareholders, each of the AT&amp;T Comcast directors then in office will be nominated for election as a director at the</w:t>
      </w:r>
    </w:p>
    <w:p>
      <w:pPr>
        <w:ind w:right="2599"/>
        <w:spacing w:after="0" w:line="259" w:lineRule="auto"/>
        <w:rPr>
          <w:sz w:val="20"/>
          <w:szCs w:val="20"/>
          <w:color w:val="auto"/>
        </w:rPr>
      </w:pPr>
      <w:r>
        <w:rPr>
          <w:rFonts w:ascii="Courier New" w:cs="Courier New" w:eastAsia="Courier New" w:hAnsi="Courier New"/>
          <w:sz w:val="15"/>
          <w:szCs w:val="15"/>
          <w:color w:val="auto"/>
        </w:rPr>
        <w:t>2004 annual meeting of AT&amp;T Comcast shareholders and will maintain the status of a "Comcast director designee," "AT&amp;T director designee" or "Comcast/AT&amp;T joint director designee," as the case may be. In the event that any of such directors declines to stand for election as a director at the 2004 annual meeting of AT&amp;T Comcast shareholders, a replacement nominee will be selected by (i) if the director declining to stand for election is a Comcast director designee, a majority of the Comcast director designees then in office (other than the Comcast director designee declining to stand for election), (ii) if the director declining to stand for election is an AT&amp;T director designee, a majority of the AT&amp;T director designees then in office (other than the AT&amp;T director designee declining to stand for election) and (iii) if the director declining to stand for election is a Comcast/AT&amp;T joint director designee, the other Comcast/AT&amp;T joint director designee then in office, subject to the prior approval of the AT&amp;T Comcast Board (other than the Comcast/AT&amp;T joint director designee declining to stand for election); provided that if each of the Comcast/AT&amp;T joint director designees declines to stand for election as a director at the</w:t>
      </w:r>
    </w:p>
    <w:p>
      <w:pPr>
        <w:spacing w:after="0" w:line="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2004 annual meeting of AT&amp;T Comcast shareholders, replacement nominees will be selected by the AT&amp;T Comcast Board (other than the Comcast/AT&amp;T joint director designees). If a replacement nominee is selected to replace a declining director pursuant to the preceding sentence, such replacement nominee shall be deemed to have the status of the declining director as a "Comcast director designee," "AT&amp;T director designee" or "Comcast/AT&amp;T joint director designee," as the case may be. If a person is elected as a director at the 2004 annual meeting of AT&amp;T Comcast shareholders who was not nominated pursuant to the above provisions, such person will be deemed to have the status of the former director he or she was elected in lieu of. If multiple persons are elected as directors at the 2004 annual meeting of AT&amp;T Comcast shareholders who were not nominated pursuant to the above provisions and it is not possible to determine whom they were elected in lieu of, their status as "Comcast director designees," "AT&amp;T director designees," or "Comcast/AT&amp;T joint director designees" will be determined by the entire AT&amp;T Comcast Board; provided that there will be five (5) Comcast director designees, five (5) AT&amp;T director designees and two (2) Comcast/AT&amp;T joint director designees and the status of the other directors will not be affected as a result of such determination.</w:t>
      </w:r>
    </w:p>
    <w:p>
      <w:pPr>
        <w:spacing w:after="0" w:line="200" w:lineRule="exact"/>
        <w:rPr>
          <w:sz w:val="20"/>
          <w:szCs w:val="20"/>
          <w:color w:val="auto"/>
        </w:rPr>
      </w:pPr>
    </w:p>
    <w:p>
      <w:pPr>
        <w:spacing w:after="0" w:line="36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Sural has agreed to vote its shares of AT&amp;T Comcast Class B common stock in favor of the nominees selected by the Directors Nominating Committee or otherwise nominated by AT&amp;T Comcast for election as directors at the 2004 annual meeting of AT&amp;T Comcast shareholders; provided that if a shareholder (other than Brian L. Roberts or a shareholder associated with or otherwise acting on behalf of or in concert with Brian L. Roberts) nominates individuals who are independent persons for election as directors at such annual meeting, Sural may instead elect to vote its shares of AT&amp;T Comcast Class B common stock in such election of directors in the same proportion as holders of shares of AT&amp;T Comcast common stock, other than AT&amp;T Comcast Class B common stock and any other voting shares of AT&amp;T Comcast owned by Brian L. Roberts or Sural or any permitted transferee, vote in such election of directors.</w:t>
      </w:r>
    </w:p>
    <w:p>
      <w:pPr>
        <w:spacing w:after="0" w:line="200" w:lineRule="exact"/>
        <w:rPr>
          <w:sz w:val="20"/>
          <w:szCs w:val="20"/>
          <w:color w:val="auto"/>
        </w:rPr>
      </w:pPr>
    </w:p>
    <w:p>
      <w:pPr>
        <w:spacing w:after="0" w:line="35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During the period beginning at the 2004 annual meeting of AT&amp;T Comcast shareholders and ending at the 2005 annual meeting of AT&amp;T Comcast shareholders, or the "2004 Term," which will be held in April 2005, if Brian L. Roberts is the Chairman of the Board or the CEO, the Directors Nominating Committee will consist of Brian L. Roberts, one Comcast director designee who is an independent person selected by the Comcast director designees and three independent persons who are selected by the Comcast director designees from the AT&amp;T director designees and the Comcast/AT&amp;T joint director designees. During the 2004 Term, if Brian L. Roberts is not the Chairman of the Board or the CEO, the</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VIII-2</w:t>
      </w:r>
    </w:p>
    <w:p>
      <w:pPr>
        <w:sectPr>
          <w:pgSz w:w="11900" w:h="16838" w:orient="portrait"/>
          <w:cols w:equalWidth="0" w:num="1">
            <w:col w:w="10219"/>
          </w:cols>
          <w:pgMar w:left="240" w:top="851" w:right="1440" w:bottom="1440" w:gutter="0" w:footer="0" w:header="0"/>
        </w:sectPr>
      </w:pPr>
    </w:p>
    <w:bookmarkStart w:id="241" w:name="page242"/>
    <w:bookmarkEnd w:id="241"/>
    <w:p>
      <w:pPr>
        <w:ind w:right="2599"/>
        <w:spacing w:after="0" w:line="241" w:lineRule="auto"/>
        <w:rPr>
          <w:sz w:val="20"/>
          <w:szCs w:val="20"/>
          <w:color w:val="auto"/>
        </w:rPr>
      </w:pPr>
      <w:r>
        <w:rPr>
          <w:rFonts w:ascii="Courier New" w:cs="Courier New" w:eastAsia="Courier New" w:hAnsi="Courier New"/>
          <w:sz w:val="16"/>
          <w:szCs w:val="16"/>
          <w:color w:val="auto"/>
        </w:rPr>
        <w:t>Directors Nominating Committee will consist of two Comcast director designees, one of whom shall be an independent person, who are selected by the Comcast director designees and three independent persons who are selected by the Comcast director designees from the AT&amp;T director designees and the Comcast/AT&amp;T joint director designees.</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After the 2004 Term, if Brian L. Roberts is the Chairman of the Board or the CEO, the Directors Nominating Committee will consist of Brian L. Roberts and four other directors who are independent persons selected by Brian L. Roberts; provided that no more than one Comcast director designee may be selected by Brian L. Roberts as a member of the Directors Nominating Committee prior to the seventh anniversary of the date that such director was initially elected to the AT&amp;T Comcast Board. After the 2004 Term, if Brian L. Roberts is not the Chairman of the Board or the CEO, the AT&amp;T Comcast Board will determine the composition of the Directors Nominating Committee. At any time that Brian L. Roberts is a member of the Directors Nominating Committee, he will be the chairman of that committee. Nominations of the Directors Nominating Committee will be submitted directly to the AT&amp;T Comcast shareholders without any requirement of AT&amp;T Comcast Board approval or ratification.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Chairman of the Board. Upon the completion of the transaction, C. Michael Armstrong, AT&amp;T's Chairman of the Board, will be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After the 2005 annual meeting of AT&amp;T Comcast shareholders, or if C. Michael Armstrong ceases to serve as Chairman of the Board prior to that date, Brian L. Roberts will be the Chairman of the Board.</w:t>
      </w:r>
    </w:p>
    <w:p>
      <w:pPr>
        <w:spacing w:after="0" w:line="36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Chairman of the Board will preside at all meetings of the AT&amp;T Comcast shareholders and of the AT&amp;T Comcast Board and will have the authority to call special meetings of the AT&amp;T Comcast Board. Removal of the Chairman of the Board will require the vote of at least 75% of the entire AT&amp;T Comcast Board until the earlier to occur of (1) the date on which neither C. Michael Armstrong nor Brian L. Roberts is Chairman of the Board and (2) the sixth anniversary of the 2004 annual meeting of AT&amp;T Comcast shareholders.</w:t>
      </w:r>
    </w:p>
    <w:p>
      <w:pPr>
        <w:spacing w:after="0" w:line="37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Chief Executive Officer and President. Upon completion of the transaction, Brian L. Roberts, Comcast's President, will be the CEO of AT&amp;T Comcast. Brian L. Roberts will also be President for as long as he is the CEO. The powers and responsibilities of the CEO and President will include:</w:t>
      </w:r>
    </w:p>
    <w:p>
      <w:pPr>
        <w:spacing w:after="0" w:line="189" w:lineRule="exact"/>
        <w:rPr>
          <w:sz w:val="20"/>
          <w:szCs w:val="20"/>
          <w:color w:val="auto"/>
        </w:rPr>
      </w:pPr>
    </w:p>
    <w:p>
      <w:pPr>
        <w:ind w:left="660" w:hanging="185"/>
        <w:spacing w:after="0"/>
        <w:tabs>
          <w:tab w:leader="none" w:pos="66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supervision and management of AT&amp;T Comcast's business and operations,</w:t>
      </w:r>
    </w:p>
    <w:p>
      <w:pPr>
        <w:spacing w:after="0" w:line="196" w:lineRule="exact"/>
        <w:rPr>
          <w:rFonts w:ascii="Courier New" w:cs="Courier New" w:eastAsia="Courier New" w:hAnsi="Courier New"/>
          <w:sz w:val="15"/>
          <w:szCs w:val="15"/>
          <w:color w:val="auto"/>
        </w:rPr>
      </w:pPr>
    </w:p>
    <w:p>
      <w:pPr>
        <w:ind w:left="660" w:right="3159" w:hanging="185"/>
        <w:spacing w:after="0" w:line="239" w:lineRule="auto"/>
        <w:tabs>
          <w:tab w:leader="none" w:pos="66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matters related to officers and employees, including hiring and termination,</w:t>
      </w:r>
    </w:p>
    <w:p>
      <w:pPr>
        <w:spacing w:after="0" w:line="189" w:lineRule="exact"/>
        <w:rPr>
          <w:rFonts w:ascii="Courier New" w:cs="Courier New" w:eastAsia="Courier New" w:hAnsi="Courier New"/>
          <w:sz w:val="16"/>
          <w:szCs w:val="16"/>
          <w:color w:val="auto"/>
        </w:rPr>
      </w:pPr>
    </w:p>
    <w:p>
      <w:pPr>
        <w:ind w:left="660" w:right="3259" w:hanging="185"/>
        <w:spacing w:after="0" w:line="239" w:lineRule="auto"/>
        <w:tabs>
          <w:tab w:leader="none" w:pos="66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and powers typically exercised by a corporation's chief executive officer and president, and</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AT&amp;T Comcast Board.</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Removal of the CEO will require the vote of at least 75% of the entire AT&amp;T Comcast Board until the earlier to occur of (1) the date on which Brian L. Roberts ceases to be the CEO and (2) the sixth anniversary of the 2004 annual meeting of AT&amp;T Comcast shareholders.</w:t>
      </w:r>
    </w:p>
    <w:p>
      <w:pPr>
        <w:spacing w:after="0" w:line="372"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Senior Management. The CEO will select the initial senior management of AT&amp;T Comcast in consultation with the Chairman of the Board.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VIII-3</w:t>
      </w:r>
    </w:p>
    <w:p>
      <w:pPr>
        <w:sectPr>
          <w:pgSz w:w="11900" w:h="16838" w:orient="portrait"/>
          <w:cols w:equalWidth="0" w:num="1">
            <w:col w:w="10219"/>
          </w:cols>
          <w:pgMar w:left="240" w:top="851" w:right="1440" w:bottom="1440" w:gutter="0" w:footer="0" w:header="0"/>
        </w:sectPr>
      </w:pPr>
    </w:p>
    <w:bookmarkStart w:id="242" w:name="page243"/>
    <w:bookmarkEnd w:id="242"/>
    <w:p>
      <w:pPr>
        <w:ind w:left="2"/>
        <w:spacing w:after="0"/>
        <w:rPr>
          <w:sz w:val="20"/>
          <w:szCs w:val="20"/>
          <w:color w:val="auto"/>
        </w:rPr>
      </w:pPr>
      <w:r>
        <w:rPr>
          <w:rFonts w:ascii="Courier New" w:cs="Courier New" w:eastAsia="Courier New" w:hAnsi="Courier New"/>
          <w:sz w:val="16"/>
          <w:szCs w:val="16"/>
          <w:color w:val="auto"/>
        </w:rPr>
        <w:t>OFFICE OF THE CHAIRMAN</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Upon completion of the transaction, AT&amp;T Comcast will have an Office of the Chairman comprised of the Chairman of the Board and the CEO from the completion of the transaction until the earlier to occur of (1) the 2005 annual meeting of AT&amp;T Comcast shareholders and (2) the date on which C. Michael Armstrong ceases to be the Chairman of the Board. The Office of the Chairman will be AT&amp;T Comcast's principal executive deliberative body with responsibility for corporate strategy, policy and direction, governmental affairs and other significant matters. While the Office of the Chairman is in effect, the Chairman of the Board and the CEO will advise and consult with each other with respect to those matters.</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AMENDMENT AND TERMINATION</w:t>
      </w:r>
    </w:p>
    <w:p>
      <w:pPr>
        <w:spacing w:after="0" w:line="372"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The AT&amp;T Comcast charter provisions that implement the foregoing governance arrangements may not be amended or changed except with the approval of 75% of the entire AT&amp;T Comcast Board until the earlier to occur of (1) the date on which Brian L. Roberts is no longer serving as Chairman of the Board or CEO and</w:t>
      </w:r>
    </w:p>
    <w:p>
      <w:pPr>
        <w:ind w:left="2" w:right="2599" w:hanging="2"/>
        <w:spacing w:after="0" w:line="242" w:lineRule="auto"/>
        <w:tabs>
          <w:tab w:leader="none" w:pos="38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sixth anniversary of the 2004 annual meeting of AT&amp;T Comcast shareholders. If Brian L. Roberts is no longer serving as either Chairman of the Board or CEO, with the exception of the provisions regarding the Directors Nominating Committee and the requirement that the AT&amp;T Comcast Board be comprised of a majority of independent persons, the governance arrangements described above will automatically terminate. Notwithstanding the foregoing, if Brian L. Roberts ceases to serve as Chairman of the Board or CEO prior to the 2005 annual meeting of AT&amp;T Comcast shareholders, the provisions relating to the AT&amp;T Comcast Board, the Office of the Chairman, the Chairman of the Board, other than the requirement that a removal of the Chairman of the Board occur only with the approval of 75% of the entire AT&amp;T Comcast Board, and the Directors Nominating Committee will survive through the close of that meeting.</w:t>
      </w:r>
    </w:p>
    <w:p>
      <w:pPr>
        <w:spacing w:after="0" w:line="372"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VIII-4</w:t>
      </w:r>
    </w:p>
    <w:p>
      <w:pPr>
        <w:sectPr>
          <w:pgSz w:w="11900" w:h="16838" w:orient="portrait"/>
          <w:cols w:equalWidth="0" w:num="1">
            <w:col w:w="10221"/>
          </w:cols>
          <w:pgMar w:left="238" w:top="664" w:right="1440" w:bottom="1440" w:gutter="0" w:footer="0" w:header="0"/>
        </w:sectPr>
      </w:pPr>
    </w:p>
    <w:bookmarkStart w:id="243" w:name="page244"/>
    <w:bookmarkEnd w:id="243"/>
    <w:p>
      <w:pPr>
        <w:ind w:left="3240"/>
        <w:spacing w:after="0"/>
        <w:rPr>
          <w:sz w:val="20"/>
          <w:szCs w:val="20"/>
          <w:color w:val="auto"/>
        </w:rPr>
      </w:pPr>
      <w:r>
        <w:rPr>
          <w:rFonts w:ascii="Courier New" w:cs="Courier New" w:eastAsia="Courier New" w:hAnsi="Courier New"/>
          <w:sz w:val="16"/>
          <w:szCs w:val="16"/>
          <w:color w:val="auto"/>
        </w:rPr>
        <w:t>CHAPTER NINE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EMPLOYEE BENEFITS MATTERS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INTERESTS OF DIRECTORS AND OFFICERS IN THE AT&amp;T COMCAST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considering the respective recommendations of the Comcast Board and the AT&amp;T Board with regard to the AT&amp;T Comcast transaction, you should be aware that, as described below, several members of the respective managements and boards of directors of Comcast and AT&amp;T may have interests in the AT&amp;T Comcast transaction that are different from, or in addition to, your interests. The Comcast Board and the AT&amp;T Board were each aware of such interests and considered them, among other matters, when voting to approve the AT&amp;T Comcast transaction.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Governance Structure and Management Positions. Pursuant to the terms of the merger agreement, upon completion of the AT&amp;T Comcast transaction:</w:t>
      </w:r>
    </w:p>
    <w:p>
      <w:pPr>
        <w:spacing w:after="0" w:line="189" w:lineRule="exact"/>
        <w:rPr>
          <w:sz w:val="20"/>
          <w:szCs w:val="20"/>
          <w:color w:val="auto"/>
        </w:rPr>
      </w:pPr>
    </w:p>
    <w:p>
      <w:pPr>
        <w:ind w:left="660" w:right="2599" w:hanging="185"/>
        <w:spacing w:after="0" w:line="242" w:lineRule="auto"/>
        <w:tabs>
          <w:tab w:leader="none" w:pos="66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Board will initially be comprised of twelve individuals, five of whom will be existing Comcast directors designated by Comcast, five of whom will be existing AT&amp;T directors designated by AT&amp;T and two of whom will be independent persons jointly designated by Comcast and AT&amp;T. Except for the pre-approved designees identified under "Description of Governance Arrangements Following the AT&amp;T Comcast Transaction -- AT&amp;T Comcast Board of Directors," the director designees will be mutually agreed upon by Comcast and AT&amp;T;</w:t>
      </w:r>
    </w:p>
    <w:p>
      <w:pPr>
        <w:spacing w:after="0" w:line="371"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 President of Comcast, will serve as CEO and President of AT&amp;T Comcast. Removal of the CEO requires the vote of at least 75% of the entire AT&amp;T Comcast Board until the earlier of the date when Brian L. Roberts is not the CEO and the sixth anniversary of the 2004 annual meeting of shareholders;</w:t>
      </w:r>
    </w:p>
    <w:p>
      <w:pPr>
        <w:spacing w:after="0" w:line="373"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senior officers of AT&amp;T Comcast will be designated by Brian L. Roberts in consultation with C. Michael Armstrong; and</w:t>
      </w:r>
    </w:p>
    <w:p>
      <w:pPr>
        <w:spacing w:after="0" w:line="189" w:lineRule="exact"/>
        <w:rPr>
          <w:rFonts w:ascii="Courier New" w:cs="Courier New" w:eastAsia="Courier New" w:hAnsi="Courier New"/>
          <w:sz w:val="16"/>
          <w:szCs w:val="16"/>
          <w:color w:val="auto"/>
        </w:rPr>
      </w:pPr>
    </w:p>
    <w:p>
      <w:pPr>
        <w:ind w:left="660" w:right="2679" w:hanging="185"/>
        <w:spacing w:after="0" w:line="263" w:lineRule="auto"/>
        <w:tabs>
          <w:tab w:leader="none" w:pos="66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Sural LLC will hold shares of AT&amp;T Comcast Class B common stock constituting 33 1/3% of the combined voting power of AT&amp;T Comcast common stock. Brian L. Roberts has sole voting power over membership interests representing a majority of the voting power of all Sural LLC equity.</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Employment Agreements. Pursuant to the terms of the merger agreement, AT&amp;T Comcast will offer to enter into employment agreements, effective as of the completion of the AT&amp;T Comcast transaction, with Brian L. Roberts (pursuant to which he will serve as CEO and President of AT&amp;T Comcast) and with Ralph J. Roberts. Each of these employment agreements will have terms ending no earlier than the date of the 2005 annual meeting of AT&amp;T Comcast shareholders. Each of these employment agreements will be on substantially the same terms as the existing applicable employment agreement with Comcast. If the AT&amp;T Comcast Board establishes an Executive Committee, Ralph J. Roberts, Chairman of the Board of Comcast, will serve as the Chairman of this committee.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Brian L. Roberts's existing employment agreement with Comcast provides for the payment of base salary and an annual bonus of up to 150% of base salary for the applicable year. Upon termination of his employment, Brian L. Roberts is entitled to certain benefits as described in his agreement. Certain benefits resulting from the occurrence of a change in control are described below. Under his current agreement, he has agreed not to compete with Comcast during his employment and for two years after any termination of his employment other than a termination following a change in control.</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Ralph J. Roberts's existing employment agreement with Comcast provides for the payment of base salary and an annual bonus of up to 50% of base salary for the applicable year. It also provides for maintenance of split-dollar life insurance and the payment of a supplemental death benefit to the personal representatives of Ralph J. Roberts within six months of his death. Upon termination of his employment, Ralph J. Roberts is entitled to certain benefits as described in his agreement. Certain benefits resulting from the occurrence of a change in control are described below. Under his current agreement, he has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IX-1</w:t>
      </w:r>
    </w:p>
    <w:p>
      <w:pPr>
        <w:sectPr>
          <w:pgSz w:w="11900" w:h="16838" w:orient="portrait"/>
          <w:cols w:equalWidth="0" w:num="1">
            <w:col w:w="10219"/>
          </w:cols>
          <w:pgMar w:left="240" w:top="665" w:right="1440" w:bottom="1440" w:gutter="0" w:footer="0" w:header="0"/>
        </w:sectPr>
      </w:pPr>
    </w:p>
    <w:bookmarkStart w:id="244" w:name="page245"/>
    <w:bookmarkEnd w:id="244"/>
    <w:p>
      <w:pPr>
        <w:ind w:right="2599"/>
        <w:spacing w:after="0" w:line="242" w:lineRule="auto"/>
        <w:rPr>
          <w:sz w:val="20"/>
          <w:szCs w:val="20"/>
          <w:color w:val="auto"/>
        </w:rPr>
      </w:pPr>
      <w:r>
        <w:rPr>
          <w:rFonts w:ascii="Courier New" w:cs="Courier New" w:eastAsia="Courier New" w:hAnsi="Courier New"/>
          <w:sz w:val="16"/>
          <w:szCs w:val="16"/>
          <w:color w:val="auto"/>
        </w:rPr>
        <w:t>agreed not to compete with Comcast during his employment and for five years after termination of his employment. The employment agreement also provides that Ralph J. Roberts may at any time, upon 30 days' notice to Comcast, elect to change his position from that of an executive to that of a consultant. In such event, he shall continue to receive all of the compensation provided under his employment agreement, other than his annual bonus. If he elects to become a consultant, his entitlement to retirement benefits under Comcast's supplemental executive retirement plan will be adjusted annually to reflect 150% of his base salary as consultant, but his benefits under such plan will not in any event exceed the bonus he could have received under his employment agreement had he continued to work as an executive. If you are interested in further information about either of these agreements, see Comcast's proxy statement used in connection with its 2002 annual meeting of shareholders.</w:t>
      </w:r>
    </w:p>
    <w:p>
      <w:pPr>
        <w:spacing w:after="0" w:line="200" w:lineRule="exact"/>
        <w:rPr>
          <w:sz w:val="20"/>
          <w:szCs w:val="20"/>
          <w:color w:val="auto"/>
        </w:rPr>
      </w:pPr>
    </w:p>
    <w:p>
      <w:pPr>
        <w:spacing w:after="0" w:line="35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each of the existing employment agreements with Brian L. Roberts and Ralph J. Roberts, Comcast must establish and fund a grantor trust for each individual prior to a change in control, as defined in such agreements. It is anticipated that the AT&amp;T Comcast transaction will constitute a change in control under these agreements. With respect to Brian L. Roberts, the trust will be established and funded for purposes of paying all deferred compensation, retirement benefits and term life insurance premiums and bonuses then applicable for Brian L. Roberts. With respect to Ralph J. Roberts, the trust will be established and funded for purposes of paying all deferred compensation, nonqualified retirement benefits and split-dollar term life insurance premiums and bonuses then applicable for Ralph J. Roberts. The initial amount required to fund such trusts is not expected to exceed $150 million. Upon a change in control, each trust must become irrevocable and Comcast must continue to make payments into each trust to maintain sufficient amounts in the trusts to fund all benefits subject to the trusts.</w:t>
      </w:r>
    </w:p>
    <w:p>
      <w:pPr>
        <w:spacing w:after="0" w:line="377"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Equity Awards. None of the stock-based awards granted under any of the equity-based plans maintained by Comcast will vest as a result of the AT&amp;T Comcast transaction. For the treatment of Comcast stock options and equity awards in the AT&amp;T Comcast transaction, see "Description of the AT&amp;T Comcast Transaction Agreements -- The Merger Agreement."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Security Ownership of Officers and Directors. For information concerning security ownership of directors and certain officers of Comcast, see Comcast's proxy statement used in connection with its 2002 annual meeting of shareholders, the relevant portions of which are incorporated by reference in this joint document from Comcast's annual report on Form 10-K for the fiscal year ended December 31, 2001.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Governance Structure and Management Positions. Pursuant to the terms of the merger agreement, upon completion of the AT&amp;T Comcast transaction:</w:t>
      </w:r>
    </w:p>
    <w:p>
      <w:pPr>
        <w:spacing w:after="0" w:line="189" w:lineRule="exact"/>
        <w:rPr>
          <w:sz w:val="20"/>
          <w:szCs w:val="20"/>
          <w:color w:val="auto"/>
        </w:rPr>
      </w:pPr>
    </w:p>
    <w:p>
      <w:pPr>
        <w:ind w:left="660" w:right="2599" w:hanging="185"/>
        <w:spacing w:after="0" w:line="241" w:lineRule="auto"/>
        <w:tabs>
          <w:tab w:leader="none" w:pos="66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Comcast Board will initially be comprised of twelve individuals, five of whom will be existing AT&amp;T directors designated by AT&amp;T, five of whom will be existing Comcast directors designated by Comcast and two of whom will be independent persons jointly designated by Comcast and AT&amp;T; and</w:t>
      </w:r>
    </w:p>
    <w:p>
      <w:pPr>
        <w:spacing w:after="0" w:line="373" w:lineRule="exact"/>
        <w:rPr>
          <w:rFonts w:ascii="Courier New" w:cs="Courier New" w:eastAsia="Courier New" w:hAnsi="Courier New"/>
          <w:sz w:val="16"/>
          <w:szCs w:val="16"/>
          <w:color w:val="auto"/>
        </w:rPr>
      </w:pPr>
    </w:p>
    <w:p>
      <w:pPr>
        <w:ind w:left="660" w:right="2779" w:hanging="185"/>
        <w:spacing w:after="0" w:line="260" w:lineRule="auto"/>
        <w:tabs>
          <w:tab w:leader="none" w:pos="660"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 Michael Armstrong, Chairman of the Board and Chief Executive Officer of AT&amp;T, will serve as the Chairman of the Board of AT&amp;T Comcast. C. Michael Armstrong will serve as chairman of the Board until the 2005 annual meeting of AT&amp;T Comcast shareholders, but he will serve as non-executive Chairman of the Board after April 1, 2004 and until the 2005 annual meeting of AT&amp;T Comcast shareholders. Removal of the Chairman of the Board requires the approval of at least 75% of the entire AT&amp;T Comcast Board until the earlier of the date that neither C. Michael Armstrong nor Brian L. Roberts is Chairman of the Board and the sixth anniversary of the 2004 annual meeting of shareholders.</w:t>
      </w:r>
    </w:p>
    <w:p>
      <w:pPr>
        <w:spacing w:after="0" w:line="36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Employment Agreements. Pursuant to the employee benefits agreement and in connection with the AT&amp;T Broadband spin-off, AT&amp;T Broadband will assume C. Michael Armstrong's current employment agreement with AT&amp;T and William T. Schleyer's current employment agreement with AT&amp;T.</w:t>
      </w:r>
    </w:p>
    <w:p>
      <w:pPr>
        <w:spacing w:after="0" w:line="189"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Pursuant to the terms of the merger agreement, AT&amp;T Comcast will offer to enter into an employment agreement, effective as of the completion of the AT&amp;T Comcast transaction, with C. Michael</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IX-2</w:t>
      </w:r>
    </w:p>
    <w:p>
      <w:pPr>
        <w:sectPr>
          <w:pgSz w:w="11900" w:h="16838" w:orient="portrait"/>
          <w:cols w:equalWidth="0" w:num="1">
            <w:col w:w="10219"/>
          </w:cols>
          <w:pgMar w:left="240" w:top="851" w:right="1440" w:bottom="755" w:gutter="0" w:footer="0" w:header="0"/>
        </w:sectPr>
      </w:pPr>
    </w:p>
    <w:bookmarkStart w:id="245" w:name="page246"/>
    <w:bookmarkEnd w:id="245"/>
    <w:p>
      <w:pPr>
        <w:ind w:right="2879"/>
        <w:spacing w:after="0" w:line="241" w:lineRule="auto"/>
        <w:rPr>
          <w:sz w:val="20"/>
          <w:szCs w:val="20"/>
          <w:color w:val="auto"/>
        </w:rPr>
      </w:pPr>
      <w:r>
        <w:rPr>
          <w:rFonts w:ascii="Courier New" w:cs="Courier New" w:eastAsia="Courier New" w:hAnsi="Courier New"/>
          <w:sz w:val="16"/>
          <w:szCs w:val="16"/>
          <w:color w:val="auto"/>
        </w:rPr>
        <w:t>Armstrong to serve as Chairman of the Board of AT&amp;T Comcast. The term of this employment agreement will end no earlier than the date of the 2005 annual meeting of AT&amp;T Comcast shareholders. This employment agreement will be on substantially the same terms as C. Michael Armstrong's existing employment agreement with AT&amp;T.</w:t>
      </w:r>
    </w:p>
    <w:p>
      <w:pPr>
        <w:spacing w:after="0" w:line="374"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See "Information About the AT&amp;T Annual Meeting and Voting" for a description of C. Michael Armstrong's current employment agreement with AT&amp;T as well as a description of Charles H. Noski's current employment agreement with AT&amp;T (which has been amended in connection with the AT&amp;T Comcast transaction).</w:t>
      </w:r>
    </w:p>
    <w:p>
      <w:pPr>
        <w:spacing w:after="0" w:line="35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William Schleyer's existing employment agreement with AT&amp;T, dated October 25, 2001, provides for an initial base salary of $925,000 per year and a guaranteed annual incentive award for the 2002 performance year of no less than 100% of his then base salary. William Schleyer is entitled to participate in the benefit programs that are generally made available to other AT&amp;T executives. Under his current agreement, if AT&amp;T separates itself from AT&amp;T Broadband, he will cease to participate in AT&amp;T's benefit plans, will become a participant in the applicable benefit plans of AT&amp;T Broadband, and will have his equity awards treated in accordance with the AT&amp;T Broadband incentive plan approved by the AT&amp;T Board. Upon termination of his employment for cause or without good reason, he will forfeit all unvested stock options and restricted shares as to which restrictions have not lapsed. Upon termination without cause or with good reason, including after a change in control, he will be provided severance benefits under the applicable AT&amp;T Broadband severance plan. In addition, unvested AT&amp;T contributions to its savings and pension plans made on William Schleyer's behalf will be paid to him after termination without cause or with good reason.</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Severance Plan. Each AT&amp;T executive officer who becomes employed by AT&amp;T Broadband prior to the completion of the AT&amp;T Comcast transaction will be entitled to receive the greater of the severance under his employment agreement, if any, or the severance benefits under the terms of the applicable AT&amp;T Broadband severance plan if terminated as described below. Upon termination of employment by AT&amp;T Broadband without cause or for good reason within two years following a change in control of AT&amp;T Broadband (as such terms are defined in the applicable plan), members of senior management will be eligible to receive, in a lump sum payment, three times the sum of (1) annual base salary, (2) short-term incentive (payable at 100% of target), and (3) in the case of senior officers, the performance share target for the year in which the AT&amp;T Comcast transaction occurs, minus ninety percent of a special pension enhancement payment, plus the amount necessary to compensate for any excise tax due on any amounts payable under the plan. Upon a termination of employment without cause or for good reason within the two years following a change in control of AT&amp;T Broadband, other participants in the plan are eligible to receive benefits ranging from 12 weeks of base salary to 2 years of base salary and 2 years of short term incentives (payable at 100% of target), depending on job level and years of service, minus ninety percent of a special pension enhancement payment, plus the amount necessary to compensate for any excise tax due on any amounts payable under the plan. In addition, individuals who terminate employment under the terms of the applicable plan will be entitled to certain other post-termination benefits, including payment of the cost of COBRA benefits for 12 months, subsidized health care coverage for six months, and continuation of life insurance for 12 months post-termination. The AT&amp;T Comcast transaction will constitute a change in control under the applicable AT&amp;T Broadband severance plans.</w:t>
      </w:r>
    </w:p>
    <w:p>
      <w:pPr>
        <w:spacing w:after="0" w:line="3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Based on currently available information, if all executive officers of AT&amp;T expected to become employees of AT&amp;T Broadband prior to completion of the AT&amp;T Comcast transaction were terminated without cause immediately following completion of the AT&amp;T Comcast transaction, such executive officers would receive under their employment agreements, the applicable AT&amp;T Broadband severance plan or pursuant to pension enhancements, as applicable, severance</w:t>
      </w:r>
    </w:p>
    <w:p>
      <w:pPr>
        <w:spacing w:after="0" w:line="1"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6"/>
          <w:szCs w:val="16"/>
          <w:color w:val="auto"/>
        </w:rPr>
        <w:t>payments approximately equal in the aggregate to $[</w:t>
      </w:r>
      <w:r>
        <w:rPr>
          <w:sz w:val="20"/>
          <w:szCs w:val="20"/>
          <w:color w:val="auto"/>
        </w:rPr>
        <w:tab/>
      </w:r>
      <w:r>
        <w:rPr>
          <w:rFonts w:ascii="Courier New" w:cs="Courier New" w:eastAsia="Courier New" w:hAnsi="Courier New"/>
          <w:sz w:val="15"/>
          <w:szCs w:val="15"/>
          <w:color w:val="auto"/>
        </w:rPr>
        <w:t>].</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Equity Awards. Immediately prior to the AT&amp;T Comcast transaction, as a part of the AT&amp;T Broadband spin-off, AT&amp;T restricted stock and other equity-based awards will be converted as described below. In connection with the conversions, adjustments will be made to maintain the intrinsic value of the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IX-3</w:t>
      </w:r>
    </w:p>
    <w:p>
      <w:pPr>
        <w:sectPr>
          <w:pgSz w:w="11900" w:h="16838" w:orient="portrait"/>
          <w:cols w:equalWidth="0" w:num="1">
            <w:col w:w="10219"/>
          </w:cols>
          <w:pgMar w:left="240" w:top="667" w:right="1440" w:bottom="1440" w:gutter="0" w:footer="0" w:header="0"/>
        </w:sectPr>
      </w:pPr>
    </w:p>
    <w:bookmarkStart w:id="246" w:name="page247"/>
    <w:bookmarkEnd w:id="246"/>
    <w:p>
      <w:pPr>
        <w:ind w:right="2679"/>
        <w:spacing w:after="0"/>
        <w:rPr>
          <w:sz w:val="20"/>
          <w:szCs w:val="20"/>
          <w:color w:val="auto"/>
        </w:rPr>
      </w:pPr>
      <w:r>
        <w:rPr>
          <w:rFonts w:ascii="Courier New" w:cs="Courier New" w:eastAsia="Courier New" w:hAnsi="Courier New"/>
          <w:sz w:val="16"/>
          <w:szCs w:val="16"/>
          <w:color w:val="auto"/>
        </w:rPr>
        <w:t>original AT&amp;T options and the fair market value of the original AT&amp;T restricted stock or other equity-based award immediately before and after the AT&amp;T Broadband spin-off:</w:t>
      </w:r>
    </w:p>
    <w:p>
      <w:pPr>
        <w:spacing w:after="0" w:line="373" w:lineRule="exact"/>
        <w:rPr>
          <w:sz w:val="20"/>
          <w:szCs w:val="20"/>
          <w:color w:val="auto"/>
        </w:rPr>
      </w:pPr>
    </w:p>
    <w:p>
      <w:pPr>
        <w:ind w:left="660" w:right="2979" w:hanging="185"/>
        <w:spacing w:after="0" w:line="241" w:lineRule="auto"/>
        <w:tabs>
          <w:tab w:leader="none" w:pos="66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(other than AT&amp;T Broadband employees and AT&amp;T employees who become employees of AT&amp;T Broadband in connection with the AT&amp;T Broadband spin-off) will be converted into adjusted AT&amp;T stock options;</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current employees of AT&amp;T (other than AT&amp;T Broadband employees and AT&amp;T employees who become employees of AT&amp;T Broadband in connection with the AT&amp;T Broadband spin-off) will be converted into (1) adjusted AT&amp;T restricted shares and (2) equity-based awards based on AT&amp;T Broadband common stock;</w:t>
      </w:r>
    </w:p>
    <w:p>
      <w:pPr>
        <w:spacing w:after="0" w:line="190"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current employees of AT&amp;T Broadband (including any AT&amp;T employees who become employees of AT&amp;T Broadband in connection with the AT&amp;T Broadband spin-off) will be converted into AT&amp;T Broadband stock options;</w:t>
      </w:r>
    </w:p>
    <w:p>
      <w:pPr>
        <w:spacing w:after="0" w:line="189" w:lineRule="exact"/>
        <w:rPr>
          <w:rFonts w:ascii="Courier New" w:cs="Courier New" w:eastAsia="Courier New" w:hAnsi="Courier New"/>
          <w:sz w:val="16"/>
          <w:szCs w:val="16"/>
          <w:color w:val="auto"/>
        </w:rPr>
      </w:pPr>
    </w:p>
    <w:p>
      <w:pPr>
        <w:ind w:left="660" w:right="2599" w:hanging="185"/>
        <w:spacing w:after="0" w:line="263" w:lineRule="auto"/>
        <w:tabs>
          <w:tab w:leader="none" w:pos="66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restricted shares held by current employees of AT&amp;T Broadband (including AT&amp;T employees who become employees of AT&amp;T Broadband in connection with the AT&amp;T Broadband spin-off) will be converted into (1) adjusted AT&amp;T restricted shares and (2) AT&amp;T Broadband restricted shares;</w:t>
      </w:r>
    </w:p>
    <w:p>
      <w:pPr>
        <w:spacing w:after="0" w:line="355" w:lineRule="exact"/>
        <w:rPr>
          <w:rFonts w:ascii="Courier New" w:cs="Courier New" w:eastAsia="Courier New" w:hAnsi="Courier New"/>
          <w:sz w:val="15"/>
          <w:szCs w:val="15"/>
          <w:color w:val="auto"/>
        </w:rPr>
      </w:pPr>
    </w:p>
    <w:p>
      <w:pPr>
        <w:ind w:left="660" w:right="2599" w:hanging="185"/>
        <w:spacing w:after="0" w:line="241" w:lineRule="auto"/>
        <w:tabs>
          <w:tab w:leader="none" w:pos="66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former employees of AT&amp;T and AT&amp;T Broadband will be converted into (1) adjusted AT&amp;T stock options and (2) AT&amp;T Broadband stock options (an employee's status as a current or former employee will be determined as of a specific time on the date of the AT&amp;T Broadband spin-off); and</w:t>
      </w:r>
    </w:p>
    <w:p>
      <w:pPr>
        <w:spacing w:after="0" w:line="373"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As of the completion of the AT&amp;T Comcast transaction, all outstanding AT&amp;T Broadband stock options held by current AT&amp;T Broadband employees (including AT&amp;T executive officers who become employees of AT&amp;T Broadband in connection with the AT&amp;T Broadband spin-off) will, by their terms, have vested and become fully exercisable through the remainder of the original option period (except for options granted after the date the merger agreement was signed and except for awards held by any AT&amp;T executive officer who has waived rights to vesting of such awards as a result of the AT&amp;T Comcast transaction) and will be converted into AT&amp;T Comcast stock options pursuant to the merger agreement. In addition, all restricted shares and other equity-based awards based on either AT&amp;T or AT&amp;T Broadband stock held by current and former employees of AT&amp;T Broadband (including any AT&amp;T executive officer who becomes an employee of AT&amp;T Broadband in connection with the AT&amp;T Broadband spin-off) will, by their terms, have fully vested (except for awards held by any AT&amp;T executive officer who has waived rights to vesting of such awards as a result of the AT&amp;T Comcast transaction). AT&amp;T Broadband stock options, restricted shares and other equity-based awards based on AT&amp;T Broadband stock will be converted into AT&amp;T Comcast stock options, restricted shares and other equity-based awards based on AT&amp;T Comcast stock pursuant to the merger agreement. For the treatment of AT&amp;T Broadband stock options and equity awards in the AT&amp;T Comcast transaction, see "Description of the AT&amp;T Comcast Transaction Agreements -- The Merger Agreement."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As of [</w:t>
            </w:r>
          </w:p>
        </w:tc>
        <w:tc>
          <w:tcPr>
            <w:tcW w:w="582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 2002, the number of shares underlying unvested AT&amp;T</w:t>
            </w:r>
          </w:p>
        </w:tc>
      </w:tr>
      <w:tr>
        <w:trPr>
          <w:trHeight w:val="183"/>
        </w:trPr>
        <w:tc>
          <w:tcPr>
            <w:tcW w:w="4820" w:type="dxa"/>
            <w:vAlign w:val="bottom"/>
            <w:gridSpan w:val="4"/>
          </w:tcPr>
          <w:p>
            <w:pPr>
              <w:spacing w:after="0"/>
              <w:rPr>
                <w:sz w:val="20"/>
                <w:szCs w:val="20"/>
                <w:color w:val="auto"/>
              </w:rPr>
            </w:pPr>
            <w:r>
              <w:rPr>
                <w:rFonts w:ascii="Courier New" w:cs="Courier New" w:eastAsia="Courier New" w:hAnsi="Courier New"/>
                <w:sz w:val="16"/>
                <w:szCs w:val="16"/>
                <w:color w:val="auto"/>
                <w:w w:val="99"/>
              </w:rPr>
              <w:t>stock options and shares of restricted AT&amp;T common</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stock held by directors and</w:t>
            </w:r>
          </w:p>
        </w:tc>
      </w:tr>
      <w:tr>
        <w:trPr>
          <w:trHeight w:val="183"/>
        </w:trPr>
        <w:tc>
          <w:tcPr>
            <w:tcW w:w="7440" w:type="dxa"/>
            <w:vAlign w:val="bottom"/>
            <w:gridSpan w:val="5"/>
          </w:tcPr>
          <w:p>
            <w:pPr>
              <w:spacing w:after="0"/>
              <w:rPr>
                <w:sz w:val="20"/>
                <w:szCs w:val="20"/>
                <w:color w:val="auto"/>
              </w:rPr>
            </w:pPr>
            <w:r>
              <w:rPr>
                <w:rFonts w:ascii="Courier New" w:cs="Courier New" w:eastAsia="Courier New" w:hAnsi="Courier New"/>
                <w:sz w:val="16"/>
                <w:szCs w:val="16"/>
                <w:color w:val="auto"/>
              </w:rPr>
              <w:t>executive officers of AT&amp;T currently expected to become employees of AT&amp;T</w:t>
            </w:r>
          </w:p>
        </w:tc>
      </w:tr>
      <w:tr>
        <w:trPr>
          <w:trHeight w:val="183"/>
        </w:trPr>
        <w:tc>
          <w:tcPr>
            <w:tcW w:w="4820" w:type="dxa"/>
            <w:vAlign w:val="bottom"/>
            <w:gridSpan w:val="4"/>
          </w:tcPr>
          <w:p>
            <w:pPr>
              <w:spacing w:after="0"/>
              <w:rPr>
                <w:sz w:val="20"/>
                <w:szCs w:val="20"/>
                <w:color w:val="auto"/>
              </w:rPr>
            </w:pPr>
            <w:r>
              <w:rPr>
                <w:rFonts w:ascii="Courier New" w:cs="Courier New" w:eastAsia="Courier New" w:hAnsi="Courier New"/>
                <w:sz w:val="16"/>
                <w:szCs w:val="16"/>
                <w:color w:val="auto"/>
                <w:w w:val="99"/>
              </w:rPr>
              <w:t>Broadband in the AT&amp;T Broadband spin-off totaled [</w:t>
            </w:r>
          </w:p>
        </w:tc>
        <w:tc>
          <w:tcPr>
            <w:tcW w:w="2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AT&amp;T executive</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officers</w:t>
            </w:r>
          </w:p>
        </w:tc>
        <w:tc>
          <w:tcPr>
            <w:tcW w:w="2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currently expected to become</w:t>
            </w:r>
          </w:p>
        </w:tc>
        <w:tc>
          <w:tcPr>
            <w:tcW w:w="1240" w:type="dxa"/>
            <w:vAlign w:val="bottom"/>
          </w:tcPr>
          <w:p>
            <w:pPr>
              <w:ind w:left="40"/>
              <w:spacing w:after="0"/>
              <w:rPr>
                <w:sz w:val="20"/>
                <w:szCs w:val="20"/>
                <w:color w:val="auto"/>
              </w:rPr>
            </w:pPr>
            <w:r>
              <w:rPr>
                <w:rFonts w:ascii="Courier New" w:cs="Courier New" w:eastAsia="Courier New" w:hAnsi="Courier New"/>
                <w:sz w:val="16"/>
                <w:szCs w:val="16"/>
                <w:color w:val="auto"/>
              </w:rPr>
              <w:t>employees of</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 are expected</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to hold,</w:t>
            </w:r>
          </w:p>
        </w:tc>
        <w:tc>
          <w:tcPr>
            <w:tcW w:w="2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based on certain assumptions</w:t>
            </w: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and currently available information, (a)</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unvested</w:t>
            </w:r>
          </w:p>
        </w:tc>
        <w:tc>
          <w:tcPr>
            <w:tcW w:w="2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AT&amp;T Broadband stock options</w:t>
            </w:r>
          </w:p>
        </w:tc>
        <w:tc>
          <w:tcPr>
            <w:tcW w:w="386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9"/>
              </w:rPr>
              <w:t>that will have become vested as of the</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of the AT&amp;T Comcast transaction with an aggregate in-the-money value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60" w:type="dxa"/>
            <w:vAlign w:val="bottom"/>
          </w:tcPr>
          <w:p>
            <w:pPr>
              <w:spacing w:after="0"/>
              <w:rPr>
                <w:sz w:val="20"/>
                <w:szCs w:val="20"/>
                <w:color w:val="auto"/>
              </w:rPr>
            </w:pPr>
            <w:r>
              <w:rPr>
                <w:rFonts w:ascii="Courier New" w:cs="Courier New" w:eastAsia="Courier New" w:hAnsi="Courier New"/>
                <w:sz w:val="16"/>
                <w:szCs w:val="16"/>
                <w:color w:val="auto"/>
              </w:rPr>
              <w:t>of $[</w:t>
            </w:r>
          </w:p>
        </w:tc>
        <w:tc>
          <w:tcPr>
            <w:tcW w:w="2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(b) shares of</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AT&amp;T</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and AT&amp;T Broadband restricted stock that</w:t>
            </w:r>
          </w:p>
        </w:tc>
      </w:tr>
      <w:tr>
        <w:trPr>
          <w:trHeight w:val="183"/>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will become unrestricted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a result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of the</w:t>
            </w:r>
          </w:p>
        </w:tc>
        <w:tc>
          <w:tcPr>
            <w:tcW w:w="3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AT&amp;T Comcast transaction with an</w:t>
            </w:r>
          </w:p>
        </w:tc>
      </w:tr>
      <w:tr>
        <w:trPr>
          <w:trHeight w:val="183"/>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aggregate value of $[</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 and</w:t>
            </w:r>
          </w:p>
        </w:tc>
        <w:tc>
          <w:tcPr>
            <w:tcW w:w="3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 other equity-based awards (based on</w:t>
            </w:r>
          </w:p>
        </w:tc>
      </w:tr>
      <w:tr>
        <w:trPr>
          <w:trHeight w:val="183"/>
        </w:trPr>
        <w:tc>
          <w:tcPr>
            <w:tcW w:w="2040" w:type="dxa"/>
            <w:vAlign w:val="bottom"/>
            <w:gridSpan w:val="2"/>
          </w:tcPr>
          <w:p>
            <w:pPr>
              <w:spacing w:after="0"/>
              <w:rPr>
                <w:sz w:val="20"/>
                <w:szCs w:val="20"/>
                <w:color w:val="auto"/>
              </w:rPr>
            </w:pPr>
            <w:r>
              <w:rPr>
                <w:rFonts w:ascii="Courier New" w:cs="Courier New" w:eastAsia="Courier New" w:hAnsi="Courier New"/>
                <w:sz w:val="16"/>
                <w:szCs w:val="16"/>
                <w:color w:val="auto"/>
              </w:rPr>
              <w:t>AT&amp;T or based on AT&amp;T</w:t>
            </w:r>
          </w:p>
        </w:tc>
        <w:tc>
          <w:tcPr>
            <w:tcW w:w="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Broadband</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 that</w:t>
            </w:r>
          </w:p>
        </w:tc>
        <w:tc>
          <w:tcPr>
            <w:tcW w:w="3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will vest as a result of the AT&amp;T</w:t>
            </w:r>
          </w:p>
        </w:tc>
      </w:tr>
      <w:tr>
        <w:trPr>
          <w:trHeight w:val="183"/>
        </w:trPr>
        <w:tc>
          <w:tcPr>
            <w:tcW w:w="2340" w:type="dxa"/>
            <w:vAlign w:val="bottom"/>
            <w:gridSpan w:val="3"/>
          </w:tcPr>
          <w:p>
            <w:pPr>
              <w:spacing w:after="0"/>
              <w:rPr>
                <w:sz w:val="20"/>
                <w:szCs w:val="20"/>
                <w:color w:val="auto"/>
              </w:rPr>
            </w:pPr>
            <w:r>
              <w:rPr>
                <w:rFonts w:ascii="Courier New" w:cs="Courier New" w:eastAsia="Courier New" w:hAnsi="Courier New"/>
                <w:sz w:val="16"/>
                <w:szCs w:val="16"/>
                <w:color w:val="auto"/>
              </w:rPr>
              <w:t>Comcast transaction with</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an</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aggregate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of $[</w:t>
            </w:r>
          </w:p>
        </w:tc>
        <w:tc>
          <w:tcPr>
            <w:tcW w:w="220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 in</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IX-4</w:t>
      </w:r>
    </w:p>
    <w:p>
      <w:pPr>
        <w:sectPr>
          <w:pgSz w:w="11900" w:h="16838" w:orient="portrait"/>
          <w:cols w:equalWidth="0" w:num="1">
            <w:col w:w="10219"/>
          </w:cols>
          <w:pgMar w:left="240" w:top="851" w:right="1440" w:bottom="755" w:gutter="0" w:footer="0" w:header="0"/>
        </w:sectPr>
      </w:pPr>
    </w:p>
    <w:bookmarkStart w:id="247" w:name="page248"/>
    <w:bookmarkEnd w:id="247"/>
    <w:p>
      <w:pPr>
        <w:spacing w:after="0" w:line="239" w:lineRule="auto"/>
        <w:rPr>
          <w:sz w:val="20"/>
          <w:szCs w:val="20"/>
          <w:color w:val="auto"/>
        </w:rPr>
      </w:pPr>
      <w:r>
        <w:rPr>
          <w:rFonts w:ascii="Courier New" w:cs="Courier New" w:eastAsia="Courier New" w:hAnsi="Courier New"/>
          <w:sz w:val="16"/>
          <w:szCs w:val="16"/>
          <w:color w:val="auto"/>
        </w:rPr>
        <w:t>each case, based on an AT&amp;T common stock price of $[ of a share of AT&amp;T common stock on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(the closing price</w:t>
      </w:r>
    </w:p>
    <w:p>
      <w:pPr>
        <w:spacing w:after="0" w:line="391" w:lineRule="exact"/>
        <w:rPr>
          <w:sz w:val="20"/>
          <w:szCs w:val="20"/>
          <w:color w:val="auto"/>
        </w:rPr>
      </w:pPr>
    </w:p>
    <w:p>
      <w:pPr>
        <w:sectPr>
          <w:pgSz w:w="11900" w:h="16838" w:orient="portrait"/>
          <w:cols w:equalWidth="0" w:num="2">
            <w:col w:w="4960" w:space="660"/>
            <w:col w:w="4599"/>
          </w:cols>
          <w:pgMar w:left="240" w:top="851" w:right="1440" w:bottom="205" w:gutter="0" w:footer="0" w:header="0"/>
        </w:sectPr>
      </w:pPr>
    </w:p>
    <w:p>
      <w:pPr>
        <w:spacing w:after="0" w:line="356"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In addition, after conversion of their original AT&amp;T equity awards in the AT&amp;T Broadband spin-off, directors and officers of AT&amp;T who do not become employed by AT&amp;T Broadband in the AT&amp;T Broadband spin-off will hold in the</w:t>
      </w:r>
    </w:p>
    <w:p>
      <w:pPr>
        <w:spacing w:after="0" w:line="6"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aggregate equity-based awards denominated with respect to [ ] shares of AT&amp;T Broadband common stock. These awards will not vest as a result of the AT&amp;T Comcast transaction, but will vest according to their original terms. See "Employee Benefits Matters."</w:t>
      </w:r>
    </w:p>
    <w:p>
      <w:pPr>
        <w:spacing w:after="0" w:line="372"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Security Ownership of Officers and Directors. For information concerning security ownership of directors and certain officers of AT&amp;T, see "Information About the AT&amp;T Annual Meeting and Voting."</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Other Executive Benefit Plans. Each executive officer of AT&amp;T who becomes employed by AT&amp;T Broadband prior to the completion of the AT&amp;T Comcast transaction, including C. Michael Armstrong and William T. Schleyer, will participate in benefit plans maintained by AT&amp;T Broadband. These plans contain provisions relating to a change in control, as summarized below:</w:t>
      </w:r>
    </w:p>
    <w:p>
      <w:pPr>
        <w:spacing w:after="0" w:line="190" w:lineRule="exact"/>
        <w:rPr>
          <w:sz w:val="20"/>
          <w:szCs w:val="20"/>
          <w:color w:val="auto"/>
        </w:rPr>
      </w:pPr>
    </w:p>
    <w:p>
      <w:pPr>
        <w:ind w:left="660" w:right="2599" w:hanging="185"/>
        <w:spacing w:after="0" w:line="242" w:lineRule="auto"/>
        <w:tabs>
          <w:tab w:leader="none" w:pos="66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Pension Plan. Upon completion of the AT&amp;T Comcast transaction, the plan cannot be amended to reduce benefits applicable upon a change in control for two years, and, if a participant's employment is terminated either without cause by AT&amp;T Broadband or for good reason by the participant within two years after the AT&amp;T Comcast transaction, such participant will be fully vested in his or her account, will have his or her service bridged, and will be entitled to a special pension enhancement payment. This service-based special pension enhancement will not exceed the prior year's pension eligible earnings.</w:t>
      </w:r>
    </w:p>
    <w:p>
      <w:pPr>
        <w:spacing w:after="0" w:line="372"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Nonqualified Pension Plan. Upon completion of the AT&amp;T Comcast transaction, the plan cannot be amended to reduce benefits applicable upon a change in control for two years, plan participants will become fully vested in their account balances and the present value of the benefits under the plan will be funded in trust.</w:t>
      </w: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ind w:left="660" w:right="2779" w:hanging="185"/>
        <w:spacing w:after="0" w:line="260" w:lineRule="auto"/>
        <w:tabs>
          <w:tab w:leader="none" w:pos="66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Deferred Compensation Plan. Upon completion of the AT&amp;T Comcast transaction, the plan cannot be amended to reduce benefits applicable upon a change in control for two years, the present value of the benefits of the plan will be funded in trust, participants in the plan will be completely vested in their accounts, and the interest rate methodology applied to participants' accounts cannot be changed to a methodology that yields a lower interest rate than the methodology in effect immediately prior to the AT&amp;T Comcast transaction.</w:t>
      </w:r>
    </w:p>
    <w:p>
      <w:pPr>
        <w:spacing w:after="0" w:line="361" w:lineRule="exact"/>
        <w:rPr>
          <w:rFonts w:ascii="Courier New" w:cs="Courier New" w:eastAsia="Courier New" w:hAnsi="Courier New"/>
          <w:sz w:val="15"/>
          <w:szCs w:val="15"/>
          <w:color w:val="auto"/>
        </w:rPr>
      </w:pPr>
    </w:p>
    <w:p>
      <w:pPr>
        <w:ind w:left="660" w:right="2879" w:hanging="185"/>
        <w:spacing w:after="0" w:line="241" w:lineRule="auto"/>
        <w:tabs>
          <w:tab w:leader="none" w:pos="66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Long Term Savings Plan. Upon completion of the AT&amp;T Comcast transaction, participants in the plan will be fully vested in their company matching contribution accounts and the plan cannot be amended to reduce benefits applicable upon a change in control for two years.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AND INSURANCE</w:t>
      </w:r>
    </w:p>
    <w:p>
      <w:pPr>
        <w:spacing w:after="0" w:line="188" w:lineRule="exact"/>
        <w:rPr>
          <w:sz w:val="20"/>
          <w:szCs w:val="20"/>
          <w:color w:val="auto"/>
        </w:rPr>
      </w:pPr>
    </w:p>
    <w:p>
      <w:pPr>
        <w:ind w:left="660" w:right="2599" w:hanging="185"/>
        <w:spacing w:after="0" w:line="242" w:lineRule="auto"/>
        <w:tabs>
          <w:tab w:leader="none" w:pos="66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Comcast has agreed to indemnify the present and former officers and directors of AT&amp;T, the AT&amp;T subsidiaries, AT&amp;T Broadband, the AT&amp;T Broadband subsidiaries, Comcast and the Comcast subsidiaries, and each individual who prior to the completion of the transaction becomes such an officer or director, from their acts or omissions in those capacities occurring at or prior to the completion of the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190"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190" w:lineRule="exact"/>
        <w:rPr>
          <w:rFonts w:ascii="Courier New" w:cs="Courier New" w:eastAsia="Courier New" w:hAnsi="Courier New"/>
          <w:sz w:val="16"/>
          <w:szCs w:val="16"/>
          <w:color w:val="auto"/>
        </w:rPr>
      </w:pPr>
    </w:p>
    <w:p>
      <w:pPr>
        <w:jc w:val="both"/>
        <w:ind w:left="660" w:right="3059" w:hanging="185"/>
        <w:spacing w:after="0" w:line="259" w:lineRule="auto"/>
        <w:tabs>
          <w:tab w:leader="none" w:pos="660"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 years after completion of the transaction, AT&amp;T Comcast will provide, or cause to be provided, officers' and directors' liability insurance in respect of acts or omissions occurring prior to</w:t>
      </w:r>
    </w:p>
    <w:p>
      <w:pPr>
        <w:ind w:left="3720"/>
        <w:spacing w:after="0" w:line="236" w:lineRule="auto"/>
        <w:rPr>
          <w:sz w:val="20"/>
          <w:szCs w:val="20"/>
          <w:color w:val="auto"/>
        </w:rPr>
      </w:pPr>
      <w:r>
        <w:rPr>
          <w:rFonts w:ascii="Courier New" w:cs="Courier New" w:eastAsia="Courier New" w:hAnsi="Courier New"/>
          <w:sz w:val="16"/>
          <w:szCs w:val="16"/>
          <w:color w:val="auto"/>
        </w:rPr>
        <w:t>IX-5</w:t>
      </w:r>
    </w:p>
    <w:p>
      <w:pPr>
        <w:sectPr>
          <w:pgSz w:w="11900" w:h="16838" w:orient="portrait"/>
          <w:cols w:equalWidth="0" w:num="1">
            <w:col w:w="10219"/>
          </w:cols>
          <w:pgMar w:left="240" w:top="851" w:right="1440" w:bottom="205" w:gutter="0" w:footer="0" w:header="0"/>
          <w:type w:val="continuous"/>
        </w:sectPr>
      </w:pPr>
    </w:p>
    <w:bookmarkStart w:id="248" w:name="page249"/>
    <w:bookmarkEnd w:id="248"/>
    <w:p>
      <w:pPr>
        <w:ind w:left="660" w:right="2599"/>
        <w:spacing w:after="0" w:line="242" w:lineRule="auto"/>
        <w:rPr>
          <w:sz w:val="20"/>
          <w:szCs w:val="20"/>
          <w:color w:val="auto"/>
        </w:rPr>
      </w:pPr>
      <w:r>
        <w:rPr>
          <w:rFonts w:ascii="Courier New" w:cs="Courier New" w:eastAsia="Courier New" w:hAnsi="Courier New"/>
          <w:sz w:val="16"/>
          <w:szCs w:val="16"/>
          <w:color w:val="auto"/>
        </w:rPr>
        <w:t>completion of the transaction, covering each officer and director identified in the first bullet point above (for officers and directors of AT&amp;T and its subsidiaries, only for acts or omissions of such person acting in connection with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In accordance with the existing practice of Comcast and AT&amp;T, it is expected that directors of AT&amp;T Comcast who are not employees of AT&amp;T Comcast will receive compensation for service on the AT&amp;T Comcast Board.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has not yet paid any compensation to any other person expected to become an executive officer of AT&amp;T Comcast. The form and amount of compensation to be paid to each of AT&amp;T Comcast's executive officers in any future period will be determined by the Chief Executive Officer in consultation with the Chairman of the Board, the AT&amp;T Comcast Board or a committee of the AT&amp;T Comcast Board.</w:t>
      </w:r>
    </w:p>
    <w:p>
      <w:pPr>
        <w:spacing w:after="0" w:line="187"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For information concerning the compensation paid to, and the employment agreements with, the President of Comcast and the four most highly compensated executive officers of Comcast (other than the President) for the 2001 fiscal year, see Comcast's proxy statement used in connection with its 2002 annual meeting of shareholders, the relevant portions of which are incorporated by reference in this document from Comcast's annual report on Form 10-K for the fiscal year ended December 31, 2001.</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For information concerning the compensation paid to, and the employment agreements with, the CEO of AT&amp;T and the four most highly compensated executive officers of AT&amp;T (other than the CEO) for the 2001 fiscal year, see "Information About the AT&amp;T Annual Meeting and Voting."</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OTHER BENEFITS MATTERS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Maintenance of Benefits for AT&amp;T Broadband Employees. In the merger agreement, AT&amp;T Comcast has agreed to honor the terms of all AT&amp;T Broadband employee benefit plans and arrangements and to pay and provide the benefits required thereunder, recognizing that the AT&amp;T Comcast transaction is a change in control under the plans, and to provide, until December 31, 2003, to employees (other than those subject to collective bargaining obligations or agreements) of AT&amp;T Broadband and its subsidiaries aggregate employee benefits and compensation that are substantially comparable in the aggregate to those provided by AT&amp;T Broadband and its subsidiaries as of the completion of the AT&amp;T Comcast transaction, other than benefits provided under severance or separation plans of AT&amp;T Broadband or its subsidiaries. Until December 31, 2003, AT&amp;T Comcast has agreed to continue certain severance plans of AT&amp;T Broadband and its subsidiaries without adverse change. If employees of AT&amp;T Broadband or its subsidiaries are included in any employee benefit plan sponsored by AT&amp;T Comcast, they will receive credit for past service and for deductible, co-insurance and out-of-pocket expenses incurred prior to the AT&amp;T Comcast transaction, and shall waive all pre-existing condition, limitations or other requirements. As soon as practicable after December 31, 2003, eligible AT&amp;T Broadband employees shall be allowed to participate in any retirement medical or life insurance benefit plan sponsored by AT&amp;T Comcast or one of its subsidiaries. With respect to AT&amp;T Broadband employees who are subject to collective bargaining obligations or agreements, their benefits will be governed by the terms of such obligations or agreements.</w:t>
      </w:r>
    </w:p>
    <w:p>
      <w:pPr>
        <w:spacing w:after="0" w:line="19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One-Time Stock Option Grant. In the merger agreement, AT&amp;T Comcast has agreed to offer to each of its or any of its subsidiaries' full-time employees a one-time grant of options to purchase a number of shares of AT&amp;T Comcast common stock equal to 300 multiplied by the AT&amp;T Broadband exchange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IX-6</w:t>
      </w:r>
    </w:p>
    <w:p>
      <w:pPr>
        <w:sectPr>
          <w:pgSz w:w="11900" w:h="16838" w:orient="portrait"/>
          <w:cols w:equalWidth="0" w:num="1">
            <w:col w:w="10219"/>
          </w:cols>
          <w:pgMar w:left="240" w:top="668" w:right="1440" w:bottom="1440" w:gutter="0" w:footer="0" w:header="0"/>
        </w:sectPr>
      </w:pPr>
    </w:p>
    <w:bookmarkStart w:id="249" w:name="page250"/>
    <w:bookmarkEnd w:id="249"/>
    <w:p>
      <w:pPr>
        <w:ind w:right="2879"/>
        <w:spacing w:after="0" w:line="239" w:lineRule="auto"/>
        <w:rPr>
          <w:sz w:val="20"/>
          <w:szCs w:val="20"/>
          <w:color w:val="auto"/>
        </w:rPr>
      </w:pPr>
      <w:r>
        <w:rPr>
          <w:rFonts w:ascii="Courier New" w:cs="Courier New" w:eastAsia="Courier New" w:hAnsi="Courier New"/>
          <w:sz w:val="16"/>
          <w:szCs w:val="16"/>
          <w:color w:val="auto"/>
        </w:rPr>
        <w:t>ratio. This grant will be made as soon as practicable after the completion of the AT&amp;T Comcast transaction.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Stock Options. In the merger agreement, AT&amp;T has agreed that, with respect to AT&amp;T stock options or other equity awards based on AT&amp;T common stock granted in the period beginning on the date the merger agreement was signed and ending at the completion of the AT&amp;T Comcast transaction, the AT&amp;T Comcast transaction will not constitute a "change in control" for purposes of accelerating the vesting of such awards; provided that upon certain terminations of employment following the completion of the AT&amp;T Comcast transaction awards will become fully vested upon termination and will remain exercisable for the full extent of the original term of the award.</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Employee Benefits Agreement. In connection with the AT&amp;T Broadband spin-off, AT&amp;T and AT&amp;T Broadband entered into an employee benefits agreement. The following summary of the employee benefits agreement is qualified in its entirety by reference to the complete text of the employee benefits agreement, which is attached as an exhibit to the registration statement in which this document is included and is incorporated by reference in this section. The employee benefits agreement covers a wide range of compensation and benefits issues. In general, after the AT&amp;T Broadband spin-off, AT&amp;T Broadband will be responsible for all obligations and liabilities relating to current and former employees of AT&amp;T Broadband and its subsidiaries and their dependents and beneficiaries and AT&amp;T will be responsible for all obligations and liabilities relating to current and former employees of AT&amp;T and its subsidiaries (other than AT&amp;T Broadband and its subsidiaries) and their dependents and beneficiaries. Employees of AT&amp;T Broadband or any of its subsidiaries are referred to in this section as "AT&amp;T Broadband employees." Employees of AT&amp;T who are transferred to AT&amp;T Broadband prior to the AT&amp;T Broadband spin-off are referred to in this document as "AT&amp;T Broadband transferees." Employees of AT&amp;T or any of its subsidiaries (other than AT&amp;T Broadband employees or AT&amp;T Broadband transferees) are referred to in this section as "AT&amp;T employees."</w:t>
      </w:r>
    </w:p>
    <w:p>
      <w:pPr>
        <w:spacing w:after="0" w:line="37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of the date of the AT&amp;T Broadband spin-off, all AT&amp;T Broadband employees and AT&amp;T Broadband transferees will continue to be or be, as the case may be, employed by AT&amp;T Broadband or its subsidiaries. If any AT&amp;T Broadband transferee is on an approved leave of absence on the date of the AT&amp;T Broadband spin-off, this employee will become an employee of AT&amp;T Broadband or one of its subsidiaries upon return to active service.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of the date of the AT&amp;T Broadband spin-off, AT&amp;T Broadband and its subsidiaries will cease to participate in any benefit plan or trust under any such plan sponsored or maintained by AT&amp;T or its subsidiaries (other than AT&amp;T Broadband) and AT&amp;T will cease to participate in any benefit plan or trust under any such plan sponsored or maintained by AT&amp;T Broadband or its subsidiaries. With respect to employees who are transferred to or from AT&amp;T or AT&amp;T Broadband, AT&amp;T and AT&amp;T Broadband will mutually recognize and credit service with the other employer, except for purposes of benefit accruals under defined benefit pension plans. Account balances of AT&amp;T employees (excluding AT&amp;T Broadband transferees) in the 401(k) plan maintained by AT&amp;T Broadband will vest as of the date of the AT&amp;T Broadband spin-off and account balances of AT&amp;T Broadband employees and AT&amp;T Broadband transferees in the 401(k) plans maintained by AT&amp;T will vest as of the date of the AT&amp;T Broadband spin-off. Each AT&amp;T Broadband employee and AT&amp;T Broadband transferee will be allowed to make an election to transfer his or her account to the 401(k) plan maintained by AT&amp;T Broadband and each AT&amp;T employee will be allowed to make an election to transfer his or her account to the 401(k) plans maintained by AT&amp;T. AT&amp;T shall provide Broadband transferees with lost matching contributions for the year of the AT&amp;T Comcast transaction. Each AT&amp;T Broadband employee and AT&amp;T Broadband transferee will vest in his or her accrued benefit under the AT&amp;T pension plans as of the date of the AT&amp;T Broadband spin-off and each AT&amp;T employee will vest in his or her accrued benefit under the AT&amp;T Broadband pension plans as of the date of the AT&amp;T Broadband spin-off, and will respectively be entitled to commence pension under such plans. AT&amp;T Broadband employees and AT&amp;T Broadband transferees will also be entitled to a distribution of their accounts under the AT&amp;T Employee Stock Purchase Plan.</w:t>
      </w:r>
    </w:p>
    <w:p>
      <w:pPr>
        <w:spacing w:after="0" w:line="1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IX-7</w:t>
      </w:r>
    </w:p>
    <w:p>
      <w:pPr>
        <w:sectPr>
          <w:pgSz w:w="11900" w:h="16838" w:orient="portrait"/>
          <w:cols w:equalWidth="0" w:num="1">
            <w:col w:w="10219"/>
          </w:cols>
          <w:pgMar w:left="240" w:top="667" w:right="1440" w:bottom="1440" w:gutter="0" w:footer="0" w:header="0"/>
        </w:sectPr>
      </w:pPr>
    </w:p>
    <w:bookmarkStart w:id="250" w:name="page251"/>
    <w:bookmarkEnd w:id="250"/>
    <w:p>
      <w:pPr>
        <w:ind w:right="2599" w:firstLine="477"/>
        <w:spacing w:after="0" w:line="262" w:lineRule="auto"/>
        <w:rPr>
          <w:sz w:val="20"/>
          <w:szCs w:val="20"/>
          <w:color w:val="auto"/>
        </w:rPr>
      </w:pPr>
      <w:r>
        <w:rPr>
          <w:rFonts w:ascii="Courier New" w:cs="Courier New" w:eastAsia="Courier New" w:hAnsi="Courier New"/>
          <w:sz w:val="15"/>
          <w:szCs w:val="15"/>
          <w:color w:val="auto"/>
        </w:rPr>
        <w:t>If terminated during the one-year period after the AT&amp;T Broadband spin-off, AT&amp;T Broadband transferees will be entitled to receive the greater of severance under the applicable AT&amp;T severance plan or, the applicable AT&amp;T Broadband severance plan. A Broadband transferee, however, may be entitled to greater severance under the terms of his or her applicable employment agreement.</w:t>
      </w:r>
    </w:p>
    <w:p>
      <w:pPr>
        <w:spacing w:after="0" w:line="35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a part of the AT&amp;T Broadband spin-off, AT&amp;T restricted stock and other equity-based awards will be converted as described below. In connection with the conversions, adjustments will be made to maintain the intrinsic value of the original AT&amp;T options and the fair market value of the original AT&amp;T restricted stock or other equity-based award immediately before and after the AT&amp;T Broadband spin-off:</w:t>
      </w:r>
    </w:p>
    <w:p>
      <w:pPr>
        <w:spacing w:after="0" w:line="371" w:lineRule="exact"/>
        <w:rPr>
          <w:sz w:val="20"/>
          <w:szCs w:val="20"/>
          <w:color w:val="auto"/>
        </w:rPr>
      </w:pPr>
    </w:p>
    <w:p>
      <w:pPr>
        <w:ind w:left="660" w:right="2599" w:hanging="185"/>
        <w:spacing w:after="0" w:line="239" w:lineRule="auto"/>
        <w:tabs>
          <w:tab w:leader="none" w:pos="66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AT&amp;T employees will be converted into adjusted AT&amp;T stock options;</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AT&amp;T employees will be converted into (1) adjusted AT&amp;T restricted shares and (2) equity-based awards based on AT&amp;T Broadband common stock;</w:t>
      </w:r>
    </w:p>
    <w:p>
      <w:pPr>
        <w:spacing w:after="0" w:line="189" w:lineRule="exact"/>
        <w:rPr>
          <w:rFonts w:ascii="Courier New" w:cs="Courier New" w:eastAsia="Courier New" w:hAnsi="Courier New"/>
          <w:sz w:val="16"/>
          <w:szCs w:val="16"/>
          <w:color w:val="auto"/>
        </w:rPr>
      </w:pPr>
    </w:p>
    <w:p>
      <w:pPr>
        <w:ind w:left="660" w:right="2879" w:hanging="185"/>
        <w:spacing w:after="0" w:line="271" w:lineRule="auto"/>
        <w:tabs>
          <w:tab w:leader="none" w:pos="660"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stock options held by AT&amp;T Broadband employees and AT&amp;T Broadband transferees will be converted into AT&amp;T Broadband stock options;</w:t>
      </w:r>
    </w:p>
    <w:p>
      <w:pPr>
        <w:spacing w:after="0" w:line="166" w:lineRule="exact"/>
        <w:rPr>
          <w:rFonts w:ascii="Courier New" w:cs="Courier New" w:eastAsia="Courier New" w:hAnsi="Courier New"/>
          <w:sz w:val="15"/>
          <w:szCs w:val="15"/>
          <w:color w:val="auto"/>
        </w:rPr>
      </w:pPr>
    </w:p>
    <w:p>
      <w:pPr>
        <w:ind w:left="660" w:right="2599" w:hanging="185"/>
        <w:spacing w:after="0"/>
        <w:tabs>
          <w:tab w:leader="none" w:pos="66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restricted shares held by AT&amp;T Broadband employees and AT&amp;T Broadband transferees will be converted into (1) adjusted AT&amp;T restricted shares and (2) AT&amp;T Broadband restricted shares;</w:t>
      </w:r>
    </w:p>
    <w:p>
      <w:pPr>
        <w:spacing w:after="0" w:line="373"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held by former AT&amp;T employees and former AT&amp;T Broadband employees will be converted into (1) adjusted AT&amp;T stock options and (2) AT&amp;T Broadband stock options (an employee's status as a current or former employee will be determined as of a specific time on the date of the AT&amp;T Broadband spin-off); and</w:t>
      </w:r>
    </w:p>
    <w:p>
      <w:pPr>
        <w:spacing w:after="0" w:line="373"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equity-based awards based on AT&amp;T common stock, regardless of by whom held, will be converted into (1) adjusted equity-based awards based on AT&amp;T common stock and (2) equity-based awards based on AT&amp;T Broadband common stock.</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Each adjusted AT&amp;T stock option and AT&amp;T Broadband stock option will generally be subject to the same terms and conditions as set forth in the original AT&amp;T stock options; provided that AT&amp;T Broadband stock options held by AT&amp;T Broadband employees and AT&amp;T Broadband transferees (except for any AT&amp;T executive officer who has waived rights to vesting of such awards as a result of the AT&amp;T Comcast transaction) will have vested as of the completion of the AT&amp;T Comcast transaction and will remain exercisable through the remainder of their original terms (except for options granted after the merger agreement was signed). As of completion of the AT&amp;T Comcast transaction, each AT&amp;T Broadband restricted share will have become free of restrictions and each equity-based award (based on AT&amp;T or AT&amp;T Broadband common stock) held by current and former AT&amp;T Broadband employees (including AT&amp;T Broadband transferees) will have vested (except for awards held by any AT&amp;T executive officer who has waived rights to vesting of such awards as a result of the AT&amp;T Comcast transaction).</w:t>
      </w:r>
    </w:p>
    <w:p>
      <w:pPr>
        <w:spacing w:after="0" w:line="3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Other. AT&amp;T has made an offer to certain active and former employees, as well as active and former non-employee directors, to relinquish certain deferred compensation benefits in exchange for a single payment to be made in shares of AT&amp;T common stock with a value equal to 90% of the present value of such individual's future benefits. The election of a single payment would be made prior to and be contingent on AT&amp;T's issuance of a written notification to holders of certain bonds, confirming that AT&amp;T has satisfied specified conditions relative to the AT&amp;T Broadband spin-off (including the receipt of preliminary ratings on such bonds). The maximum value of AT&amp;T common stock that could be issued under this offer is approximately $540 million. The actual value of AT&amp;T common stock, if any, to be issued would depend on the number of eligible plan participants who elect to participate. Any shares issued in connection with this offer will be freely tradeable. Sales of a substantial number of these shares could have an adverse impact on the price of AT&amp;T common stock.</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IX-8</w:t>
      </w:r>
    </w:p>
    <w:p>
      <w:pPr>
        <w:sectPr>
          <w:pgSz w:w="11900" w:h="16838" w:orient="portrait"/>
          <w:cols w:equalWidth="0" w:num="1">
            <w:col w:w="10219"/>
          </w:cols>
          <w:pgMar w:left="240" w:top="667" w:right="1440" w:bottom="1440" w:gutter="0" w:footer="0" w:header="0"/>
        </w:sectPr>
      </w:pPr>
    </w:p>
    <w:bookmarkStart w:id="251" w:name="page252"/>
    <w:bookmarkEnd w:id="251"/>
    <w:p>
      <w:pPr>
        <w:jc w:val="center"/>
        <w:ind w:right="2679"/>
        <w:spacing w:after="0"/>
        <w:rPr>
          <w:sz w:val="20"/>
          <w:szCs w:val="20"/>
          <w:color w:val="auto"/>
        </w:rPr>
      </w:pPr>
      <w:r>
        <w:rPr>
          <w:rFonts w:ascii="Courier New" w:cs="Courier New" w:eastAsia="Courier New" w:hAnsi="Courier New"/>
          <w:sz w:val="16"/>
          <w:szCs w:val="16"/>
          <w:color w:val="auto"/>
        </w:rPr>
        <w:t>CHAPTER TEN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AT&amp;T CONSUMER SERVICES GROUP TRACKING STOCK</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THE CONSUMER SERVICES CHARTER AMENDMENT PROPOSAL</w:t>
      </w:r>
    </w:p>
    <w:p>
      <w:pPr>
        <w:spacing w:after="0" w:line="372" w:lineRule="exact"/>
        <w:rPr>
          <w:sz w:val="20"/>
          <w:szCs w:val="20"/>
          <w:color w:val="auto"/>
        </w:rPr>
      </w:pPr>
    </w:p>
    <w:p>
      <w:pPr>
        <w:ind w:right="3159" w:firstLine="477"/>
        <w:spacing w:after="0" w:line="271" w:lineRule="auto"/>
        <w:rPr>
          <w:sz w:val="20"/>
          <w:szCs w:val="20"/>
          <w:color w:val="auto"/>
        </w:rPr>
      </w:pPr>
      <w:r>
        <w:rPr>
          <w:rFonts w:ascii="Courier New" w:cs="Courier New" w:eastAsia="Courier New" w:hAnsi="Courier New"/>
          <w:sz w:val="15"/>
          <w:szCs w:val="15"/>
          <w:color w:val="auto"/>
        </w:rPr>
        <w:t>AT&amp;T urges all AT&amp;T shareholders to read the form of proposed charter amendment, a copy of which we have attached as Annex L to this document.</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AT&amp;T is proposing the following amendment to its charter, which we refer to as the Consumer Services charter amendment proposal:</w:t>
      </w:r>
    </w:p>
    <w:p>
      <w:pPr>
        <w:spacing w:after="0" w:line="189" w:lineRule="exact"/>
        <w:rPr>
          <w:sz w:val="20"/>
          <w:szCs w:val="20"/>
          <w:color w:val="auto"/>
        </w:rPr>
      </w:pPr>
    </w:p>
    <w:p>
      <w:pPr>
        <w:ind w:left="860" w:right="3539"/>
        <w:spacing w:after="0" w:line="242" w:lineRule="auto"/>
        <w:rPr>
          <w:sz w:val="20"/>
          <w:szCs w:val="20"/>
          <w:color w:val="auto"/>
        </w:rPr>
      </w:pPr>
      <w:r>
        <w:rPr>
          <w:rFonts w:ascii="Courier New" w:cs="Courier New" w:eastAsia="Courier New" w:hAnsi="Courier New"/>
          <w:sz w:val="16"/>
          <w:szCs w:val="16"/>
          <w:color w:val="auto"/>
        </w:rPr>
        <w:t>Consumer Services Group tracking stock amendment -- an amendment to create a new class of common stock called Consumer Services Group common stock, par value $1.00 per share, intended to reflect the financial performance and economic value of AT&amp;T's Consumer Services business. We refer to this stock as "AT&amp;T Consumer Services Group tracking stock."</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Approval of the Consumer Services charter amendment proposal requires a majority of the voting power of all outstanding shares of AT&amp;T common stock to vote in its favor. THE AT&amp;T BOARD RECOMMENDS THAT AT&amp;T SHAREHOLDERS VOTE FOR APPROVAL. Any shares of AT&amp;T common stock not voted, whether by abstention, broker non-vote or otherwise, have the effect of a vote against the Consumer Services charter amendment proposal.</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plans to distribute these shares as a dividend to holders of AT&amp;T common stock at such time as AT&amp;T determines that there is sufficient market receptivity and support for such a distribution. AT&amp;T has not yet determined the timing of the distribution, which may be made within a year of shareholder approval or may be made thereafter, depending on market conditions. AT&amp;T expects that, when it distributes AT&amp;T Consumer Services Group tracking stock, it will distribute shares intended to reflect all of the financial performance and economic value of AT&amp;T Consumer Services Group.</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Notwithstanding AT&amp;T's current plans, the AT&amp;T Board could decide not to proceed with the proposal, could issue shares representing less than all of the financial performance and economic value of AT&amp;T Consumer Services Group, or could proceed at a time or in a manner different from its current intentions. AT&amp;T's plans may change, for example, if the AT&amp;T Board decides that market conditions and receptivity warrant such a change or do not support a distribution of shares of AT&amp;T Consumer Services Group tracking stock. If the AT&amp;T Consumer Services Group tracking stock proposal is approved, the AT&amp;T Board will have the ability to issue shares of AT&amp;T Consumer Services Group tracking stock at such time, in such amount and in such manner as it determines appropriate.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CONSUMER SERVICES GROUP TRACKING STOCK AMENDMENT</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Consumer Services Group tracking stock amendment would, among other things:</w:t>
      </w:r>
    </w:p>
    <w:p>
      <w:pPr>
        <w:spacing w:after="0" w:line="189" w:lineRule="exact"/>
        <w:rPr>
          <w:sz w:val="20"/>
          <w:szCs w:val="20"/>
          <w:color w:val="auto"/>
        </w:rPr>
      </w:pPr>
    </w:p>
    <w:p>
      <w:pPr>
        <w:ind w:left="660" w:right="2679" w:hanging="185"/>
        <w:spacing w:after="0" w:line="241" w:lineRule="auto"/>
        <w:tabs>
          <w:tab w:leader="none" w:pos="66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 "AT&amp;T Consumer Services Group," the financial performance and economic value of which is intended to be reflected in AT&amp;T Consumer Services Group tracking stock. AT&amp;T Consumer Services Group will consist of the assets and liabilities shown in the combined balance sheets of AT&amp;T Consumer Services Group and will include:</w:t>
      </w:r>
    </w:p>
    <w:p>
      <w:pPr>
        <w:spacing w:after="0" w:line="187" w:lineRule="exact"/>
        <w:rPr>
          <w:rFonts w:ascii="Courier New" w:cs="Courier New" w:eastAsia="Courier New" w:hAnsi="Courier New"/>
          <w:sz w:val="16"/>
          <w:szCs w:val="16"/>
          <w:color w:val="auto"/>
        </w:rPr>
      </w:pPr>
    </w:p>
    <w:p>
      <w:pPr>
        <w:ind w:left="760" w:hanging="190"/>
        <w:spacing w:after="0"/>
        <w:tabs>
          <w:tab w:leader="none" w:pos="76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long distance customers;</w:t>
      </w:r>
    </w:p>
    <w:p>
      <w:pPr>
        <w:spacing w:after="0" w:line="188" w:lineRule="exact"/>
        <w:rPr>
          <w:rFonts w:ascii="Courier New" w:cs="Courier New" w:eastAsia="Courier New" w:hAnsi="Courier New"/>
          <w:sz w:val="16"/>
          <w:szCs w:val="16"/>
          <w:color w:val="auto"/>
        </w:rPr>
      </w:pPr>
    </w:p>
    <w:p>
      <w:pPr>
        <w:ind w:left="760" w:right="3059" w:hanging="190"/>
        <w:spacing w:after="0" w:line="239" w:lineRule="auto"/>
        <w:tabs>
          <w:tab w:leader="none" w:pos="76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non-network support infrastructure, including ordering, provisioning, billing and care; and</w:t>
      </w:r>
    </w:p>
    <w:p>
      <w:pPr>
        <w:spacing w:after="0" w:line="186" w:lineRule="exact"/>
        <w:rPr>
          <w:rFonts w:ascii="Courier New" w:cs="Courier New" w:eastAsia="Courier New" w:hAnsi="Courier New"/>
          <w:sz w:val="16"/>
          <w:szCs w:val="16"/>
          <w:color w:val="auto"/>
        </w:rPr>
      </w:pPr>
    </w:p>
    <w:p>
      <w:pPr>
        <w:ind w:left="760" w:hanging="190"/>
        <w:spacing w:after="0"/>
        <w:tabs>
          <w:tab w:leader="none" w:pos="76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marketing operations.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w:t>
      </w:r>
    </w:p>
    <w:p>
      <w:pPr>
        <w:sectPr>
          <w:pgSz w:w="11900" w:h="16838" w:orient="portrait"/>
          <w:cols w:equalWidth="0" w:num="1">
            <w:col w:w="10219"/>
          </w:cols>
          <w:pgMar w:left="240" w:top="665" w:right="1440" w:bottom="1440" w:gutter="0" w:footer="0" w:header="0"/>
        </w:sectPr>
      </w:pPr>
    </w:p>
    <w:bookmarkStart w:id="252" w:name="page253"/>
    <w:bookmarkEnd w:id="252"/>
    <w:p>
      <w:pPr>
        <w:ind w:left="660" w:right="2599" w:hanging="185"/>
        <w:spacing w:after="0" w:line="242" w:lineRule="auto"/>
        <w:tabs>
          <w:tab w:leader="none" w:pos="66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the terms of AT&amp;T Consumer Services Group tracking stock, consisting of 500 million authorized shares. Each share of AT&amp;T Consumer Services Group tracking stock will initially have one vote per share. If AT&amp;T completes the AT&amp;T Broadband spin-off or otherwise distributes one or more entities holding all or substantially all of the assets 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Holders of AT&amp;T Consumer Services Group tracking stock will vote as one class with all other classes and series of common stock and preferred stock of AT&amp;T with respect to all matters to be voted upon by AT&amp;T shareholders, except as otherwise required by the New York Business Corporation Law or by the terms of any other class or series of AT&amp;T's capital stock.</w:t>
      </w:r>
    </w:p>
    <w:p>
      <w:pPr>
        <w:spacing w:after="0" w:line="194"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 more complete description of AT&amp;T Consumer Services Group tracking stock is included under "-- Terms of the Consumer Services Group Tracking Stock Amendment."</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Although the AT&amp;T Board of Directors has not yet determined the number of shares of AT&amp;T Consumer Services Group tracking stock that would be distributed to holders of AT&amp;T Common Stock, it is likely that only a small fraction of a share of AT&amp;T Consumer Services Group tracking stock would be distributed with respect to each share of AT&amp;T Common Stock. Accordingly, holders of small odd lots are not likely to receive any shares of AT&amp;T Consumer Services Group tracking stock although they will instead receive cash payments in lieu of such fractional shares. Participants in AT&amp;T's dividend reinvestment plan may receive credits of fractional shares for their interest in such plan in lieu of cash.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AT&amp;T BOARD HAS APPROVED THE CONSUMER SERVICES CHARTER AMENDMENT PROPOSAL AND RECOMMENDS THAT AT&amp;T SHAREHOLDERS VOTE FOR THE CONSUMER SERVICES CHARTER AMENDMENT PROPOSAL.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CONSUMER SERVICES GROUP TRACKING STOCK AMENDMENT</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Consumer Services Group tracking stock amendment is adopted, AT&amp;T will amend its charter to authorize 500 million shares of AT&amp;T Consumer Services Group tracking stock. Approval of the Consumer Services charter amendment proposal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 which would be available for issuance. Currently, 16.5 billion shares of AT&amp;T capital stock are authorized, consisting of 100 million shares of preferred stock and 16.4 billion shares of common stock. If the Consumer Services charter amendment proposal is approved, without giving effect to the reverse stock split proposal, the total number of authorized shares of AT&amp;T common stock will be 6.5 billion, of which 500 million will be designated AT&amp;T Consumer Services Group tracking stock. As of March 31, 2002, AT&amp;T had outstanding 3,566,330,934 shares of AT&amp;T common stock. As of March 31, 2002, 100,000,000 shares of Subsidiary Preferred Stock of AT&amp;T were held by subsidiaries of AT&amp;T.</w:t>
      </w:r>
    </w:p>
    <w:p>
      <w:pPr>
        <w:spacing w:after="0" w:line="37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CONSUMER SERVICES GROUP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intends AT&amp;T Consumer Services Group tracking stock to reflect the financial performance and economic value of AT&amp;T Consumer Services Group. The Consumer Services Group tracking stock amendment defines "AT&amp;T Consumer Services Group" generally as the interest of AT&amp;T or any of its subsidiaries in all of the businesses, assets and liabilities reflected in the unaudited combined financial</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w:t>
      </w:r>
    </w:p>
    <w:p>
      <w:pPr>
        <w:sectPr>
          <w:pgSz w:w="11900" w:h="16838" w:orient="portrait"/>
          <w:cols w:equalWidth="0" w:num="1">
            <w:col w:w="10219"/>
          </w:cols>
          <w:pgMar w:left="240" w:top="667" w:right="1440" w:bottom="1440" w:gutter="0" w:footer="0" w:header="0"/>
        </w:sectPr>
      </w:pPr>
    </w:p>
    <w:bookmarkStart w:id="253" w:name="page254"/>
    <w:bookmarkEnd w:id="253"/>
    <w:p>
      <w:pPr>
        <w:ind w:right="2599"/>
        <w:spacing w:after="0" w:line="242" w:lineRule="auto"/>
        <w:rPr>
          <w:sz w:val="20"/>
          <w:szCs w:val="20"/>
          <w:color w:val="auto"/>
        </w:rPr>
      </w:pPr>
      <w:r>
        <w:rPr>
          <w:rFonts w:ascii="Courier New" w:cs="Courier New" w:eastAsia="Courier New" w:hAnsi="Courier New"/>
          <w:sz w:val="16"/>
          <w:szCs w:val="16"/>
          <w:color w:val="auto"/>
        </w:rPr>
        <w:t>statements of AT&amp;T Consumer Services Group, dated December 31, 2001, as included in this document, including any successor to AT&amp;T Consumer Services Group by merger, consolidation or sale of all or substantially all of its assets. The Consumer Services Group tracking stock amendment contains adjustments to the definition of "AT&amp;T Consumer Services Group" to reflect, among other things, related assets and liabilities (including contingent liabilities), net income and net losses arising after the date of these financial statements, contributions and allocations of assets, liabilities and businesses between the AT&amp;T groups and acquisitions and dispositions.</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Consumer Services Group is not a stand-alone entity, and in considering the Consumer Services charter amendment proposal, AT&amp;T shareholders should keep in mind:</w:t>
      </w:r>
    </w:p>
    <w:p>
      <w:pPr>
        <w:spacing w:after="0" w:line="190" w:lineRule="exact"/>
        <w:rPr>
          <w:sz w:val="20"/>
          <w:szCs w:val="20"/>
          <w:color w:val="auto"/>
        </w:rPr>
      </w:pPr>
    </w:p>
    <w:p>
      <w:pPr>
        <w:ind w:left="660" w:right="2599" w:hanging="185"/>
        <w:spacing w:after="0" w:line="265" w:lineRule="auto"/>
        <w:tabs>
          <w:tab w:leader="none" w:pos="66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Board will govern AT&amp;T Consumer Services Group and could make operational and financial decisions or implement policies that disproportionately affect the businesses of AT&amp;T Consumer Services Group;</w:t>
      </w:r>
    </w:p>
    <w:p>
      <w:pPr>
        <w:spacing w:after="0" w:line="170" w:lineRule="exact"/>
        <w:rPr>
          <w:rFonts w:ascii="Courier New" w:cs="Courier New" w:eastAsia="Courier New" w:hAnsi="Courier New"/>
          <w:sz w:val="15"/>
          <w:szCs w:val="15"/>
          <w:color w:val="auto"/>
        </w:rPr>
      </w:pPr>
    </w:p>
    <w:p>
      <w:pPr>
        <w:ind w:left="660" w:right="2679" w:hanging="185"/>
        <w:spacing w:after="0"/>
        <w:tabs>
          <w:tab w:leader="none" w:pos="66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may transfer funds or reallocate assets, liabilities, revenue, expenses and cash flows to or from AT&amp;T Consumer Services Group without the consent of shareholders;</w:t>
      </w:r>
    </w:p>
    <w:p>
      <w:pPr>
        <w:spacing w:after="0" w:line="189" w:lineRule="exact"/>
        <w:rPr>
          <w:rFonts w:ascii="Courier New" w:cs="Courier New" w:eastAsia="Courier New" w:hAnsi="Courier New"/>
          <w:sz w:val="16"/>
          <w:szCs w:val="16"/>
          <w:color w:val="auto"/>
        </w:rPr>
      </w:pPr>
    </w:p>
    <w:p>
      <w:pPr>
        <w:ind w:left="660" w:right="2779" w:hanging="185"/>
        <w:spacing w:after="0" w:line="241" w:lineRule="auto"/>
        <w:tabs>
          <w:tab w:leader="none" w:pos="66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Consumer Services Group tracking stock amendment provides that AT&amp;T Consumer Services Group allocation fraction may be adjusted by the AT&amp;T Board as it deems appropriate to reflect contributions or allocations from AT&amp;T Consumer Services Group to AT&amp;T Business Services Group, or vice versa;</w:t>
      </w:r>
    </w:p>
    <w:p>
      <w:pPr>
        <w:spacing w:after="0" w:line="373"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actions by the AT&amp;T Board are subject to the board members' fiduciary duties under New York law to all AT&amp;T shareholders as a whole, not to holders of AT&amp;T Consumer Services Group tracking stock in particular, and to AT&amp;T's charter, policy statements, bylaws and inter-company agreements; and</w:t>
      </w:r>
    </w:p>
    <w:p>
      <w:pPr>
        <w:spacing w:after="0" w:line="373"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Board may redeem AT&amp;T Consumer Services Group tracking stock without the consent of any holder.</w:t>
      </w:r>
    </w:p>
    <w:p>
      <w:pPr>
        <w:spacing w:after="0" w:line="189"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Any retained portion of the value of AT&amp;T Consumer Services Group represented by AT&amp;T common stock will be included in AT&amp;T Business Services Group. See "-- AT&amp;T Consumer Services Group Allocation Fraction."</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CONSUMER SERVICES GROUP ALLOCATION FRACTION</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Operation of the Allocation Fraction. If AT&amp;T distributes to the public shares of AT&amp;T Consumer Services Group tracking stock intended to represent all of AT&amp;T Consumer Services Group, AT&amp;T will not initially have any retained portion of that group and the fraction discussed in this section will initially equal one.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tracking stock issued to the public may not represent all of the interest in the financial performance and economic value of AT&amp;T Consumer Services Group. The Consumer Services Group tracking stock amendment defines the "AT&amp;T Consumer Services Group allocation fraction" to represent the interest in the financial performance and economic value of AT&amp;T Consumer Services Group reflected by AT&amp;T Consumer Services Group tracking stock distributed to the public.</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To the extent that AT&amp;T Consumer Services Group tracking stock issued to the public does not represent all of the interest in the financial performance and economic value of AT&amp;T Consumer Services Group, the remaining interest in the financial performance and economic value of AT&amp;T Consumer Services Group will be allocated to AT&amp;T. If AT&amp;T is allocated an interest in the financial performance and economic value of AT&amp;T Consumer Services Group, AT&amp;T will have the right to participate in any dividend, distribution or liquidation made to holders of AT&amp;T Consumer Services Group tracking stock. This right to participate is AT&amp;T's retained portion of value of AT&amp;T Consumer Services Group. If all of the interest in the financial performance and economic value of AT&amp;T Consumer Services Group is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w:t>
      </w:r>
    </w:p>
    <w:p>
      <w:pPr>
        <w:sectPr>
          <w:pgSz w:w="11900" w:h="16838" w:orient="portrait"/>
          <w:cols w:equalWidth="0" w:num="1">
            <w:col w:w="10219"/>
          </w:cols>
          <w:pgMar w:left="240" w:top="667" w:right="1440" w:bottom="1440" w:gutter="0" w:footer="0" w:header="0"/>
        </w:sectPr>
      </w:pPr>
    </w:p>
    <w:bookmarkStart w:id="254" w:name="page255"/>
    <w:bookmarkEnd w:id="254"/>
    <w:p>
      <w:pPr>
        <w:ind w:right="2679"/>
        <w:spacing w:after="0"/>
        <w:rPr>
          <w:sz w:val="20"/>
          <w:szCs w:val="20"/>
          <w:color w:val="auto"/>
        </w:rPr>
      </w:pPr>
      <w:r>
        <w:rPr>
          <w:rFonts w:ascii="Courier New" w:cs="Courier New" w:eastAsia="Courier New" w:hAnsi="Courier New"/>
          <w:sz w:val="16"/>
          <w:szCs w:val="16"/>
          <w:color w:val="auto"/>
        </w:rPr>
        <w:t>intended to be fully reflected by AT&amp;T Consumer Services Group tracking stock held by the public, none will be allocated to AT&amp;T and this fraction will equal one.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Adjustments. Because the AT&amp;T Consumer Services Group allocation fraction determines the relative percentage interest in AT&amp;T Consumer Services Group of public holders of AT&amp;T Consumer Services Group tracking stock, on the one hand, and AT&amp;T, on the other hand, the AT&amp;T Consumer Services Group allocation fraction may be adjusted from time to time as the AT&amp;T Board deems appropriate for a number of reasons, including:</w:t>
      </w:r>
    </w:p>
    <w:p>
      <w:pPr>
        <w:spacing w:after="0" w:line="187" w:lineRule="exact"/>
        <w:rPr>
          <w:sz w:val="20"/>
          <w:szCs w:val="20"/>
          <w:color w:val="auto"/>
        </w:rPr>
      </w:pPr>
    </w:p>
    <w:p>
      <w:pPr>
        <w:ind w:left="660" w:right="2679" w:hanging="185"/>
        <w:spacing w:after="0" w:line="265" w:lineRule="auto"/>
        <w:tabs>
          <w:tab w:leader="none" w:pos="66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fair market value of contributions or allocations by AT&amp;T of cash, property or other assets or liabilities from AT&amp;T or AT&amp;T Business Services Group to AT&amp;T Consumer Services Group (or vice versa);</w:t>
      </w:r>
    </w:p>
    <w:p>
      <w:pPr>
        <w:spacing w:after="0" w:line="170" w:lineRule="exact"/>
        <w:rPr>
          <w:rFonts w:ascii="Courier New" w:cs="Courier New" w:eastAsia="Courier New" w:hAnsi="Courier New"/>
          <w:sz w:val="15"/>
          <w:szCs w:val="15"/>
          <w:color w:val="auto"/>
        </w:rPr>
      </w:pPr>
    </w:p>
    <w:p>
      <w:pPr>
        <w:ind w:left="660" w:right="2599" w:hanging="185"/>
        <w:spacing w:after="0" w:line="241" w:lineRule="auto"/>
        <w:tabs>
          <w:tab w:leader="none" w:pos="6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fair market value of contributions or allocations by AT&amp;T of cash, property or other assets or liabilities of AT&amp;T or AT&amp;T Business Services Group to, or for the benefit of, employees of AT&amp;T Consumer Services Group in connection with employee benefit plans or arrangements of AT&amp;T or any of its subsidiaries (or vice versa);</w:t>
      </w:r>
    </w:p>
    <w:p>
      <w:pPr>
        <w:spacing w:after="0" w:line="190"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the number of shares of AT&amp;T capital stock contributed to, or for the benefit of, employees of AT&amp;T Consumer Services Group in connection with benefit plans or arrangements of AT&amp;T or any of its subsidiaries;</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repurchases by AT&amp;T of shares of AT&amp;T Consumer Services Group tracking stock for the account of AT&amp;T Consumer Services Group;</w:t>
      </w:r>
    </w:p>
    <w:p>
      <w:pPr>
        <w:spacing w:after="0" w:line="189"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issuances of AT&amp;T Consumer Services Group tracking stock for the account of AT&amp;T Consumer Services Group;</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dividends or other distributions to holders of AT&amp;T Consumer Services Group tracking stock, to the extent no required payment is made to AT&amp;T;</w:t>
      </w:r>
    </w:p>
    <w:p>
      <w:pPr>
        <w:spacing w:after="0" w:line="189"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subdivisions and combinations of AT&amp;T Consumer Services Group tracking stock and stock dividends payable in shares of AT&amp;T Consumer Services Group tracking stock; and</w:t>
      </w:r>
    </w:p>
    <w:p>
      <w:pPr>
        <w:spacing w:after="0" w:line="189" w:lineRule="exact"/>
        <w:rPr>
          <w:rFonts w:ascii="Courier New" w:cs="Courier New" w:eastAsia="Courier New" w:hAnsi="Courier New"/>
          <w:sz w:val="16"/>
          <w:szCs w:val="16"/>
          <w:color w:val="auto"/>
        </w:rPr>
      </w:pPr>
    </w:p>
    <w:p>
      <w:pPr>
        <w:ind w:left="660" w:right="2979" w:hanging="185"/>
        <w:spacing w:after="0" w:line="271" w:lineRule="auto"/>
        <w:tabs>
          <w:tab w:leader="none" w:pos="66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other circumstances as the AT&amp;T Board determines appropriate to reflect the economic substance of any other event or circumstance.</w:t>
      </w:r>
    </w:p>
    <w:p>
      <w:pPr>
        <w:spacing w:after="0" w:line="16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in determining the percentage interest of holders of AT&amp;T Consumer Services Group tracking stock in any particular dividend or other distribution, AT&amp;T will reduce the economic interest of holders of AT&amp;T Consumer Services Group tracking stock to reflect dilution arising from shares of AT&amp;T Consumer Services Group tracking stock reserved for issuance upon conversion, exercise or exchange of other securities that are entitled to participate in this dividend or other distribution.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Consumer Services Group tracking stock amendment provides that any adjustment of this kind must be made in a manner that the AT&amp;T Board determines to be fair and equitable to holders of AT&amp;T common stock and AT&amp;T Consumer Services Group tracking stock. In the event that any assets or other property are acquired by AT&amp;T or AT&amp;T Business Services Group and allocated or contributed to AT&amp;T Consumer Services Group, the consideration paid by AT&amp;T or AT&amp;T Business Services Group to acquire these assets or other property will be presumed to be its "fair market value" as of its acquisition. Any adjustment to the AT&amp;T Consumer Services Group allocation fraction made by the AT&amp;T Board in good faith in accordance with these principles will be at the sole discretion of the AT&amp;T Board, without any required consent from AT&amp;T shareholders or holders of AT&amp;T Consumer Services Group tracking stock, and this good faith determination of the AT&amp;T Board will be final and binding on all AT&amp;T shareholders.</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VOTING RIGHTS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Currently, holders of AT&amp;T common stock have one vote per share. Each share of AT&amp;T Consumer Services Group tracking stock will initially have one vote per share. If AT&amp;T completes the AT&amp;T Broadband spin-off or otherwise distributes one or more entities holding all or substantially all of the assets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w:t>
      </w:r>
    </w:p>
    <w:p>
      <w:pPr>
        <w:sectPr>
          <w:pgSz w:w="11900" w:h="16838" w:orient="portrait"/>
          <w:cols w:equalWidth="0" w:num="1">
            <w:col w:w="10219"/>
          </w:cols>
          <w:pgMar w:left="240" w:top="667" w:right="1440" w:bottom="1440" w:gutter="0" w:footer="0" w:header="0"/>
        </w:sectPr>
      </w:pPr>
    </w:p>
    <w:bookmarkStart w:id="255" w:name="page256"/>
    <w:bookmarkEnd w:id="255"/>
    <w:p>
      <w:pPr>
        <w:ind w:right="2599"/>
        <w:spacing w:after="0" w:line="242" w:lineRule="auto"/>
        <w:rPr>
          <w:sz w:val="20"/>
          <w:szCs w:val="20"/>
          <w:color w:val="auto"/>
        </w:rPr>
      </w:pPr>
      <w:r>
        <w:rPr>
          <w:rFonts w:ascii="Courier New" w:cs="Courier New" w:eastAsia="Courier New" w:hAnsi="Courier New"/>
          <w:sz w:val="16"/>
          <w:szCs w:val="16"/>
          <w:color w:val="auto"/>
        </w:rPr>
        <w:t>of its Broadband business to its securityholders, each share of AT&amp;T Consumer Services Group tracking stock will initially have 2.5 votes per share. If the reverse stock split proposal is approved and implemented, the AT&amp;T Consumer Services Group tracking stock would have .2 of a vote per share if the Broadband separation is not completed or .5 of a vote per share if the Broadband separation is completed. The voting rights of AT&amp;T Consumer Services Group tracking stock will be subject to adjustments to reflect other stock splits, reverse stock splits, stock dividends or certain stock distributions with respect to AT&amp;T common stock, AT&amp;T Consumer Services Group tracking stock or any other class of AT&amp;T common shares.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Except as otherwise required by New York law or any special voting rights of any class or series of AT&amp;T preferred stock or any other class of AT&amp;T common shares, holders of shares of AT&amp;T common stock, AT&amp;T Consumer Services Group tracking stock, each other class of AT&amp;T common shares, if any, that is entitled to vote, and holders of shares of each class or series of AT&amp;T preferred stock, if any, that is entitled to vote, will vote as one class with respect to all matters to be voted on by AT&amp;T shareholders. No separate class vote of AT&amp;T Consumer Services Group tracking stock will be required, except as required by the New York Business Corporation Law.</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General. Following any issuance of AT&amp;T Consumer Services Group tracking stock, it is currently expected that one-third of the current dividend payable on AT&amp;T common stock will be allocated to AT&amp;T common stock and that two-thirds of the dividend will be allocated to AT&amp;T Consumer Services Group tracking stock. In that event, the aggregate dividend payable to holders of AT&amp;T common stock and holders of AT&amp;T Consumer Services Group tracking stock would be the same as that payable to holders of AT&amp;T common stock before the issuance of AT&amp;T Consumer Services Group tracking stock. The declaration of dividends by AT&amp;T and the amount thereof will, however, be in the discretion of the AT&amp;T Board and will depend upon each AT&amp;T group's financial performance, the dividend policies and capital structures of comparable companies, each AT&amp;T group's ongoing capital needs, and AT&amp;T's results of operations, financial condition, cash requirements and future prospects and other factors deemed relevant by the AT&amp;T Board. Payment of dividends also may be restricted by loan agreements, indentures and other transactions that AT&amp;T enters into from time to time.</w:t>
      </w:r>
    </w:p>
    <w:p>
      <w:pPr>
        <w:spacing w:after="0" w:line="36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Provided that AT&amp;T has sufficient assets to pay a dividend under applicable law, the Consumer Services Group tracking stock amendment provides that dividends on AT&amp;T Consumer Services Group tracking stock are limited to an available dividend amount that is designed to be equivalent to an allocable portion of the amount that would legally be available for dividends on that stock, plus an amount equal to the net income available to common shareowners of AT&amp;T Consumer Services Group for the year in which the dividend is declared and/or the prior year, determined in each case as if AT&amp;T Consumer Services Group were a stand-alone entity. Dividends on AT&amp;T common stock are limited to the amount of legally available funds for all of AT&amp;T less the sum of the available dividend amount for AT&amp;T Consumer Services Group tracking stock (excluding the net income available to common shareowners amount referred to in the prior sentence except to the extent a dividend is paid in reliance on such clause, thereby reducing legally available funds).</w:t>
      </w:r>
    </w:p>
    <w:p>
      <w:pPr>
        <w:spacing w:after="0" w:line="3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Discrimination among classes of common shares. The Consumer Services Group tracking stock amendment does not provide for mandatory dividends. The AT&amp;T Board will have the sole authority and discretion to declare and pay dividends (or to refrain from declaring or paying dividends), in equal or unequal amounts, on AT&amp;T common stock, AT&amp;T Consumer Services Group tracking stock, any other class of AT&amp;T common shares or any two or more of these classes. Subject to not exceeding the applicable available dividend amount, the AT&amp;T Board has this power regardless of the relative available dividend amounts, prior dividend amounts declared, liquidation rights or any other factor.</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X-5</w:t>
      </w:r>
    </w:p>
    <w:p>
      <w:pPr>
        <w:sectPr>
          <w:pgSz w:w="11900" w:h="16838" w:orient="portrait"/>
          <w:cols w:equalWidth="0" w:num="1">
            <w:col w:w="10219"/>
          </w:cols>
          <w:pgMar w:left="240" w:top="667" w:right="1440" w:bottom="1440" w:gutter="0" w:footer="0" w:header="0"/>
        </w:sectPr>
      </w:pPr>
    </w:p>
    <w:bookmarkStart w:id="256" w:name="page257"/>
    <w:bookmarkEnd w:id="256"/>
    <w:p>
      <w:pPr>
        <w:ind w:left="180"/>
        <w:spacing w:after="0"/>
        <w:rPr>
          <w:sz w:val="20"/>
          <w:szCs w:val="20"/>
          <w:color w:val="auto"/>
        </w:rPr>
      </w:pPr>
      <w:r>
        <w:rPr>
          <w:rFonts w:ascii="Courier New" w:cs="Courier New" w:eastAsia="Courier New" w:hAnsi="Courier New"/>
          <w:sz w:val="16"/>
          <w:szCs w:val="16"/>
          <w:color w:val="auto"/>
        </w:rPr>
        <w:t>SHARE DISTRIBUTIONS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may declare and pay a distribution consisting of shares of AT&amp;T common stock, AT&amp;T Consumer Services Group tracking stock or any other securities of AT&amp;T, any subsidiary of AT&amp;T or any other person to holders of AT&amp;T common stock or AT&amp;T Consumer Services Group tracking stock in accordance with the provisions described below. We refer to this type of distribution as a "share distribution."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Distributions on AT&amp;T common stock or AT&amp;T Consumer Services Group tracking stock. AT&amp;T may declare and pay a share distribution to holders of AT&amp;T common stock, AT&amp;T Consumer Services Group tracking stock or any other class of AT&amp;T common shares consisting of any securities of AT&amp;T, any subsidiary of AT&amp;T, or any other person. However, securities attributable to an AT&amp;T group may be distributed to holders of another AT&amp;T group only for consideration. In the case of shares of AT&amp;T Consumer Services Group tracking stock distributed to holders of AT&amp;T common stock, the consideration may consist, in whole or in part, of a decrease in the retained portion of the value, if any, held by AT&amp;T in AT&amp;T Consumer Services Group.</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Discrimination among classes of AT&amp;T common shares. The Consumer Services Group tracking stock amendment does not provide for mandatory share distributions. The AT&amp;T Board will have the sole authority and discretion to declare and pay share distributions (or to refrain from declaring or paying share distributions), in equal or unequal amounts, on AT&amp;T common stock, AT&amp;T Consumer Services Group tracking stock, any other class of AT&amp;T common shares or any two or more of these classes. Subject to not exceeding the applicable available dividend amounts, the AT&amp;T Board has this power regardless of the relative available dividend amounts, prior share distributions amounts declared, liquidation rights or any other factor.</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described in this section, there are a number of different redemption alternatives, more than one of which may be available at a given time or in connection with a particular transaction. Holders could receive very different treatment depending on which alternative the AT&amp;T Board selects. The AT&amp;T Board is under no obligation to select the alternative that will treat holders of AT&amp;T Consumer Services Group tracking stock most favorably. The AT&amp;T Board may elect to undertake these redemption options, to the extent permitted by AT&amp;T's charter, as amended by the Consumer Services Group tracking stock amendment, and applicable law, without any required consent from AT&amp;T shareholders or holders of AT&amp;T Consumer Service Group tracking stock.</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Redemption in exchange for shares of a new tracking stock of another company. At any time, the AT&amp;T Board may redeem all outstanding shares of AT&amp;T Consumer Services Group tracking stock for a new tracking stock of another entity that owns, holds or is subject to, directly or indirectly, all or substantially all of the assets and liabilities of AT&amp;T Consumer Services Group as of immediately prior to the time of the redemption. In order to effect a redemption of this type, the new tracking stock must have substantially the same terms as those governing AT&amp;T Consumer Services Group tracking stock, except as may result due to different law governing the other entity or as a result of provisions of the other entity's governing documents that are generally applicable to all classes of common stock, including with regard to the definition of "AT&amp;T Consumer Services Group." Also, the number of shares of the new tracking stock issued per share of AT&amp;T Consumer Services Group tracking stock must be intended to represent the same proportionate interest in AT&amp;T Consumer Services Group as a share of AT&amp;T Consumer Services Group tracking stock. In the event of a redemption of this type, the voting rights of the new tracking stock will be set based on the ratio, over a fixed measurement period, of the initial trading prices of the new tracking stock to trading prices of the other common stock of the entity issuing the new tracking stock.</w:t>
      </w:r>
    </w:p>
    <w:p>
      <w:pPr>
        <w:spacing w:after="0" w:line="196"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Redemption in exchange for shares of AT&amp;T common stock. At any time, the AT&amp;T Board, in its sole discretion, may redeem all outstanding shares of AT&amp;T Consumer Services Group tracking stock for shares of AT&amp;T common stock. In this event, each share of AT&amp;T Consumer Services Group tracking stock will be redeemed in exchange for that number of shares of AT&amp;T common stock, calculated to the</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X-6</w:t>
      </w:r>
    </w:p>
    <w:p>
      <w:pPr>
        <w:sectPr>
          <w:pgSz w:w="11900" w:h="16838" w:orient="portrait"/>
          <w:cols w:equalWidth="0" w:num="1">
            <w:col w:w="10219"/>
          </w:cols>
          <w:pgMar w:left="240" w:top="664" w:right="1440" w:bottom="1440" w:gutter="0" w:footer="0" w:header="0"/>
        </w:sectPr>
      </w:pPr>
    </w:p>
    <w:bookmarkStart w:id="257" w:name="page258"/>
    <w:bookmarkEnd w:id="257"/>
    <w:p>
      <w:pPr>
        <w:ind w:right="2599"/>
        <w:spacing w:after="0" w:line="242" w:lineRule="auto"/>
        <w:rPr>
          <w:sz w:val="20"/>
          <w:szCs w:val="20"/>
          <w:color w:val="auto"/>
        </w:rPr>
      </w:pPr>
      <w:r>
        <w:rPr>
          <w:rFonts w:ascii="Courier New" w:cs="Courier New" w:eastAsia="Courier New" w:hAnsi="Courier New"/>
          <w:sz w:val="16"/>
          <w:szCs w:val="16"/>
          <w:color w:val="auto"/>
        </w:rPr>
        <w:t>nearest 1/10,000, equal to 110% of the ratio of the average market price per share of AT&amp;T Consumer Services Group tracking stock to the average market price per share of AT&amp;T common stock. The average market price for this purpose will generally be the average of the trading prices over a 40-trading day period ending 15 trading days prior to the announcement of the intention to redeem. However, if the redemption is conditioned on the occurrence of any other transaction or event and the AT&amp;T Board determines that the other transaction or event is not likely to occur within 90 days, then the AT&amp;T Board may determine, at the time of announcement of the intention to redeem, that the average market price will be the average of the trading prices over a 40-trading day period ending 15 trading days prior to mailing the notice of redemption. If the AT&amp;T Board makes this determination, AT&amp;T will announce it at the same time as it announces the intention to redeem.</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general, AT&amp;T will mail the notice of redemption at or shortly after announcement of the intention to redeem, except that, if the redemption is conditioned on the occurrence of any other transaction or event, the company may delay sending the redemption notice until the AT&amp;T Board determines that the condition is likely to be satisfied within the time period set for redemption in the notice.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Redemption in exchange for stock of subsidiaries in connection with a split-off of AT&amp;T Consumer Services Group. The Consumer Services Group tracking stock amendment also provides that AT&amp;T may, at any time, redeem all outstanding shares of AT&amp;T Consumer Services Group tracking stock in exchange for a specified number of outstanding shares of common stock of a subsidiary of AT&amp;T that satisfies certain requirements under the Code and that holds all of the assets and liabilities of AT&amp;T Consumer Services Group. We refer to a subsidiary that satisfies these requirements as a "qualifying subsidiary." This type of redemption only may be made on a pro rata basis, and must be tax free to the holders of AT&amp;T Consumer Services Group tracking stock, except with respect to any cash that holders receive in lieu of fractional shares.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this case, AT&amp;T would exchange each share of AT&amp;T Consumer Services Group tracking stock, on a pro rata basis, for an aggregate number of shares of common stock of the qualifying subsidiary equal to the number of outstanding shares of common stock of the qualifying subsidiary held by AT&amp;T, or the number of shares of such qualifying subsidiary as is proportionate to the portion of the financial performance and economic value of AT&amp;T Consumer Services Group intended to be represented by AT&amp;T Consumer Services Group tracking stock if the AT&amp;T Consumer Services Group allocation fraction is less than one. This redemption feature differs from a traditional spin-off, in which a shareholder retains its interest in the parent corporation and receives shares of the spun-off subsidiary via a pro rata distribution of the subsidiary's shares to the parent shareholders. By comparison, if the AT&amp;T Consumer Services Group tracking stock is redeemed in exchange for stock in a qualifying subsidiary, the holder of AT&amp;T Consumer Services Group tracking stock will no longer have an interest in AT&amp;T.</w:t>
      </w:r>
    </w:p>
    <w:p>
      <w:pPr>
        <w:spacing w:after="0" w:line="19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Redemption in connection with significant dispositions. In the event of a sale, transfer, assignment or other disposition by AT&amp;T in a transaction or series of related transactions, of all or substantially all of the properties and assets of AT&amp;T Consumer Services Group, AT&amp;T generally is required to take one of the following actions, which action will be selected in the sole discretion of the AT&amp;T Board:</w:t>
      </w:r>
    </w:p>
    <w:p>
      <w:pPr>
        <w:spacing w:after="0" w:line="187" w:lineRule="exact"/>
        <w:rPr>
          <w:sz w:val="20"/>
          <w:szCs w:val="20"/>
          <w:color w:val="auto"/>
        </w:rPr>
      </w:pPr>
    </w:p>
    <w:p>
      <w:pPr>
        <w:ind w:left="660" w:right="2779" w:hanging="185"/>
        <w:spacing w:after="0" w:line="262" w:lineRule="auto"/>
        <w:tabs>
          <w:tab w:leader="none" w:pos="660"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may redeem each outstanding share of AT&amp;T Consumer Services Group tracking stock in exchange for a number of shares of AT&amp;T common stock (calculated to the nearest 1/10,000) equal to 110% of the ratio of the average market price per share of AT&amp;T Consumer Services Group tracking stock to the average market price per share of AT&amp;T common stock.</w:t>
      </w:r>
    </w:p>
    <w:p>
      <w:pPr>
        <w:spacing w:after="0" w:line="172" w:lineRule="exact"/>
        <w:rPr>
          <w:rFonts w:ascii="Courier New" w:cs="Courier New" w:eastAsia="Courier New" w:hAnsi="Courier New"/>
          <w:sz w:val="15"/>
          <w:szCs w:val="15"/>
          <w:color w:val="auto"/>
        </w:rPr>
      </w:pPr>
    </w:p>
    <w:p>
      <w:pPr>
        <w:ind w:left="660" w:right="2679" w:hanging="185"/>
        <w:spacing w:after="0" w:line="242" w:lineRule="auto"/>
        <w:tabs>
          <w:tab w:leader="none" w:pos="66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AT&amp;T may declare and pay a dividend in cash and/or in securities (other than AT&amp;T common stock) or other property to holders of the outstanding shares of AT&amp;T Consumer Services Group tracking stock equally on a share-for-share basis in an aggregate amount equal to the after-tax net proceeds of the disposition allocable to AT&amp;T Consumer Services Group tracking stock.</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X-7</w:t>
      </w:r>
    </w:p>
    <w:p>
      <w:pPr>
        <w:sectPr>
          <w:pgSz w:w="11900" w:h="16838" w:orient="portrait"/>
          <w:cols w:equalWidth="0" w:num="1">
            <w:col w:w="10219"/>
          </w:cols>
          <w:pgMar w:left="240" w:top="667" w:right="1440" w:bottom="1440" w:gutter="0" w:footer="0" w:header="0"/>
        </w:sectPr>
      </w:pPr>
    </w:p>
    <w:bookmarkStart w:id="258" w:name="page259"/>
    <w:bookmarkEnd w:id="258"/>
    <w:p>
      <w:pPr>
        <w:ind w:left="660" w:right="2779" w:hanging="185"/>
        <w:spacing w:after="0" w:line="242" w:lineRule="auto"/>
        <w:tabs>
          <w:tab w:leader="none" w:pos="66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if the disposition involves the disposition of all, not merely substantially all, of the properties and assets of AT&amp;T Consumer Services Group, AT&amp;T may redeem all outstanding shares of AT&amp;T Consumer Services Group tracking stock in exchange for cash and/or securities or other property in an aggregate amount equal to the net proceeds of the disposition allocable to AT&amp;T Consumer Services Group tracking stock.</w:t>
      </w:r>
    </w:p>
    <w:p>
      <w:pPr>
        <w:spacing w:after="0" w:line="187"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if the disposition involves substantially all, but not all, of the properties and assets of AT&amp;T Consumer Services Group, AT&amp;T may redeem a number of outstanding shares of AT&amp;T Consumer Services Group tracking stock in exchange for a redemption price equal to the net proceeds of that disposition. The number of shares of AT&amp;T Consumer Services Group tracking stock to be redeemed would be equal to the lesser of (1) a number determined by dividing the aggregate amount allocated to the redemption of these shares by the average market value of one share of AT&amp;T Consumer Services Group tracking stock during the ten trading-day period beginning on the 15th trading day following the completion of that disposition and (2) the total number of outstanding shares of AT&amp;T Consumer Services Group tracking stock.</w:t>
      </w:r>
    </w:p>
    <w:p>
      <w:pPr>
        <w:spacing w:after="0" w:line="191"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limitations, AT&amp;T may take a combination of the actions described in the preceding bullets whereby AT&amp;T may redeem some shares of AT&amp;T Consumer Services Group tracking stock in exchange for shares of AT&amp;T common stock at the exchange rate described in the first bullet above, and use an amount equal to a portion of the net proceeds of the disposition allocable to AT&amp;T Consumer Services Group tracking stock to either (1) declare and pay a dividend as described in the second bullet above, or (2) redeem part or all of the remaining shares of AT&amp;T Consumer Services Group tracking stock as described in the third or fourth bullet above.</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For purposes of these provisions, "substantially all of the properties and assets" of AT&amp;T Consumer Services Group as of any date means a portion of these properties and assets that represents at least 80% of the fair value of the properties and assets attributed to AT&amp;T Consumer Services Group as of that date.</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Exceptions. The provisions described under "-- Redemption in connection with significant dispositions" will not apply, and AT&amp;T will not be required to redeem any securities or make any dividend or other distribution it would otherwise be required to make, in some circumstances, including the following:</w:t>
      </w:r>
    </w:p>
    <w:p>
      <w:pPr>
        <w:spacing w:after="0" w:line="189" w:lineRule="exact"/>
        <w:rPr>
          <w:sz w:val="20"/>
          <w:szCs w:val="20"/>
          <w:color w:val="auto"/>
        </w:rPr>
      </w:pPr>
    </w:p>
    <w:p>
      <w:pPr>
        <w:ind w:left="660" w:right="2599" w:hanging="185"/>
        <w:spacing w:after="0" w:line="259" w:lineRule="auto"/>
        <w:tabs>
          <w:tab w:leader="none" w:pos="6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connection with the underlying transaction, the AT&amp;T Board redeems all outstanding shares of AT&amp;T Consumer Services Group tracking stock for a new tracking stock of another entity that owns all of the material assets and liabilities of AT&amp;T Consumer Services Group pursuant to</w:t>
      </w:r>
    </w:p>
    <w:p>
      <w:pPr>
        <w:ind w:left="660" w:right="32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Redemption in exchange for shares of new tracking stock of new company;"</w:t>
      </w:r>
    </w:p>
    <w:p>
      <w:pPr>
        <w:spacing w:after="0" w:line="189" w:lineRule="exact"/>
        <w:rPr>
          <w:rFonts w:ascii="Courier New" w:cs="Courier New" w:eastAsia="Courier New" w:hAnsi="Courier New"/>
          <w:sz w:val="15"/>
          <w:szCs w:val="15"/>
          <w:color w:val="auto"/>
        </w:rPr>
      </w:pPr>
    </w:p>
    <w:p>
      <w:pPr>
        <w:ind w:left="660" w:right="2599" w:hanging="185"/>
        <w:spacing w:after="0"/>
        <w:tabs>
          <w:tab w:leader="none" w:pos="66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underlying disposition is conditioned upon the affirmative vote of a majority of holders of AT&amp;T Consumer Services Group tracking stock, voting as a separate class;</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disposition is in connection with a liquidation of AT&amp;T;</w:t>
      </w:r>
    </w:p>
    <w:p>
      <w:pPr>
        <w:spacing w:after="0" w:line="188" w:lineRule="exact"/>
        <w:rPr>
          <w:rFonts w:ascii="Courier New" w:cs="Courier New" w:eastAsia="Courier New" w:hAnsi="Courier New"/>
          <w:sz w:val="16"/>
          <w:szCs w:val="16"/>
          <w:color w:val="auto"/>
        </w:rPr>
      </w:pPr>
    </w:p>
    <w:p>
      <w:pPr>
        <w:ind w:left="660" w:right="2679" w:hanging="185"/>
        <w:spacing w:after="0"/>
        <w:tabs>
          <w:tab w:leader="none" w:pos="66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disposition is to a person or group of which AT&amp;T is the majority owner and AT&amp;T Consumer Services Group receives in exchange primarily equity securities of that person or group as consideration;</w:t>
      </w:r>
    </w:p>
    <w:p>
      <w:pPr>
        <w:spacing w:after="0" w:line="189" w:lineRule="exact"/>
        <w:rPr>
          <w:rFonts w:ascii="Courier New" w:cs="Courier New" w:eastAsia="Courier New" w:hAnsi="Courier New"/>
          <w:sz w:val="16"/>
          <w:szCs w:val="16"/>
          <w:color w:val="auto"/>
        </w:rPr>
      </w:pPr>
    </w:p>
    <w:p>
      <w:pPr>
        <w:ind w:left="660" w:right="2879" w:hanging="185"/>
        <w:spacing w:after="0"/>
        <w:tabs>
          <w:tab w:leader="none" w:pos="66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disposition results in AT&amp;T or its successor continuing to hold directly or indirectly all or substantially all of the properties and assets of AT&amp;T Consumer Services Group;</w:t>
      </w:r>
    </w:p>
    <w:p>
      <w:pPr>
        <w:spacing w:after="0" w:line="189" w:lineRule="exact"/>
        <w:rPr>
          <w:rFonts w:ascii="Courier New" w:cs="Courier New" w:eastAsia="Courier New" w:hAnsi="Courier New"/>
          <w:sz w:val="16"/>
          <w:szCs w:val="16"/>
          <w:color w:val="auto"/>
        </w:rPr>
      </w:pPr>
    </w:p>
    <w:p>
      <w:pPr>
        <w:ind w:left="660" w:right="2679" w:hanging="185"/>
        <w:spacing w:after="0" w:line="242" w:lineRule="auto"/>
        <w:tabs>
          <w:tab w:leader="none" w:pos="66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spin-off or similar distribution of AT&amp;T's entire interest in AT&amp;T Consumer Services Group to the holders of AT&amp;T Consumer Services Group tracking stock, including a distribution that is made in connection with a mandatory redemption as described under "-- Redemption in exchange for stock of subsidiaries in connection with a spin-off of AT&amp;T Consumer Services Group"; and</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X-8</w:t>
      </w:r>
    </w:p>
    <w:p>
      <w:pPr>
        <w:sectPr>
          <w:pgSz w:w="11900" w:h="16838" w:orient="portrait"/>
          <w:cols w:equalWidth="0" w:num="1">
            <w:col w:w="10219"/>
          </w:cols>
          <w:pgMar w:left="240" w:top="667" w:right="1440" w:bottom="1440" w:gutter="0" w:footer="0" w:header="0"/>
        </w:sectPr>
      </w:pPr>
    </w:p>
    <w:bookmarkStart w:id="259" w:name="page260"/>
    <w:bookmarkEnd w:id="259"/>
    <w:p>
      <w:pPr>
        <w:ind w:left="660" w:right="2679" w:hanging="185"/>
        <w:spacing w:after="0" w:line="261" w:lineRule="auto"/>
        <w:tabs>
          <w:tab w:leader="none" w:pos="66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 "related business transaction," which generally means a disposition of all or substantially all of the assets attributed to AT&amp;T Consumer Services Group in which AT&amp;T receives equity securities of an entity that engages or proposes to engage primarily in one or more businesses similar or complementary to the businesses conducted by AT&amp;T Consumer Services Group prior to that transaction.</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Additionally, the provisions described under "-- Redemption in connection with significant dispositions" will not apply with respect to any merger, consolidation, sale of assets or stock, recapitalization or any other transaction or series of transactions in which all or substantially all of the properties and assets of AT&amp;T are transferred to an entity not directly controlled by AT&amp;T or AT&amp;T shareholders, if in such transaction or series of transactions, each share of AT&amp;T Consumer Services Group tracking stock is entitled to receive the same consideration, both in type and amount, as such share of AT&amp;T Consumer Services Group tracking stock would have been entitled to receive had it been redeemed.</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PROCEDURES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Conditions. With regard to any redemption at the discretion of the AT&amp;T Board, the AT&amp;T Board may, in its discretion, condition such redemption on the occurrence or failure to occur of any events set forth in the applicable notice of redemption. The AT&amp;T Board will have the right to waive any of these conditions in its sole discretion.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Public announcements; notices. The Consumer Services Group tracking stock amendment provides that, in the case of specified dispositions or a redemption, AT&amp;T will publicly announce or otherwise provide specified information to holders of AT&amp;T Consumer Services Group tracking stock and, in the case of redemption at the discretion of the AT&amp;T Board, give the notice of redemption no less than 15 days nor more than 90 days prior to the date of redemption. The redemption date may be a specified date or a date determined by reference to the occurrence of events.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Fractional shares. The AT&amp;T Board will not have to issue or deliver any fractional shares to any holder of AT&amp;T Consumer Services Group tracking stock upon any redemption, dividend or other distribution under the provisions described under "-- Redemption." Instead of issuing fractional shares, AT&amp;T will pay cash for the fractional share in an amount equal to the fair market value of the fractional share, without interest.</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 adjustments for dividends or other distributions. No adjustments for dividends will be made upon the exchange of any shares of AT&amp;T Consumer Services Group tracking stock; except that, if a redemption date with respect to AT&amp;T Consumer Services Group tracking stock comes after the record date for the payment of a dividend or other distribution to be paid on AT&amp;T Consumer Services Group tracking stock but before the payment or distribution, the registered holders of those shares of AT&amp;T Consumer Services Group tracking stock at the close of business on that record date will be entitled to receive the dividend or other distribution on the payment date, notwithstanding the redemption of those shares of stock or AT&amp;T's default in payment of the dividend or distribution.</w:t>
      </w:r>
    </w:p>
    <w:p>
      <w:pPr>
        <w:spacing w:after="0" w:line="191"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Payment of taxes. If any person exchanging a certificate representing shares of AT&amp;T Consumer Services Group tracking stock wants AT&amp;T to issue a certificate in a different name than the registered name on the old certificate, that person must pay any transfer or other taxes required by reason of the issuance of the certificate in another name, or establish, to the satisfaction of AT&amp;T or its agent, that the tax has been paid or is not applicable.</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LIQUIDATION RIGHTS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 the event of a liquidation, dissolution or winding up of AT&amp;T, whether voluntary or involuntary, AT&amp;T will first pay or provide for payment of debts and other liabilities of AT&amp;T, including the liquidation preferences of any class or series of AT&amp;T preferred stock. Thereafter, holders of the shares of AT&amp;T common stock, AT&amp;T Consumer Services Group tracking stock and any other class of AT&amp;T common shares will share in the funds of AT&amp;T remaining for distribution to its common shareholders in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X-9</w:t>
      </w:r>
    </w:p>
    <w:p>
      <w:pPr>
        <w:sectPr>
          <w:pgSz w:w="11900" w:h="16838" w:orient="portrait"/>
          <w:cols w:equalWidth="0" w:num="1">
            <w:col w:w="10219"/>
          </w:cols>
          <w:pgMar w:left="240" w:top="667" w:right="1440" w:bottom="1440" w:gutter="0" w:footer="0" w:header="0"/>
        </w:sectPr>
      </w:pPr>
    </w:p>
    <w:bookmarkStart w:id="260" w:name="page261"/>
    <w:bookmarkEnd w:id="260"/>
    <w:p>
      <w:pPr>
        <w:ind w:right="2679"/>
        <w:spacing w:after="0" w:line="242" w:lineRule="auto"/>
        <w:rPr>
          <w:sz w:val="20"/>
          <w:szCs w:val="20"/>
          <w:color w:val="auto"/>
        </w:rPr>
      </w:pPr>
      <w:r>
        <w:rPr>
          <w:rFonts w:ascii="Courier New" w:cs="Courier New" w:eastAsia="Courier New" w:hAnsi="Courier New"/>
          <w:sz w:val="16"/>
          <w:szCs w:val="16"/>
          <w:color w:val="auto"/>
        </w:rPr>
        <w:t>proportion to the aggregate market capitalization of the outstanding shares of each class of stock, as applicable, to the aggregate market capitalization of all the classes of AT&amp;T common shares. AT&amp;T will calculate the market capitalizations based on the 20 trading-day period ending on the trading day prior to the date of the public announcement of the liquidation, dissolution or winding up of AT&amp;T.</w:t>
      </w:r>
    </w:p>
    <w:p>
      <w:pPr>
        <w:spacing w:after="0" w:line="187" w:lineRule="exact"/>
        <w:rPr>
          <w:sz w:val="20"/>
          <w:szCs w:val="20"/>
          <w:color w:val="auto"/>
        </w:rPr>
      </w:pPr>
    </w:p>
    <w:p>
      <w:pPr>
        <w:ind w:right="3639" w:firstLine="477"/>
        <w:spacing w:after="0" w:line="239" w:lineRule="auto"/>
        <w:rPr>
          <w:sz w:val="20"/>
          <w:szCs w:val="20"/>
          <w:color w:val="auto"/>
        </w:rPr>
      </w:pPr>
      <w:r>
        <w:rPr>
          <w:rFonts w:ascii="Courier New" w:cs="Courier New" w:eastAsia="Courier New" w:hAnsi="Courier New"/>
          <w:sz w:val="16"/>
          <w:szCs w:val="16"/>
          <w:color w:val="auto"/>
        </w:rPr>
        <w:t>None of the following, by itself, will constitute a liquidation, dissolution or winding up of AT&amp;T:</w:t>
      </w:r>
    </w:p>
    <w:p>
      <w:pPr>
        <w:spacing w:after="0" w:line="189" w:lineRule="exact"/>
        <w:rPr>
          <w:sz w:val="20"/>
          <w:szCs w:val="20"/>
          <w:color w:val="auto"/>
        </w:rPr>
      </w:pPr>
    </w:p>
    <w:p>
      <w:pPr>
        <w:ind w:left="660" w:right="2599" w:hanging="185"/>
        <w:spacing w:after="0"/>
        <w:tabs>
          <w:tab w:leader="none" w:pos="66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AT&amp;T with or into any other corporation or corporations or the sale, transfer or lease of all or substantially all of the assets of AT&amp;T; or</w:t>
      </w:r>
    </w:p>
    <w:p>
      <w:pPr>
        <w:spacing w:after="0" w:line="189" w:lineRule="exact"/>
        <w:rPr>
          <w:rFonts w:ascii="Courier New" w:cs="Courier New" w:eastAsia="Courier New" w:hAnsi="Courier New"/>
          <w:sz w:val="16"/>
          <w:szCs w:val="16"/>
          <w:color w:val="auto"/>
        </w:rPr>
      </w:pPr>
    </w:p>
    <w:p>
      <w:pPr>
        <w:ind w:left="660" w:right="2599" w:hanging="185"/>
        <w:spacing w:after="0" w:line="242" w:lineRule="auto"/>
        <w:tabs>
          <w:tab w:leader="none" w:pos="66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or series of related transactions that results in all of the assets and liabilities included in AT&amp;T Consumer Services Group being held by one or more AT&amp;T Consumer Services Group subsidiaries and the distribution of AT&amp;T Consumer Services Group subsidiaries, and no other material assets or liabilities, to holders of the outstanding AT&amp;T Consumer Services Group tracking stock.</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DETERMINATIONS BY THE AT&amp;T BOARD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Any determinations made by the AT&amp;T Board under any provision described in this section "-- Terms of the Consumer Services Group Tracking Stock Amendment" will be final and binding on all AT&amp;T shareholders, except as may otherwise be required by law. AT&amp;T will prepare a statement of any determination by the AT&amp;T Board respecting the fair market value of any properties, assets or securities, and will file the statement with AT&amp;T's Corporate Secretary. To the maximum extent permitted by law:</w:t>
      </w:r>
    </w:p>
    <w:p>
      <w:pPr>
        <w:spacing w:after="0" w:line="188" w:lineRule="exact"/>
        <w:rPr>
          <w:sz w:val="20"/>
          <w:szCs w:val="20"/>
          <w:color w:val="auto"/>
        </w:rPr>
      </w:pPr>
    </w:p>
    <w:p>
      <w:pPr>
        <w:ind w:left="660" w:right="2779" w:hanging="185"/>
        <w:spacing w:after="0" w:line="241" w:lineRule="auto"/>
        <w:tabs>
          <w:tab w:leader="none" w:pos="66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AT&amp;T Consumer Services Group tracking stock grant to the AT&amp;T Board discretion to select among different exchange, redemption or other options, more than one of which may be available at a particular time or in connection with a particular transaction,</w:t>
      </w:r>
    </w:p>
    <w:p>
      <w:pPr>
        <w:spacing w:after="0" w:line="189" w:lineRule="exact"/>
        <w:rPr>
          <w:rFonts w:ascii="Courier New" w:cs="Courier New" w:eastAsia="Courier New" w:hAnsi="Courier New"/>
          <w:sz w:val="16"/>
          <w:szCs w:val="16"/>
          <w:color w:val="auto"/>
        </w:rPr>
      </w:pPr>
    </w:p>
    <w:p>
      <w:pPr>
        <w:ind w:left="660" w:right="2679" w:hanging="185"/>
        <w:spacing w:after="0" w:line="241" w:lineRule="auto"/>
        <w:tabs>
          <w:tab w:leader="none" w:pos="66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selection of an alternative, if any, will be a matter solely within the discretion of the AT&amp;T Board and that the AT&amp;T Board has no duty to select the alternative that will result in the best economic treatment for holders of either AT&amp;T Consumer Services Group tracking stock or the AT&amp;T common stock, and</w:t>
      </w:r>
    </w:p>
    <w:p>
      <w:pPr>
        <w:spacing w:after="0" w:line="190"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any shares of AT&amp;T Consumer Services Group tracking stock or AT&amp;T common stock will have any claim based on which alternative the AT&amp;T Board may elect, even if holders of the classes of stock are not treated equally.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 PREEMPTIVE RIGHTS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Holders of AT&amp;T common stock or AT&amp;T Consumer Services Group tracking stock do not have any preemptive rights to subscribe for any additional shares of capital stock or other obligations convertible into or exercisable for shares of capital stock that may hereafter be issued by AT&amp;T.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FEDERAL INCOME TAX CONSEQUENCES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Subject to the discussion under this section, neither the adoption of the Consumer Services Group tracking stock amendment nor the distribution of AT&amp;T Consumer Services Group tracking stock to holders of AT&amp;T common stock will be taxable to AT&amp;T or holders of AT&amp;T common stock.</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Holders of AT&amp;T common stock who receive AT&amp;T Consumer Services tracking stock in a pro rata distribution will allocate their tax basis in AT&amp;T common stock between AT&amp;T common stock and AT&amp;T Consumer Services Group tracking stock in accordance with the relative fair market values of such stocks on the date on which AT&amp;T Consumer Services Group tracking stock is distributed. A holder's holding period for AT&amp;T Consumer Services Group tracking stock will include such holder's holding period of AT&amp;T common stock with respect to which AT&amp;T Consumer Services Group tracking stock is distributed.</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conclusions in the two preceding paragraphs are not free from doubt. These conclusions assume that AT&amp;T Consumer Services Group tracking stock is treated as a class of common stock of AT&amp;T. The</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X-10</w:t>
      </w:r>
    </w:p>
    <w:p>
      <w:pPr>
        <w:sectPr>
          <w:pgSz w:w="11900" w:h="16838" w:orient="portrait"/>
          <w:cols w:equalWidth="0" w:num="1">
            <w:col w:w="10219"/>
          </w:cols>
          <w:pgMar w:left="240" w:top="667" w:right="1440" w:bottom="1440" w:gutter="0" w:footer="0" w:header="0"/>
        </w:sectPr>
      </w:pPr>
    </w:p>
    <w:bookmarkStart w:id="261" w:name="page262"/>
    <w:bookmarkEnd w:id="261"/>
    <w:p>
      <w:pPr>
        <w:ind w:right="2599"/>
        <w:spacing w:after="0" w:line="242" w:lineRule="auto"/>
        <w:rPr>
          <w:sz w:val="20"/>
          <w:szCs w:val="20"/>
          <w:color w:val="auto"/>
        </w:rPr>
      </w:pPr>
      <w:r>
        <w:rPr>
          <w:rFonts w:ascii="Courier New" w:cs="Courier New" w:eastAsia="Courier New" w:hAnsi="Courier New"/>
          <w:sz w:val="16"/>
          <w:szCs w:val="16"/>
          <w:color w:val="auto"/>
        </w:rPr>
        <w:t>filing of consolidated income tax returns by AT&amp;T together with AT&amp;T Consumer Services Group also assumes that AT&amp;T Consumer Services Group tracking stock is treated as a class of common stock of AT&amp;T. While AT&amp;T believes that, under current law, AT&amp;T Consumer Services Group tracking stock will be treated as common stock of AT&amp;T, there are no authorities directly on point nor will AT&amp;T receive an advance ruling from the Internal Revenue Service. There is a risk that the Internal Revenue Service could assert that AT&amp;T Consumer Services Group tracking stock is property other than common stock of AT&amp;T. AT&amp;T believes it is unlikely the Internal Revenue Service would prevail on that view, but no assurance can be given that the views expressed in the two preceding paragraphs, if contested, would be sustained by a court.</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foregoing discussion under this section "-- Material Federal Income Tax Consequences" is only a general summary of the material U.S. federal income tax consequences of the issuance and distribution of AT&amp;T Consumer Services Group tracking stock. It is not a complete analysis of all potential tax effects relevant to the issuance or distribution of AT&amp;T Consumer Services Group tracking stock. The discussion does not address consequences that may be relevant to a particular AT&amp;T common stock holder in light of this particular circumstances or to holders subject to special treatment under U.S. federal income tax laws, such as dealers in securities, banks, insurance companies, tax-exempt organizations, non-U.S. persons, holders that acquired their AT&amp;T common stock pursuant to the exercise of options or otherwise as compensation and holders that do not hold such shares as capital assets, nor any consequences arising under the laws of any state, local or foreign jurisdiction. The discussion is based on the Code, Treasury Regulations promulgated thereunder, judicial opinions, published positions of the Internal Revenue Service, and all other applicable authorities as of the date of this document, all of which are subject to change, possibly with retroactive effect.</w:t>
      </w:r>
    </w:p>
    <w:p>
      <w:pPr>
        <w:spacing w:after="0" w:line="194"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AT&amp;T URGES AT&amp;T SHAREHOLDERS TO CONSULT THEIR OWN TAX ADVISORS CONCERNING THE U.S. FEDERAL, STATE AND LOCAL, AND FOREIGN TAX CONSEQUENCES OF THE ISSUANCE AND DISTRIBUTION OF AT&amp;T CONSUMER SERVICES GROUP TRACKING STOCK TO THEM.</w:t>
      </w:r>
    </w:p>
    <w:p>
      <w:pPr>
        <w:spacing w:after="0" w:line="16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REASONS FOR AT&amp;T CONSUMER SERVICES GROUP TRACKING STOCK</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AT&amp;T Board recommends the Consumer Services charter amendment proposal based on its view that the Consumer Services charter amendment proposal will promote greater market recognition of the value of the various AT&amp;T businesses. The AT&amp;T Board considered the following factors among others in approving and recommending that AT&amp;T shareholders approve the Consumer Services charter amendment proposal.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GREATER MARKET RECOGNITION OF VALUE</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believes that issuing securities intended to reflect the separate performance of AT&amp;T Consumer Services Group will result in greater market recognition and realization of the value of AT&amp;T and the distinct lines of business represented by each of AT&amp;T Consumer Services Group and AT&amp;T Business Services Group and allow the market to evaluate each of AT&amp;T Consumer Services Group's and AT&amp;T Business Services Group's results against those of its competitors.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GREATER FINANCIAL AND STRATEGIC FLEXIBILITY</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AT&amp;T believes that the creation of AT&amp;T Consumer Services Group tracking stock will provide AT&amp;T with greater financial flexibility. AT&amp;T expects that AT&amp;T Consumer Services Group tracking stock may assist AT&amp;T in meeting its capital needs by creating an additional publicly traded equity security that it can use to raise capital. In addition, the creation of AT&amp;T Consumer Services Group tracking stock prior to the AT&amp;T Comcast transaction will allow AT&amp;T to issue AT&amp;T Consumer Services Group tracking stock in potential group-specific acquisitions and investments. This would allow shareholders of an entity that AT&amp;T Consumer Services Group acquires the opportunity to participate</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X-11</w:t>
      </w:r>
    </w:p>
    <w:p>
      <w:pPr>
        <w:sectPr>
          <w:pgSz w:w="11900" w:h="16838" w:orient="portrait"/>
          <w:cols w:equalWidth="0" w:num="1">
            <w:col w:w="10219"/>
          </w:cols>
          <w:pgMar w:left="240" w:top="667" w:right="1440" w:bottom="1440" w:gutter="0" w:footer="0" w:header="0"/>
        </w:sectPr>
      </w:pPr>
    </w:p>
    <w:bookmarkStart w:id="262" w:name="page263"/>
    <w:bookmarkEnd w:id="262"/>
    <w:p>
      <w:pPr>
        <w:ind w:right="2879"/>
        <w:spacing w:after="0" w:line="271" w:lineRule="auto"/>
        <w:rPr>
          <w:sz w:val="20"/>
          <w:szCs w:val="20"/>
          <w:color w:val="auto"/>
        </w:rPr>
      </w:pPr>
      <w:r>
        <w:rPr>
          <w:rFonts w:ascii="Courier New" w:cs="Courier New" w:eastAsia="Courier New" w:hAnsi="Courier New"/>
          <w:sz w:val="15"/>
          <w:szCs w:val="15"/>
          <w:color w:val="auto"/>
        </w:rPr>
        <w:t>more directly in the success of the business in which that entity engages, rather than participating in the larger and more diversified AT&amp;T enterprise.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SHAREHOLDER CHOICE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corporation typically uses tracking stocks in situations where the corporation has two or more businesses that have different investor profiles. In this case, AT&amp;T Consumer Services Group offers a particular set of services and targets a particular type of customer, distinct from AT&amp;T Business Services Group. AT&amp;T believes that the creation and issuance of AT&amp;T Consumer Services Group tracking stock will provide investors with greater choice among the different types of investment currently embedded in AT&amp;T.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 FOCUSED AND FLEXIBLE MANAGEMENT TEAMS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believes that if the Consumer Services charter amendment proposal is approved and implemented, management of each of AT&amp;T Consumer Services Group and AT&amp;T Business Services Group would have a greater ability to focus on the execution of strategic objectives in its particular business and on reacting to changes in its competitive environment. AT&amp;T believes that each of the AT&amp;T groups would be a smaller, but more focused and flexible, business unit, in a better position to implement its respective business strategy and serve its customers more effectively through quicker decision making, more efficient deployment of resources, increased operational agility, and enhanced responsiveness to customers and markets and technological changes.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INCENTIVES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believes the existence of AT&amp;T Consumer Services Group tracking stock will permit the creation of more effective management incentive and retention programs. In particular, AT&amp;T will be able to grant stock options and other incentive awards to employees of each of AT&amp;T Consumer Services Group and AT&amp;T Business Services Group that are tied more directly to the performance of each respective AT&amp;T group. AT&amp;T will seek to develop compensation plans to incent the delivery of services to benefit both groups.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CONSIDERATIONS</w:t>
      </w:r>
    </w:p>
    <w:p>
      <w:pPr>
        <w:spacing w:after="0" w:line="188" w:lineRule="exact"/>
        <w:rPr>
          <w:sz w:val="20"/>
          <w:szCs w:val="20"/>
          <w:color w:val="auto"/>
        </w:rPr>
      </w:pPr>
    </w:p>
    <w:p>
      <w:pPr>
        <w:ind w:right="2879" w:firstLine="477"/>
        <w:spacing w:after="0" w:line="265" w:lineRule="auto"/>
        <w:rPr>
          <w:sz w:val="20"/>
          <w:szCs w:val="20"/>
          <w:color w:val="auto"/>
        </w:rPr>
      </w:pPr>
      <w:r>
        <w:rPr>
          <w:rFonts w:ascii="Courier New" w:cs="Courier New" w:eastAsia="Courier New" w:hAnsi="Courier New"/>
          <w:sz w:val="15"/>
          <w:szCs w:val="15"/>
          <w:color w:val="auto"/>
        </w:rPr>
        <w:t>In addition, the AT&amp;T Board considered that AT&amp;T expects that implementation of the Consumer Services charter amendment will not be taxable for U.S. federal income tax purposes to AT&amp;T or to AT&amp;T shareholders.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ALTERNATIVE STRUCTURE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determined that the benefits to the AT&amp;T Consumer Services Group from association with AT&amp;T and the AT&amp;T brand, the substantial overlaps between the AT&amp;T Consumer Services Group and the AT&amp;T Business Services Group, including shared use of AT&amp;T Business Services Group's network, and the relative size of the AT&amp;T Consumer Services Group as a stand-alone entity, among other factors, made a spin-off a less desirable alternative than creation of a tracking stock for the AT&amp;T Consumer Services Group.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CONSIDERATIONS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AT&amp;T Board noted the trading performance of other tracking stocks particularly those in the telecommunications industry. However, as no company is identical to AT&amp;T and no business is identical to the AT&amp;T Consumer Services Group, the AT&amp;T Board considered the experiences of other companies to be not determinative.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X-12</w:t>
      </w:r>
    </w:p>
    <w:p>
      <w:pPr>
        <w:sectPr>
          <w:pgSz w:w="11900" w:h="16838" w:orient="portrait"/>
          <w:cols w:equalWidth="0" w:num="1">
            <w:col w:w="10219"/>
          </w:cols>
          <w:pgMar w:left="240" w:top="667" w:right="1440" w:bottom="1440" w:gutter="0" w:footer="0" w:header="0"/>
        </w:sectPr>
      </w:pPr>
    </w:p>
    <w:bookmarkStart w:id="263" w:name="page264"/>
    <w:bookmarkEnd w:id="263"/>
    <w:p>
      <w:pPr>
        <w:spacing w:after="0"/>
        <w:rPr>
          <w:sz w:val="20"/>
          <w:szCs w:val="20"/>
          <w:color w:val="auto"/>
        </w:rPr>
      </w:pPr>
      <w:r>
        <w:rPr>
          <w:rFonts w:ascii="Courier New" w:cs="Courier New" w:eastAsia="Courier New" w:hAnsi="Courier New"/>
          <w:sz w:val="16"/>
          <w:szCs w:val="16"/>
          <w:color w:val="auto"/>
        </w:rPr>
        <w:t>POTENTIAL NEGATIVE CONSEQUENCES OF THE PROPOSALS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AT&amp;T Board also considered the following potential adverse consequences of the creation of AT&amp;T Consumer Services Group tracking stock, including the following:</w:t>
      </w:r>
    </w:p>
    <w:p>
      <w:pPr>
        <w:spacing w:after="0" w:line="190" w:lineRule="exact"/>
        <w:rPr>
          <w:sz w:val="20"/>
          <w:szCs w:val="20"/>
          <w:color w:val="auto"/>
        </w:rPr>
      </w:pPr>
    </w:p>
    <w:p>
      <w:pPr>
        <w:ind w:left="660" w:right="2779" w:hanging="185"/>
        <w:spacing w:after="0" w:line="239" w:lineRule="auto"/>
        <w:tabs>
          <w:tab w:leader="none" w:pos="66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price of AT&amp;T Consumer Services Group tracking stock may not reflect the separate performance of AT&amp;T Consumer Services Group,</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AT&amp;T common stock and of AT&amp;T Consumer Services Group tracking stock will continue to bear the risks associated with an investment in a single corporation and all of AT&amp;T's businesses, assets and liabilities, and</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relationships between the groups may be more difficult than has historically been the case as a result of potential conflicts between the groups.</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AT&amp;T Board also considered the risk factors related to the creation of AT&amp;T Consumer Services Group tracking stock, described under "Summary and Overview -- Risk Factors Relating to AT&amp;T Consumer Services Group Tracking Stock."</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AT&amp;T Board believes, however, that, on balance, the positive aspects of AT&amp;T Consumer Services Group tracking stock outweigh any potentially adverse consequences.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AT&amp;T Board has approved the Consumer Services charter amendment proposal and recommends that AT&amp;T shareholders vote FOR the Consumer Services charter amendment proposal.</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X-13</w:t>
      </w:r>
    </w:p>
    <w:p>
      <w:pPr>
        <w:sectPr>
          <w:pgSz w:w="11900" w:h="16838" w:orient="portrait"/>
          <w:cols w:equalWidth="0" w:num="1">
            <w:col w:w="10219"/>
          </w:cols>
          <w:pgMar w:left="240" w:top="664" w:right="1440" w:bottom="1440" w:gutter="0" w:footer="0" w:header="0"/>
        </w:sectPr>
      </w:pPr>
    </w:p>
    <w:bookmarkStart w:id="264" w:name="page265"/>
    <w:bookmarkEnd w:id="264"/>
    <w:p>
      <w:pPr>
        <w:ind w:left="1720"/>
        <w:spacing w:after="0"/>
        <w:rPr>
          <w:sz w:val="20"/>
          <w:szCs w:val="20"/>
          <w:color w:val="auto"/>
        </w:rPr>
      </w:pPr>
      <w:r>
        <w:rPr>
          <w:rFonts w:ascii="Courier New" w:cs="Courier New" w:eastAsia="Courier New" w:hAnsi="Courier New"/>
          <w:sz w:val="16"/>
          <w:szCs w:val="16"/>
          <w:color w:val="auto"/>
        </w:rPr>
        <w:t>DESCRIPTION OF AT&amp;T CONSUMER SERVICES GROUP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the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189" w:lineRule="exact"/>
        <w:rPr>
          <w:sz w:val="20"/>
          <w:szCs w:val="20"/>
          <w:color w:val="auto"/>
        </w:rPr>
      </w:pPr>
    </w:p>
    <w:p>
      <w:pPr>
        <w:jc w:val="both"/>
        <w:ind w:right="3159" w:firstLine="477"/>
        <w:spacing w:after="0"/>
        <w:rPr>
          <w:sz w:val="20"/>
          <w:szCs w:val="20"/>
          <w:color w:val="auto"/>
        </w:rPr>
      </w:pPr>
      <w:r>
        <w:rPr>
          <w:rFonts w:ascii="Courier New" w:cs="Courier New" w:eastAsia="Courier New" w:hAnsi="Courier New"/>
          <w:sz w:val="16"/>
          <w:szCs w:val="16"/>
          <w:color w:val="auto"/>
        </w:rPr>
        <w:t>AT&amp;T Consumer Services Group provides a broad range of communications services to consumers individually and in combination with other services, including:</w:t>
      </w:r>
    </w:p>
    <w:p>
      <w:pPr>
        <w:spacing w:after="0" w:line="187" w:lineRule="exact"/>
        <w:rPr>
          <w:sz w:val="20"/>
          <w:szCs w:val="20"/>
          <w:color w:val="auto"/>
        </w:rPr>
      </w:pPr>
    </w:p>
    <w:p>
      <w:pPr>
        <w:ind w:left="660" w:hanging="185"/>
        <w:spacing w:after="0"/>
        <w:tabs>
          <w:tab w:leader="none" w:pos="66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inbound and outbound domestic and international long distance;</w:t>
      </w:r>
    </w:p>
    <w:p>
      <w:pPr>
        <w:spacing w:after="0" w:line="188"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transaction-based long distance services, such as operator-assisted calling services and prepaid phone cards;</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calling offers; and</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dial-up Internet service through AT&amp;T WorldNet Service.</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addition, AT&amp;T Consumer Services Group offers combined long distance and local services in selected locations and is developing a multi-service platform, the AT&amp;T Worldnet High Speed Service, based upon DSL technology for combined voice, data and other broadband services.</w:t>
      </w:r>
    </w:p>
    <w:p>
      <w:pPr>
        <w:spacing w:after="0" w:line="189"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For the year ended December 31, 2001, AT&amp;T Consumer Services Group had combined revenue of approximately $15.1 billion and combined EBITDA of approximately $5.0 billion.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CONSUMER SERVICES GROUP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tracking stock is intended to reflect, although there is no guarantee that it will do so, the economic performance of AT&amp;T Consumer Services Group, which includes the assets and liabilities shown in the combined balance sheets of AT&amp;T Consumer Services Group. If AT&amp;T acquires interests in other businesses, AT&amp;T intends to attribute those assets and any related liabilities to AT&amp;T Consumer Services Group or to AT&amp;T Business Services Group in accordance with the AT&amp;T Groups policy statement. All net income and cash flows generated by the assets attributed to AT&amp;T Consumer Services Group will be attributed to AT&amp;T Consumer Services Group and all net proceeds from any disposition of these assets also will be attributed to AT&amp;T Consumer Services Group.</w:t>
      </w:r>
    </w:p>
    <w:p>
      <w:pPr>
        <w:spacing w:after="0" w:line="191"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Except as described elsewhere in this document AT&amp;T attributes all of AT&amp;T's current Consumer Services operations to AT&amp;T Consumer Services Group, including:</w:t>
      </w:r>
    </w:p>
    <w:p>
      <w:pPr>
        <w:spacing w:after="0" w:line="190" w:lineRule="exact"/>
        <w:rPr>
          <w:sz w:val="20"/>
          <w:szCs w:val="20"/>
          <w:color w:val="auto"/>
        </w:rPr>
      </w:pPr>
    </w:p>
    <w:p>
      <w:pPr>
        <w:ind w:left="660" w:right="2599" w:hanging="185"/>
        <w:spacing w:after="0" w:line="239" w:lineRule="auto"/>
        <w:tabs>
          <w:tab w:leader="none" w:pos="6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wireline long distance and local customers and AT&amp;T WorldNet Service consumer customers;</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support non-network infrastructure, including ordering, provisioning, billing and care; and</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Consumer Services marketing operations.</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AT&amp;T Consumer Services Group does not include any network plant, nodes, routing, switching or other transport infrastructure.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BETWEEN AT&amp;T GROUPS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AT&amp;T Groups policy statement provides that AT&amp;T will seek to manage the AT&amp;T Groups in a manner designed to give due consideration to the operations of both of the AT&amp;T Groups. Following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X-14</w:t>
      </w:r>
    </w:p>
    <w:p>
      <w:pPr>
        <w:sectPr>
          <w:pgSz w:w="11900" w:h="16838" w:orient="portrait"/>
          <w:cols w:equalWidth="0" w:num="1">
            <w:col w:w="10219"/>
          </w:cols>
          <w:pgMar w:left="240" w:top="664" w:right="1440" w:bottom="1440" w:gutter="0" w:footer="0" w:header="0"/>
        </w:sectPr>
      </w:pPr>
    </w:p>
    <w:bookmarkStart w:id="265" w:name="page266"/>
    <w:bookmarkEnd w:id="265"/>
    <w:p>
      <w:pPr>
        <w:ind w:right="2679"/>
        <w:spacing w:after="0" w:line="239" w:lineRule="auto"/>
        <w:rPr>
          <w:sz w:val="20"/>
          <w:szCs w:val="20"/>
          <w:color w:val="auto"/>
        </w:rPr>
      </w:pPr>
      <w:r>
        <w:rPr>
          <w:rFonts w:ascii="Courier New" w:cs="Courier New" w:eastAsia="Courier New" w:hAnsi="Courier New"/>
          <w:sz w:val="16"/>
          <w:szCs w:val="16"/>
          <w:color w:val="auto"/>
        </w:rPr>
        <w:t>issuance of AT&amp;T Consumer Services Group tracking stock, AT&amp;T Consumer Services Group will be able to:</w:t>
      </w:r>
    </w:p>
    <w:p>
      <w:pPr>
        <w:spacing w:after="0" w:line="186" w:lineRule="exact"/>
        <w:rPr>
          <w:sz w:val="20"/>
          <w:szCs w:val="20"/>
          <w:color w:val="auto"/>
        </w:rPr>
      </w:pPr>
    </w:p>
    <w:p>
      <w:pPr>
        <w:ind w:left="660" w:hanging="185"/>
        <w:spacing w:after="0"/>
        <w:tabs>
          <w:tab w:leader="none" w:pos="66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the AT&amp;T brand name in accordance with a brand agreement with AT&amp;T,</w:t>
      </w:r>
    </w:p>
    <w:p>
      <w:pPr>
        <w:spacing w:after="0" w:line="188" w:lineRule="exact"/>
        <w:rPr>
          <w:rFonts w:ascii="Courier New" w:cs="Courier New" w:eastAsia="Courier New" w:hAnsi="Courier New"/>
          <w:sz w:val="16"/>
          <w:szCs w:val="16"/>
          <w:color w:val="auto"/>
        </w:rPr>
      </w:pPr>
    </w:p>
    <w:p>
      <w:pPr>
        <w:ind w:left="660" w:right="3539" w:hanging="185"/>
        <w:spacing w:after="0" w:line="239" w:lineRule="auto"/>
        <w:tabs>
          <w:tab w:leader="none" w:pos="66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AT&amp;T's extensive network assets including its DSL assets in accordance with a master carrier agreement,</w:t>
      </w:r>
    </w:p>
    <w:p>
      <w:pPr>
        <w:spacing w:after="0" w:line="189"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AT&amp;T's intellectual property and technology in accordance with an intellectual property agreement, and</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 in AT&amp;T's purchasing contracts with major suppliers.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relationship between AT&amp;T Business Services Group and AT&amp;T Consumer Services Group will be governed by the AT&amp;T Groups policy statement, including the process of fair dealing described under "-- Relationship between the AT&amp;T Groups -- The AT&amp;T Groups Policy Statement -- General Policy." Although the AT&amp;T Board has no present intention to do so, it may modify, suspend or rescind the policies set forth in the AT&amp;T Groups policy statement, adopt additional policies or make exceptions to existing polices, at any time, without the approval of AT&amp;T shareholders, subject to limitations we describe under "Relationship between the AT&amp;T Groups -- The AT&amp;T Groups Policy Statement" the AT&amp;T Board's fiduciary duties.</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If AT&amp;T Consumer Services Group tracking stock is issued prior to the AT&amp;T Broadband spin-off or if the spin-off does not occur, AT&amp;T will include the business and operations of AT&amp;T Broadband Group.</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Consumer Services Group's goal is to maintain a leadership position in the long distance market and develop complementary products and services to maximize cash flow. Key strategic elements include: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Attract and retain high value customers. AT&amp;T Consumer Services Group focuses on acquiring and maintaining high value long distance customers with targeted offers and solicitations. AT&amp;T Consumer Services Group believes that high value customers use AT&amp;T's services more frequently and are more likely to use multiple service offerings such as local toll, calling card, international plans, AT&amp;T WorldNet Service, local services and the AT&amp;T Worldnet High Speed Service. Through the greater utilization of services, high value customers generate greater margins and hasten recuperation of marketing, sales and provisioning expenses.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Increase operating efficiencies and reduce operating costs. AT&amp;T Consumer Services Group seeks to maximize the utilization of its assets and reduce operating costs. In the three year period ended December 31, 2001, aggregate selling, general and administrative expenses have been reduced by over $1 billion and overall costs and expenses have decreased by nearly $6 billion. AT&amp;T Consumer Services Group expects it will continue to reduce operating costs associated with AT&amp;T's infrastructure through implementation of various business initiatives and by co-sourcing, outsourcing or other types of arrangements with third parties.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Broaden its service lines. AT&amp;T Consumer Services Group believes it can generate additional revenue by bundling AT&amp;T long distance with other communications services including local services, AT&amp;T WorldNet Services and high-speed data services. By bundling value-added services, AT&amp;T Consumer Services Group believes it will substantially enhance its customers' reliance on its services, improve customer satisfaction and retention levels and increase sales of more profitable services.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addition, AT&amp;T Consumer Services Group continues to evaluate new growth businesses that would provide additional services complementary to its current suite of product offerings. AT&amp;T Consumer Services Group believes additional high value product offerings better enable it to attract new customers, migrate existing customers to more profitable product offerings and better satisfy the overall needs of its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X-15</w:t>
      </w:r>
    </w:p>
    <w:p>
      <w:pPr>
        <w:sectPr>
          <w:pgSz w:w="11900" w:h="16838" w:orient="portrait"/>
          <w:cols w:equalWidth="0" w:num="1">
            <w:col w:w="10219"/>
          </w:cols>
          <w:pgMar w:left="240" w:top="668" w:right="1440" w:bottom="1440" w:gutter="0" w:footer="0" w:header="0"/>
        </w:sectPr>
      </w:pPr>
    </w:p>
    <w:bookmarkStart w:id="266" w:name="page267"/>
    <w:bookmarkEnd w:id="266"/>
    <w:p>
      <w:pPr>
        <w:ind w:right="2679"/>
        <w:spacing w:after="0"/>
        <w:rPr>
          <w:sz w:val="20"/>
          <w:szCs w:val="20"/>
          <w:color w:val="auto"/>
        </w:rPr>
      </w:pPr>
      <w:r>
        <w:rPr>
          <w:rFonts w:ascii="Courier New" w:cs="Courier New" w:eastAsia="Courier New" w:hAnsi="Courier New"/>
          <w:sz w:val="16"/>
          <w:szCs w:val="16"/>
          <w:color w:val="auto"/>
        </w:rPr>
        <w:t>customers. New product and service offerings are evaluated and implemented in a manner designed to be consistent with AT&amp;T Consumer Services Group's overall goal of maximizing cash flow.</w:t>
      </w:r>
    </w:p>
    <w:p>
      <w:pPr>
        <w:spacing w:after="0" w:line="190"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Leverage the AT&amp;T brand to attract new customers. AT&amp;T Consumer Services Group believes that the AT&amp;T brand is very influential in consumers' purchasing decisions and positively impacts consumer awareness of, and confidence in, AT&amp;T Consumer Services Group's products and services, as well as providing for an enhanced ability to cross-sell consumer services with other AT&amp;T services. In addition, AT&amp;T Consumer Services Group believes that its efforts to bundle products and services will help to further strengthen the AT&amp;T brand by providing consumers with exposure to a broader range of AT&amp;T Consumer Services Group's services and an improved overall consumer experience.</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Enhance customer satisfaction and loyalty. AT&amp;T Consumer Services Group believes that achieving a high level of customer satisfaction is critical to successfully acquiring new customers and increasing retention of its existing customer base. AT&amp;T Consumer Services Group has historically strived to maintain a high level of customer satisfaction through a portfolio of loyalty programs such as its spot loyalty bonus program, its Continental Airlines rewards program and its UPromise college education savings plan. AT&amp;T Consumer Services Group will continue to focus on improving the customer care experience through various service enhancement initiatives including the introduction of convenience features such as e-payment of bills as well as increasing its portfolio of loyalty plans.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communications services industry continues to change competitively and technologically both domestically and internationally, providing significant complexity and risks to the participants in these markets, particularly those not associated with an incumbent local exchange carrier. In the United States, the Telecommunications Act has had a significant impact on AT&amp;T Consumer Services Group's business by establishing a statutory framework for opening the local service markets to competition and by allowing regional phone companies to provide in-region long distance services bundled with their existing local franchise. In addition, prices for long distance minutes and other basic communications services have declined as a result of competitive pressures, excess capacity as a result of substantial network build-out, the introduction of more efficient networks and advanced technologies, product substitution, and deregulation. In particular, consumer long distance voice usage is declining as a result of substitution of wireless services, Internet access and e-mail/instant messaging services. Competition in the provision of basic communications services to consumers is based more on price and less on other differentiating factors that appeal to the larger business market customers, such as the range of services offered, bundling of products, customer service, and communication quality, reliability and availability.</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consumer long distance market is characterized by rapid deregulation and intense competition among long distance providers, and, more recently, incumbent local exchange carriers. Under the Telecommunications Act, a regional phone company may offer long distance services in a state within its region if the FCC finds, first, that the regional phone company's service territory within the state has been sufficiently opened to local competition, and second, that allowing the regional phone company to provide these services is in the public interest. As of April 1, 2002, regional phone companies have received approval to offer long distance in ten states and AT&amp;T expects that regional phone companies will be successful in obtaining approval to offer long distance in the majority of the remaining states by the end of 2002. The incumbent local exchange carriers presently have numerous advantages as a result of their historic monopoly control over local exchanges. While these dynamics are creating downward pressure on stand-alone long distance, new opportunities are being created in the consumer industry, including local, data and bundled offers.</w:t>
      </w:r>
    </w:p>
    <w:p>
      <w:pPr>
        <w:spacing w:after="0" w:line="19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local voice market is currently dominated by the incumbent local exchange carriers. The Telecommunications Act has established a statutory framework for opening the local service markets to competition. AT&amp;T Consumer Services Group has already entered the local voice business in selected markets and expects to expand its presence in this area.</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X-16</w:t>
      </w:r>
    </w:p>
    <w:p>
      <w:pPr>
        <w:sectPr>
          <w:pgSz w:w="11900" w:h="16838" w:orient="portrait"/>
          <w:cols w:equalWidth="0" w:num="1">
            <w:col w:w="10219"/>
          </w:cols>
          <w:pgMar w:left="240" w:top="668" w:right="1440" w:bottom="1440" w:gutter="0" w:footer="0" w:header="0"/>
        </w:sectPr>
      </w:pPr>
    </w:p>
    <w:bookmarkStart w:id="267" w:name="page268"/>
    <w:bookmarkEnd w:id="267"/>
    <w:p>
      <w:pPr>
        <w:ind w:right="2599" w:firstLine="477"/>
        <w:spacing w:after="0" w:line="242" w:lineRule="auto"/>
        <w:rPr>
          <w:sz w:val="20"/>
          <w:szCs w:val="20"/>
          <w:color w:val="auto"/>
        </w:rPr>
      </w:pPr>
      <w:r>
        <w:rPr>
          <w:rFonts w:ascii="Courier New" w:cs="Courier New" w:eastAsia="Courier New" w:hAnsi="Courier New"/>
          <w:sz w:val="16"/>
          <w:szCs w:val="16"/>
          <w:color w:val="auto"/>
        </w:rPr>
        <w:t>The data services market in the consumer segment is comprised primarily of Internet access, utilizing either dial-up or high speed access technologies, such as DSL and cable modems. Currently, AT&amp;T Consumer Services Group offers products in the narrowband data segment and is conducting trials for products in the broadband data segment. Management believes both narrowband and broadband data services represent substantial revenue growth opportunities for AT&amp;T Consumer Services Group.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AND PRODUCTS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LONG DISTANCE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provides interstate and intrastate long distance telecommunications services throughout the continental United States and provides, or joins in providing with other carriers, telecommunications services to and from Alaska, Hawaii, Puerto Rico and the Virgin Islands and international telecommunications services to and from virtually all nations and territories around the world. Consumers can use AT&amp;T Consumer Services Group's domestic and international long distance services through traditional "one plus" dialing of the desired call destination, through dial-up access or through use of AT&amp;T calling cards.</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 the continental United States, AT&amp;T Consumer Services Group provides long distance telecommunications services over AT&amp;T Business Services' backbone network.</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CALLING CARD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provides a vehicle for placing all "away from home" calls. The AT&amp;T calling card can be used to place domestic and international calls in the U.S. and Canada by accessing 1-800CALLATT, 10-10-288 or 0+ the number dialed. Features include purchase limits, geographic restrictions, native language preference, voice messaging and sequence dialing. Customers can place calls over the AT&amp;T network by using any of the following options: AT&amp;T calling cards, local exchange carrier cards and commercial credit cards.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TRANSACTION-BASED SERVICES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Consumer Services Group offers a variety of transaction-based services that are designed to provide customers with an alternative to access long distance services as well as to provide assistance in completing long distance communications.</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Operator Services. Operator-assisted calling services include traditional collect calls, third party billing, person to person and long distance pay phone service.</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Directory Assistance. Directory Assistance is provided to customers both domestically and internationally, with an option to complete the call for a nominal extra charge.</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Direct Services. AT&amp;T Consumer Services Group provides customers with the ability to reach the AT&amp;T network from outside the U.S. By dialing the access code associated with the country of origin, customers can receive all the benefits of AT&amp;T Consumer Services Group's calling card and operator-assisted calling services.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True Messages. AT&amp;T True Messages is a voice store and forward service. Using this service, callers can record a message in their own voice and have it delivered to a telephone number that they called or they can access AT&amp;T True Messages directly and send a message.</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Accessible Communication Service. AT&amp;T Consumer Services Group provides Telecommunications Relay Service for the deaf and hearing-impaired and speech-impaired customers to help them communicate with anyone in the world on the phone.</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1-800CALLATT (Collect). 1-800CALLATT for collect calls continues to be AT&amp;T Consumer Services Group's lead discounted collect calling offer in the operator services portfolio. 1-800CALLATT is a domestic, automated, flat-rate collect calling service. The service is targeted at price conscious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X-17</w:t>
      </w:r>
    </w:p>
    <w:p>
      <w:pPr>
        <w:sectPr>
          <w:pgSz w:w="11900" w:h="16838" w:orient="portrait"/>
          <w:cols w:equalWidth="0" w:num="1">
            <w:col w:w="10219"/>
          </w:cols>
          <w:pgMar w:left="240" w:top="667" w:right="1440" w:bottom="1440" w:gutter="0" w:footer="0" w:header="0"/>
        </w:sectPr>
      </w:pPr>
    </w:p>
    <w:bookmarkStart w:id="268" w:name="page269"/>
    <w:bookmarkEnd w:id="268"/>
    <w:p>
      <w:pPr>
        <w:ind w:right="2879"/>
        <w:spacing w:after="0" w:line="239" w:lineRule="auto"/>
        <w:rPr>
          <w:sz w:val="20"/>
          <w:szCs w:val="20"/>
          <w:color w:val="auto"/>
        </w:rPr>
      </w:pPr>
      <w:r>
        <w:rPr>
          <w:rFonts w:ascii="Courier New" w:cs="Courier New" w:eastAsia="Courier New" w:hAnsi="Courier New"/>
          <w:sz w:val="16"/>
          <w:szCs w:val="16"/>
          <w:color w:val="auto"/>
        </w:rPr>
        <w:t>consumers and advertised nationally through multiple media channels. Optional collect messaging capabilities exist as well.</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PrePaid Card. AT&amp;T PrePaid cards provide local, long distance and international calls charged to an AT&amp;T PrePaid card account maintained on AT&amp;T's PrePaid platform. The AT&amp;T PrePaid card service is available 24 hours a day, 7 days a week. Currently, AT&amp;T PrePaid cards are available in over 60,000 retail locations of various types including grocery, drug, convenience, mass merchandise, wholesale clubs, electronics/office and military/government. More than half of AT&amp;T's prepaid card sales in 2001 were to a single retail account under an agreement with a one-term term.</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10-10-345. 10-10-345 is a non-AT&amp;T-branded dial-around service that allows customers an alternative way to make a long distance call. The service is targeted at price-sensitive dial-around and other common carriers' users completing domestic and/or international calls from home. When customers dial</w:t>
      </w:r>
    </w:p>
    <w:p>
      <w:pPr>
        <w:spacing w:after="0" w:line="6"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10-10-345, they pay a competitive per-minute rate, 24 hours a day, 7 days a week with a minimal surcharge per call. Charges made for calls using 10-10-345 are billed through the local exchange carrier.</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DSL SERVICE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currently developing and market testing an offer that bundles AT&amp;T long distance with local services, using incumbent local exchange carrier network combinations, AT&amp;T Worldnet Services and high-speed Internet access services, which AT&amp;T Consumer Services Group delivers using DSL technology. The DSL Service would broaden AT&amp;T Consumer Services Group's franchise from long distance to a portfolio of voice, Internet, high speed data, e-mail and messaging. In addition, AT&amp;T Consumer Services Group would offer competitively priced local and long distance packages to customers with features such as voice mail and call waiting.</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DSL Service is provided over traditional telephone "twisted pair" copper lines leased from local exchange carriers. Using electronics attached to a typical telephone line both at the customer premises (through a modem) and at a point in the AT&amp;T network, the DSL Service provides customers with a continuous connection to the Internet, featuring AT&amp;T Worldnet Service. The typical residential offering would feature connection speeds up to 12 times faster than 56k modem technology.</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COMBINED LOCAL AND LONG DISTANCE</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Consumer Services Group offers, as of April 1, 2002, customers combined local, via unbundled network elements platform, and long distance service in New York, Texas, Michigan and Georgia. AT&amp;T Consumer Services Group handles all aspects of the phone service for the customer, including ordering, customer service, billing and inside wiring. AT&amp;T Consumer Services Group also offers many of the same local calling features as the incumbent local exchange carriers, such as call waiting and caller ID.</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WORLDNET SERVICE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offers dial-up Internet access to consumers through its AT&amp;T WorldNet Service, a leading provider of Internet access service in the United States. AT&amp;T WorldNet Service currently has dial-up subscribers that use IP communication services within the AT&amp;T WorldNet Service offer, such as e-mail, calendar and alerting. AT&amp;T Consumer Services Group's objective is to increase usage by the long distance customer base of AT&amp;T Consumer Services Group's IP-based services and then migrate those customers to more advanced IP-based services, such as voice mail.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SALES AND CUSTOMER CARE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develops customer awareness through its marketing and promotion efforts. AT&amp;T Consumer Services Group markets its products and services to a broad spectrum of customers seeking to communicate locally or globally. AT&amp;T Consumer Services Group markets under the AT&amp;T brand, with the exception of its 10-10-345 service and certain prepaid card offerings, and strives to provide superior customer care. AT&amp;T Consumer Services Group extensively utilizes direct marketing</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X-18</w:t>
      </w:r>
    </w:p>
    <w:p>
      <w:pPr>
        <w:sectPr>
          <w:pgSz w:w="11900" w:h="16838" w:orient="portrait"/>
          <w:cols w:equalWidth="0" w:num="1">
            <w:col w:w="10219"/>
          </w:cols>
          <w:pgMar w:left="240" w:top="667" w:right="1440" w:bottom="1440" w:gutter="0" w:footer="0" w:header="0"/>
        </w:sectPr>
      </w:pPr>
    </w:p>
    <w:bookmarkStart w:id="269" w:name="page270"/>
    <w:bookmarkEnd w:id="269"/>
    <w:p>
      <w:pPr>
        <w:ind w:right="2779"/>
        <w:spacing w:after="0" w:line="242" w:lineRule="auto"/>
        <w:rPr>
          <w:sz w:val="20"/>
          <w:szCs w:val="20"/>
          <w:color w:val="auto"/>
        </w:rPr>
      </w:pPr>
      <w:r>
        <w:rPr>
          <w:rFonts w:ascii="Courier New" w:cs="Courier New" w:eastAsia="Courier New" w:hAnsi="Courier New"/>
          <w:sz w:val="16"/>
          <w:szCs w:val="16"/>
          <w:color w:val="auto"/>
        </w:rPr>
        <w:t>channels, including the Internet, direct mail, mass media, probe and transfer, and outbound telemarketing to communicate with its existing customer base as well as to market to prospective customers regarding the breadth of services available to them. AT&amp;T Consumer Services Group's marketing efforts focus on offering its services to its customers based on their needs. These efforts involve the selling of stand-alone services, such as long distance, local and AT&amp;T WorldNet Service, as well as bundled service offerings including long distance/AT&amp;T WorldNet Service, long distance/local, and long distance/calling card.</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relies on an integrated sales and service team to solicit and handle customer contact opportunities. The customer care centers consist of a network of internal and external vendors. The breadth of support provided by the centers ranges from universal sales and service to specialized services based on functional area or customer needs. AT&amp;T Consumer Services Group generally pays its vendors based on a contracted hourly rate and some on a pay-for-performance scale methodology. AT&amp;T Consumer Services Group has 22 service centers, of which ten are operated by AT&amp;T and 12 are outsourced to outside vendors. These service centers handle 9 million calls per month in 12 different languages.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also has begun to implement various initiatives aimed at improving the overall quality of its sales channels as well as lowering its costs of adding new subscribers. Recent initiatives targeted at reducing costs and enhancing channel efficiencies have included the expansion of AT&amp;T Consumer Services Group's on-line capacity and capabilities, including billing, sales and service, and the increased use of interactive voice response technology.</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pursuing an e-enabling strategy designed to create a more convenient, interactive relationship with the consumer, while streamlining its existing processes and reducing the costs of providing services. AT&amp;T Consumer Services Group's electronic consumer strategy embodies the entire business process from advertising and marketing through sales, ordering, billing, fulfillment, customer service, and after-sales support. AT&amp;T Consumer Services Group is supplying a range of product information, bill management utilities and customer care capabilities designed to attract and retain its most valuable customers. AT&amp;T Consumer Services Group's on-line billing infrastructure enables customers to view, sort, adjust, investigate and resolve questions regarding their billing statements. To further the relationship with specific customer segments, AT&amp;T Consumer Services Group provides access to information in five languages other than English. These transactions are designed to increase consumer satisfaction by providing a new level of control and, in many cases, reduce time-consuming contacts with AT&amp;T Consumer Services Group's care and sales channels.</w:t>
      </w:r>
    </w:p>
    <w:p>
      <w:pPr>
        <w:spacing w:after="0" w:line="19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January 2002, AT&amp;T entered into a five-year agreement with Accenture Ltd., for Accenture to provide management, new technology and training for AT&amp;T Consumer Services Group. Under the terms of the agreement, Accenture will be responsible for providing new technology development and ongoing management direction to improve AT&amp;T Consumer Services Group's customer care operations, with goals of reducing costs, raising productivity, and improving sales and customer service. AT&amp;T Consumer Services Group will continue to develop and implement its overall business and marketing strategies and new product offerings.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OFFERS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offers long distance customers a family of calling plans. These calling plans are simple and are consistently offered on the web and over the telephone. Further, these plans offer customers a broad choice of price points designed to meet their needs. Currently, there are two leading long distance offers. The first is the AT&amp;T One Rate 7 cents Plan. For a monthly plan fee of $3.95, customers pay 7 cents per minute for direct dialed state-to-state long distance calls from home, at all times. The second is AT&amp;T Unlimited, which offers AT&amp;T residential long distance subscribers unlimited intraLATA and interLATA long distance calls from home to all other AT&amp;T residential long distance customers served by Consumer Services in the United States for $19.95 per month. All other domestic direct-dialed calls under this plan are priced at 7 cents per minute.</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X-19</w:t>
      </w:r>
    </w:p>
    <w:p>
      <w:pPr>
        <w:sectPr>
          <w:pgSz w:w="11900" w:h="16838" w:orient="portrait"/>
          <w:cols w:equalWidth="0" w:num="1">
            <w:col w:w="10219"/>
          </w:cols>
          <w:pgMar w:left="240" w:top="667" w:right="1440" w:bottom="1440" w:gutter="0" w:footer="0" w:header="0"/>
        </w:sectPr>
      </w:pPr>
    </w:p>
    <w:bookmarkStart w:id="270" w:name="page271"/>
    <w:bookmarkEnd w:id="270"/>
    <w:p>
      <w:pPr>
        <w:ind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also offers various reward and partnership programs for higher spending long distance customers. For example, customers enrolled in AT&amp;T rewards receive redemption options every six months based on their long distance spending. AT&amp;T Consumer Services Group relationships with companies such as Continental Airlines, Inc., Starwood Hotels &amp; Resorts Worldwide Inc. and Cablevision, among others, provide customers with options ranging from airline miles to hotel nights to premium cable channel upgrades. Recently, market research has indicated consumer interest in college investment funds. Through an agreement announced in January 2001 with UPromise Inc., a customer can receive a contribution equal to 4% of the cost of residential long distance calls made into a UPromise savings account to be used for college education. Consumers can also invite family and friends to participate in collectively building the UPromise savings account.</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WorldNet Service seeks to build brand recognition and customer loyalty and to make it easy for consumers to remain with AT&amp;T WorldNet Service. In addition to direct marketing through brand name mass advertising, direct mail and magazine insert promotions and bundling offers, AT&amp;T WorldNet Service maintains a large indirect channel marketing effort. Through this indirect channel, AT&amp;T WorldNet Service software is bundled in new computers produced by major manufacturers and is included in millions of copies of software titles published by independent software vendors. AT&amp;T WorldNet Service also has a co-branded ISP offer that enables businesses to offer customers their own branded, full-featured Internet access in affiliation with AT&amp;T. AT&amp;T WorldNet Service currently offers AT&amp;T WorldNet Service Plus for $16.95 per month, which includes 150 hours of monthly usage (with additional hours billed at $.99/hour), video e-mail, and live technical support.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RATES AND BILLING</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generally continues to charge long distance customers for jurisdictionally intrastate services based on applicable tariffs filed with various individual states. However, effective as of August 1, 2001, the rates for state-to-state and international calls are now generally set by contract rather than by FCC tariffs as a result of an FCC de-tariffing order. Customers select different services and various rate plans, which determine the monthly or per minute price that customers pay on their long distance calls. Per minute rates typically vary based on a variety of factors, particularly the volume of usage and the day and time that calls are made.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long distance charges may include fees per minute for transporting a call, per call or per minute surcharges, monthly recurring charges, minimums and price structures that offer a fixed number of minutes each month for a specific price and price structure that offer unlimited calling to certain numbers for a monthly fee. The fees per minute for transporting a call may vary by time of day or length of call and by whether the call is domestic or international. Within the United States, in-state rates may vary from interstate rates. These rate structures apply to customer dialed calls, calling card calls, directory assistance calls, operator-assisted calls and certain miscellaneous services. Customers also may be assessed a percentage of revenue, or a fixed monthly fee, to satisfy AT&amp;T Consumer Services Group's obligations to recover U.S. federal- and state-mandated assessments and access surcharges.</w:t>
      </w:r>
    </w:p>
    <w:p>
      <w:pPr>
        <w:spacing w:after="0" w:line="192" w:lineRule="exact"/>
        <w:rPr>
          <w:sz w:val="20"/>
          <w:szCs w:val="20"/>
          <w:color w:val="auto"/>
        </w:rPr>
      </w:pPr>
    </w:p>
    <w:p>
      <w:pPr>
        <w:jc w:val="both"/>
        <w:ind w:right="2679" w:firstLine="477"/>
        <w:spacing w:after="0" w:line="259" w:lineRule="auto"/>
        <w:rPr>
          <w:sz w:val="20"/>
          <w:szCs w:val="20"/>
          <w:color w:val="auto"/>
        </w:rPr>
      </w:pPr>
      <w:r>
        <w:rPr>
          <w:rFonts w:ascii="Courier New" w:cs="Courier New" w:eastAsia="Courier New" w:hAnsi="Courier New"/>
          <w:sz w:val="15"/>
          <w:szCs w:val="15"/>
          <w:color w:val="auto"/>
        </w:rPr>
        <w:t>Customers for combined long distance and local services are charged a flat rate per month for local service and usage fees and/or monthly charges for long distance. AT&amp;T Worldnet Service offers a variety of pricing plan options.</w:t>
      </w:r>
    </w:p>
    <w:p>
      <w:pPr>
        <w:ind w:right="2679"/>
        <w:spacing w:after="0" w:line="242" w:lineRule="auto"/>
        <w:rPr>
          <w:sz w:val="20"/>
          <w:szCs w:val="20"/>
          <w:color w:val="auto"/>
        </w:rPr>
      </w:pPr>
      <w:r>
        <w:rPr>
          <w:rFonts w:ascii="Courier New" w:cs="Courier New" w:eastAsia="Courier New" w:hAnsi="Courier New"/>
          <w:sz w:val="16"/>
          <w:szCs w:val="16"/>
          <w:color w:val="auto"/>
        </w:rPr>
        <w:t>Generally, customers are charged a flat rate for a certain number of hours with charges for each additional hour of usage. AT&amp;T Worldnet Service also offers a plan without a usage restriction. The AT&amp;T Worldnet High Speed Service will offer integrated high speed data combined with comprehensive voice services for one flat rate each month, generally billed electronically to a credit card or through electronic funds transfers.</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generally provides billing via traditional paper copy or on-line billing. The traditional paper bills provide call details for calls that are separately charged and are sent directly by AT&amp;T or indirectly through local exchange carriers. An additional fee is charged for customers receiving their bills through local exchange carriers. In the case of on-line billing, the charges are billed to</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X-20</w:t>
      </w:r>
    </w:p>
    <w:p>
      <w:pPr>
        <w:sectPr>
          <w:pgSz w:w="11900" w:h="16838" w:orient="portrait"/>
          <w:cols w:equalWidth="0" w:num="1">
            <w:col w:w="10219"/>
          </w:cols>
          <w:pgMar w:left="240" w:top="668" w:right="1440" w:bottom="1440" w:gutter="0" w:footer="0" w:header="0"/>
        </w:sectPr>
      </w:pPr>
    </w:p>
    <w:bookmarkStart w:id="271" w:name="page272"/>
    <w:bookmarkEnd w:id="271"/>
    <w:p>
      <w:pPr>
        <w:ind w:right="2599"/>
        <w:spacing w:after="0" w:line="239" w:lineRule="auto"/>
        <w:rPr>
          <w:sz w:val="20"/>
          <w:szCs w:val="20"/>
          <w:color w:val="auto"/>
        </w:rPr>
      </w:pPr>
      <w:r>
        <w:rPr>
          <w:rFonts w:ascii="Courier New" w:cs="Courier New" w:eastAsia="Courier New" w:hAnsi="Courier New"/>
          <w:sz w:val="16"/>
          <w:szCs w:val="16"/>
          <w:color w:val="auto"/>
        </w:rPr>
        <w:t>a credit card or directly debited from a checking account; call details for toll charges are available via the AT&amp;T website.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Competition in communications services is based on price and pricing plans, types of services offered, customer service, access to customer premises and communications quality, reliability and availability. AT&amp;T Consumer Services Group's principal competitors include the MCI Group of Worldcom, Inc., Sprint Corporation and regional phone companies. AT&amp;T also experiences significant competition in long distance from dial-around resellers. In addition, long distance telecommunications providers have been facing competition from non-traditional sources, including as a result of technological substitutions, such as Internet telephony, high speed cable Internet service, e-mail and wireless services. Providers of competitive high-speed data offerings include cable television companies, direct broadcast satellite companies and DSL resellers.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Incumbent local exchange carriers own the only universal telephone connection to the home, have very substantial capital and other resources, long-standing customer relationships and extensive existing facilities and network rights-of-way, and are AT&amp;T Consumer Services Group's primary competitors in the local services market. In addition, it is anticipated that a number of long distance telecommunication, wireless and cable service providers and others have entered or will enter the local services market in competition with AT&amp;T Consumer Services Group. Some of these potential competitors have substantial financial and other resources. AT&amp;T Consumer Services Group also competes in the local services market with a number of competitive local exchange carriers, a few of which have existing local networks and significant financial resources. See "Summary and Overview of the Transactions -- Risk Factors -- Risk Factors Relating to AT&amp;T Consumer Services Group and AT&amp;T Business Services Group -- AT&amp;T Consumer Services Group and AT&amp;T Business Services Group face substantial competition that may materially adversely impact both market share and margins."</w:t>
      </w:r>
    </w:p>
    <w:p>
      <w:pPr>
        <w:spacing w:after="0" w:line="194"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Consumer Services Group currently faces significant competition and expects that the level of competition will continue to increase. As competitive, regulatory and technological changes occur, including those occasioned by the Telecommunications Act described under "-- Legislative and Regulatory Developments -- Telecommunications Act of 1996," AT&amp;T Consumer Services Group anticipates that new and different competitors will enter and expand their position in the communications services markets. These will include regional phone company competitors in existing states and new states plus entrants from other segments of the communications and information services industry or global competitors seeking to expand their market opportunities. Many of these new competitors are likely to enter with a strong market presence, well-recognized names and pre-existing direct customer relationships.</w:t>
      </w:r>
    </w:p>
    <w:p>
      <w:pPr>
        <w:spacing w:after="0" w:line="17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Telecommunications Act already has affected the competitive environment. Anticipating changes in the industry, non-regional phone company local exchange carriers, which are not required to implement the Telecommunications Act's competitive checklist prior to offering long distance in their home markets, have integrated their local service offerings with long distance offerings in advance of AT&amp;T Consumer Services Group offering combined local and long distance service in these areas, adversely affecting AT&amp;T Consumer Services Group's revenues and earnings in these service regions.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addition, the Telecommunications Act permits regional phone companies to provide in-region interLATA interexchange services after demonstrating to the FCC that providing these services is in the public interest and satisfying the conditions for developing local competition established by the Telecommunications Act. See "-- Legislative and Regulatory</w:t>
      </w:r>
    </w:p>
    <w:p>
      <w:pPr>
        <w:spacing w:after="0" w:line="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Developments -- Telecommunications Act of 1996." Regional phone companies have petitioned the FCC for permission to provide interLATA interexchange services in one or more states within their home markets. In December 1999, Verizon became the first regional phone company to obtain approval to provide long distance in a state within its home territory, in New York. Petitions have been granted to regional phone companies with respect to ten states prior to April 1, 2002. AT&amp;T expects that regional phone companies will be successful in obtaining approval to offer long distance in the majority of the remaining states by the end of 2002.</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X-21</w:t>
      </w:r>
    </w:p>
    <w:p>
      <w:pPr>
        <w:sectPr>
          <w:pgSz w:w="11900" w:h="16838" w:orient="portrait"/>
          <w:cols w:equalWidth="0" w:num="1">
            <w:col w:w="10219"/>
          </w:cols>
          <w:pgMar w:left="240" w:top="667" w:right="1440" w:bottom="1440" w:gutter="0" w:footer="0" w:header="0"/>
        </w:sectPr>
      </w:pPr>
    </w:p>
    <w:bookmarkStart w:id="272" w:name="page273"/>
    <w:bookmarkEnd w:id="272"/>
    <w:p>
      <w:pPr>
        <w:ind w:right="2599" w:firstLine="477"/>
        <w:spacing w:after="0" w:line="259" w:lineRule="auto"/>
        <w:rPr>
          <w:sz w:val="20"/>
          <w:szCs w:val="20"/>
          <w:color w:val="auto"/>
        </w:rPr>
      </w:pPr>
      <w:r>
        <w:rPr>
          <w:rFonts w:ascii="Courier New" w:cs="Courier New" w:eastAsia="Courier New" w:hAnsi="Courier New"/>
          <w:sz w:val="15"/>
          <w:szCs w:val="15"/>
          <w:color w:val="auto"/>
        </w:rPr>
        <w:t>To the extent that regional phone companies obtain in-region interLATA authority before the Telecommunications Act's checklist of conditions have been fully or satisfactorily implemented and adequate facilities-based local exchange competition exists, or before there is an ability to resell at fair and competitive rates there is a substantial risk that AT&amp;T Consumer Services Group and other interexchange service providers, will be at a disadvantage to regional phone companies in providing both local service and combined service packages. Because it is widely anticipated that substantial numbers of long distance customers will seek to purchase local, interexchange and other services from a single carrier as part of a combined or full service package, any competitive disadvantage, inability to profitably provide local service at competitive rates or delays or limitations in providing local service or combined service packages could materially adversely affect AT&amp;T Consumer Services Group's future revenue and earnings. In any event, the simultaneous entrance of numerous new competitors for interexchange and combined service packages is likely to materially adversely affect AT&amp;T Consumer Services Group's future long distance revenue and could affect materially adversely future earnings.</w:t>
      </w:r>
    </w:p>
    <w:p>
      <w:pPr>
        <w:spacing w:after="0" w:line="184"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 addition to the matters referred to above, various other factors, including technological hurdles, market acceptance, start-up and ongoing costs associated with the provision of new services and local conditions and obstacles, could materially adversely affect the timing and success of AT&amp;T Consumer Services Group's entrance into the local exchange services market and AT&amp;T Consumer Services Group's ability to offer combined service packages that include local service.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 December 31, 2001, AT&amp;T Consumer Services Group employed approximately 13,800 individuals in its operations, virtually all of whom are located in the United States. About 75% of the domestically located employees of AT&amp;T Consumer Services Group are represented by unions. Of those represented by unions, about 96% are represented by the Communications Workers of America and about 4% are represented by the International Brotherhood of Electrical Workers, both of which are affiliated with the AFL-CIO. Labor agreements with most of these unions extend through May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normal course of business, AT&amp;T Consumer Services Group is subject to proceedings, lawsuits and other claims, including proceedings under government laws and regulations related to environmental and other matters. Such matters are subject to many uncertainties and outcomes are not predictable with assurance. Consequently, AT&amp;T Consumer Services Group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Consumer Services Group beyond that provided for at year-end would not be material to AT&amp;T Consumer Services Group's annual combined financial statements.</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For additional information on legal proceedings, please see the discussion on legal proceedings under "Legal Proceedings" contained in AT&amp;T's Annual Report on Form 10-K, as amended, for the year ended December 31, 2001, which is incorporated by reference in this document. See "Additional Information for Shareholders -- Where You Can Find More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LEGISLATIVE AND REGULATORY DEVELOPMENTS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Telecommunications Act of 1996. In February 1996, the Telecommunications Act became law. The Telecommunications Act, among other things, was designed to foster local exchange competition by establishing a regulatory framework to govern new competitive entry in local and long distance telecommunications services. The Telecommunications Act permits a regional phone company to provide interexchange services originating in any state in its region after it demonstrates to the FCC that this provision is in the public interest and it satisfies the conditions for developing local competition established by the Telecommunications Act.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X-22</w:t>
      </w:r>
    </w:p>
    <w:p>
      <w:pPr>
        <w:sectPr>
          <w:pgSz w:w="11900" w:h="16838" w:orient="portrait"/>
          <w:cols w:equalWidth="0" w:num="1">
            <w:col w:w="10219"/>
          </w:cols>
          <w:pgMar w:left="240" w:top="667" w:right="1440" w:bottom="1440" w:gutter="0" w:footer="0" w:header="0"/>
        </w:sectPr>
      </w:pPr>
    </w:p>
    <w:bookmarkStart w:id="273" w:name="page274"/>
    <w:bookmarkEnd w:id="273"/>
    <w:p>
      <w:pPr>
        <w:ind w:right="2679" w:firstLine="477"/>
        <w:spacing w:after="0" w:line="242" w:lineRule="auto"/>
        <w:rPr>
          <w:sz w:val="20"/>
          <w:szCs w:val="20"/>
          <w:color w:val="auto"/>
        </w:rPr>
      </w:pPr>
      <w:r>
        <w:rPr>
          <w:rFonts w:ascii="Courier New" w:cs="Courier New" w:eastAsia="Courier New" w:hAnsi="Courier New"/>
          <w:sz w:val="16"/>
          <w:szCs w:val="16"/>
          <w:color w:val="auto"/>
        </w:rPr>
        <w:t>In August 1996, the FCC adopted rules and regulations, including pricing rules, to implement the local competition provisions of the Telecommunications Act, including with respect to the terms and conditions of interconnection with local exchange carrier networks and the standards governing the purchase of unbundled network elements and wholesale services from local exchange carriers. These rules and regulations rely on state public utility commissions, or PUCs, to develop the specific rates and procedures applicable to particular states within the framework prescribed by the FCC.</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July 18, 1997, the Eighth Circuit Court of Appeals issued a decision holding that the FCC lacked authority to establish pricing rules to implement the sections of the local competition provisions of the Telecommunications Act applicable to interconnection with incumbent local exchange carrier networks and the purchase of unbundled network elements and wholesale services from incumbent local exchange carriers. Accordingly, the Eighth Circuit Court of Appeals vacated the rules that the FCC had adopted in August 1996, and that had been stayed by the Court since September 1996. On October 14, 1997, the Eighth Circuit Court of Appeals vacated an FCC rule that prohibited incumbent local exchange carriers from separating network elements that are combined in an incumbent local exchange carrier's network, except at the request of the competitor purchasing the elements. This decision increased the difficulty and cost of providing competitive local service through the use of unbundled network elements purchased from incumbent local exchange carriers.</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January 25, 1999, the Supreme Court issued a decision reversing the Eighth Circuit Court of Appeals' holding that the FCC lacks jurisdiction to establish pricing rules applicable to interconnection and the purchase of unbundled network elements, and the Eighth Circuit Court of Appeals' decision to vacate the FCC's rule prohibiting incumbent local exchange carriers from separating network elements that are combined in an incumbent local exchange carrier's network. The effect of the Supreme Court's decision was to reinstate the FCC's rules governing pricing and the separation of unbundled network elements. The pricing issues were then remanded to the Eighth Circuit Court of Appeals to consider the incumbent local exchange carriers' claims that, although the FCC has jurisdiction to adopt pricing rules, the rules it adopted are not consistent with the applicable provisions of the Telecommunications Act. The Supreme Court also vacated the FCC's rule identifying and defining the unbundled network elements that incumbent local exchange carriers are required to make available to new entrants, and directed the FCC to reexamine this issue in light of the standards mandated by the Telecommunications Act.</w:t>
      </w:r>
    </w:p>
    <w:p>
      <w:pPr>
        <w:spacing w:after="0" w:line="19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response to the Supreme Court's decision, in November 1999, the FCC completed its reexamination of, and released an order identifying and defining, the unbundled network elements that incumbent local exchange carriers are required to make available to new entrants. That order re-adopted the original list of elements, with certain limited exceptions. An association of incumbent local exchange carriers has appealed the FCC's order to the District of Columbia Circuit Court of Appeals, and has asked this Court to hear the appeal on an expedited basis. A number of parties, including AT&amp;T and other incumbent local exchange carriers, have petitioned the FCC to reconsider and/or clarify its order. The FCC has moved to hold the appeal in abeyance pending its disposition of the reconsideration petitions. In addition, in December 2001 the FCC opened a proceeding in which it proposes to review the availability of unbundled network elements based on current market conditions. The FCC has proposed to respond to issues raised in the earlier reconsideration petitions in this new docket.</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July 2000, the Eighth Circuit Court of Appeals issued a decision addressing the incumbent local exchange carriers' claims that the FCC's pricing rules are not consistent with the applicable provisions of the Telecommunications Act. It rejected the incumbent local exchange carriers' claims that the prices for network elements must be based on their "historical costs" rather than, as the FCC had held, their "forward-looking" costs. It also held, however, that the FCC rule providing that forward-looking costs should be calculated on the basis of the cost of the most efficient alternatives was contrary to the Telecommunications Act. The Eighth Circuit Court of Appeals then stayed this ruling to enable the parties to seek review before the Supreme Court, so the FCC's rules remain in effect until the Supreme Court decides the case. The Supreme Court agreed to review the Eighth Circuit Court of Appeals' decision, and a decision by the Supreme Court is anticipated by the end of June 2002. The Supreme Court will be considering the claims of AT&amp;T, the FCC and others that the Eighth Circuit Court of</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X-23</w:t>
      </w:r>
    </w:p>
    <w:p>
      <w:pPr>
        <w:sectPr>
          <w:pgSz w:w="11900" w:h="16838" w:orient="portrait"/>
          <w:cols w:equalWidth="0" w:num="1">
            <w:col w:w="10219"/>
          </w:cols>
          <w:pgMar w:left="240" w:top="667" w:right="1440" w:bottom="1440" w:gutter="0" w:footer="0" w:header="0"/>
        </w:sectPr>
      </w:pPr>
    </w:p>
    <w:bookmarkStart w:id="274" w:name="page275"/>
    <w:bookmarkEnd w:id="274"/>
    <w:p>
      <w:pPr>
        <w:ind w:right="2599"/>
        <w:spacing w:after="0" w:line="242" w:lineRule="auto"/>
        <w:rPr>
          <w:sz w:val="20"/>
          <w:szCs w:val="20"/>
          <w:color w:val="auto"/>
        </w:rPr>
      </w:pPr>
      <w:r>
        <w:rPr>
          <w:rFonts w:ascii="Courier New" w:cs="Courier New" w:eastAsia="Courier New" w:hAnsi="Courier New"/>
          <w:sz w:val="16"/>
          <w:szCs w:val="16"/>
          <w:color w:val="auto"/>
        </w:rPr>
        <w:t>Appeals erred by invalidating the FCC rule, and the claim by the incumbent local exchange carriers that the Eighth Circuit Court of Appeals erred by not requiring prices to be based on their historical cost. The Supreme Court is also considering the Eighth Circuit's decision that incumbent local exchange carriers are not required to provide competitors with "new" combinations of unbundled network elements.</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Eighth Circuit Court of Appeals also invalidated the FCC's rules setting the pricing methodology for resold local services. That aspect of its decision was not stayed and will not be reviewed by the Supreme Court. The effect of the most recent decision by the Eighth Circuit Court of Appeals is to increase the risks, costs, difficulties, and uncertainty of entering local markets through using the incumbent local exchange carriers' facilities and services.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the United States House of Representatives has passed legislation that would permit the regional phone companies to provide certain long distance services without satisfying the Telecommunications Act's checklist of conditions and also would substantially reduce the regional phone companies' obligations to provide AT&amp;T Consumer Services Group and other local competitors with the facilities needed to provide competitive local services, particularly high speed data services. The prospects that the United States Senate will pass such legislation remain uncertain. The FCC also opened a proceeding in February 2002 that could limit the obligations of the regional phone companies to provide AT&amp;T Consumer Services Group and other local competitors with access to facilities needed to provide high speed data services. This proceeding, and the other FCC proceedings referenced above could also reduce the regional phone companies obligations to provide facilities to AT&amp;T Consumer Services Group and other local competitors, and could accelerate the regional phone companies' ability to provide long distance services.</w:t>
      </w:r>
    </w:p>
    <w:p>
      <w:pPr>
        <w:spacing w:after="0" w:line="193"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 view of the proceedings pending before the Supreme Court, the District of Columbia Circuit Court of Appeals, the FCC and state PUCs and possible legislation, there can be no assurance that the prices and other conditions established in each state will provide for effective local service entry and competition or provide AT&amp;T Consumer Services Group with new market opportunities.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Regulation of Rates. AT&amp;T Consumer Services Group is subject to the jurisdiction of the FCC with respect to interstate and international rates, lines and services, and other matters. From July 1989 to October 1995, the FCC regulated AT&amp;T Consumer Services Group under a system known as "price caps" whereby AT&amp;T Consumer Services Group's prices, rather than its earnings, were limited. On October 12, 1995, recognizing a decade of enormous change in the long distance market and finding that AT&amp;T lacked market power in the interstate long distance market, the FCC reclassified AT&amp;T as a "non-dominant" carrier for its domestic interstate services. Subsequently, the FCC determined that AT&amp;T Consumer Services Group's international services were also non-dominant. As a result, AT&amp;T Consumer Services Group became subject to the same regulations as its long distance competitors for these services. Thus, AT&amp;T Consumer Services Group was no longer subject to price cap regulation for these services, was able to file tariffs that are presumed lawful on one day's notice, and was free of other regulations and reporting requirements that apply only to dominant carriers.</w:t>
      </w:r>
    </w:p>
    <w:p>
      <w:pPr>
        <w:spacing w:after="0" w:line="19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subsequent orders, the FCC decided to exercise its authority to forbear from requiring non-dominant carriers to file tariffs for their services; first for domestic interstate services and then for international services. As a result, non-dominant carriers, including AT&amp;T Consumer Services Group, have implemented mechanisms other than tariffs to establish the terms and conditions that apply both to domestic, interstate telecommunications services and international services, effective August 1, 2001. Accordingly these mechanisms apply to virtually all of AT&amp;T Consumer Services Group's interstate and international telecommunications services.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May 1997, the FCC adopted orders relating to price caps, access reform and universal service that substantially revised the level and structure of access charges that AT&amp;T Consumer Services Group, as a long distance carrier, pays to incumbent local exchange carriers. Under the price cap order, local exchange carriers were required to reduce their price cap indices by 6.5% annually, less an adjustment for inflation, which has resulted in significant reductions in access charges that long distance companies pay to local exchange carriers. The access reform order permitted increased flat-rate assessments to multiline business customers and to</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X-24</w:t>
      </w:r>
    </w:p>
    <w:p>
      <w:pPr>
        <w:sectPr>
          <w:pgSz w:w="11900" w:h="16838" w:orient="portrait"/>
          <w:cols w:equalWidth="0" w:num="1">
            <w:col w:w="10219"/>
          </w:cols>
          <w:pgMar w:left="240" w:top="667" w:right="1440" w:bottom="1440" w:gutter="0" w:footer="0" w:header="0"/>
        </w:sectPr>
      </w:pPr>
    </w:p>
    <w:bookmarkStart w:id="275" w:name="page276"/>
    <w:bookmarkEnd w:id="275"/>
    <w:p>
      <w:pPr>
        <w:ind w:right="2779"/>
        <w:spacing w:after="0" w:line="242" w:lineRule="auto"/>
        <w:rPr>
          <w:sz w:val="20"/>
          <w:szCs w:val="20"/>
          <w:color w:val="auto"/>
        </w:rPr>
      </w:pPr>
      <w:r>
        <w:rPr>
          <w:rFonts w:ascii="Courier New" w:cs="Courier New" w:eastAsia="Courier New" w:hAnsi="Courier New"/>
          <w:sz w:val="16"/>
          <w:szCs w:val="16"/>
          <w:color w:val="auto"/>
        </w:rPr>
        <w:t>residential customers other than for the primary telephone line. AT&amp;T Consumer Services Group has agreed to pass through to consumers any savings to AT&amp;T Consumer Services Group as a result of these access charge reforms. Consequently, AT&amp;T Consumer Services Group's results after June 1997 reflect lower revenue per minute of usage and lower access and other interconnection costs per minute of usage.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May 2000, the FCC adopted the CALLS order for the price cap local exchange carriers, which made additional significant access and price cap changes. The CALLS order reduced by $3.2 billion during 2000 the interstate access charges that AT&amp;T Consumer Services Group and other long distance carriers paid to these local exchange carriers for access to their networks, and established target access rates for the long distance carriers companies, which, over the next two years, will result in further reductions, albeit of a much smaller magnitude. Once the target rates are reached, the annual price reductions required by the price cap order no longer apply. In addition, the CALLS order removed implicit subsidies from access charges and converted them into an explicit, portable subsidy administered as part of the universal service program described below. Also, under the CALLS order, the caps on certain line-based costs that do not vary with usage have been increased so that these costs increasingly are recovered from end user customers. These restructurings allowed the reduction in access charges assessed on long distance carriers on a usage basis. As part of the CALLS order, AT&amp;T Consumer Services Group agreed to pass through to customers access charge reductions over the five-year life of the CALLS order and made certain other commitments regarding the rate structure of certain residential long distance offerings. The FCC CALLS order was recently reversed and remanded in part, and is the subject of ongoing remand proceedings before the FCC.</w:t>
      </w:r>
    </w:p>
    <w:p>
      <w:pPr>
        <w:spacing w:after="0" w:line="19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August 1999 local exchange carrier pricing flexibility order, which was affirmed by the District of Columbia Circuit Court of Appeals in February 2001, the FCC established certain triggers that enable the price cap local exchange carriers to obtain pricing flexibility for their interstate access services, including Phase II relief that permits them to remove these services from price cap regulation. Although these triggers purportedly indicate a competitive presence, they may allow for premature deregulation that could force access rates upwards.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Finally, in the universal service order, the FCC adopted a new mechanism for funding universal service, which includes programs that defray the costs of telephone service in high-cost areas, for low-income consumers, and for schools, libraries and rural health care providers. Specifically, the FCC expanded the set of carriers that must contribute to support universal service from solely long distance carriers to all carriers, including local exchange carriers, that provide interstate telecommunications services. Similarly, the set of carriers eligible for the universal service support has been expanded from only local exchange carriers to any eligible carrier providing local service to a customer, including AT&amp;T Consumer Services Group as a new entrant in local markets. The universal service order also adopted measures to provide discounts on telecommunications services, Internet access and inside wiring for eligible schools and libraries and on telecommunications services only for rural health care providers. The mechanism used to collect universal service contributions relies on historical revenues, which disproportionately shifts the burden of these programs to carriers that are losing market share, like AT&amp;T in the long distance market, to carriers that are growing market share. The FCC is currently considering reform of this mechanism.</w:t>
      </w:r>
    </w:p>
    <w:p>
      <w:pPr>
        <w:spacing w:after="0" w:line="195"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AT&amp;T Consumer Services Group remains subject to the statutory requirements of Title II of the Communications Act of 1934, as amended. AT&amp;T Consumer Services Group must offer service under rates, terms and conditions that are just, reasonable and not unreasonably discriminatory. It also is subject to the FCC's complaint process, and it must give notice to the FCC and affected customers prior to discontinuance, reduction or impairment of service.</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to the matters described above with respect to the Telecommunications Act, PUCs or similar authorities having regulatory power over intrastate rates, lines and services and other matters regulate AT&amp;T Consumer Services Group's local and intrastate communications services. The system of regulation applied to AT&amp;T Consumer Services Group's intrastate and local communications services varies from state to state and generally includes various forms of pricing flexibility rules. AT&amp;T Consumer Services Group's services are not regulated in the states through rate of return regulation.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X-25</w:t>
      </w:r>
    </w:p>
    <w:p>
      <w:pPr>
        <w:sectPr>
          <w:pgSz w:w="11900" w:h="16838" w:orient="portrait"/>
          <w:cols w:equalWidth="0" w:num="1">
            <w:col w:w="10219"/>
          </w:cols>
          <w:pgMar w:left="240" w:top="667" w:right="1440" w:bottom="1440" w:gutter="0" w:footer="0" w:header="0"/>
        </w:sectPr>
      </w:pPr>
    </w:p>
    <w:bookmarkStart w:id="276" w:name="page277"/>
    <w:bookmarkEnd w:id="276"/>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8" w:lineRule="exact"/>
        <w:rPr>
          <w:sz w:val="20"/>
          <w:szCs w:val="20"/>
          <w:color w:val="auto"/>
        </w:rPr>
      </w:pPr>
    </w:p>
    <w:p>
      <w:pPr>
        <w:ind w:right="3359" w:firstLine="477"/>
        <w:spacing w:after="0"/>
        <w:rPr>
          <w:sz w:val="20"/>
          <w:szCs w:val="20"/>
          <w:color w:val="auto"/>
        </w:rPr>
      </w:pPr>
      <w:r>
        <w:rPr>
          <w:rFonts w:ascii="Courier New" w:cs="Courier New" w:eastAsia="Courier New" w:hAnsi="Courier New"/>
          <w:sz w:val="16"/>
          <w:szCs w:val="16"/>
          <w:color w:val="auto"/>
        </w:rPr>
        <w:t>To understand and place in context AT&amp;T Consumer Services Group Management's Discussion and Analysis, we urge you to read the AT&amp;T Corp. Management's Discussion and Analysis on page .</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an integrated business of AT&amp;T and is not a stand-alone entity. The combined financial statements included herein reflect the results of the proposed AT&amp;T Consumer Services Group tracking stock. Separate financial statements are not required to be filed for tracking stocks. However, AT&amp;T Consumer Services Group has provided the financial statements as an exhibit to this document to provide additional disclosures to investors to allow them to assess the financial performance of AT&amp;T Consumer Services Group. Presenting separate financial statements for AT&amp;T Consumer Services Group does not indicate that AT&amp;T has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 Since the tracking stocks are governed by a common board of directors, AT&amp;T's board of directors could make operational and financial decisions or implement policies that affect disproportionately the businesses of any group. For example, AT&amp;T's board of directors may decide to transfer funds or to reallocate assets, liabilities, revenue, expenses and cash flows among groups, without the consent of shareholders. All actions by the board of directors are subject to the board members' fiduciary duties to all shareholders of AT&amp;T as a group, not just to holders of a particular class of tracking stock, and to AT&amp;T's charter, policy statements, by-laws and inter-company agreements.</w:t>
      </w:r>
    </w:p>
    <w:p>
      <w:pPr>
        <w:spacing w:after="0" w:line="19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AT&amp;T's board of directors may change or supplement the policies set forth in the tracking stock policy statements and AT&amp;T's by-laws at the sole discretion of AT&amp;T's board of directors, subject to the provisions of any inter-group agreement but without approval of AT&amp;T's shareholders. In addition, the fact that AT&amp;T has separate classes of common stock could give rise to occasions when the interests of the holders of the various classes of stock diverge, conflict or appear to diverge or conflict. AT&amp;T's board of directors would make any change or addition to the policies set forth in the tracking stock policy statements or AT&amp;T's by-laws, and would respond to any actual or apparent divergence of interest among AT&amp;T's groups, in a manner consistent with its fiduciary duties to AT&amp;T and all of AT&amp;T's shareholders after giving consideration to the potentially divergent interests and all other relevant interests of the holders of the separate classes of AT&amp;T shares.</w:t>
      </w:r>
    </w:p>
    <w:p>
      <w:pPr>
        <w:spacing w:after="0" w:line="19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YOU SHOULD CONSIDER THAT AS A RESULT OF THE FLEXIBILITY PROVIDED TO THE AT&amp;T BOARD, IT MAY BE DIFFICULT FOR INVESTORS TO ASSESS THE FUTURE PROSPECTS OF A TRACKING STOCK GROUP BASED ON THAT GROUP'S PAST PERFORMANCE.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a leading provider of domestic and international long distance and transaction based services to residential consumers in the United States with approximately 60 million customer relationships. AT&amp;T Consumer Services Group provides interstate and intrastate long distance communications services throughout the continental United States and provides, or joins in providing with other carriers, communications services to and from Alaska, Hawaii, Puerto Rico and the Virgin Islands and international communications services to and from virtually all nations and territories around the world.</w:t>
      </w:r>
    </w:p>
    <w:p>
      <w:pPr>
        <w:spacing w:after="0" w:line="189"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AT&amp;T Consumer Services Group provides a broad range of communications services to consumers individually and in combination with other services, including: inbound and outbound domestic and international long distance through the traditional "one plus" dialing of the desired call destination; local</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X-26</w:t>
      </w:r>
    </w:p>
    <w:p>
      <w:pPr>
        <w:sectPr>
          <w:pgSz w:w="11900" w:h="16838" w:orient="portrait"/>
          <w:cols w:equalWidth="0" w:num="1">
            <w:col w:w="10219"/>
          </w:cols>
          <w:pgMar w:left="240" w:top="665" w:right="1440" w:bottom="1440" w:gutter="0" w:footer="0" w:header="0"/>
        </w:sectPr>
      </w:pPr>
    </w:p>
    <w:bookmarkStart w:id="277" w:name="page278"/>
    <w:bookmarkEnd w:id="277"/>
    <w:p>
      <w:pPr>
        <w:ind w:right="2599"/>
        <w:spacing w:after="0" w:line="265" w:lineRule="auto"/>
        <w:rPr>
          <w:sz w:val="20"/>
          <w:szCs w:val="20"/>
          <w:color w:val="auto"/>
        </w:rPr>
      </w:pPr>
      <w:r>
        <w:rPr>
          <w:rFonts w:ascii="Courier New" w:cs="Courier New" w:eastAsia="Courier New" w:hAnsi="Courier New"/>
          <w:sz w:val="15"/>
          <w:szCs w:val="15"/>
          <w:color w:val="auto"/>
        </w:rPr>
        <w:t>toll calling; transaction-based long distance services such as calling cards and prepaid phone cards; local calling through unbundled network elements platform service offers; and dial-up Internet service through AT&amp;T WorldNet Service.</w:t>
      </w:r>
    </w:p>
    <w:p>
      <w:pPr>
        <w:spacing w:after="0" w:line="1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proposal is approved, AT&amp;T expects to distribute some or all of the tracking stock to AT&amp;T shareholders in 2002.</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 and comparable company profiles. Changes in historical debt levels are based, in general, on historical cash flows generated by AT&amp;T Consumer Services Group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 ESTIMATES AND JUDGMENTS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Group's financial statements are prepared in accordance with accounting principles that are generally accepted in the United States. The preparation of these financial statements requires management to make estimates and judgments that affect the reported amounts of assets, liabilities, revenue and expenses as well as the disclosure of contingent assets and liabilities. Management continually evaluates its estimates and judgments including those related to revenue recognition, allowances for doubtful accounts, useful lives of property, plant and equipment, internal-use software and intangible assets, and income taxes. Management bases its estimates and judgments on historical experience and other factors that are believed to be reasonable under the circumstances. Actual results may differ from these estimates under different assumptions or conditions. AT&amp;T Consumer Services Group believes that of its significant accounting policies, the following may involve a higher degree of judgment or complexity:</w:t>
      </w:r>
    </w:p>
    <w:p>
      <w:pPr>
        <w:spacing w:after="0" w:line="192"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Revenue recognition -- AT&amp;T Consumer Services Group only records revenue for transactions which are considered to be part of its central, ongoing operations. AT&amp;T Consumer Services Group recognizes long distance and local voice services revenue based upon minutes of traffic processed or contracted fee schedules, including sales of prepaid calling cards. Customer activation fees, along with the related costs up to but not exceeding the revenue, are deferred and amortized over the customer relationship period.</w:t>
      </w:r>
    </w:p>
    <w:p>
      <w:pPr>
        <w:spacing w:after="0" w:line="189"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Allowances for doubtful accounts -- AT&amp;T Consumer Services Group maintains allowances for doubtful accounts for estimated losses which result from the inability of its customers to make required payments. AT&amp;T Consumer Services Group bases its allowances on the likelihood of recoverability of accounts receivable based on past experience and taking into account current collection trends that are expected to continue. If economic or specific industry trends worsen beyond its estimates, AT&amp;T Consumer Services Group would increase its allowances for doubtful accounts by recording additional expense. Accounts receivable are fully reserved for when past due 180 days or more.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X-27</w:t>
      </w:r>
    </w:p>
    <w:p>
      <w:pPr>
        <w:sectPr>
          <w:pgSz w:w="11900" w:h="16838" w:orient="portrait"/>
          <w:cols w:equalWidth="0" w:num="1">
            <w:col w:w="10219"/>
          </w:cols>
          <w:pgMar w:left="240" w:top="667" w:right="1440" w:bottom="1440" w:gutter="0" w:footer="0" w:header="0"/>
        </w:sectPr>
      </w:pPr>
    </w:p>
    <w:bookmarkStart w:id="278" w:name="page279"/>
    <w:bookmarkEnd w:id="278"/>
    <w:p>
      <w:pPr>
        <w:ind w:left="480" w:right="2599" w:firstLine="477"/>
        <w:spacing w:after="0" w:line="242" w:lineRule="auto"/>
        <w:rPr>
          <w:sz w:val="20"/>
          <w:szCs w:val="20"/>
          <w:color w:val="auto"/>
        </w:rPr>
      </w:pPr>
      <w:r>
        <w:rPr>
          <w:rFonts w:ascii="Courier New" w:cs="Courier New" w:eastAsia="Courier New" w:hAnsi="Courier New"/>
          <w:sz w:val="16"/>
          <w:szCs w:val="16"/>
          <w:color w:val="auto"/>
        </w:rPr>
        <w:t>Estimated useful lives of property, plant and equipment, internal-use software and intangible assets -- AT&amp;T Consumer Services Group estimates the useful lives of property, plant and equipment, internal-use software and intangible assets in order to determine the amount of depreciation and amortization expense to be recorded during any reporting period. The useful lives are estimated at the time the asset is acquired and are based on historical experience with similar assets as well as taking into account anticipated technological or other changes. If technological changes were to occur more rapidly than anticipated or in a different form than anticipated, the useful lives assigned to these assets may need to be shortened, resulting in the recognition of increased depreciation and amortization expense in future periods. Alternatively, these types of technological changes could result in the recognition of an impairment charge to reflect the write-down in value of the asset. AT&amp;T Consumer Services Group reviews these types of assets for impairment annually, or when events or circumstances indicate that the carrying amount may be not be recoverable over the remaining lives of the assets. In assessing impairments, AT&amp;T Consumer Services Group uses cash flows which take into account management's estimates of future operations. Beginning January 1, 2002, in accordance with the provisions of Statement of Financial Accounting Standard (SFAS) No. 142, "Goodwill and Other Intangible Assets," AT&amp;T Consumer Services Group will no longer amortize goodwill, but will test this asset at least annually for impairment.</w:t>
      </w:r>
    </w:p>
    <w:p>
      <w:pPr>
        <w:spacing w:after="0" w:line="198"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Income taxes -- 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Consumer Services Group records deferred tax assets and liabilities using enacted tax rates for the effect of temporary differences between the book and tax bases of assets and liabilities. If enacted tax rates changed AT&amp;T Consumer Services Group would adjust its deferred tax assets and liabilities, through the provision for income taxes in the period of change, to reflect the enacted tax rate expected to be in effect when the deferred tax items reverse. A one percentage point change in the enacted tax rates would increase or decrease net income by approximately $5 million.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RESULTS OF OPERATIONS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comparison of 2001 results with 2000 was impacted by events that occurred during these two periods. For example, effective July 1, 2000, the FCC eliminated Primary Interexchange Carrier Charges, or per-line charges, that AT&amp;T Consumer Services Group pays for residential and single-line businesses. The elimination of these per-line charges resulted in lower access expense, as well as lower revenue, since AT&amp;T Consumer Services Group has historically billed its customers for these charges.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comparison of 2000 results with 1999 was impacted by events that occurred during these two years. For example, on January 5, 2000, AT&amp;T launched Concert, its global joint venture with BT. AT&amp;T contributed all of its international cross-border network facilities, the economic value of approximately 270 AT&amp;T Business Services Group multinational customers specifically targeted for direct sales by Concert and substantially all international traffic of AT&amp;T Consumer Services Group. As a result, AT&amp;T Consumer Services Group's 2000 results do not include the revenue and expenses associated with international traffic contributed to Concert.</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October 16, 2001, AT&amp;T and BT announced that they had reached binding agreements to unwind Concert. Under the Concert dissolution agreement with BT, AT&amp;T will reclaim customer contracts and assets that were initially contributed to the venture, including international transport facilities and gateway assets. The unwind of Concert closed on April 1, 2002.</w:t>
      </w:r>
    </w:p>
    <w:p>
      <w:pPr>
        <w:spacing w:after="0" w:line="190"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In addition, comparison of 2000 results with 1999 was impacted by the elimination of Primary Interexchange Carrier Charges.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X-28</w:t>
      </w:r>
    </w:p>
    <w:p>
      <w:pPr>
        <w:sectPr>
          <w:pgSz w:w="11900" w:h="16838" w:orient="portrait"/>
          <w:cols w:equalWidth="0" w:num="1">
            <w:col w:w="10219"/>
          </w:cols>
          <w:pgMar w:left="240" w:top="667" w:right="1440" w:bottom="1440" w:gutter="0" w:footer="0" w:header="0"/>
        </w:sectPr>
      </w:pPr>
    </w:p>
    <w:bookmarkStart w:id="279" w:name="page280"/>
    <w:bookmarkEnd w:id="279"/>
    <w:p>
      <w:pPr>
        <w:ind w:left="180"/>
        <w:spacing w:after="0"/>
        <w:rPr>
          <w:sz w:val="20"/>
          <w:szCs w:val="20"/>
          <w:color w:val="auto"/>
        </w:rPr>
      </w:pPr>
      <w:r>
        <w:rPr>
          <w:rFonts w:ascii="Courier New" w:cs="Courier New" w:eastAsia="Courier New" w:hAnsi="Courier New"/>
          <w:sz w:val="16"/>
          <w:szCs w:val="16"/>
          <w:color w:val="auto"/>
        </w:rPr>
        <w:t>REVENUE</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5" w:lineRule="exact"/>
        <w:rPr>
          <w:sz w:val="20"/>
          <w:szCs w:val="20"/>
          <w:color w:val="auto"/>
        </w:rPr>
      </w:pPr>
    </w:p>
    <w:p>
      <w:pPr>
        <w:ind w:left="2100" w:right="5019" w:hanging="1964"/>
        <w:spacing w:after="0" w:line="239" w:lineRule="auto"/>
        <w:tabs>
          <w:tab w:leader="none" w:pos="717"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 ------- ------- (DOLLARS IN MILLIONS)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$15,079 $18,894 $21,753</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revenue declined 20.2%, or $3,815 million, in 2001 compared with 2000. The decline was primarily due to an approximate $3,680 million decline in traditional voice services, such as domestic and international dial services (long distance calls where the number "1" is dialed before the call), and domestic calling card services. The traditional voice services were negatively impacted by an acceleration of wireless and e-mail product substitution, and the impact of ongoing competition which has led to a loss of market share. In addition, the continued migration of customers to lower-priced products and optional calling plans has also negatively impacted revenue. As a result of the acceleration of substitution and competition, calling volumes declined at a low double-digit percentage rate in 2001. The revenue decline also reflects an approximate $500 million impact due to the elimination of per-line charges in July 2000. Partially offsetting these revenue declines was revenue growth of approximately $560 million for prepaid card services and local service. AT&amp;T Consumer Services Group expects product substitution, competition, including the continued entry of the Regional Bell Operating Companies into the long distance market, as well as customer migration to lower-priced calling plans and products, to continue to negatively impact AT&amp;T Consumer Services Group revenue in 2002.</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2000, AT&amp;T Consumer Services Group revenue declined 13.1%, or $2,859 million, compared with 1999. Approximately $885 million of the decline was due to the elimination of per-line charges in 2000 and the impact of Concert. The remainder of the decline was primarily due to a decline in traditional voice services, reflecting the ongoing competitive nature of the consumer long distance industry, which has resulted in pricing pressures and a loss of market share. Also negatively impacting revenue was product substitution and market migration away from direct-dial wireline and higher-priced calling card services to the rapidly growing wireless services and lower-priced prepaid card services. As a result, calling volumes declined at a mid single-digit percentage rate in 2000.</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EXPENSES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w:t>
      </w:r>
    </w:p>
    <w:p>
      <w:pPr>
        <w:spacing w:after="0" w:line="5" w:lineRule="exact"/>
        <w:rPr>
          <w:sz w:val="20"/>
          <w:szCs w:val="20"/>
          <w:color w:val="auto"/>
        </w:rPr>
      </w:pPr>
    </w:p>
    <w:p>
      <w:pPr>
        <w:ind w:left="1560" w:right="6319" w:hanging="1471"/>
        <w:spacing w:after="0" w:line="239" w:lineRule="auto"/>
        <w:tabs>
          <w:tab w:leader="none" w:pos="559"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Access and other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connection................................</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$4,040 $5,204 $6,223</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Access and other connection expenses decreased 22.4%, or $1,164 million, in 2001 compared with 2000. Included within access and other connection expenses are costs that AT&amp;T Consumer Services Group pays to connect calls on the facilities of other service providers, as well as the Universal Service Fund contributions and per-line charges mandated by the FCC. Approximately $915 million of the decrease was due to lower per-line charges, mandated reductions in per minute access rates and lower international connection rates. In July 2000, per-line charges that AT&amp;T paid for residential customers were eliminated by the FCC. Since most of the per-line and minute access-rate charges are passed through to the customer, these reductions have generally resulted in a corresponding impact on revenue. Also contributing to the decrease was approximately $465 million due to lower volumes. Partially offsetting these declines was higher local connectivity expense of approximately $215 million primarily due to the expansion of local service in New York and Texas.</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2002, access and other connection expenses will continue to decline as a result of lower long distance call volumes, continued mandated reductions in per minute access rates and lower universal service fund contributions. These reductions will be partially offset by an increase in local connectivity expenses primarily due to growth in local services.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X-29</w:t>
      </w:r>
    </w:p>
    <w:p>
      <w:pPr>
        <w:sectPr>
          <w:pgSz w:w="11900" w:h="16838" w:orient="portrait"/>
          <w:cols w:equalWidth="0" w:num="1">
            <w:col w:w="10219"/>
          </w:cols>
          <w:pgMar w:left="240" w:top="664" w:right="1440" w:bottom="1440" w:gutter="0" w:footer="0" w:header="0"/>
        </w:sectPr>
      </w:pPr>
    </w:p>
    <w:bookmarkStart w:id="280" w:name="page281"/>
    <w:bookmarkEnd w:id="280"/>
    <w:p>
      <w:pPr>
        <w:ind w:right="2599" w:firstLine="477"/>
        <w:spacing w:after="0" w:line="242" w:lineRule="auto"/>
        <w:rPr>
          <w:sz w:val="20"/>
          <w:szCs w:val="20"/>
          <w:color w:val="auto"/>
        </w:rPr>
      </w:pPr>
      <w:r>
        <w:rPr>
          <w:rFonts w:ascii="Courier New" w:cs="Courier New" w:eastAsia="Courier New" w:hAnsi="Courier New"/>
          <w:sz w:val="16"/>
          <w:szCs w:val="16"/>
          <w:color w:val="auto"/>
        </w:rPr>
        <w:t>Access and other connection expenses declined $1,019 million, or 16.4%, in 2000 compared with 1999. Approximately $930 million of this decline was driven by mandated reductions in per-minute access rates in 2000 and decreased per-line charges. Approximately $295 million of this decline was driven by volume declines in 2000. These decreases were partially offset by an increase in Universal Service Fund contributions of about $225 million. In addition, local connectivity charges increased approximately $175 million, reflecting growth in the local business.</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Costs paid to telephone companies outside of the United States to connect calls made to countries outside of the United States (international settlements) also are included within access and other connection expenses. These costs decreased approximately $195 million in 2000, as a result of the commencement of operations of Concert. Concert incurred most of AT&amp;T's international settlements, as well as earned most of AT&amp;T's foreign-billed revenue, previously incurred and earned directly by AT&amp;T Consumer Services Group. In 2000, Concert billed AT&amp;T Consumer Services Group a net expense composed of international settlement (interconnection) expense, administrative fees, and foreign-billed revenue. The amount charged by Concert in 2000 was lower than interconnection expense incurred in 1999, since AT&amp;T Consumer Services Group recorded these transactions as revenue and expense in 1999 as applicable.</w:t>
      </w:r>
    </w:p>
    <w:p>
      <w:pPr>
        <w:spacing w:after="0" w:line="17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 ------ (DOLLARS IN</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MILLIONS) Selling, general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$3,805 $4,128 $4,688</w:t>
      </w:r>
    </w:p>
    <w:p>
      <w:pPr>
        <w:spacing w:after="0" w:line="37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Selling, general and administrative (SG&amp;A) expenses decreased 7.8%, or $323 million, in 2001 compared with 2000, primarily due to lower costs associated with customer care and billing expenses and cost management efforts.</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In 2000, SG&amp;A expenses decreased 11.9%, or $560 million, compared with 1999. This reduction was primarily attributed to cost control efforts such as targeted marketing, consolidation of functions and reduction of support and corporate staff headcount.</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 (DOLLARS IN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MILLIONS) Costs of services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$2,382 $2,557 $3,316</w:t>
      </w:r>
    </w:p>
    <w:p>
      <w:pPr>
        <w:spacing w:after="0" w:line="372"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Costs of services and products expenses include such costs as the transport costs for utilizing AT&amp;T's network, operator services costs, and the provision for uncollectible receivables. Costs of services and products decreased 6.8%, or $175 million, in 2001 compared with 2000. Approximately $135 million of the decrease was due to lower costs for utilizing AT&amp;T's network, primarily as a result of lower volumes. An additional $70 million of the decrease was due to lower operator services costs, also related to lower volumes.</w:t>
      </w:r>
    </w:p>
    <w:p>
      <w:pPr>
        <w:spacing w:after="0" w:line="17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2000, costs of services and products decreased 22.9%, or $759 million, compared with 1999. These declines were due to volume declines and network cost-control initiatives of approximately $560 million, and the lower provision for uncollectible receivables of $154 million.</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 --</w:t>
      </w:r>
    </w:p>
    <w:p>
      <w:pPr>
        <w:spacing w:after="0" w:line="5" w:lineRule="exact"/>
        <w:rPr>
          <w:sz w:val="20"/>
          <w:szCs w:val="20"/>
          <w:color w:val="auto"/>
        </w:rPr>
      </w:pPr>
    </w:p>
    <w:p>
      <w:pPr>
        <w:jc w:val="both"/>
        <w:ind w:right="6119" w:firstLine="43"/>
        <w:spacing w:after="0" w:line="259" w:lineRule="auto"/>
        <w:tabs>
          <w:tab w:leader="none" w:pos="426"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Depreciation and amortization...............................</w:t>
      </w:r>
    </w:p>
    <w:p>
      <w:pPr>
        <w:ind w:left="1380"/>
        <w:spacing w:after="0" w:line="236" w:lineRule="auto"/>
        <w:rPr>
          <w:sz w:val="20"/>
          <w:szCs w:val="20"/>
          <w:color w:val="auto"/>
        </w:rPr>
      </w:pPr>
      <w:r>
        <w:rPr>
          <w:rFonts w:ascii="Courier New" w:cs="Courier New" w:eastAsia="Courier New" w:hAnsi="Courier New"/>
          <w:sz w:val="16"/>
          <w:szCs w:val="16"/>
          <w:color w:val="auto"/>
        </w:rPr>
        <w:t>$200 $167 $184</w:t>
      </w:r>
    </w:p>
    <w:p>
      <w:pPr>
        <w:spacing w:after="0" w:line="372"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Depreciation and amortization expenses increased 19.8%, or $33 million, compared with 2000. In 2000, depreciation and amortization expenses decreased 9.2%, or $17 million, compared with 1999. Capital</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X-30</w:t>
      </w:r>
    </w:p>
    <w:p>
      <w:pPr>
        <w:sectPr>
          <w:pgSz w:w="11900" w:h="16838" w:orient="portrait"/>
          <w:cols w:equalWidth="0" w:num="1">
            <w:col w:w="10219"/>
          </w:cols>
          <w:pgMar w:left="240" w:top="668" w:right="1440" w:bottom="1440" w:gutter="0" w:footer="0" w:header="0"/>
        </w:sectPr>
      </w:pPr>
    </w:p>
    <w:bookmarkStart w:id="281" w:name="page282"/>
    <w:bookmarkEnd w:id="281"/>
    <w:p>
      <w:pPr>
        <w:ind w:right="2599"/>
        <w:spacing w:after="0" w:line="239" w:lineRule="auto"/>
        <w:rPr>
          <w:sz w:val="20"/>
          <w:szCs w:val="20"/>
          <w:color w:val="auto"/>
        </w:rPr>
      </w:pPr>
      <w:r>
        <w:rPr>
          <w:rFonts w:ascii="Courier New" w:cs="Courier New" w:eastAsia="Courier New" w:hAnsi="Courier New"/>
          <w:sz w:val="16"/>
          <w:szCs w:val="16"/>
          <w:color w:val="auto"/>
        </w:rPr>
        <w:t>expenditures and additions to internal-use software for 2001, 2000 and 1999 were $140 million, $148 million and $299 million, respectively.</w:t>
      </w:r>
    </w:p>
    <w:p>
      <w:pPr>
        <w:spacing w:after="0" w:line="186"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FOR THE YEARS ENDED DECEMBER</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31, --------------------- 2001</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2000 1999 ----- -----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(DOLLARS IN MILLIONS) Net</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restructuring and other</w:t>
      </w:r>
    </w:p>
    <w:p>
      <w:pPr>
        <w:spacing w:after="0" w:line="5"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5"/>
          <w:szCs w:val="15"/>
          <w:color w:val="auto"/>
        </w:rPr>
        <w:t>charges.........................</w:t>
      </w:r>
    </w:p>
    <w:p>
      <w:pPr>
        <w:spacing w:after="0" w:line="1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$31 $97 $7</w:t>
      </w:r>
    </w:p>
    <w:p>
      <w:pPr>
        <w:spacing w:after="0" w:line="37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During 2001, AT&amp;T Consumer Services Group recorded $31 million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 The exit costs represent termination benefits associated with the separation of 666 employees, 91 of which were part of voluntary termination plans, and 575 of which were part of involuntary termination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restructuring and exit plans did not yield cash savings (net of severance benefit payouts) in 2001. In subsequent years, the net cash savings will increase, due to the timing of actual separations and associated payments, until the completion of the exit plan at which time AT&amp;T Consumer Services Group expects to yield approximately $37 million of cash savings per year. Accordingly, there was no benefit to operating income (net of restructuring charges recorded) in 2001. In subsequent years, the operating income benefit will increase, due to timing of actual separations, until the completion of the exit plan at which time AT&amp;T Consumer Services Group expects a benefit to operating income of approximately $42 million per year.</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During 2000, AT&amp;T Consumer Services Group recorded $97 million of net restructuring and other charges, which included $18 million of asset impairment charges related to the write-down of unrecoverable assets in certain businesses where the carrying value was no longer supported by estimated future cash flows and $79 million for restructuring and exit costs. The restructuring and exit plans primarily focused on headcount reductions, including the consolidation of customer care and call centers. Included in exit costs was $79 million of cash termination benefits associated with the involuntary separation of about 1,300 employees. Approximately 65% of the individuals were management employees and 35% were nonmanagement employees.</w:t>
      </w:r>
    </w:p>
    <w:p>
      <w:pPr>
        <w:spacing w:after="0" w:line="190"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During 1999, AT&amp;T Consumer Services Group recorded $7 million of net restructuring and other charges. This $7 million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(DOLLARS IN MILLIONS)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$4,621 $6,741 $7,335</w:t>
      </w:r>
    </w:p>
    <w:p>
      <w:pPr>
        <w:spacing w:after="0" w:line="372"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Operating income decreased 31.4%, or $2,120 million, in 2001 compared with 2000. In 2000, operating income decreased 8.1%, or $594 million, compared with</w:t>
      </w:r>
    </w:p>
    <w:p>
      <w:pPr>
        <w:ind w:right="2599"/>
        <w:spacing w:after="0" w:line="242" w:lineRule="auto"/>
        <w:rPr>
          <w:sz w:val="20"/>
          <w:szCs w:val="20"/>
          <w:color w:val="auto"/>
        </w:rPr>
      </w:pPr>
      <w:r>
        <w:rPr>
          <w:rFonts w:ascii="Courier New" w:cs="Courier New" w:eastAsia="Courier New" w:hAnsi="Courier New"/>
          <w:sz w:val="16"/>
          <w:szCs w:val="16"/>
          <w:color w:val="auto"/>
        </w:rPr>
        <w:t>1999. The decrease in both periods was primarily due to revenue declines, partially offset by reductions in operating expenses. Operating income margin (operating income as a percent of revenue) was 30.6%, 35.7% and 33.7% in 2001, 2000 and 1999, respectively. As customers substitute long distance calling with wireless and e-mail services and migrate to lower priced calling plans and lower margin products, they tend to remain AT&amp;T Consumer Services Group customers. However, these customers generate less revenue while the billing, customer care and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X-31</w:t>
      </w:r>
    </w:p>
    <w:p>
      <w:pPr>
        <w:sectPr>
          <w:pgSz w:w="11900" w:h="16838" w:orient="portrait"/>
          <w:cols w:equalWidth="0" w:num="1">
            <w:col w:w="10219"/>
          </w:cols>
          <w:pgMar w:left="240" w:top="667" w:right="1440" w:bottom="1440" w:gutter="0" w:footer="0" w:header="0"/>
        </w:sectPr>
      </w:pPr>
    </w:p>
    <w:bookmarkStart w:id="282" w:name="page283"/>
    <w:bookmarkEnd w:id="282"/>
    <w:p>
      <w:pPr>
        <w:ind w:right="2679"/>
        <w:spacing w:after="0"/>
        <w:rPr>
          <w:sz w:val="20"/>
          <w:szCs w:val="20"/>
          <w:color w:val="auto"/>
        </w:rPr>
      </w:pPr>
      <w:r>
        <w:rPr>
          <w:rFonts w:ascii="Courier New" w:cs="Courier New" w:eastAsia="Courier New" w:hAnsi="Courier New"/>
          <w:sz w:val="16"/>
          <w:szCs w:val="16"/>
          <w:color w:val="auto"/>
        </w:rPr>
        <w:t>fixed costs generally remain, resulting in lower operating income margins. AT&amp;T Consumer Services Group expects the impacts of continued revenue decline to negatively impact operating income and margins in future periods.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(DOLLARS IN MILLIONS) Other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$189 $81 $208</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Other income increased 133.3%, or $108 million, in 2001 compared with 2000. This increase was primarily due to the receipt of $139 million for the settlement of contract disputes relating to obligations resulting from the sale of AT&amp;T Universal Card Services to Citigroup in 1998.</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Other income decreased 61.1%, or $127 million, in 2000 compared with 1999. This decrease was primarily due to the 1999 sale of AT&amp;T Consumer Services Group's Language Line Service business, which resulted in a gain of $153 million.</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---- 2001 2000 1999 ----- ----- ----- (DOLLARS IN</w:t>
      </w:r>
    </w:p>
    <w:p>
      <w:pPr>
        <w:spacing w:after="0" w:line="2"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MILLIONS) Interest</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5"/>
          <w:szCs w:val="15"/>
          <w:color w:val="auto"/>
        </w:rPr>
        <w:t>expense............................................</w:t>
      </w:r>
    </w:p>
    <w:p>
      <w:pPr>
        <w:spacing w:after="0" w:line="11"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$154 $164 $41</w:t>
      </w:r>
    </w:p>
    <w:p>
      <w:pPr>
        <w:spacing w:after="0" w:line="37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Interest expense decreased 6.1%, or $10 million, in 2001 compared with 2000. The decrease was attributable to a decrease in the average long-term debt due to AT&amp;T.</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Interest expense increased 300%, or $123 million, in 2000 compared with 1999. The increase was attributable to an increase in the average long-term debt due to AT&amp;T.</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 ------ (DOLLARS IN</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MILLIONS) Provision for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$1,783 $2,546 $2,869</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provision for income taxes decreased 30.0%, or $763 million, in 2001 compared with 2000. The provision for income taxes decreased 11.3%, or $323 million, in 2000 compared with 1999. The decrease in both periods was primarily due to lower income before income taxes.</w:t>
      </w:r>
    </w:p>
    <w:p>
      <w:pPr>
        <w:spacing w:after="0" w:line="189"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The effective income tax rate is the provision for income taxes as a percentage of income before income taxes. The effective income tax rate for AT&amp;T Consumer Services Group was 38.3%, 38.2%, and 38.2%, in 2001, 2000 and 1999, respectively. The effective income tax rate is higher than the 35% statutory federal tax rate principally due to state income taxes, net of federal benefits.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1999 ------- ------- -------</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(DOLLARS IN MILLIONS) Cash Flows:</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Provided by operating</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activities...................... $</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3,766 $ 4,787 $ 4,350 (Used in)</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provided by investing</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activities............ (139) (132)</w:t>
      </w:r>
    </w:p>
    <w:p>
      <w:pPr>
        <w:spacing w:after="0" w:line="2"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1,398 Used in financing</w:t>
      </w:r>
    </w:p>
    <w:p>
      <w:pPr>
        <w:spacing w:after="0" w:line="5" w:lineRule="exact"/>
        <w:rPr>
          <w:sz w:val="20"/>
          <w:szCs w:val="20"/>
          <w:color w:val="auto"/>
        </w:rPr>
      </w:pPr>
    </w:p>
    <w:p>
      <w:pPr>
        <w:jc w:val="center"/>
        <w:ind w:right="6779"/>
        <w:spacing w:after="0"/>
        <w:rPr>
          <w:sz w:val="20"/>
          <w:szCs w:val="20"/>
          <w:color w:val="auto"/>
        </w:rPr>
      </w:pPr>
      <w:r>
        <w:rPr>
          <w:rFonts w:ascii="Courier New" w:cs="Courier New" w:eastAsia="Courier New" w:hAnsi="Courier New"/>
          <w:sz w:val="15"/>
          <w:szCs w:val="15"/>
          <w:color w:val="auto"/>
        </w:rPr>
        <w:t>activities..........................</w:t>
      </w:r>
    </w:p>
    <w:p>
      <w:pPr>
        <w:spacing w:after="0" w:line="11"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(3,626) (4,661) (5,742)</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2001, net cash provided by operating activities decreased $1,021 million. This decrease was primarily due to a decrease in net income, excluding the noncash impacts of depreciation and amortization, and a decrease in accounts payable. These decreases were partially offset by a decrease in accounts receivable and changes in other operating assets and liabilities.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X-32</w:t>
      </w:r>
    </w:p>
    <w:p>
      <w:pPr>
        <w:sectPr>
          <w:pgSz w:w="11900" w:h="16838" w:orient="portrait"/>
          <w:cols w:equalWidth="0" w:num="1">
            <w:col w:w="10219"/>
          </w:cols>
          <w:pgMar w:left="240" w:top="667" w:right="1440" w:bottom="1440" w:gutter="0" w:footer="0" w:header="0"/>
        </w:sectPr>
      </w:pPr>
    </w:p>
    <w:bookmarkStart w:id="283" w:name="page284"/>
    <w:bookmarkEnd w:id="283"/>
    <w:p>
      <w:pPr>
        <w:ind w:left="2" w:right="2779" w:firstLine="477"/>
        <w:spacing w:after="0" w:line="241" w:lineRule="auto"/>
        <w:rPr>
          <w:sz w:val="20"/>
          <w:szCs w:val="20"/>
          <w:color w:val="auto"/>
        </w:rPr>
      </w:pPr>
      <w:r>
        <w:rPr>
          <w:rFonts w:ascii="Courier New" w:cs="Courier New" w:eastAsia="Courier New" w:hAnsi="Courier New"/>
          <w:sz w:val="16"/>
          <w:szCs w:val="16"/>
          <w:color w:val="auto"/>
        </w:rPr>
        <w:t>In 2000, net cash provided by operating activities increased $437 million compared with 1999. This increase was primarily due to a lower increase in accounts receivable and an increase in accounts payable, partially offset by a decrease in net income excluding the noncash impacts of depreciation and amortization and the provision for uncollectibles.</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Investing activities resulted in a net use of cash of $139 million and $132 million for 2001 and 2000, respectively. The primary use of cash in both years was for capital expenditures and additions to internal-use software. In 1999, net cash provided by investing activities of $1,398 million was primarily due to the repayment of a short-term loan receivable from AT&amp;T.</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2001, net cash used in financing activities decreased by $1,035 million primarily as a result of lower contributions to AT&amp;T as well as lower dividend payments due to the reduction in the AT&amp;T annual dividend rate from $0.88 per share to $0.15 per share, two-thirds of which is funded by AT&amp;T Consumer Services Group. These decreases were partially offset by repayments of long-term debt due to AT&amp;T. In 2000, net cash used in financing activities decreased by $1,081 million over 1999 primarily due to an increase in long-term debt due to AT&amp;T, partially offset by higher contributions to AT&amp;T and higher dividend payments.</w:t>
      </w:r>
    </w:p>
    <w:p>
      <w:pPr>
        <w:spacing w:after="0" w:line="189"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Due to the expected positive operating cash flow of AT&amp;T Consumer Services Group, the level of debt of AT&amp;T Consumer Services Group in the future is expected to be significantly lower than the level at December 31, 2001. Accordingly, the interest payments on the debt are expected to significantly decline.</w:t>
      </w:r>
    </w:p>
    <w:p>
      <w:pPr>
        <w:spacing w:after="0" w:line="190"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2002, AT&amp;T Consumer Services Group expects to fund operations primarily with cash from operations. If economic conditions worsen or do not improve and/or competition and product substitution accelerate beyond current expectations, AT&amp;T Consumer Services Group's cash flow from operations would decrease, negatively impacting liquidity.</w:t>
      </w:r>
    </w:p>
    <w:p>
      <w:pPr>
        <w:spacing w:after="0" w:line="190"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The following summarizes AT&amp;T Consumer Services Group's contractual obligations at December 31, 2001, and the effect such obligations are expected to have on liquidity and cash flow in future periods.</w:t>
      </w:r>
    </w:p>
    <w:p>
      <w:pPr>
        <w:spacing w:after="0" w:line="187"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AFTER LESS THAN 2-3 4-5 5 TOTAL</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1 YEAR YEARS YEARS YEARS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DOLLARS IN MILLIONS Long-term</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debt.............................</w:t>
      </w:r>
    </w:p>
    <w:p>
      <w:pPr>
        <w:spacing w:after="0" w:line="5" w:lineRule="exact"/>
        <w:rPr>
          <w:sz w:val="20"/>
          <w:szCs w:val="20"/>
          <w:color w:val="auto"/>
        </w:rPr>
      </w:pPr>
    </w:p>
    <w:p>
      <w:pPr>
        <w:ind w:left="522" w:right="7459" w:hanging="143"/>
        <w:spacing w:after="0" w:line="259" w:lineRule="auto"/>
        <w:tabs>
          <w:tab w:leader="none" w:pos="57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978 $ -- $ 978 $ -- $-- Unconditional purchase</w:t>
      </w:r>
    </w:p>
    <w:tbl>
      <w:tblPr>
        <w:tblLayout w:type="fixed"/>
        <w:tblInd w:w="42" w:type="dxa"/>
        <w:tblCellMar>
          <w:top w:w="0" w:type="dxa"/>
          <w:left w:w="0" w:type="dxa"/>
          <w:bottom w:w="0" w:type="dxa"/>
          <w:right w:w="0" w:type="dxa"/>
        </w:tblCellMar>
      </w:tblPr>
      <w:tr>
        <w:trPr>
          <w:trHeight w:val="178"/>
        </w:trPr>
        <w:tc>
          <w:tcPr>
            <w:tcW w:w="2000" w:type="dxa"/>
            <w:vAlign w:val="bottom"/>
          </w:tcPr>
          <w:p>
            <w:pPr>
              <w:spacing w:after="0" w:line="179" w:lineRule="exact"/>
              <w:rPr>
                <w:sz w:val="20"/>
                <w:szCs w:val="20"/>
                <w:color w:val="auto"/>
              </w:rPr>
            </w:pPr>
            <w:r>
              <w:rPr>
                <w:rFonts w:ascii="Courier New" w:cs="Courier New" w:eastAsia="Courier New" w:hAnsi="Courier New"/>
                <w:sz w:val="16"/>
                <w:szCs w:val="16"/>
                <w:color w:val="auto"/>
              </w:rPr>
              <w:t>obligations(a)......</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922 391 428</w:t>
            </w:r>
          </w:p>
        </w:tc>
      </w:tr>
      <w:tr>
        <w:trPr>
          <w:trHeight w:val="18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103 -- ------ ---- ------ ---- -</w:t>
            </w:r>
          </w:p>
        </w:tc>
      </w:tr>
    </w:tbl>
    <w:p>
      <w:pPr>
        <w:spacing w:after="0" w:line="5" w:lineRule="exact"/>
        <w:rPr>
          <w:sz w:val="20"/>
          <w:szCs w:val="20"/>
          <w:color w:val="auto"/>
        </w:rPr>
      </w:pPr>
    </w:p>
    <w:p>
      <w:pPr>
        <w:ind w:left="42" w:right="7119" w:firstLine="384"/>
        <w:spacing w:after="0" w:line="259" w:lineRule="auto"/>
        <w:tabs>
          <w:tab w:leader="none" w:pos="614" w:val="left"/>
        </w:tabs>
        <w:numPr>
          <w:ilvl w:val="1"/>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contractual cash obligations......... $1,900 $391</w:t>
      </w:r>
    </w:p>
    <w:p>
      <w:pPr>
        <w:ind w:left="8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$1,406 $103 $--</w:t>
      </w:r>
    </w:p>
    <w:p>
      <w:pPr>
        <w:spacing w:after="0" w:line="368"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82" w:right="2599" w:hanging="382"/>
        <w:spacing w:after="0" w:line="242" w:lineRule="auto"/>
        <w:tabs>
          <w:tab w:leader="none" w:pos="382"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 these contracts in any given year in the amount of approximately $1.5 billion. A portion of any penalties associated with these contracts could be attributed to AT&amp;T Consumer Services Group.</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AT&amp;T'S BOARD OF DIRECTORS HAS THE POWER TO MAKE DETERMINATIONS THAT MAY IMPACT THE FINANCIAL AND LIQUIDITY POSITION OF EACH OF ITS TRACKING STOCK GROUPS. THIS POWER INCLUDES THE ABILITY TO SET PRIORITIES FOR USE OF CAPITAL AND DEBT CAPACITY, TO DETERMINE CASH MANAGEMENT AND DIVIDEND POLICIES AND TO MAKE DECISIONS REGARDING WHETHER TO MAKE CAPITAL EXPENDITURES AND AS TO THE TIMING AND AMOUNT OF ANY CAPITAL EXPENDITURES. ALL ACTIONS BY THE BOARD OF DIRECTORS ARE SUBJECT TO THE BOARD MEMBERS FIDUCIARY DUTIES TO ALL SHAREHOLDERS OF AT&amp;T AS A GROUP, NOT JUST TO HOLDERS OF A PARTICULAR CLASS OF TRACKING STOCK, TO AT&amp;T'S POLICY STATEMENTS, BY-LAWS AND INTER-COMPANY AGREEMENTS. AS A RESULT OF</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X-33</w:t>
      </w:r>
    </w:p>
    <w:p>
      <w:pPr>
        <w:sectPr>
          <w:pgSz w:w="11900" w:h="16838" w:orient="portrait"/>
          <w:cols w:equalWidth="0" w:num="1">
            <w:col w:w="10221"/>
          </w:cols>
          <w:pgMar w:left="238" w:top="667" w:right="1440" w:bottom="1440" w:gutter="0" w:footer="0" w:header="0"/>
        </w:sectPr>
      </w:pPr>
    </w:p>
    <w:bookmarkStart w:id="284" w:name="page285"/>
    <w:bookmarkEnd w:id="284"/>
    <w:p>
      <w:pPr>
        <w:ind w:right="2679"/>
        <w:spacing w:after="0"/>
        <w:rPr>
          <w:sz w:val="20"/>
          <w:szCs w:val="20"/>
          <w:color w:val="auto"/>
        </w:rPr>
      </w:pPr>
      <w:r>
        <w:rPr>
          <w:rFonts w:ascii="Courier New" w:cs="Courier New" w:eastAsia="Courier New" w:hAnsi="Courier New"/>
          <w:sz w:val="16"/>
          <w:szCs w:val="16"/>
          <w:color w:val="auto"/>
        </w:rPr>
        <w:t>THIS DISCRETION OF AT&amp;T'S BOARD OF DIRECTORS, IT MAY BE DIFFICULT FOR INVESTORS TO ASSESS EACH GROUP'S LIQUIDITY AND CAPITAL RESOURCE NEEDS AND IN TURN THE FUTURE PROSPECTS OF EACH GROUP BASED ON PAST PERFORMANCE.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CONDITION</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w:t>
      </w:r>
    </w:p>
    <w:p>
      <w:pPr>
        <w:spacing w:after="0" w:line="5" w:lineRule="exact"/>
        <w:rPr>
          <w:sz w:val="20"/>
          <w:szCs w:val="20"/>
          <w:color w:val="auto"/>
        </w:rPr>
      </w:pPr>
    </w:p>
    <w:p>
      <w:pPr>
        <w:ind w:right="5079" w:firstLine="473"/>
        <w:spacing w:after="0" w:line="259" w:lineRule="auto"/>
        <w:tabs>
          <w:tab w:leader="none" w:pos="104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(DOLLARS IN MILLIONS) Total assets................................................</w:t>
      </w:r>
    </w:p>
    <w:p>
      <w:pPr>
        <w:jc w:val="center"/>
        <w:ind w:right="5079"/>
        <w:spacing w:after="0" w:line="236" w:lineRule="auto"/>
        <w:rPr>
          <w:sz w:val="20"/>
          <w:szCs w:val="20"/>
          <w:color w:val="auto"/>
        </w:rPr>
      </w:pPr>
      <w:r>
        <w:rPr>
          <w:rFonts w:ascii="Courier New" w:cs="Courier New" w:eastAsia="Courier New" w:hAnsi="Courier New"/>
          <w:sz w:val="16"/>
          <w:szCs w:val="16"/>
          <w:color w:val="auto"/>
        </w:rPr>
        <w:t>$2,344 $ 3,543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2,627 6,084 Combined attributed net (liabilities)</w:t>
      </w:r>
    </w:p>
    <w:p>
      <w:pPr>
        <w:spacing w:after="0" w:line="2"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(283) (2,541)</w:t>
            </w:r>
          </w:p>
        </w:tc>
      </w:tr>
    </w:tbl>
    <w:p>
      <w:pPr>
        <w:spacing w:after="0" w:line="37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Total assets decreased 33.8%, or $1,199 million, during 2001. The decrease in total assets was primarily associated with a decrease in accounts receivable, reflecting lower revenue.</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Total liabilities decreased 56.8%, or $3,457 million during 2001. This decrease was primarily due to the repayment of $3,022 million of long-term debt due to AT&amp;T and a decrease in accounts payable.</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Total combined attributed net liabilities decreased $2,258 million in 2001, reflecting net income of $2,873 million, partially offset by dividends of $360 million and contributions to AT&amp;T of $255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superceded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million, and the related amortization in 2001 was $9 million.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X-34</w:t>
      </w:r>
    </w:p>
    <w:p>
      <w:pPr>
        <w:sectPr>
          <w:pgSz w:w="11900" w:h="16838" w:orient="portrait"/>
          <w:cols w:equalWidth="0" w:num="1">
            <w:col w:w="10219"/>
          </w:cols>
          <w:pgMar w:left="240" w:top="667" w:right="1440" w:bottom="1440" w:gutter="0" w:footer="0" w:header="0"/>
        </w:sectPr>
      </w:pPr>
    </w:p>
    <w:bookmarkStart w:id="285" w:name="page286"/>
    <w:bookmarkEnd w:id="285"/>
    <w:p>
      <w:pPr>
        <w:ind w:right="2599"/>
        <w:spacing w:after="0" w:line="271" w:lineRule="auto"/>
        <w:rPr>
          <w:sz w:val="20"/>
          <w:szCs w:val="20"/>
          <w:color w:val="auto"/>
        </w:rPr>
      </w:pPr>
      <w:r>
        <w:rPr>
          <w:rFonts w:ascii="Courier New" w:cs="Courier New" w:eastAsia="Courier New" w:hAnsi="Courier New"/>
          <w:sz w:val="15"/>
          <w:szCs w:val="15"/>
          <w:color w:val="auto"/>
        </w:rPr>
        <w:t>that the adoption of this statement will have a material impact on AT&amp;T Consumer Services Group's results of operations, financial position or cash flows.</w:t>
      </w:r>
    </w:p>
    <w:p>
      <w:pPr>
        <w:spacing w:after="0" w:line="16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superceded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X-35</w:t>
      </w:r>
    </w:p>
    <w:p>
      <w:pPr>
        <w:sectPr>
          <w:pgSz w:w="11900" w:h="16838" w:orient="portrait"/>
          <w:cols w:equalWidth="0" w:num="1">
            <w:col w:w="10219"/>
          </w:cols>
          <w:pgMar w:left="240" w:top="668" w:right="1440" w:bottom="1440" w:gutter="0" w:footer="0" w:header="0"/>
        </w:sectPr>
      </w:pPr>
    </w:p>
    <w:bookmarkStart w:id="286" w:name="page287"/>
    <w:bookmarkEnd w:id="286"/>
    <w:p>
      <w:pPr>
        <w:jc w:val="center"/>
        <w:ind w:right="2599"/>
        <w:spacing w:after="0"/>
        <w:rPr>
          <w:sz w:val="20"/>
          <w:szCs w:val="20"/>
          <w:color w:val="auto"/>
        </w:rPr>
      </w:pPr>
      <w:r>
        <w:rPr>
          <w:rFonts w:ascii="Courier New" w:cs="Courier New" w:eastAsia="Courier New" w:hAnsi="Courier New"/>
          <w:sz w:val="16"/>
          <w:szCs w:val="16"/>
          <w:color w:val="auto"/>
        </w:rPr>
        <w:t>RELATIONSHIP BETWEEN THE AT&amp;T GROUPS</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AT&amp;T shareholders should read the by-law amendment relating to the AT&amp;T Groups capital stock committee and the AT&amp;T Groups policy statement, copies of which are attached as Annexes N and O, respectively, to this document.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GROUPS CAPITAL STOCK COMMITTEE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Upon creation and issuance of AT&amp;T Consumer Services Group tracking stock, AT&amp;T will amend AT&amp;T's by-laws to establish an AT&amp;T Groups capital stock committee of the AT&amp;T Board to oversee the interaction among the businesses of the AT&amp;T groups. The members of the AT&amp;T Groups capital stock committee will be independent directors selected by the AT&amp;T Board. The by-law amendment provides that the AT&amp;T Board will delegate to the AT&amp;T Groups capital stock committee authority to:</w:t>
      </w:r>
    </w:p>
    <w:p>
      <w:pPr>
        <w:spacing w:after="0" w:line="188" w:lineRule="exact"/>
        <w:rPr>
          <w:sz w:val="20"/>
          <w:szCs w:val="20"/>
          <w:color w:val="auto"/>
        </w:rPr>
      </w:pPr>
    </w:p>
    <w:p>
      <w:pPr>
        <w:ind w:left="660" w:right="2879" w:hanging="185"/>
        <w:spacing w:after="0" w:line="241" w:lineRule="auto"/>
        <w:tabs>
          <w:tab w:leader="none" w:pos="66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make determinations under and oversee the implementation of the policies described in the Policy Statement Regarding AT&amp;T Groups Tracking Stock Matters described under "-- The AT&amp;T Groups Policy Statement;"</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policies, programs and practices of AT&amp;T relating to:</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and financial relationships of the AT&amp;T groups, and</w:t>
      </w:r>
    </w:p>
    <w:p>
      <w:pPr>
        <w:spacing w:after="0" w:line="188" w:lineRule="exact"/>
        <w:rPr>
          <w:rFonts w:ascii="Courier New" w:cs="Courier New" w:eastAsia="Courier New" w:hAnsi="Courier New"/>
          <w:sz w:val="16"/>
          <w:szCs w:val="16"/>
          <w:color w:val="auto"/>
        </w:rPr>
      </w:pPr>
    </w:p>
    <w:p>
      <w:pPr>
        <w:ind w:left="860" w:right="2599" w:hanging="290"/>
        <w:spacing w:after="0"/>
        <w:tabs>
          <w:tab w:leader="none" w:pos="86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matters arising in connection with any of the foregoing, all to the extent the AT&amp;T Groups capital stock committee may deem appropriate; and</w:t>
      </w:r>
    </w:p>
    <w:p>
      <w:pPr>
        <w:spacing w:after="0" w:line="189" w:lineRule="exact"/>
        <w:rPr>
          <w:rFonts w:ascii="Courier New" w:cs="Courier New" w:eastAsia="Courier New" w:hAnsi="Courier New"/>
          <w:sz w:val="16"/>
          <w:szCs w:val="16"/>
          <w:color w:val="auto"/>
        </w:rPr>
      </w:pPr>
    </w:p>
    <w:p>
      <w:pPr>
        <w:ind w:left="660" w:right="2779" w:hanging="185"/>
        <w:spacing w:after="0" w:line="239" w:lineRule="auto"/>
        <w:tabs>
          <w:tab w:leader="none" w:pos="66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changes in the policies, programs and practices that the AT&amp;T Groups capital stock committee may deem appropriate.</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AT&amp;T Groups capital stock committee will have and may exercise other powers, authority and responsibilities as the AT&amp;T Board may determine from time to time.</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However, there will not be a separate board of directors for AT&amp;T Consumer Services Group and the AT&amp;T Groups capital stock committee will not function as a board of directors for AT&amp;T Consumer Services Group tracking stock. Under existing law, neither the AT&amp;T Board nor the AT&amp;T Groups capital stock committee owes a separate fiduciary duty to the holders of AT&amp;T Consumer Services Group tracking stock apart from the general duty that is owed to all AT&amp;T shareholders as a whole.</w:t>
      </w:r>
    </w:p>
    <w:p>
      <w:pPr>
        <w:spacing w:after="0" w:line="371"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Although the AT&amp;T Board has no present intention to do so, it may modify, suspend or rescind the by-law amendment or adopt additional by-laws, at any time, without the approval of AT&amp;T shareholders, subject to the AT&amp;T Board's fiduciary duties.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GROUPS POLICY STATEMENT</w:t>
      </w:r>
    </w:p>
    <w:p>
      <w:pPr>
        <w:spacing w:after="0" w:line="188" w:lineRule="exact"/>
        <w:rPr>
          <w:sz w:val="20"/>
          <w:szCs w:val="20"/>
          <w:color w:val="auto"/>
        </w:rPr>
      </w:pPr>
    </w:p>
    <w:p>
      <w:pPr>
        <w:ind w:right="3059" w:firstLine="477"/>
        <w:spacing w:after="0" w:line="265" w:lineRule="auto"/>
        <w:rPr>
          <w:sz w:val="20"/>
          <w:szCs w:val="20"/>
          <w:color w:val="auto"/>
        </w:rPr>
      </w:pPr>
      <w:r>
        <w:rPr>
          <w:rFonts w:ascii="Courier New" w:cs="Courier New" w:eastAsia="Courier New" w:hAnsi="Courier New"/>
          <w:sz w:val="15"/>
          <w:szCs w:val="15"/>
          <w:color w:val="auto"/>
        </w:rPr>
        <w:t>In connection with the creation and issuance of AT&amp;T Consumer Services Group tracking stock, AT&amp;T will, effective upon issuance of AT&amp;T Consumer Services Group tracking stock, adopt the AT&amp;T Groups policy statement.</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POLICY</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has determined that all material matters in which holders of AT&amp;T common stock and AT&amp;T Consumer Services Group tracking stock may have divergent interests generally will be resolved in a manner that is in the best interests of AT&amp;T and all AT&amp;T common shareholders as a whole after giving fair consideration to the potentially divergent interests and all other relevant interests of the holders of the separate classes of AT&amp;T common shares. Under the AT&amp;T Groups policy statement, the relationships between AT&amp;T groups and the means by which the terms of any material transactions among them will be determined will be governed by a process of fair dealing.</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X-36</w:t>
      </w:r>
    </w:p>
    <w:p>
      <w:pPr>
        <w:sectPr>
          <w:pgSz w:w="11900" w:h="16838" w:orient="portrait"/>
          <w:cols w:equalWidth="0" w:num="1">
            <w:col w:w="10219"/>
          </w:cols>
          <w:pgMar w:left="240" w:top="664" w:right="1440" w:bottom="1440" w:gutter="0" w:footer="0" w:header="0"/>
        </w:sectPr>
      </w:pPr>
    </w:p>
    <w:bookmarkStart w:id="287" w:name="page288"/>
    <w:bookmarkEnd w:id="287"/>
    <w:p>
      <w:pPr>
        <w:ind w:left="180"/>
        <w:spacing w:after="0"/>
        <w:rPr>
          <w:sz w:val="20"/>
          <w:szCs w:val="20"/>
          <w:color w:val="auto"/>
        </w:rPr>
      </w:pPr>
      <w:r>
        <w:rPr>
          <w:rFonts w:ascii="Courier New" w:cs="Courier New" w:eastAsia="Courier New" w:hAnsi="Courier New"/>
          <w:sz w:val="16"/>
          <w:szCs w:val="16"/>
          <w:color w:val="auto"/>
        </w:rPr>
        <w:t>RELATIONSHIP BETWEEN AT&amp;T GROUPS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AT&amp;T Groups policy statement provides that AT&amp;T will seek to manage AT&amp;T groups in a manner that maximizes the operational performance and value of all AT&amp;T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General. Subject to special arrangements or existing commercial arrangements in effect at the time the AT&amp;T Groups policy statement is adopted (and renewals or extensions thereof), the AT&amp;T Groups policy statement provides that, except as otherwise provided in the AT&amp;T Groups policy statement, all material commercial transactions among the AT&amp;T groups will be on commercially reasonable terms taken as a whole, and will be subject to the review and approval of the AT&amp;T Groups capital stock committee.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groups may make loans to each other on terms and conditions substantially equivalent to the interest rates and terms and conditions that the AT&amp;T groups would be able to obtain from third parties without the benefit of support or guarantee by AT&amp;T. AT&amp;T expects that AT&amp;T Consumer Services Group will make such loans from time to time to AT&amp;T Business Services Group. For example, AT&amp;T Consumer Services Group may loan funds to AT&amp;T Business Services Group to continue to upgrade its network and make new functions and features available on the network.</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For shared corporate services that arise as a result of being part of a combined entity, including securities filing and financial reporting services, costs relating to these services will be:</w:t>
      </w:r>
    </w:p>
    <w:p>
      <w:pPr>
        <w:spacing w:after="0" w:line="187" w:lineRule="exact"/>
        <w:rPr>
          <w:sz w:val="20"/>
          <w:szCs w:val="20"/>
          <w:color w:val="auto"/>
        </w:rPr>
      </w:pPr>
    </w:p>
    <w:p>
      <w:pPr>
        <w:ind w:left="660" w:hanging="185"/>
        <w:spacing w:after="0"/>
        <w:tabs>
          <w:tab w:leader="none" w:pos="660"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allocated directly to the AT&amp;T group utilizing those services, and</w:t>
      </w:r>
    </w:p>
    <w:p>
      <w:pPr>
        <w:spacing w:after="0" w:line="188" w:lineRule="exact"/>
        <w:rPr>
          <w:rFonts w:ascii="Courier New" w:cs="Courier New" w:eastAsia="Courier New" w:hAnsi="Courier New"/>
          <w:sz w:val="16"/>
          <w:szCs w:val="16"/>
          <w:color w:val="auto"/>
        </w:rPr>
      </w:pPr>
    </w:p>
    <w:p>
      <w:pPr>
        <w:ind w:left="660" w:right="2879" w:hanging="185"/>
        <w:spacing w:after="0" w:line="271" w:lineRule="auto"/>
        <w:tabs>
          <w:tab w:leader="none" w:pos="66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directly allocable to an AT&amp;T group, allocated between the AT&amp;T groups on a fair and reasonable basis as the AT&amp;T Board determines.</w:t>
      </w:r>
    </w:p>
    <w:p>
      <w:pPr>
        <w:spacing w:after="0" w:line="166"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For other support services, the AT&amp;T Groups policy statement provides that the AT&amp;T groups will seek to achieve enterprise efficiencies to reduce the aggregate costs incurred by the AT&amp;T groups on a combined basis.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CORPORATE OPPORTUNITIES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Groups policy statement provides that the AT&amp;T Board will allocate any business opportunities and operations, any acquired assets and businesses and any assumed liabilities between the AT&amp;T groups, in whole or in part, as it considers to be in the best interests of AT&amp;T and AT&amp;T shareholders as a whole and as contemplated by the other provisions of the AT&amp;T Groups policy statement. If a business opportunity or operation, an acquired asset or business, or an assumed liability would be suitable to be undertaken by or allocated to more than one AT&amp;T group, the AT&amp;T Board will allocate it using its business judgment or in accordance with procedures that the AT&amp;T Board adopts from time to time to ensure that decisions will be made in the best interests of AT&amp;T and AT&amp;T shareholders as a whole. Any allocation of this type may involve the consideration of a number of factors that the AT&amp;T Board determines to be relevant, including, without limitation, whether the business opportunity or operation, the acquired asset or business, or the assumed liability is principally within the existing scope of an AT&amp;T group's business and whether an AT&amp;T group is comparatively better positioned to undertake or have allocated to it the business opportunity or operation, acquired asset or business or assumed liability.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Except under the</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AT&amp;T</w:t>
            </w:r>
          </w:p>
        </w:tc>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Groups policy</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and any other policies</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adopted by</w:t>
            </w:r>
          </w:p>
        </w:tc>
        <w:tc>
          <w:tcPr>
            <w:tcW w:w="15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the AT&amp;T Board,</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and except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as</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may arise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w w:val="98"/>
              </w:rPr>
              <w:t>under branding agreements and</w:t>
            </w:r>
          </w:p>
        </w:tc>
      </w:tr>
      <w:tr>
        <w:trPr>
          <w:trHeight w:val="183"/>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arrangements,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neither</w:t>
            </w:r>
          </w:p>
        </w:tc>
        <w:tc>
          <w:tcPr>
            <w:tcW w:w="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AT&amp;T</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group will</w:t>
            </w:r>
          </w:p>
        </w:tc>
        <w:tc>
          <w:tcPr>
            <w:tcW w:w="4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have any duty, responsibility or</w:t>
            </w:r>
          </w:p>
        </w:tc>
      </w:tr>
      <w:tr>
        <w:trPr>
          <w:trHeight w:val="183"/>
        </w:trPr>
        <w:tc>
          <w:tcPr>
            <w:tcW w:w="1000" w:type="dxa"/>
            <w:vAlign w:val="bottom"/>
          </w:tcPr>
          <w:p>
            <w:pPr>
              <w:spacing w:after="0"/>
              <w:rPr>
                <w:sz w:val="20"/>
                <w:szCs w:val="20"/>
                <w:color w:val="auto"/>
              </w:rPr>
            </w:pPr>
            <w:r>
              <w:rPr>
                <w:rFonts w:ascii="Courier New" w:cs="Courier New" w:eastAsia="Courier New" w:hAnsi="Courier New"/>
                <w:sz w:val="16"/>
                <w:szCs w:val="16"/>
                <w:color w:val="auto"/>
              </w:rPr>
              <w:t>obligation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refrain</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from:</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r>
    </w:tbl>
    <w:p>
      <w:pPr>
        <w:spacing w:after="0" w:line="188" w:lineRule="exact"/>
        <w:rPr>
          <w:sz w:val="20"/>
          <w:szCs w:val="20"/>
          <w:color w:val="auto"/>
        </w:rPr>
      </w:pPr>
    </w:p>
    <w:p>
      <w:pPr>
        <w:ind w:left="660" w:right="2879" w:hanging="185"/>
        <w:spacing w:after="0" w:line="239" w:lineRule="auto"/>
        <w:tabs>
          <w:tab w:leader="none" w:pos="66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the same or similar activities or lines of business as any member of the other AT&amp;T group;</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X-37</w:t>
      </w:r>
    </w:p>
    <w:p>
      <w:pPr>
        <w:sectPr>
          <w:pgSz w:w="11900" w:h="16838" w:orient="portrait"/>
          <w:cols w:equalWidth="0" w:num="1">
            <w:col w:w="10219"/>
          </w:cols>
          <w:pgMar w:left="240" w:top="664" w:right="1440" w:bottom="1440" w:gutter="0" w:footer="0" w:header="0"/>
        </w:sectPr>
      </w:pPr>
    </w:p>
    <w:bookmarkStart w:id="288" w:name="page289"/>
    <w:bookmarkEnd w:id="288"/>
    <w:p>
      <w:pPr>
        <w:ind w:left="660" w:right="3159" w:hanging="185"/>
        <w:spacing w:after="0" w:line="239" w:lineRule="auto"/>
        <w:tabs>
          <w:tab w:leader="none" w:pos="66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doing business with any potential or actual supplier, competitor or customer of any member of the other AT&amp;T group; or</w:t>
      </w:r>
    </w:p>
    <w:p>
      <w:pPr>
        <w:spacing w:after="0" w:line="189" w:lineRule="exact"/>
        <w:rPr>
          <w:rFonts w:ascii="Courier New" w:cs="Courier New" w:eastAsia="Courier New" w:hAnsi="Courier New"/>
          <w:sz w:val="16"/>
          <w:szCs w:val="16"/>
          <w:color w:val="auto"/>
        </w:rPr>
      </w:pPr>
    </w:p>
    <w:p>
      <w:pPr>
        <w:jc w:val="both"/>
        <w:ind w:left="660" w:right="2599" w:hanging="185"/>
        <w:spacing w:after="0"/>
        <w:tabs>
          <w:tab w:leader="none" w:pos="66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or refraining from, any other activities whatsoever relating to any of the potential or actual suppliers or customers of any member of the other AT&amp;T group.</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In addition, except under the AT&amp;T Groups policy statement and any other policies adopted by the AT&amp;T Board, neither AT&amp;T group will have any duty, responsibility or obligation:</w:t>
      </w:r>
    </w:p>
    <w:p>
      <w:pPr>
        <w:spacing w:after="0" w:line="190" w:lineRule="exact"/>
        <w:rPr>
          <w:sz w:val="20"/>
          <w:szCs w:val="20"/>
          <w:color w:val="auto"/>
        </w:rPr>
      </w:pPr>
    </w:p>
    <w:p>
      <w:pPr>
        <w:ind w:left="660" w:right="2599" w:hanging="185"/>
        <w:spacing w:after="0" w:line="242" w:lineRule="auto"/>
        <w:tabs>
          <w:tab w:leader="none" w:pos="66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communicate or offer any business or other corporate opportunity to any other person, including any business or other corporate opportunity that may arise that more than one AT&amp;T group may be financially able to undertake, and that is, from its nature, in the line of more than one AT&amp;T group's business and is of practical advantage to more than one AT&amp;T group;</w:t>
      </w:r>
    </w:p>
    <w:p>
      <w:pPr>
        <w:spacing w:after="0" w:line="187" w:lineRule="exact"/>
        <w:rPr>
          <w:rFonts w:ascii="Courier New" w:cs="Courier New" w:eastAsia="Courier New" w:hAnsi="Courier New"/>
          <w:sz w:val="16"/>
          <w:szCs w:val="16"/>
          <w:color w:val="auto"/>
        </w:rPr>
      </w:pPr>
    </w:p>
    <w:p>
      <w:pPr>
        <w:jc w:val="both"/>
        <w:ind w:left="660" w:right="2879" w:hanging="185"/>
        <w:spacing w:after="0"/>
        <w:tabs>
          <w:tab w:leader="none" w:pos="66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financial support to the other AT&amp;T group, or any member of the other AT&amp;T group, except as described under "-- Relationships with AT&amp;T Business Services Group -- Financing Arrangements;" or</w:t>
      </w:r>
    </w:p>
    <w:p>
      <w:pPr>
        <w:spacing w:after="0" w:line="187"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to assist the other AT&amp;T group.</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Under no circumstances will any members of either AT&amp;T group be prevented from entering into written agreements with the other AT&amp;T group to define or restrict any aspect of the relationship between the AT&amp;T groups.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DIVIDEND POLICY</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The AT&amp;T Groups policy statement provides that, subject to the limitations on dividends set forth in AT&amp;T's charter, including any preferential rights of any series of AT&amp;T preferred stock, and to the limitations of applicable law, holders of shares of any class of AT&amp;T common stock will be entitled to receive dividends on that AT&amp;T stock when, as and if the AT&amp;T Board authorizes and declares dividends on that AT&amp;T stock. The payment of dividends on any class of AT&amp;T common stock will be a business decision that the AT&amp;T Board makes from time to time based on the results of operations, financial condition, cash requirements and future prospects of AT&amp;T and other factors that the AT&amp;T Board considers relevant. Payment of dividends on any class of AT&amp;T common stock also may be restricted by loan agreements, indentures and other transactions that AT&amp;T enters into from time to time.</w:t>
      </w:r>
    </w:p>
    <w:p>
      <w:pPr>
        <w:spacing w:after="0" w:line="17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Following any issuance of AT&amp;T Consumer Services Group tracking stock, it is currently expected that one-third of the current dividend payable on AT&amp;T common stock will be allocated to AT&amp;T common stock and that two-thirds will be allocated to AT&amp;T Consumer Services Group tracking stock in a manner to be determined by the AT&amp;T Board. The available dividend amount for AT&amp;T Consumer Services Group tracking stock will be designed to be equivalent to the amount that would legally be available for the payment of dividends by AT&amp;T Consumer Services Group plus an amount equal to its net income available to common shareowners for the year in which the dividend is declared and/or the prior year, determined in each case as if it were a separate legal entity. The declaration of dividends by AT&amp;T and the amount of that dividend will, however, be in the discretion of the AT&amp;T Board, and will depend upon the AT&amp;T groups' financial performance, the dividend policies and capital structures of comparable companies and each AT&amp;T group's ongoing capital needs. If and when the AT&amp;T Board determines to pay any dividends on shares of AT&amp;T Consumer Services Group tracking stock, the AT&amp;T Groups policy statement provides that this determination also will be subject to factors similar to those described above with respect to the payment of dividends on each class of AT&amp;T common stock.</w:t>
      </w:r>
    </w:p>
    <w:p>
      <w:pPr>
        <w:spacing w:after="0" w:line="19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GROUPS CAPITAL STOCK COMMITTEE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AT&amp;T's bylaws will provide for the AT&amp;T Groups capital stock committee of the AT&amp;T Board. In making determinations in connection with the policies set forth in the AT&amp;T Groups policy statement, the members of the AT&amp;T Board and the AT&amp;T Groups capital stock committee will act in a fiduciary capacity and in accordance with legal guidance concerning their respective obligations under applicable</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X-38</w:t>
      </w:r>
    </w:p>
    <w:p>
      <w:pPr>
        <w:sectPr>
          <w:pgSz w:w="11900" w:h="16838" w:orient="portrait"/>
          <w:cols w:equalWidth="0" w:num="1">
            <w:col w:w="10219"/>
          </w:cols>
          <w:pgMar w:left="240" w:top="667" w:right="1440" w:bottom="1440" w:gutter="0" w:footer="0" w:header="0"/>
        </w:sectPr>
      </w:pPr>
    </w:p>
    <w:bookmarkStart w:id="289" w:name="page290"/>
    <w:bookmarkEnd w:id="289"/>
    <w:p>
      <w:pPr>
        <w:ind w:right="3359"/>
        <w:spacing w:after="0" w:line="271" w:lineRule="auto"/>
        <w:rPr>
          <w:sz w:val="20"/>
          <w:szCs w:val="20"/>
          <w:color w:val="auto"/>
        </w:rPr>
      </w:pPr>
      <w:r>
        <w:rPr>
          <w:rFonts w:ascii="Courier New" w:cs="Courier New" w:eastAsia="Courier New" w:hAnsi="Courier New"/>
          <w:sz w:val="15"/>
          <w:szCs w:val="15"/>
          <w:color w:val="auto"/>
        </w:rPr>
        <w:t>law. The delegation of responsibilities to the AT&amp;T Groups capital stock committee will be subject to changes the AT&amp;T Board may determine.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AMENDMENT AND MODIFICATION TO THE AT&amp;T GROUPS POLICY STATEMENT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may modify, suspend or rescind the policies set forth in the AT&amp;T Groups policy statement, including any resolution implementing the provisions of the AT&amp;T Groups policy statement. The AT&amp;T Board also may adopt additional or other policies or make exceptions with respect to the application of the policies described in the AT&amp;T Groups policy statement in connection with particular facts and circumstances, all as the AT&amp;T Board may determine, consistent with its fiduciary duties to AT&amp;T and AT&amp;T shareholders as a whole.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WITH AT&amp;T BUSINESS SERVICES GROUP</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BRANDING</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will continue to own and manage all AT&amp;T brands, and AT&amp;T Consumer Services Group will have the right, on a royalty-free basis, to continue to use certain of the AT&amp;T brands, including the AT&amp;T globe design and the AT&amp;T trade dress, which we collectively refer to as "AT&amp;T Consumer Services brands," in accordance with a brand agreement. Under the brand agreement, AT&amp;T Consumer Services Group will be entitled to use AT&amp;T Consumer Services brands for the provision of stand-alone residential long distance services, prepaid consumer calling card services, consumer calling card services, operator-assisted international telephone services for consumer travelers, certain DSL-based communications services, residential local telephony services, consumer dial-up narrow-band Internet access services and consumer high-speed Internet access services, and certain portals, content, equipment and software, and for bundles of the foregoing offered by AT&amp;T Consumer Services Group. The rights of AT&amp;T Consumer Services Group under the brand agreement will remain in effect while AT&amp;T Consumer Services Group tracking stock remains outstanding. After that time, AT&amp;T Consumer Services Group will no longer be able to use the AT&amp;T Consumer Services brands unless the parties agree on a mutually acceptable arrangement at the time. The "rollover" of the AT&amp;T Consumer Services Group tracking stock into a comparable tracking stock of another company, the redemption of the AT&amp;T Consumer Services Group tracking stock for any reason or the failure of these shares to remain outstanding for any other reason will result in the termination of these rights.</w:t>
      </w:r>
    </w:p>
    <w:p>
      <w:pPr>
        <w:spacing w:after="0" w:line="19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brand agreement, AT&amp;T Consumer Services Group's rights to use the AT&amp;T Consumer Services brands in connection with the foregoing services provided (directly or indirectly) and billed to consumers will be exclusive domestically (subject to preexisting agreements, AT&amp;T's right to use the brand with all customers in Alaska, and any applicable legal requirements) and nonexclusive internationally. The agreement will establish principles to delineate whether particular customers for certain services are within the brand scope of AT&amp;T Business Services Group or AT&amp;T Consumer Services Group.</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territory of the brand agreement generally will be worldwide, with exceptions where AT&amp;T already has granted brand license agreements or where another AT&amp;T unit has exclusive brand rights for competing services. Subject to certain conditions set forth in the brand agreement, AT&amp;T Consumer Services Group also may extend certain rights to use the AT&amp;T Consumer Services brands to authorized dealers of AT&amp;T Consumer Services Group's services. The brand agreement will provide that AT&amp;T Consumer Services Group must comply with specified quality, customer care, graphics and marketing standards and guidelines to avoid confusion in connection with the use of the AT&amp;T Consumer Services brands. It also will provide that, for so long as AT&amp;T Consumer Services Group uses the AT&amp;T Consumer Services brands, it will pay AT&amp;T a brand maintenance fee for the administration, protection and promotion of the AT&amp;T Consumer Services brands.</w:t>
      </w:r>
    </w:p>
    <w:p>
      <w:pPr>
        <w:spacing w:after="0" w:line="18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X-39</w:t>
      </w:r>
    </w:p>
    <w:p>
      <w:pPr>
        <w:sectPr>
          <w:pgSz w:w="11900" w:h="16838" w:orient="portrait"/>
          <w:cols w:equalWidth="0" w:num="1">
            <w:col w:w="10219"/>
          </w:cols>
          <w:pgMar w:left="240" w:top="667" w:right="1440" w:bottom="1440" w:gutter="0" w:footer="0" w:header="0"/>
        </w:sectPr>
      </w:pPr>
    </w:p>
    <w:bookmarkStart w:id="290" w:name="page291"/>
    <w:bookmarkEnd w:id="290"/>
    <w:p>
      <w:pPr>
        <w:ind w:left="180"/>
        <w:spacing w:after="0"/>
        <w:rPr>
          <w:sz w:val="20"/>
          <w:szCs w:val="20"/>
          <w:color w:val="auto"/>
        </w:rPr>
      </w:pPr>
      <w:r>
        <w:rPr>
          <w:rFonts w:ascii="Courier New" w:cs="Courier New" w:eastAsia="Courier New" w:hAnsi="Courier New"/>
          <w:sz w:val="16"/>
          <w:szCs w:val="16"/>
          <w:color w:val="auto"/>
        </w:rPr>
        <w:t>INTELLECTUAL PROPERTY</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Intellectual property will generally continue to be managed by the AT&amp;T group that has managed it historically. Each AT&amp;T group will have the right to use certain intellectual property managed by the other AT&amp;T group, or with respect to which either AT&amp;T group has the power to grant these rights, in accordance with an intellectual property agreement. Rights under future intellectual property will be governed by sponsored development agreements that may, or may not, be entered into by the AT&amp;T groups. Pursuant to any sponsored development agreement, the AT&amp;T group that performed the work would own the newly developed intellectual property and the funding group would be granted perpetual, paid-up rights necessary to use the development on a worldwide basis as well as certain rights designed to secure a competitive advantage.</w:t>
      </w:r>
    </w:p>
    <w:p>
      <w:pPr>
        <w:spacing w:after="0" w:line="176"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intellectual property agreement to be entered into by AT&amp;T Consumer Services Group will specify the ownership and license rights in existing patents, patents that may result from pending patent applications, software, copyrights and trade secrets. AT&amp;T Consumer Services Group will have a nonexclusive, fully paid-up, worldwide, perpetual license under such patents to make, use and sell all products and services in the conduct of its present and future business. AT&amp;T Consumer Services Group also will have special rights under those patents, for defensive protection, special affiliate licensing and supplier licensing. Each AT&amp;T group will own all of the software, trade secrets and copyrights that it created prior to the effective date of the intellectual property agreement. Each AT&amp;T group will grant to the other AT&amp;T group a nonexclusive, fully paid-up, worldwide, perpetual license to use the AT&amp;T group's software, trade secrets, excluding customer information and other commercial information that relates solely to one of the units, and copyrights that the other AT&amp;T group possesses as of the effective date of the intellectual property agreement. Proprietary information related to an AT&amp;T group's customers will receive special protection under the intellectual property agreement. The provisions with respect to intellectual property were intended to apply so long as AT&amp;T Consumer Services Group remains an affiliate of AT&amp;T and the shares of AT&amp;T Consumer Services Group tracking stock are outstanding. In the event that this relationship were to change, the provisions of those agreements would be renegotiated between AT&amp;T Consumer Services Group and AT&amp;T.</w:t>
      </w:r>
    </w:p>
    <w:p>
      <w:pPr>
        <w:spacing w:after="0" w:line="36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COMMERCIAL TRANSACTIONS BETWEEN AT&amp;T GROUPS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intends that, except as otherwise provided in the AT&amp;T Groups policy statement, all commercial transactions between the AT&amp;T groups will be on commercially reasonable terms taken as a whole. AT&amp;T expects the AT&amp;T groups will negotiate and develop their arrangements over time, and that these arrangements will be subject to the review and approval of the AT&amp;T Groups capital stock committee, either at the time of execution or as part of periodic reviews.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There will be two network agreements between AT&amp;T Consumer Services Group and AT&amp;T.</w:t>
      </w:r>
    </w:p>
    <w:p>
      <w:pPr>
        <w:spacing w:after="0" w:line="189" w:lineRule="exact"/>
        <w:rPr>
          <w:sz w:val="20"/>
          <w:szCs w:val="20"/>
          <w:color w:val="auto"/>
        </w:rPr>
      </w:pPr>
    </w:p>
    <w:p>
      <w:pPr>
        <w:ind w:left="660" w:right="2599" w:hanging="185"/>
        <w:spacing w:after="0" w:line="242" w:lineRule="auto"/>
        <w:tabs>
          <w:tab w:leader="none" w:pos="66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Carrier Agreement. The master carrier agreement will specify the rates, terms and conditions on which Network Services within AT&amp;T Business Services Group will provide voice, data, IP dial-up access and other services to AT&amp;T Consumer Services Group, both for internal corporate purposes and for resale to other customers. AT&amp;T Consumer Services Group will procure all of its telecommunications needs during the 3-year term of the agreement directly from Network Services within AT&amp;T Business Services Group. Pricing of such services will be based on the costs to Network Services of providing those services, unless otherwise agreed, and the agreement will contain provisions assuring that AT&amp;T Consumer Services Group is treated no less favorably than AT&amp;T Business Services Group with respect to the allocation of costs between the units, including a fair allocation of any low cost capacity that Network Services provides or obtains. In addition, in those circumstances where substantial new investment is required, the agreements will contain provisions covering the responsibility for deploying assets and the mechanisms for recovering that investment. In addition, after the initial term of the agreement, the parties expect to enter into a comparable cost-based agreement that will provide that AT&amp;T Consumer Services Group will</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X-40</w:t>
      </w:r>
    </w:p>
    <w:p>
      <w:pPr>
        <w:sectPr>
          <w:pgSz w:w="11900" w:h="16838" w:orient="portrait"/>
          <w:cols w:equalWidth="0" w:num="1">
            <w:col w:w="10219"/>
          </w:cols>
          <w:pgMar w:left="240" w:top="665" w:right="1440" w:bottom="1440" w:gutter="0" w:footer="0" w:header="0"/>
        </w:sectPr>
      </w:pPr>
    </w:p>
    <w:bookmarkStart w:id="291" w:name="page292"/>
    <w:bookmarkEnd w:id="291"/>
    <w:p>
      <w:pPr>
        <w:ind w:left="660" w:right="2979"/>
        <w:spacing w:after="0"/>
        <w:rPr>
          <w:sz w:val="20"/>
          <w:szCs w:val="20"/>
          <w:color w:val="auto"/>
        </w:rPr>
      </w:pPr>
      <w:r>
        <w:rPr>
          <w:rFonts w:ascii="Courier New" w:cs="Courier New" w:eastAsia="Courier New" w:hAnsi="Courier New"/>
          <w:sz w:val="16"/>
          <w:szCs w:val="16"/>
          <w:color w:val="auto"/>
        </w:rPr>
        <w:t>procure all of its telecommunications services from Network Services within AT&amp;T Business Services Group as long as AT&amp;T Consumer Services Group tracking stock remains outstanding.</w:t>
      </w:r>
    </w:p>
    <w:p>
      <w:pPr>
        <w:spacing w:after="0" w:line="190" w:lineRule="exact"/>
        <w:rPr>
          <w:sz w:val="20"/>
          <w:szCs w:val="20"/>
          <w:color w:val="auto"/>
        </w:rPr>
      </w:pPr>
    </w:p>
    <w:p>
      <w:pPr>
        <w:ind w:left="660" w:right="2679" w:hanging="185"/>
        <w:spacing w:after="0" w:line="241" w:lineRule="auto"/>
        <w:tabs>
          <w:tab w:leader="none" w:pos="66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Intercarrier Compensation Agreement. The intercarrier compensation agreement will specify that, during the 3-year term of the agreement, AT&amp;T Business Services Group and AT&amp;T Consumer Services Group will provide, on a "bill and keep basis" (without any compensation), services concerning:</w:t>
      </w:r>
    </w:p>
    <w:p>
      <w:pPr>
        <w:spacing w:after="0" w:line="187"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origination and termination of interexchange traffic, and</w:t>
      </w:r>
    </w:p>
    <w:p>
      <w:pPr>
        <w:spacing w:after="0" w:line="185" w:lineRule="exact"/>
        <w:rPr>
          <w:rFonts w:ascii="Courier New" w:cs="Courier New" w:eastAsia="Courier New" w:hAnsi="Courier New"/>
          <w:sz w:val="16"/>
          <w:szCs w:val="16"/>
          <w:color w:val="auto"/>
        </w:rPr>
      </w:pPr>
    </w:p>
    <w:p>
      <w:pPr>
        <w:ind w:left="860" w:hanging="290"/>
        <w:spacing w:after="0"/>
        <w:tabs>
          <w:tab w:leader="none" w:pos="860"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of local traffic between each other's local customers.</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In addition, there will be a number of other agreements governing the provision of other services between AT&amp;T Consumer Services Group and AT&amp;T Business Services Group.</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REALLOCATION OF ASSETS AND LIABILITIES</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AT&amp;T may reallocate assets and liabilities between the AT&amp;T groups in exchange for an increase or decrease in the retained portion of value held by AT&amp;T Business Services Group. Any reallocations of assets and liabilities between the AT&amp;T groups that do not result in this adjustment, other than reallocations made under a contract for the provision of goods or services between the AT&amp;T groups, will be accompanied by:</w:t>
      </w:r>
    </w:p>
    <w:p>
      <w:pPr>
        <w:spacing w:after="0" w:line="187" w:lineRule="exact"/>
        <w:rPr>
          <w:sz w:val="20"/>
          <w:szCs w:val="20"/>
          <w:color w:val="auto"/>
        </w:rPr>
      </w:pPr>
    </w:p>
    <w:p>
      <w:pPr>
        <w:ind w:left="660" w:right="3159" w:hanging="185"/>
        <w:spacing w:after="0" w:line="239" w:lineRule="auto"/>
        <w:tabs>
          <w:tab w:leader="none" w:pos="66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reallocation by one AT&amp;T group to the other AT&amp;T group of other assets, liabilities or consideration,</w:t>
      </w:r>
    </w:p>
    <w:p>
      <w:pPr>
        <w:spacing w:after="0" w:line="189"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creation of inter-group debt owed by one AT&amp;T group to the other AT&amp;T group, or</w:t>
      </w:r>
    </w:p>
    <w:p>
      <w:pPr>
        <w:spacing w:after="0" w:line="189"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reduction of inter-group debt owed by one AT&amp;T group to the other AT&amp;T group,</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in each case, in an amount having a fair market value, in the judgment of the AT&amp;T Board, equivalent to the fair market value of the assets or liabilities, as applicable, reallocated.</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FINANCING ARRANGEMENTS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Loans between AT&amp;T groups will be made at interest rates and on other terms and conditions designed to be substantially equivalent to the interest rates and other terms and conditions that the borrowing AT&amp;T group would be able to obtain from third parties, including the public markets, as a non-affiliate of AT&amp;T without the benefit of any guaranty by AT&amp;T or any member of either AT&amp;T group. This policy contemplates that these loans will be made on the basis set forth above, regardless of the interest rates and other terms and conditions on which AT&amp;T or members of any AT&amp;T group may have acquired the funds. If, however, an AT&amp;T group incurs any fees or charges in order to keep available funds for use by the other AT&amp;T group, those fees or charges will be allocated to the borrowing AT&amp;T group.</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case of AT&amp;T Consumer Services Group, the financial statements included elsewhere in this document make no distinction between the inter-group rate and the cost at which AT&amp;T historically was able to raise funds in the external market. AT&amp;T believes that the inter-group rate is a reasonable estimate of the rate of borrowing in the external market. However, in the future, AT&amp;T Consumer Services Group may be charged interest at a rate higher or lower than its current rate. The actual rates of interest charged or paid by AT&amp;T Consumer Services Group in the future is uncertain, and will depend on a variety of factors, including the credit profile of AT&amp;T Consumer Services Group and market conditions. As a result, future interest rates charged or paid by AT&amp;T Consumer Services Group may materially exceed those reflected in the financial statements included elsewhere in this document.</w:t>
      </w:r>
    </w:p>
    <w:p>
      <w:pPr>
        <w:spacing w:after="0" w:line="191"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Although AT&amp;T may borrow funds and provide the proceeds to AT&amp;T Consumer Services Group on the terms and conditions described above, AT&amp;T expects that AT&amp;T Consumer Services Group will from time to time loan or otherwise make available funds to AT&amp;T Business Services Group, on commercially reasonable terms. AT&amp;T expects that AT&amp;T Business Services Group will use these funds to repay debt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X-41</w:t>
      </w:r>
    </w:p>
    <w:p>
      <w:pPr>
        <w:sectPr>
          <w:pgSz w:w="11900" w:h="16838" w:orient="portrait"/>
          <w:cols w:equalWidth="0" w:num="1">
            <w:col w:w="10219"/>
          </w:cols>
          <w:pgMar w:left="240" w:top="667" w:right="1440" w:bottom="1440" w:gutter="0" w:footer="0" w:header="0"/>
        </w:sectPr>
      </w:pPr>
    </w:p>
    <w:bookmarkStart w:id="292" w:name="page293"/>
    <w:bookmarkEnd w:id="292"/>
    <w:p>
      <w:pPr>
        <w:ind w:right="2599"/>
        <w:spacing w:after="0" w:line="262" w:lineRule="auto"/>
        <w:rPr>
          <w:sz w:val="20"/>
          <w:szCs w:val="20"/>
          <w:color w:val="auto"/>
        </w:rPr>
      </w:pPr>
      <w:r>
        <w:rPr>
          <w:rFonts w:ascii="Courier New" w:cs="Courier New" w:eastAsia="Courier New" w:hAnsi="Courier New"/>
          <w:sz w:val="15"/>
          <w:szCs w:val="15"/>
          <w:color w:val="auto"/>
        </w:rPr>
        <w:t>and for other general corporate purposes, including to continue to upgrade its network and make new features and functions available on the network. To the extent that any of the cash flow of AT&amp;T Consumer Services Group is loaned or otherwise made available to AT&amp;T Business Services Group, fewer funds may be immediately available to support new activities of AT&amp;T Consumer Services Group.</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ACCOUNTING MATTERS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Following the issuance of shares of AT&amp;T Consumer Services Group tracking stock, AT&amp;T will continue to prepare financial statements in accordance with generally accepted accounting principles, consistently applied, for AT&amp;T Consumer Services Group, as well as full consolidated financial statements of AT&amp;T. The financial statements and information for each of the AT&amp;T groups principally will reflect the financial position, results of operations and cash flows of the businesses included in those AT&amp;T groups, respectively. Notwithstanding any allocation of assets or liabilities for dividend purposes or the purpose of preparing AT&amp;T group financial statements, holders of AT&amp;T common stock and holders of AT&amp;T Consumer Services tracking stock will continue to be subject to risks associated with an investment in a single corporation and all of AT&amp;T's businesses, assets and liabilities.</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 SHARING AGREEMENT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Prior to issuance of any shares of AT&amp;T Consumer Services Group tracking stock, AT&amp;T Consumer Services Group and AT&amp;T Business Services Group will enter into a tax sharing agreement that will provide for tax sharing payments between AT&amp;T Consumer Services Group and AT&amp;T Business Services Group based on the taxes or tax benefits of a hypothetical affiliated group consisting of AT&amp;T Consumer Services Group and AT&amp;T Business Services Group. Each of AT&amp;T Consumer Services Group and AT&amp;T Business Services Group shall generally be responsible for the taxes attributable to its lines of business and entities comprising its group as of such date.</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Under the tax sharing agreement between AT&amp;T Consumer Services Group and AT&amp;T Business Services Group, the consolidated tax liability before credits of the hypothetical group will be allocated to each of AT&amp;T Consumer Services Group and AT&amp;T Business Services Group and based on each of AT&amp;T Consumer Services Group's and AT&amp;T Business Services Group's contribution to consolidated taxable income of the hypothetical group. This allocation will take into account losses, deductions and other tax attributes, such as capital losses or charitable deductions,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Consumer Services Group and AT&amp;T Business Services Group consistent with the allocations under the tax sharing agreement. In addition, under the tax sharing agreement, AT&amp;T Consumer Services Group will be responsible for all tax items, and benefits from all tax benefits, resulting from the attribution of assets or interests to AT&amp;T Consumer Services Group, or transfer to a legal entity that is a member of such group of assets, as well as any tax items and benefits resulting from the distribution of the stock of any company the assets of which are tracked by AT&amp;T Consumer Services Group tracking stock. Tax items or tax benefits arising from or related to assets or interests that are not tracked by AT&amp;T Consumer Services Group tracking stock will be for the account of AT&amp;T Business Services Group.</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tax sharing payments under the tax sharing agreement assume that the members of AT&amp;T Consumer Services Group and AT&amp;T Business Services Group are members of the same affiliated, consolidated, combined or unitary group for the relevant U.S. federal, state or local or foreign income tax purposes with respect to taxable periods ending after the issuance of the shares of AT&amp;T Consumer Services Group tracking stock. It is possible, however, that the Internal Revenue Service may assert that AT&amp;T Consumer Services Group tracking stock is not stock of AT&amp;T, in which case each of AT&amp;T Consumer Services Group and AT&amp;T Business Services Group may not be members of the same U.S. federal income tax affiliated group filing consolidated returns. AT&amp;T believes that it is unlikely that the Internal Revenue Service would prevail on that view, but no assurance can be given in that regard. AT&amp;T Consumer Services Group will be responsible, under the tax sharing agreement, for any corporate-level</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X-42</w:t>
      </w:r>
    </w:p>
    <w:p>
      <w:pPr>
        <w:sectPr>
          <w:pgSz w:w="11900" w:h="16838" w:orient="portrait"/>
          <w:cols w:equalWidth="0" w:num="1">
            <w:col w:w="10219"/>
          </w:cols>
          <w:pgMar w:left="240" w:top="667" w:right="1440" w:bottom="1440" w:gutter="0" w:footer="0" w:header="0"/>
        </w:sectPr>
      </w:pPr>
    </w:p>
    <w:bookmarkStart w:id="293" w:name="page294"/>
    <w:bookmarkEnd w:id="293"/>
    <w:p>
      <w:pPr>
        <w:ind w:right="2879"/>
        <w:spacing w:after="0" w:line="241" w:lineRule="auto"/>
        <w:rPr>
          <w:sz w:val="20"/>
          <w:szCs w:val="20"/>
          <w:color w:val="auto"/>
        </w:rPr>
      </w:pPr>
      <w:r>
        <w:rPr>
          <w:rFonts w:ascii="Courier New" w:cs="Courier New" w:eastAsia="Courier New" w:hAnsi="Courier New"/>
          <w:sz w:val="16"/>
          <w:szCs w:val="16"/>
          <w:color w:val="auto"/>
        </w:rPr>
        <w:t>taxes resulting from the treatment of AT&amp;T Consumer Services Group tracking stock as not stock of AT&amp;T, and any corporate-level taxes on the actual or deemed disposition of assets caused by the issuance of AT&amp;T Consumer Services Group tracking stock.</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Non-income tax liabilities generally will be allocated based on line of business as of the issue date. As between AT&amp;T Consumer Services Group and AT&amp;T Business Services Group, if the tax liability is associated with a particular line of business, but the portion of the tax liability associated with the line of business is not readily determinable, then the tax liability will be shared between the businesses based on an allocation formula.</w:t>
      </w:r>
    </w:p>
    <w:p>
      <w:pPr>
        <w:spacing w:after="0" w:line="37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With respect to taxes resulting from audit adjustments, other than those relating to characterization of tracking stock as not stock of AT&amp;T, tax liabilities generally will be allocated between AT&amp;T Consumer Services Group and AT&amp;T Business Services Group based on line of business.</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X-43</w:t>
      </w:r>
    </w:p>
    <w:p>
      <w:pPr>
        <w:sectPr>
          <w:pgSz w:w="11900" w:h="16838" w:orient="portrait"/>
          <w:cols w:equalWidth="0" w:num="1">
            <w:col w:w="10219"/>
          </w:cols>
          <w:pgMar w:left="240" w:top="667" w:right="1440" w:bottom="1440" w:gutter="0" w:footer="0" w:header="0"/>
        </w:sectPr>
      </w:pPr>
    </w:p>
    <w:bookmarkStart w:id="294" w:name="page295"/>
    <w:bookmarkEnd w:id="294"/>
    <w:p>
      <w:pPr>
        <w:ind w:left="2480"/>
        <w:spacing w:after="0"/>
        <w:rPr>
          <w:sz w:val="20"/>
          <w:szCs w:val="20"/>
          <w:color w:val="auto"/>
        </w:rPr>
      </w:pPr>
      <w:r>
        <w:rPr>
          <w:rFonts w:ascii="Courier New" w:cs="Courier New" w:eastAsia="Courier New" w:hAnsi="Courier New"/>
          <w:sz w:val="16"/>
          <w:szCs w:val="16"/>
          <w:color w:val="auto"/>
        </w:rPr>
        <w:t>THE INCENTIVE PLAN PROPOSAL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currently issues stock-based awards to its employees and non-employee directors under the AT&amp;T 1997 Long Term Incentive Program. AT&amp;T shareholders approved this plan in 1997 and approved amendments to the plan in 1999 and 2000. As of January 1, 2002, this plan authorized a total of approximately 351.4 million shares of AT&amp;T common stock for stock-based awards consisting of:</w:t>
      </w:r>
    </w:p>
    <w:p>
      <w:pPr>
        <w:spacing w:after="0" w:line="374" w:lineRule="exact"/>
        <w:rPr>
          <w:sz w:val="20"/>
          <w:szCs w:val="20"/>
          <w:color w:val="auto"/>
        </w:rPr>
      </w:pPr>
    </w:p>
    <w:p>
      <w:pPr>
        <w:ind w:left="660" w:right="3059" w:hanging="185"/>
        <w:spacing w:after="0" w:line="239" w:lineRule="auto"/>
        <w:tabs>
          <w:tab w:leader="none" w:pos="66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including incentive stock options, or ISOs, under the Code,</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rights, or SARs, in tandem with stock options or free-standing,</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w:t>
      </w:r>
    </w:p>
    <w:p>
      <w:pPr>
        <w:spacing w:after="0" w:line="188" w:lineRule="exact"/>
        <w:rPr>
          <w:rFonts w:ascii="Courier New" w:cs="Courier New" w:eastAsia="Courier New" w:hAnsi="Courier New"/>
          <w:sz w:val="16"/>
          <w:szCs w:val="16"/>
          <w:color w:val="auto"/>
        </w:rPr>
      </w:pPr>
    </w:p>
    <w:p>
      <w:pPr>
        <w:ind w:left="660" w:right="3359" w:hanging="185"/>
        <w:spacing w:after="0" w:line="239" w:lineRule="auto"/>
        <w:tabs>
          <w:tab w:leader="none" w:pos="66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shares and performance units conditioned upon meeting performance criteria, and</w:t>
      </w:r>
    </w:p>
    <w:p>
      <w:pPr>
        <w:spacing w:after="0" w:line="189" w:lineRule="exact"/>
        <w:rPr>
          <w:rFonts w:ascii="Courier New" w:cs="Courier New" w:eastAsia="Courier New" w:hAnsi="Courier New"/>
          <w:sz w:val="16"/>
          <w:szCs w:val="16"/>
          <w:color w:val="auto"/>
        </w:rPr>
      </w:pPr>
    </w:p>
    <w:p>
      <w:pPr>
        <w:ind w:left="660" w:right="2599" w:hanging="185"/>
        <w:spacing w:after="0"/>
        <w:tabs>
          <w:tab w:leader="none" w:pos="660"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awards of stock or awards valued, in whole or in part, by reference to, or otherwise based on, stock or other property of AT&amp;T, or other stock unit awards.</w:t>
      </w:r>
    </w:p>
    <w:p>
      <w:pPr>
        <w:spacing w:after="0" w:line="190"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In connection with any award or any deferred award, payments also may be made representing dividends or their equivalent.</w:t>
      </w:r>
    </w:p>
    <w:p>
      <w:pPr>
        <w:spacing w:after="0" w:line="373"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In anticipation of the issuance of AT&amp;T Consumer Services Group tracking stock, the AT&amp;T Board has approved the adoption of the AT&amp;T Consumer Services Group 2002 Long Term Incentive Program, or Consumer Services incentive plan, subject to the approval of AT&amp;T shareholders.</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Approval of the Consumer Services incentive plan requires a majority of the votes cast by all outstanding shares of AT&amp;T common stock to vote in its favor.</w:t>
      </w:r>
    </w:p>
    <w:p>
      <w:pPr>
        <w:ind w:right="2679"/>
        <w:spacing w:after="0" w:line="265" w:lineRule="auto"/>
        <w:rPr>
          <w:sz w:val="20"/>
          <w:szCs w:val="20"/>
          <w:color w:val="auto"/>
        </w:rPr>
      </w:pPr>
      <w:r>
        <w:rPr>
          <w:rFonts w:ascii="Courier New" w:cs="Courier New" w:eastAsia="Courier New" w:hAnsi="Courier New"/>
          <w:sz w:val="15"/>
          <w:szCs w:val="15"/>
          <w:color w:val="auto"/>
        </w:rPr>
        <w:t>THE AT&amp;T BOARD RECOMMENDS THAT YOU VOTE FOR APPROVAL OF THE CONSUMER SERVICES INCENTIVE PLAN. Any shares not voted, whether by abstention, broker non-vote or otherwise, will have no effect on the approval of the Incentive Plan proposal.</w:t>
      </w:r>
    </w:p>
    <w:p>
      <w:pPr>
        <w:spacing w:after="0" w:line="171" w:lineRule="exact"/>
        <w:rPr>
          <w:sz w:val="20"/>
          <w:szCs w:val="20"/>
          <w:color w:val="auto"/>
        </w:rPr>
      </w:pPr>
    </w:p>
    <w:p>
      <w:pPr>
        <w:jc w:val="both"/>
        <w:ind w:right="3059" w:firstLine="477"/>
        <w:spacing w:after="0"/>
        <w:rPr>
          <w:sz w:val="20"/>
          <w:szCs w:val="20"/>
          <w:color w:val="auto"/>
        </w:rPr>
      </w:pPr>
      <w:r>
        <w:rPr>
          <w:rFonts w:ascii="Courier New" w:cs="Courier New" w:eastAsia="Courier New" w:hAnsi="Courier New"/>
          <w:sz w:val="16"/>
          <w:szCs w:val="16"/>
          <w:color w:val="auto"/>
        </w:rPr>
        <w:t>The AT&amp;T Board will not implement the Consumer Services incentive plan unless its shareholders approve the corresponding Consumer Services charter amendment proposal.</w:t>
      </w:r>
    </w:p>
    <w:p>
      <w:pPr>
        <w:spacing w:after="0" w:line="190"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The 1997 incentive plan, and a number of additional compensation plans, under which stock-based awards with respect to AT&amp;T common stock are outstanding, are administered by the Compensation and Employee Benefits Committee of the AT&amp;T Board, subject to delegations by the Compensation and Employee Benefits Committee to AT&amp;T's Chairman and Chief Executive Officer, committees comprised of other AT&amp;T senior officers or other compensation committees that may be designated in the additional plans. If approved, the Consumer Services incentive plan is expected to be administered in the same manner.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CONSUMER SERVICES INCENTIVE PLAN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Administration and Eligibility. The Consumer Services incentive plan will be administered by a committee, each of the members of which is a "non-employee director" as defined in the Securities Exchange Act of 1934, as amended, and an "outside director" as defined in the Code. Under the Consumer Services incentive plan, the committee has the authority to select employees to whom awards are granted, to determine the types of awards and the number of shares covered, and to set the terms, conditions, and provisions of these awards and to cancel or suspend awards. In each case, the committee is authorized to interpret the incentive plan and to establish, amend, and rescind any rules and regulations relating to the incentive plan, to determine the terms and provisions of any agreements entered into under the incentive plan, and to make all other determinations which may be necessary or advisable for the administration of the plan. Prospectively, all active employees and non-employee directors and certain former employees and former non-employee directors of AT&amp;T and its subsidiaries and other affiliates are eligible to be participants in the Consumer Services incentive plan.</w:t>
      </w:r>
    </w:p>
    <w:p>
      <w:pPr>
        <w:spacing w:after="0" w:line="19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X-44</w:t>
      </w:r>
    </w:p>
    <w:p>
      <w:pPr>
        <w:sectPr>
          <w:pgSz w:w="11900" w:h="16838" w:orient="portrait"/>
          <w:cols w:equalWidth="0" w:num="1">
            <w:col w:w="10219"/>
          </w:cols>
          <w:pgMar w:left="240" w:top="665" w:right="1440" w:bottom="1440" w:gutter="0" w:footer="0" w:header="0"/>
        </w:sectPr>
      </w:pPr>
    </w:p>
    <w:bookmarkStart w:id="295" w:name="page296"/>
    <w:bookmarkEnd w:id="295"/>
    <w:p>
      <w:pPr>
        <w:ind w:right="3059" w:firstLine="477"/>
        <w:spacing w:after="0"/>
        <w:rPr>
          <w:sz w:val="20"/>
          <w:szCs w:val="20"/>
          <w:color w:val="auto"/>
        </w:rPr>
      </w:pPr>
      <w:r>
        <w:rPr>
          <w:rFonts w:ascii="Courier New" w:cs="Courier New" w:eastAsia="Courier New" w:hAnsi="Courier New"/>
          <w:sz w:val="16"/>
          <w:szCs w:val="16"/>
          <w:color w:val="auto"/>
        </w:rPr>
        <w:t>Shares Subject to Plan. Subject to adjustment as described below, the following shares will be available for awards granted under the Consumer Services incentive plan during its term:</w:t>
      </w:r>
    </w:p>
    <w:p>
      <w:pPr>
        <w:spacing w:after="0" w:line="373" w:lineRule="exact"/>
        <w:rPr>
          <w:sz w:val="20"/>
          <w:szCs w:val="20"/>
          <w:color w:val="auto"/>
        </w:rPr>
      </w:pPr>
    </w:p>
    <w:p>
      <w:pPr>
        <w:ind w:left="660" w:right="2679" w:hanging="185"/>
        <w:spacing w:after="0" w:line="241" w:lineRule="auto"/>
        <w:tabs>
          <w:tab w:leader="none" w:pos="660"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of the total number of outstanding shares of AT&amp;T Consumer Services Group tracking stock, provided that the number of shares available for awards other than stock options shall not exceed 50% of the total number of shares available for awards.</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defined in the plan, the term "outstanding" includes:</w:t>
      </w:r>
    </w:p>
    <w:p>
      <w:pPr>
        <w:spacing w:after="0" w:line="188" w:lineRule="exact"/>
        <w:rPr>
          <w:sz w:val="20"/>
          <w:szCs w:val="20"/>
          <w:color w:val="auto"/>
        </w:rPr>
      </w:pPr>
    </w:p>
    <w:p>
      <w:pPr>
        <w:ind w:left="660" w:right="2779" w:hanging="185"/>
        <w:spacing w:after="0" w:line="239" w:lineRule="auto"/>
        <w:tabs>
          <w:tab w:leader="none" w:pos="660"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issued and outstanding shares of AT&amp;T Consumer Services Group tracking stock, plus</w:t>
      </w:r>
    </w:p>
    <w:p>
      <w:pPr>
        <w:spacing w:after="0" w:line="189" w:lineRule="exact"/>
        <w:rPr>
          <w:rFonts w:ascii="Courier New" w:cs="Courier New" w:eastAsia="Courier New" w:hAnsi="Courier New"/>
          <w:sz w:val="16"/>
          <w:szCs w:val="16"/>
          <w:color w:val="auto"/>
        </w:rPr>
      </w:pPr>
    </w:p>
    <w:p>
      <w:pPr>
        <w:ind w:left="660" w:right="2779" w:hanging="185"/>
        <w:spacing w:after="0"/>
        <w:tabs>
          <w:tab w:leader="none" w:pos="660"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Consumer Services Group tracking stock represented by the retained portion of the interest held by AT&amp;T on the particular reference date.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another company is acquired by AT&amp;T, or combines with AT&amp;T, any shares of AT&amp;T Consumer Services Group tracking stock issued or reserved for issuance as a result of the assumption or substitution of outstanding grants of the acquired company would not be deemed issued under the incentive plan and would not be subtracted from the shares of AT&amp;T Consumer Services Group tracking stock available for grant under the incentive plan. If any shares subject to any award under the Consumer Services incentive plan are forfeited, or such award is settled for cash, or expires, or is otherwise terminated without issuance of shares, the shares subject to such award will again be available for grant under that incentive plan. The number of shares available for awards under the Consumer Services incentive plan will also increase by the number of shares AT&amp;T withholds or tenders in connection with the payment of the exercise price of an option or other award under the Consumer Services incentive plan or the satisfaction of tax withholding obligations. The shares of stock deliverable under the Consumer Services incentive plan may consist in whole or in part of authorized and unissued shares, treasury shares, or shares purchased in the open market, or otherwise.</w:t>
      </w:r>
    </w:p>
    <w:p>
      <w:pPr>
        <w:spacing w:after="0" w:line="3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Stock Options. The price per share of stock purchasable under any stock option will be determined by a committee, but will not be less than 100% of the fair market value of the stock on the date of the grant of such option. Substitute awards or adjustment awards will have a purchase price intended to preserve the economic value of the award that was replaced or adjusted. The term of each option will be fixed by the committee. Options will be exercisable at such time or times as determined by the committee, but no stock option will be exercisable after the expiration of ten years from the date the option is granted.</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Stock Appreciation Rights. An SAR may be granted free-standing or in tandem with new options or after the grant of a related option that is not an ISO. Upon exercise of an SAR, the holder of that SAR is entitled to receive the excess of the fair market value of the shares for which the right is exercised, calculated as of the exercise date or, if the committee shall so determine in the case of any SAR, not related to an ISO, as of any time during a specified period before the exercise date, over the grant price of the SAR. The grant price, which will not be less than the fair market value of the shares on the date of grant, and other terms of the SAR will be determined by the committee. Payment by AT&amp;T upon exercise of an SAR will be in cash, stock, other property or any combination, as the committee determines. Unless otherwise determined by the committee, any related option will no longer be exercisable to the extent the SAR has been exercised and the exercise of an option will cancel the related SAR to the extent of the exercise.</w:t>
      </w:r>
    </w:p>
    <w:p>
      <w:pPr>
        <w:spacing w:after="0" w:line="3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Restricted Stock. Restricted stock may not be disposed of by the recipient until restrictions established by the committee lapse. Any award of restricted stock which become nonforfeitable solely after the passage of time will have a restriction period of no less than three years. Recipients of restricted stock are not required to provide consideration other than the rendering of services or the payment of any minimum amount required by law. The participant will have, with respect to restricted stock, all of the rights of a shareholder of AT&amp;T, including the right to vote the shares, and the right to receive any cash dividends, unless the committee determines otherwise. Upon termination of employment during the restriction period, all restricted stock shall be forfeited, subject to such exceptions, if any, as are authorized by the committee.</w:t>
      </w:r>
    </w:p>
    <w:p>
      <w:pPr>
        <w:spacing w:after="0" w:line="3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X-45</w:t>
      </w:r>
    </w:p>
    <w:p>
      <w:pPr>
        <w:sectPr>
          <w:pgSz w:w="11900" w:h="16838" w:orient="portrait"/>
          <w:cols w:equalWidth="0" w:num="1">
            <w:col w:w="10219"/>
          </w:cols>
          <w:pgMar w:left="240" w:top="668" w:right="1440" w:bottom="755" w:gutter="0" w:footer="0" w:header="0"/>
        </w:sectPr>
      </w:pPr>
    </w:p>
    <w:bookmarkStart w:id="296" w:name="page297"/>
    <w:bookmarkEnd w:id="296"/>
    <w:p>
      <w:pPr>
        <w:ind w:right="2599" w:firstLine="477"/>
        <w:spacing w:after="0" w:line="242" w:lineRule="auto"/>
        <w:rPr>
          <w:sz w:val="20"/>
          <w:szCs w:val="20"/>
          <w:color w:val="auto"/>
        </w:rPr>
      </w:pPr>
      <w:r>
        <w:rPr>
          <w:rFonts w:ascii="Courier New" w:cs="Courier New" w:eastAsia="Courier New" w:hAnsi="Courier New"/>
          <w:sz w:val="16"/>
          <w:szCs w:val="16"/>
          <w:color w:val="auto"/>
        </w:rPr>
        <w:t>Performance Awards. From time to time, the committee may select a period during which performance criteria determined by the committee are measured for the purpose of determining the extent to which a performance award has been earned. Performance awards may be in the form of performance shares, which are units valued by reference to shares of stock, or performance units, which are units valued by reference to cash or property other than stock. Performance awards may be paid in cash, stock, other property, or a combination thereof. Recipients of performance awards are not required to provide consideration other than the rendering of service or the payment of any minimum amount required by law.</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Other Stock Unit Awards. The committee is authorized to grant other stock unit awards to participants, either alone or in addition to other awards granted under the Consumer Services incentive plan. Other stock unit awards may be paid in tracking stock, cash, or any other form of property as the committee determines.</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Performance Accelerated Restricted Stock Awards. The committee may grant awards that combine the characteristics of restricted stock or other stock unit awards with those of performance awards, for example by providing that the vesting of a restricted stock unit award could be accelerated if specified performance criteria determined by the committee are met.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Nonassignability of Awards. Unless the committee determines otherwise at the time of an award, no award granted under the Consumer Services incentive plan may be assigned, transferred, pledged or otherwise encumbered by a participant, other than by will, by designation of a beneficiary after death, or by the laws of descent and distribution. Each award will be exercisable, during the participant's lifetime, only by the participant, or, if permissible under applicable law, by the participant's guardian or legal representative.</w:t>
      </w:r>
    </w:p>
    <w:p>
      <w:pPr>
        <w:spacing w:after="0" w:line="188"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Deferrals of Awards. The committee may permit participants to defer the distribution of all or part of the specified stock, cash or other consideration in accordance with the terms and conditions as the committee shall establish.</w:t>
      </w:r>
    </w:p>
    <w:p>
      <w:pPr>
        <w:spacing w:after="0" w:line="17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Adjustments. In the event of any change affecting the shares of AT&amp;T Consumer Services Group tracking stock subject to the Consumer Services incentive plan by reason of any stock dividend or split, recapitalization, reorganization, merger, consolidation, spin-off, combination, or exchange of shares or other corporate change, or any distributions to common shareholders other than cash dividends, the committee will substitute or adjust the aggregate number or class of shares that may be distributed under the Consumer Services incentive plan, including the substitution of similar options to purchase shares of, or other awards denominated in shares of, another company, and substitute or adjust the number, class, and option price or other price of shares subject to the outstanding awards granted under the Consumer Services incentive plan as the committee deems to be appropriate to maintain the purpose of the original grant.</w:t>
      </w:r>
    </w:p>
    <w:p>
      <w:pPr>
        <w:spacing w:after="0" w:line="175"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The committee will be authorized to make adjustments in performance award criteria or in the terms and conditions of other awards in recognition of unusual or nonrecurring events affecting AT&amp;T or AT&amp;T's financial statements or changes in applicable laws, regulations or accounting principles. The committee may correct any defect, supply any omission or reconcile any inconsistency in the Consumer Services incentive plan or any award in the manner and to the extent it shall deem desirable to carry the incentive plan into effect.</w:t>
      </w:r>
    </w:p>
    <w:p>
      <w:pPr>
        <w:spacing w:after="0" w:line="1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Amendment and Termination. The AT&amp;T Board may assume responsibilities otherwise assigned to the committee under the Consumer Services incentive plan and may amend, alter, or discontinue the Consumer Services incentive plan or any portion of the Consumer Services incentive plan at any time. The committee may amend the terms of any award granted under the Consumer Services incentive plan, prospectively or retroactively.</w:t>
      </w:r>
    </w:p>
    <w:p>
      <w:pPr>
        <w:spacing w:after="0" w:line="371"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Effective Date. The Consumer Services incentive plan will become effective on the date shareholder approval is obtained.</w:t>
      </w:r>
    </w:p>
    <w:p>
      <w:pPr>
        <w:spacing w:after="0" w:line="373"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Plan Benefits. Because the Consumer Services incentive plan is discretionary and based on AT&amp;T's financial performance, it is not possible to determine or to estimate the benefits or amounts that will be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X-46</w:t>
      </w:r>
    </w:p>
    <w:p>
      <w:pPr>
        <w:sectPr>
          <w:pgSz w:w="11900" w:h="16838" w:orient="portrait"/>
          <w:cols w:equalWidth="0" w:num="1">
            <w:col w:w="10219"/>
          </w:cols>
          <w:pgMar w:left="240" w:top="667" w:right="1440" w:bottom="1440" w:gutter="0" w:footer="0" w:header="0"/>
        </w:sectPr>
      </w:pPr>
    </w:p>
    <w:bookmarkStart w:id="297" w:name="page298"/>
    <w:bookmarkEnd w:id="297"/>
    <w:p>
      <w:pPr>
        <w:ind w:right="2679"/>
        <w:spacing w:after="0" w:line="239" w:lineRule="auto"/>
        <w:rPr>
          <w:sz w:val="20"/>
          <w:szCs w:val="20"/>
          <w:color w:val="auto"/>
        </w:rPr>
      </w:pPr>
      <w:r>
        <w:rPr>
          <w:rFonts w:ascii="Courier New" w:cs="Courier New" w:eastAsia="Courier New" w:hAnsi="Courier New"/>
          <w:sz w:val="16"/>
          <w:szCs w:val="16"/>
          <w:color w:val="auto"/>
        </w:rPr>
        <w:t>received in the future by individual employees or groups of employees under the Consumer Services incentive plan.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162(m) of the Internal Revenue Code Performance-Based Compensation. If the committee determines at the time restricted stock, a performance award, or other stock unit award is granted under the Consumer Services incentive plan to a participant who is, or is likely to be, as of the end of the tax year in which AT&amp;T would claim a tax deduction in connection with such award, a "covered employee" under Section 162(m) of the Code, then the committee may provide as to such award that the lapsing of restrictions thereon and the distribution of cash, shares, or other property pursuant thereto, as applicable, shall be subject to the achievement of one or more objective performance goals established by the committee, which will be based on the achievement of specified levels of one or any combination of the following: net cash provided by operating activities, earnings per share from continuing operations, operating income, revenues, cash flow, return on investment, gross margin, return on operating assets, return on equity, economic value added, stock price appreciation, total shareholder return, or cost control of AT&amp;T or the affiliate or division of AT&amp;T for or within which the participant is primarily employed. Performance goals also may be based on achievement of specified levels of AT&amp;T performance, or performance of the applicable affiliate or division of AT&amp;T, including of AT&amp;T Consumer Services Group, under one or more of the measures described above relative to the performance of other corporations.</w:t>
      </w:r>
    </w:p>
    <w:p>
      <w:pPr>
        <w:spacing w:after="0" w:line="38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Consumer Services incentive plan provides that, subject to any adjustments described above, no participant may be granted options and/or SARs in any thirty-six month period with respect to more than 4 million shares of AT&amp;T Consumer Services Group tracking stock. Furthermore, no participant may be granted restricted stock, performance awards or other stock unit awards, as to which there is established a performance period of thirty-six months, for more than 1 million shares (or for cash amounts based upon the value of 1 million shares). For performance periods with a duration of more or less than thirty-six months, the maximum award shall be determined by multiplying 1 million shares by a fraction the numerator of which is the number of months in the performance period and the denominator of which is thirty-six.</w:t>
      </w:r>
    </w:p>
    <w:p>
      <w:pPr>
        <w:spacing w:after="0" w:line="200" w:lineRule="exact"/>
        <w:rPr>
          <w:sz w:val="20"/>
          <w:szCs w:val="20"/>
          <w:color w:val="auto"/>
        </w:rPr>
      </w:pPr>
    </w:p>
    <w:p>
      <w:pPr>
        <w:spacing w:after="0" w:line="357"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Change of Control. The Consumer Services incentive plan contains provisions requiring or permitting the vesting of awards or the acceleration of options and lapse of restrictions and similar adjustments in the event of a change of control of AT&amp;T.</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Tax Aspects of the Consumer Services Incentive Plan. AT&amp;T believes that under present law, the following are the federal tax consequences generally arising with respect to awards granted under the Consumer Services incentive plan. The grant of an option or SAR will create no tax consequences for an employee or AT&amp;T. The employee will have no taxable income upon exercising an ISO, except that the alternative minimum tax may apply, and AT&amp;T will receive no deduction when an ISO is exercised. Upon exercising an SAR or an option other than an ISO, the employee must recognize ordinary income equal to the difference between the exercise price and the fair market value of the stock on the date of exercise; AT&amp;T will be entitled to a deduction for the same amount. The treatment to an employee of a disposition of shares acquired through the exercise of an option depends on how long the shares have been held and if such shares were acquired by exercising an ISO or by exercising an option other than an ISO. Generally, there will be no tax consequence to AT&amp;T in connection with a disposition of shares acquired under an option, except that AT&amp;T may be entitled to a deduction in the case of a disposition of shares acquired under an ISO before the applicable ISO holding periods have been satisfied.</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With respect to other awards granted under the Consumer Services incentive plan that are settled either in cash or in stock or other property that is either transferable or not subject to substantial risk of forfeiture, the participant must recognize ordinary income equal to the cash or the fair market value of shares or other property received; AT&amp;T will generally be entitled to a deduction for the same amount. With respect to awards that are settled in stock or other property that is restricted as to transferability and subject to substantial risk of forfeiture, the participant must recognize ordinary income equal to the fair market value of the shares or other property received at the first time the shares or other property become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X-47</w:t>
      </w:r>
    </w:p>
    <w:p>
      <w:pPr>
        <w:sectPr>
          <w:pgSz w:w="11900" w:h="16838" w:orient="portrait"/>
          <w:cols w:equalWidth="0" w:num="1">
            <w:col w:w="10219"/>
          </w:cols>
          <w:pgMar w:left="240" w:top="667" w:right="1440" w:bottom="1440" w:gutter="0" w:footer="0" w:header="0"/>
        </w:sectPr>
      </w:pPr>
    </w:p>
    <w:bookmarkStart w:id="298" w:name="page299"/>
    <w:bookmarkEnd w:id="298"/>
    <w:p>
      <w:pPr>
        <w:ind w:right="2679"/>
        <w:spacing w:after="0" w:line="271" w:lineRule="auto"/>
        <w:rPr>
          <w:sz w:val="20"/>
          <w:szCs w:val="20"/>
          <w:color w:val="auto"/>
        </w:rPr>
      </w:pPr>
      <w:r>
        <w:rPr>
          <w:rFonts w:ascii="Courier New" w:cs="Courier New" w:eastAsia="Courier New" w:hAnsi="Courier New"/>
          <w:sz w:val="15"/>
          <w:szCs w:val="15"/>
          <w:color w:val="auto"/>
        </w:rPr>
        <w:t>transferable or not subject to substantial risk of forfeiture, whichever occurs earlier; AT&amp;T will generally be entitled to a deduction for the same amount.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AT&amp;T BOARD HAS APPROVED THE INCENTIVE PLAN PROPOSAL AND RECOMMENDS THAT YOU VOTE FOR THE INCENTIVE PLAN PROPOSAL.</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X-48</w:t>
      </w:r>
    </w:p>
    <w:p>
      <w:pPr>
        <w:sectPr>
          <w:pgSz w:w="11900" w:h="16838" w:orient="portrait"/>
          <w:cols w:equalWidth="0" w:num="1">
            <w:col w:w="10219"/>
          </w:cols>
          <w:pgMar w:left="240" w:top="667" w:right="1440" w:bottom="1440" w:gutter="0" w:footer="0" w:header="0"/>
        </w:sectPr>
      </w:pPr>
    </w:p>
    <w:bookmarkStart w:id="299" w:name="page300"/>
    <w:bookmarkEnd w:id="299"/>
    <w:p>
      <w:pPr>
        <w:ind w:left="1800"/>
        <w:spacing w:after="0"/>
        <w:rPr>
          <w:sz w:val="20"/>
          <w:szCs w:val="20"/>
          <w:color w:val="auto"/>
        </w:rPr>
      </w:pPr>
      <w:r>
        <w:rPr>
          <w:rFonts w:ascii="Courier New" w:cs="Courier New" w:eastAsia="Courier New" w:hAnsi="Courier New"/>
          <w:sz w:val="16"/>
          <w:szCs w:val="16"/>
          <w:color w:val="auto"/>
        </w:rPr>
        <w:t>THE EMPLOYEE STOCK PURCHASE PLAN PROPOSAL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AT&amp;T's 1996 Employee Stock Purchase Plan was initially adopted in 1996 and authorized the issuance of 50,000,000 shares of AT&amp;T common stock, which was later adjusted for AT&amp;T's three-for-two stock split paid on April 15, 1999. The employee stock purchase plan was restated effective July 1, 2001 authorizing an additional 30,000,000 shares for issuance under this plan. The AT&amp;T Board has approved, subject to the approval of the AT&amp;T shareholders, an AT&amp;T Amended 1996 Employee Stock Purchase Plan. If approved by AT&amp;T shareholders this plan will provide eligible employees with an opportunity to purchase AT&amp;T common stock, and effective on the later of January 1, 2003, or the first day of the month following the date on which AT&amp;T Consumer Services Group tracking stock is issued and publicly traded, AT&amp;T Consumer Services Group tracking stock, through payroll deductions. This plan is intended to assist eligible employees in acquiring a stock ownership interest in AT&amp;T pursuant to a plan that is intended to qualify as an "employee stock purchase plan" under Section 423 of the Code. This plan also includes a component not intended to qualify under Section 423 of the Code, or the "Non-423 Component," which will permit participation by certain eligible employees based outside the United States. A description of this plan is outlined below.</w:t>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RESERVED FOR THIS PLAN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aggregate number of shares of AT&amp;T common stock, which may be purchased under the plan during the period from July 1, 2001 through June 30, 2006, will not exceed 30 million, subject to adjustment. Additionally, any shares remaining as of June 30, 2001 of the shares previously reserved to the AT&amp;T 1996 Employee Stock Purchase Plan will continue to be available for issuance under this plan through June 30, 2006. On January 1, 2001, 18,474,247 shares remained available for issuance under the AT&amp;T 1996 Employee Stock Purchase Plan. Of the 30 million shares that were newly authorized effective July 1, 2001, one million are reserved for the Non-423 Component.</w:t>
      </w:r>
    </w:p>
    <w:p>
      <w:pPr>
        <w:spacing w:after="0" w:line="37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aggregate number of shares of AT&amp;T Consumer Services Group tracking stock that may be purchased under the plan during the period of January 1, 2003 through June 30, 2006, will not exceed seven million shares per year. Of the newly authorized shares of AT&amp;T Consumer Services Group tracking stock, 700,000 are reserved for the Non-423 Component.</w:t>
      </w:r>
    </w:p>
    <w:p>
      <w:pPr>
        <w:spacing w:after="0" w:line="374"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Shares issued under this plan may consist, in whole or in part, of authorized and unissued shares, treasury shares, or shares bought on the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ELIGIBLE PARTICIPANTS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All employees of AT&amp;T, and those of a subsidiary designated by AT&amp;T, are eligible if they meet certain conditions. To be eligible, the employee must have completed one month of continuous employment. Part-time employees are eligible to participate.</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Approximately 160,000 employees would have been eligible to participate as of December 31, 2000.</w:t>
      </w:r>
    </w:p>
    <w:p>
      <w:pPr>
        <w:spacing w:after="0" w:line="373"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On the first day of each month beginning on the later of July 1, 2002 or the first day of the month following the date on which AT&amp;T Consumer Services Group tracking stock is issued and publicly traded, except as otherwise determined by the committee, AT&amp;T will grant options as permitted under this plan. The term of each option will end on the last day of the month containing the date on which the option was granted.</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Each eligible employee on a date of exercise will be entitled to purchase shares of common stock at a purchase price equal to 85% of the average of the reported highest and lowest sale prices of shares of common stock on the NYSE on the applicable date of exercise. Dates of exercise will take place on the last day of each month common stock is traded on the NYSE during the applicable option period. The eligible employee will elect the allocation of AT&amp;T common stock and AT&amp;T Consumer Services Group tracking stock to be purchased.</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X-49</w:t>
      </w:r>
    </w:p>
    <w:p>
      <w:pPr>
        <w:sectPr>
          <w:pgSz w:w="11900" w:h="16838" w:orient="portrait"/>
          <w:cols w:equalWidth="0" w:num="1">
            <w:col w:w="10219"/>
          </w:cols>
          <w:pgMar w:left="240" w:top="665" w:right="1440" w:bottom="1440" w:gutter="0" w:footer="0" w:header="0"/>
        </w:sectPr>
      </w:pPr>
    </w:p>
    <w:bookmarkStart w:id="300" w:name="page301"/>
    <w:bookmarkEnd w:id="300"/>
    <w:p>
      <w:pPr>
        <w:ind w:left="2" w:right="2599" w:firstLine="477"/>
        <w:spacing w:after="0" w:line="241" w:lineRule="auto"/>
        <w:rPr>
          <w:sz w:val="20"/>
          <w:szCs w:val="20"/>
          <w:color w:val="auto"/>
        </w:rPr>
      </w:pPr>
      <w:r>
        <w:rPr>
          <w:rFonts w:ascii="Courier New" w:cs="Courier New" w:eastAsia="Courier New" w:hAnsi="Courier New"/>
          <w:sz w:val="16"/>
          <w:szCs w:val="16"/>
          <w:color w:val="auto"/>
        </w:rPr>
        <w:t>Payment for shares of common stock purchased under this plan will be made by authorized payroll deductions from an eligible employee's total regular compensation payable from AT&amp;T or a participating subsidiary of AT&amp;T during an option period or, when authorized by the Committee, an eligible employee may pay an equivalent amount for such shares.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Eligible employees who elect to participate in this plan will designate a stated whole percentage equaling at least 1%, but no more than 10% of their eligible compensation, to be deposited into a periodic deposit account. On each date of exercise, the entire periodic deposit account of each participant in the plan is used to purchase whole and/or fractional shares of common stock. AT&amp;T will maintain a stock purchase account for each participant to reflect the shares of common stock purchased under the plan by each participant. No participant in this plan is permitted to purchase common stock under this plan at a rate that exceeds $25,000 in fair market value of common stock, determined at the time options are granted, for each calendar year. For purposes of making this determination, all of the AT&amp;T common stock and AT&amp;T Consumer Services Group tracking stock purchased by a participant will be aggregated.</w:t>
      </w:r>
    </w:p>
    <w:p>
      <w:pPr>
        <w:spacing w:after="0" w:line="191" w:lineRule="exact"/>
        <w:rPr>
          <w:sz w:val="20"/>
          <w:szCs w:val="20"/>
          <w:color w:val="auto"/>
        </w:rPr>
      </w:pPr>
    </w:p>
    <w:p>
      <w:pPr>
        <w:ind w:left="2" w:right="2879" w:firstLine="477"/>
        <w:spacing w:after="0" w:line="239" w:lineRule="auto"/>
        <w:rPr>
          <w:sz w:val="20"/>
          <w:szCs w:val="20"/>
          <w:color w:val="auto"/>
        </w:rPr>
      </w:pPr>
      <w:r>
        <w:rPr>
          <w:rFonts w:ascii="Courier New" w:cs="Courier New" w:eastAsia="Courier New" w:hAnsi="Courier New"/>
          <w:sz w:val="16"/>
          <w:szCs w:val="16"/>
          <w:color w:val="auto"/>
        </w:rPr>
        <w:t>All funds received by AT&amp;T from the sale of common stock under this plan may be used for any corporate purpose.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NEW PLAN BENEFITS</w:t>
      </w:r>
    </w:p>
    <w:p>
      <w:pPr>
        <w:spacing w:after="0" w:line="188"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It is not possible to determine how many eligible employees will participate in this plan in the future. Therefore, it is not possible to determine with certainty the dollar value or number of shares of common stock that will be distributed under this plan. On the average, approximately 5 million shares of AT&amp;T common stock have been distributed annually during the prior five-year term of this plan.</w:t>
      </w:r>
    </w:p>
    <w:p>
      <w:pPr>
        <w:spacing w:after="0" w:line="371"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The following table sets forth certain information with respect to shares purchased under the 1996 AT&amp;T Employee Stock Purchase Plan during 2001 by all current executive officers as a group, and all employees as a group, excluding executive officers:</w:t>
      </w:r>
    </w:p>
    <w:p>
      <w:pPr>
        <w:spacing w:after="0" w:line="200" w:lineRule="exact"/>
        <w:rPr>
          <w:sz w:val="20"/>
          <w:szCs w:val="20"/>
          <w:color w:val="auto"/>
        </w:rPr>
      </w:pPr>
    </w:p>
    <w:p>
      <w:pPr>
        <w:spacing w:after="0" w:line="353"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NUMBER OF SHARES NAME AND POSITION DOLLAR VALUE(1)</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PURCHASED - ----------------- ---------------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All current executive officers as a</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group............ $ 63,606.20 3,512.214 All</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employees as a group (excluding current executive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officers)..........................................</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$113,493,316.10 6,266,886.590</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382" w:right="2599" w:hanging="382"/>
        <w:spacing w:after="0" w:line="239" w:lineRule="auto"/>
        <w:tabs>
          <w:tab w:leader="none" w:pos="382"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$18.11 per share, the fair value of AT&amp;T common stock on December 31, 2001.</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TAX TREATMENT</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This plan, other than the Non-423 Component, is intended to qualify as an employee stock purchase plan within the meaning of Section 423 of the Code. Under the Code, an employee who elects to participate in an offering under this plan will not realize income at the time the offering commences or when the shares purchased under this plan are transferred to him or her. If an employee disposes of such shares after two years from the date the offering of such shares commences and after one year from the date of the transfer of such shares to him or her, the employee will be required to include in income, as compensation for the year in which such disposition occurs, an amount equal to the lesser of (1) the excess of the fair market value of such shares at the time of disposition over the purchase price, or (2) 15% of the fair market value of such shares at the time the offering commenced. The employee's basis in the shares disposed of will be increased by an amount equal to the amount so includable in his or her income as compensation, and any gain or loss computed with reference to such adjusted basis which is recognized at the time of the disposition will be a capital gain or loss, either short-term or long-term, depending on the holding period for such shares. In such event, AT&amp;T, or the subsidiary by which the employee is employed, will not be entitled to any tax deduction from income.</w:t>
      </w:r>
    </w:p>
    <w:p>
      <w:pPr>
        <w:spacing w:after="0" w:line="196" w:lineRule="exact"/>
        <w:rPr>
          <w:sz w:val="20"/>
          <w:szCs w:val="20"/>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If any employee disposed of the shares purchased under this plan within such two-year or one-year period, the employee will be required to include in income, as compensation for the year in which such</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X-50</w:t>
      </w:r>
    </w:p>
    <w:p>
      <w:pPr>
        <w:sectPr>
          <w:pgSz w:w="11900" w:h="16838" w:orient="portrait"/>
          <w:cols w:equalWidth="0" w:num="1">
            <w:col w:w="10221"/>
          </w:cols>
          <w:pgMar w:left="238" w:top="667" w:right="1440" w:bottom="388" w:gutter="0" w:footer="0" w:header="0"/>
        </w:sectPr>
      </w:pPr>
    </w:p>
    <w:bookmarkStart w:id="301" w:name="page302"/>
    <w:bookmarkEnd w:id="301"/>
    <w:p>
      <w:pPr>
        <w:ind w:right="2779"/>
        <w:spacing w:after="0" w:line="242" w:lineRule="auto"/>
        <w:rPr>
          <w:sz w:val="20"/>
          <w:szCs w:val="20"/>
          <w:color w:val="auto"/>
        </w:rPr>
      </w:pPr>
      <w:r>
        <w:rPr>
          <w:rFonts w:ascii="Courier New" w:cs="Courier New" w:eastAsia="Courier New" w:hAnsi="Courier New"/>
          <w:sz w:val="16"/>
          <w:szCs w:val="16"/>
          <w:color w:val="auto"/>
        </w:rPr>
        <w:t>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AT&amp;T, or the subsidiary by which the employee is employed, will be entitled to a tax deduction from income equal to the amount the employee is required to include in income as a result of such disposition.</w:t>
      </w:r>
    </w:p>
    <w:p>
      <w:pPr>
        <w:spacing w:after="0" w:line="191"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An AT&amp;T employee who is a non-resident of the United States will generally not be subject to the U.S. federal income tax rules described above with respect to the shares of common stock purchased under this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ADMINISTRATION AND TERMINATION</w:t>
      </w:r>
    </w:p>
    <w:p>
      <w:pPr>
        <w:spacing w:after="0" w:line="188"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The AT&amp;T Board, or its delegate, will appoint a committee, which will be composed of one or more employees, to administer the plan on behalf of AT&amp;T. This committee may delegate any or all of the administrative functions under the plan to such individuals, subcommittees, or entities, as the committee considers appropriate. The committee may adopt rules and procedures not inconsistent with the provisions of this plan for its administration. The committee's interpretation and construction of this plan is final and conclusive.</w:t>
      </w:r>
    </w:p>
    <w:p>
      <w:pPr>
        <w:spacing w:after="0" w:line="17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AT&amp;T Board may at any time, or from time to time, alter or amend this plan in any respect, except that, without approval of the AT&amp;T shareholders, no amendment may increase the number of shares reserved for purchase, or reduce the purchase price per share under this plan, other than as described above.</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 AT&amp;T Board will have the right to terminate this plan or any offering at any time for any reason. The plan may continue in effect through June 30, 2006.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AT&amp;T BOARD</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AT&amp;T BOARD RECOMMENDS A VOTE FOR THE ADOPTION OF THE AT&amp;T AMENDED 1996 EMPLOYEE STOCK PURCHASE PLAN.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X-51</w:t>
      </w:r>
    </w:p>
    <w:p>
      <w:pPr>
        <w:sectPr>
          <w:pgSz w:w="11900" w:h="16838" w:orient="portrait"/>
          <w:cols w:equalWidth="0" w:num="1">
            <w:col w:w="10219"/>
          </w:cols>
          <w:pgMar w:left="240" w:top="667" w:right="1440" w:bottom="1440" w:gutter="0" w:footer="0" w:header="0"/>
        </w:sectPr>
      </w:pPr>
    </w:p>
    <w:bookmarkStart w:id="302" w:name="page303"/>
    <w:bookmarkEnd w:id="302"/>
    <w:p>
      <w:pPr>
        <w:jc w:val="center"/>
        <w:ind w:right="2599"/>
        <w:spacing w:after="0"/>
        <w:rPr>
          <w:sz w:val="20"/>
          <w:szCs w:val="20"/>
          <w:color w:val="auto"/>
        </w:rPr>
      </w:pPr>
      <w:r>
        <w:rPr>
          <w:rFonts w:ascii="Courier New" w:cs="Courier New" w:eastAsia="Courier New" w:hAnsi="Courier New"/>
          <w:sz w:val="16"/>
          <w:szCs w:val="16"/>
          <w:color w:val="auto"/>
        </w:rPr>
        <w:t>CHAPTER ELEVEN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DESCRIPTION OF AT&amp;T BUSINESS SERVICES GROUP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is one of the nation's largest business services communications providers, offering a variety of global communications services to over 4 million customers, including large domestic and multinational businesses, small and medium-sized businesses and government agencies. AT&amp;T Business Services operates one of the largest telecommunications networks in the United States and, through AT&amp;T's Global Network Services and other investments and affiliates, provides an array of services and customized solutions in 60 countries and 850 cities worldwide.</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AT&amp;T Business Services provides a broad range of communications services and customized solutions, including:</w:t>
      </w:r>
    </w:p>
    <w:p>
      <w:pPr>
        <w:spacing w:after="0" w:line="186" w:lineRule="exact"/>
        <w:rPr>
          <w:sz w:val="20"/>
          <w:szCs w:val="20"/>
          <w:color w:val="auto"/>
        </w:rPr>
      </w:pPr>
    </w:p>
    <w:p>
      <w:pPr>
        <w:ind w:left="660" w:hanging="185"/>
        <w:spacing w:after="0"/>
        <w:tabs>
          <w:tab w:leader="none" w:pos="66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distance, international and toll-free voice services;</w:t>
      </w:r>
    </w:p>
    <w:p>
      <w:pPr>
        <w:spacing w:after="0" w:line="188"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services, including private line, local data and special access services;</w:t>
      </w:r>
    </w:p>
    <w:p>
      <w:pPr>
        <w:spacing w:after="0" w:line="189" w:lineRule="exact"/>
        <w:rPr>
          <w:rFonts w:ascii="Courier New" w:cs="Courier New" w:eastAsia="Courier New" w:hAnsi="Courier New"/>
          <w:sz w:val="16"/>
          <w:szCs w:val="16"/>
          <w:color w:val="auto"/>
        </w:rPr>
      </w:pPr>
    </w:p>
    <w:p>
      <w:pPr>
        <w:ind w:left="660" w:right="2679" w:hanging="185"/>
        <w:spacing w:after="0" w:line="239" w:lineRule="auto"/>
        <w:tabs>
          <w:tab w:leader="none" w:pos="66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data and IP services for a variety of network standards, including frame relay and ATM;</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managed networking services and outsourcing solutions; and</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wholesale transport services.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Business Services intends to leverage its existing leadership position in communications connectivity and substantial customer base to become a leading provider of value-added managed communications services and outsourcing solutions. The following strategic objectives are critical to this transformation:</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Offer comprehensive enterprise networking solutions to large business customers. AT&amp;T Business Services provides integrated communications services to enterprise customers, bundling an array of communications and data services to create customized end-to-end solutions. AT&amp;T Business Services offers large domestic and U.S.-based multinational corporations solutions comprised of local voice and data, long-distance voice and data, IP, virtual private networks, hosting and managed network services. AT&amp;T Business Services believes it has a well-established reputation for reliability, restoration and overall customer satisfaction, and that this provides it with critical competitive advantages in offering enterprise networking solutions.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Increase sales of new services. AT&amp;T Business Services focuses on increasing sales of high-growth communications services, including local voice and data, IP connectivity and managed services. AT&amp;T Business Services is focused on increasing sales on its extensive existing local, long distance and IP networks. With substantial infrastructure already in place, AT&amp;T Business Services believes that future capital expenditures will be focused primarily on meeting specific customer demands for incremental capabilities and capacity. AT&amp;T Business Services believes that increased sales of high-growth services will help increase asset utilization and expand operating margins for these new services.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Lower operating costs and increase efficiencies. AT&amp;T Business Services believes it is imperative to maintain a cost leadership position. AT&amp;T Business Services continuously evaluates its operations on an ongoing basis to streamline core processes and reduce costs, focusing on key operational areas including access, network operations, provisioning, billing, customer care and sales. In particular, AT&amp;T focuses on providing its customers direct access to its network to enhance service quality and to reduce AT&amp;T's access charge cost. AT&amp;T Business Services routinely evaluates its performance relative to competitors through benchmarking studies. AT&amp;T Business Services also reviews best-of-class companies across all industries to identify new process improvements and additional cost reduction opportunities.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XI-1</w:t>
      </w:r>
    </w:p>
    <w:p>
      <w:pPr>
        <w:sectPr>
          <w:pgSz w:w="11900" w:h="16838" w:orient="portrait"/>
          <w:cols w:equalWidth="0" w:num="1">
            <w:col w:w="10219"/>
          </w:cols>
          <w:pgMar w:left="240" w:top="664" w:right="1440" w:bottom="1440" w:gutter="0" w:footer="0" w:header="0"/>
        </w:sectPr>
      </w:pPr>
    </w:p>
    <w:bookmarkStart w:id="303" w:name="page304"/>
    <w:bookmarkEnd w:id="303"/>
    <w:p>
      <w:pPr>
        <w:ind w:right="2679" w:firstLine="477"/>
        <w:spacing w:after="0" w:line="242" w:lineRule="auto"/>
        <w:rPr>
          <w:sz w:val="20"/>
          <w:szCs w:val="20"/>
          <w:color w:val="auto"/>
        </w:rPr>
      </w:pPr>
      <w:r>
        <w:rPr>
          <w:rFonts w:ascii="Courier New" w:cs="Courier New" w:eastAsia="Courier New" w:hAnsi="Courier New"/>
          <w:sz w:val="16"/>
          <w:szCs w:val="16"/>
          <w:color w:val="auto"/>
        </w:rPr>
        <w:t>Improve asset utilization. AT&amp;T Business Services plans to continue to improve network asset utilization. AT&amp;T Business Services has invested substantial capital to create an end-to-end network that supports next-generation communication services, such as IP-enabled virtual private networks. AT&amp;T Business Services plans to selectively invest as market demand and asset utilization levels warrant in order to achieve competitive returns on capital.</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Develop and offer new, innovative customer solutions. AT&amp;T Business Services believes its market and technological leadership positions enable it to develop and offer new advanced communications services and managed service solutions. AT&amp;T Business Services evaluates and launches new products and services on an ongoing basis to accelerate bundling of transport and connectivity services with other communications products, such as managed network services and outsourcing solutions. AT&amp;T Business Services' goal is to develop and integrate new advanced applications in a manner that ensures effortless customer migration; for example, to transition from voice private networks to IP-enabled virtual private networks that support voice as an application. AT&amp;T Business Services believes its leadership in voice services coupled with the technological leadership of AT&amp;T Labs in developing IP and enterprise networking solutions will help attract new enterprise network customers and generate incremental revenue among AT&amp;T's existing enterprise customers while increasing network utilization and improving margins.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OVERVIEW</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communications services industry continues to evolve, both domestically and internationally, providing significant opportunities and risks to the participants in these markets. Factors that have been driving this change include:</w:t>
      </w:r>
    </w:p>
    <w:p>
      <w:pPr>
        <w:spacing w:after="0" w:line="189" w:lineRule="exact"/>
        <w:rPr>
          <w:sz w:val="20"/>
          <w:szCs w:val="20"/>
          <w:color w:val="auto"/>
        </w:rPr>
      </w:pPr>
    </w:p>
    <w:p>
      <w:pPr>
        <w:ind w:left="660" w:right="2879" w:hanging="185"/>
        <w:spacing w:after="0" w:line="271" w:lineRule="auto"/>
        <w:tabs>
          <w:tab w:leader="none" w:pos="66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of new competitors and investment of substantial capital in existing and new services, resulting in significant price competition;</w:t>
      </w:r>
    </w:p>
    <w:p>
      <w:pPr>
        <w:spacing w:after="0" w:line="166" w:lineRule="exact"/>
        <w:rPr>
          <w:rFonts w:ascii="Courier New" w:cs="Courier New" w:eastAsia="Courier New" w:hAnsi="Courier New"/>
          <w:sz w:val="15"/>
          <w:szCs w:val="15"/>
          <w:color w:val="auto"/>
        </w:rPr>
      </w:pPr>
    </w:p>
    <w:p>
      <w:pPr>
        <w:ind w:left="660" w:right="2779" w:hanging="185"/>
        <w:spacing w:after="0" w:line="239" w:lineRule="auto"/>
        <w:tabs>
          <w:tab w:leader="none" w:pos="66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advances resulting in a proliferation of new services and products and rapid increases in network capacity;</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Telecommunications Act; and</w:t>
      </w:r>
    </w:p>
    <w:p>
      <w:pPr>
        <w:spacing w:after="0" w:line="188" w:lineRule="exact"/>
        <w:rPr>
          <w:rFonts w:ascii="Courier New" w:cs="Courier New" w:eastAsia="Courier New" w:hAnsi="Courier New"/>
          <w:sz w:val="16"/>
          <w:szCs w:val="16"/>
          <w:color w:val="auto"/>
        </w:rPr>
      </w:pPr>
    </w:p>
    <w:p>
      <w:pPr>
        <w:ind w:left="660" w:right="2979" w:hanging="185"/>
        <w:spacing w:after="0" w:line="239" w:lineRule="auto"/>
        <w:tabs>
          <w:tab w:leader="none" w:pos="66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deregulation of communications services markets in selected countries around the world.</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One factor affecting the communications services industry is the rapid development of data services. The development of frame relay, ATM and IP networks as modes of transmitting information electronically has dramatically transformed the array and breadth of services offered by telecommunications carriers.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Use of the Internet, including intranets and extranets, has grown rapidly in recent years. This growth has been driven by a number of factors, including the large and growing installed base of personal computers, improvements in network architectures, increasing numbers of network-enabled applications, emergence of compelling content and commerce-enabling technologies, and easier, faster and cheaper Internet access. Consequently, the Internet has become an important new global communications and commerce medium. The Internet represents an opportunity for enterprises to interact in new and different ways with both existing and prospective customers, employees, suppliers and partners. Enterprises are responding to this opportunity by substantially increasing their investment in Internet connectivity and services to enhance internal voice and data networks.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United States, the Telecommunications Act has had a significant impact on AT&amp;T Business Services' business by establishing a statutory framework for opening the local service markets to competition and by allowing regional phone companies to provide in-region long distance services. In addition, prices for long distance minutes and other basic communications services have declined as a result of increased competitive pressures, governmental deregulation, introduction of more efficient networks and advanced technologies, and product substitution. Competition in these basic communications services segments has more recently been based more on price and less on other differentiating factors that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XI-2</w:t>
      </w:r>
    </w:p>
    <w:p>
      <w:pPr>
        <w:sectPr>
          <w:pgSz w:w="11900" w:h="16838" w:orient="portrait"/>
          <w:cols w:equalWidth="0" w:num="1">
            <w:col w:w="10219"/>
          </w:cols>
          <w:pgMar w:left="240" w:top="667" w:right="1440" w:bottom="1440" w:gutter="0" w:footer="0" w:header="0"/>
        </w:sectPr>
      </w:pPr>
    </w:p>
    <w:bookmarkStart w:id="304" w:name="page305"/>
    <w:bookmarkEnd w:id="304"/>
    <w:p>
      <w:pPr>
        <w:ind w:right="2979"/>
        <w:spacing w:after="0"/>
        <w:rPr>
          <w:sz w:val="20"/>
          <w:szCs w:val="20"/>
          <w:color w:val="auto"/>
        </w:rPr>
      </w:pPr>
      <w:r>
        <w:rPr>
          <w:rFonts w:ascii="Courier New" w:cs="Courier New" w:eastAsia="Courier New" w:hAnsi="Courier New"/>
          <w:sz w:val="16"/>
          <w:szCs w:val="16"/>
          <w:color w:val="auto"/>
        </w:rPr>
        <w:t>appeal to the larger business market customers, including range of services offered, bundling of products, customer service, and communications quality, reliability and availability.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AND PRODUCTS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VOICE SERVICES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Long Distance Voice Services. AT&amp;T Business Services' long distance voice communication offerings include the traditional "one plus" dialing of domestic and international long distance for customers that select AT&amp;T Business Services as their primary long distance carrier.</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offers toll-free (for example, 800, 888 or 877) inbound services, where the receiving party pays for the call. These services are used in a wide variety of applications, including sales, reservation centers or customer service centers. AT&amp;T Business Services also offers a variety of value-added features to enhance customers' toll-free services, including call routing by origination point and time-of-day routing. In addition, AT&amp;T Business Services provides virtual private network applications, including dedicated outbound facilities.</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AT&amp;T Business Services also offers audio and video teleconferencing services, as well as web-based video conferencing. These services offer customers the ability to establish automated teleconference lines, as well as teleconferences moderated by an AT&amp;T representative. Customers can also establish a dedicated audio conference number that can be used at any time without the necessity of a reservation.</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Business Services also offers a variety of calling cards that allow the user to place calls from virtually anywhere in the world. Additional features include prepaid phone cards, conference calling, international origination, information service access (such as weather or stock quotes), speed dialing and voice messaging.</w:t>
      </w:r>
    </w:p>
    <w:p>
      <w:pPr>
        <w:spacing w:after="0" w:line="190"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Business Local Services. AT&amp;T Business Local provides a wide range of local voice and data telecommunications services in major metropolitan markets throughout the United States. Services include basic local exchange service, Centrex, exchange access, private line, high speed data and video services. AT&amp;T Business Local typically offers local service as part of a package of services that can include any combination of other AT&amp;T Business Services offerings.</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Integrated Voice/Data/IP Offers. AT&amp;T Business Services provides a variety of integrated service offers targeted at business customers. For small businesses, AT&amp;T's All in One service offering provides both local and long distance services through a single bill, providing discounts based on volume and term commitments. The AT&amp;T Business Network service offers a wide range of voice and data services through a single service package. Among the features of the integrated services offering is the ability to enable customers to electronically order new services, perform maintenance and manage administrative functions.</w:t>
      </w:r>
    </w:p>
    <w:p>
      <w:pPr>
        <w:spacing w:after="0" w:line="189"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AT&amp;T also has a number of integrated voice and data services, such as Integrated Network Connections, that provide customers the ability to integrate access for their voice and data services and thereby qualify for lower prices.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DATA AND INTERNET SERVICES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Private Line Services. AT&amp;T Business Services' data services include private line and special access services that use high-capacity digital circuits to carry voice, data and video or multimedia transmission from point-to-point in multiple configurations. These services provide high-volume customers with a direct connection to an AT&amp;T Business Services switch instead of switched access shared by many users. These services permit customers to create internal computer networks and to access external computer networks and the Internet, thereby reducing originating access costs.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Packet Services. Packet services consist of data networks utilizing packet switching and transmission technologies. Packet services include frame relay, ATM and IP connectivity services. Packet services enable customers to transmit large volumes of data economically and securely. Packet services are utilized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XI-3</w:t>
      </w:r>
    </w:p>
    <w:p>
      <w:pPr>
        <w:sectPr>
          <w:pgSz w:w="11900" w:h="16838" w:orient="portrait"/>
          <w:cols w:equalWidth="0" w:num="1">
            <w:col w:w="10219"/>
          </w:cols>
          <w:pgMar w:left="240" w:top="667" w:right="1440" w:bottom="1440" w:gutter="0" w:footer="0" w:header="0"/>
        </w:sectPr>
      </w:pPr>
    </w:p>
    <w:bookmarkStart w:id="305" w:name="page306"/>
    <w:bookmarkEnd w:id="305"/>
    <w:p>
      <w:pPr>
        <w:ind w:right="2599"/>
        <w:spacing w:after="0" w:line="242" w:lineRule="auto"/>
        <w:rPr>
          <w:sz w:val="20"/>
          <w:szCs w:val="20"/>
          <w:color w:val="auto"/>
        </w:rPr>
      </w:pPr>
      <w:r>
        <w:rPr>
          <w:rFonts w:ascii="Courier New" w:cs="Courier New" w:eastAsia="Courier New" w:hAnsi="Courier New"/>
          <w:sz w:val="16"/>
          <w:szCs w:val="16"/>
          <w:color w:val="auto"/>
        </w:rPr>
        <w:t>for local area network interconnection, remote site, point of sale and branch office communications solutions. While frame relay and ATM Services are widely deployed as private data networks, AT&amp;T Business Services offers customers the ability to connect these networks to the Internet through services such as IP-enabled frame relay. High speed packet services, including IP-enabled frame relay service, are utilized extensively by enterprise customers for an expanding range of applications.</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Business Internet Services. AT&amp;T Business Services provides IP connectivity and managed IP services, messaging, and electronic commerce services to businesses. AT&amp;T offers managed Internet services, which give customers dedicated, high-speed access to the Internet for business applications at a variety of speeds and types of access, as well as business dial service, a dial-up version of Internet access designed to meet the needs of small- and medium-sized businesses. AT&amp;T's web services consist of a family of hosting and transactional services and platforms serving the web needs of thousands of businesses; these offers include AT&amp;T Small Business Hosting Services.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MANAGED SERVICES AND OUTSOURCING SOLUTIONS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provides clients with an array of managed networking services, professional services and outsourcing solutions intended to satisfy clients' complete networking technology needs-ranging from managing individual network components such as routers and frame relay networks to managing entire complex global networks. AT&amp;T Business Services is engaged in: designing, developing and delivering integrated and interoperable global services, allowing enterprises to optimize networking-based mission-critical and electronic commerce applications. AT&amp;T Business Services also works selectively with qualified partners to offer enhanced services to customers.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Enterprise Networking Services. With a global scale and reach in 60 countries and 850 different cities, AT&amp;T Business Services' enterprise networking services strive to provide comprehensive support from network design, implementation and installation to ongoing network operations and lifecycle management of solutions for networks of varying scales, including Local Area Networks, Wide Area Networks, and Virtual Private Networks. These managed enterprise networking services enable customers to accommodate specific business applications, such as e-mail, voice over IP, order entry systems, employee directories, human resource transaction and other database applications; to create secure remote access intranet and extranet solutions with controlled access to employees, business partners and customers; and to use Intelligent Content Distribution Services to accelerate delivery of content to any Internet user.</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Web Services. AT&amp;T Business Services' continuum of managed web hosting services supports clients' hosted infrastructure needs from the network layer all the way up through managing the performance of their business applications. With 18 Internet Data Centers located on three continents and with a capacity of more than 1.8 million square feet of web hosting space, AT&amp;T's hosting services provide a fully flexible, managed environment of network, server and security infrastructure as well as built-in data storage. AT&amp;T's full suite of managed hosting services includes application performance management, database management, hardware and operating system management, intelligent content distribution services, high availability data and computing services, storage services, managed security and firewall services. AT&amp;T's web hosting services also include a range of business tools, including client portal services that provide managed hosting customers with personalized, secure access to detailed reporting information about their infrastructure and applications.</w:t>
      </w:r>
    </w:p>
    <w:p>
      <w:pPr>
        <w:spacing w:after="0" w:line="19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High Availability and Security Services. AT&amp;T Business Services' high availability and security services deliver enterprise-class, high-end integrated solutions to ensure the continuous operations of clients' critical business processes and availability of critical data by leveraging the core competencies of AT&amp;T's end-to-end professional services; world-class global networks; global management and monitoring; Internet Data Centers and conditioned facilities. In addition, AT&amp;T's high availability and security services include business continuity and disaster recovery services that provide core network disaster recovery, information technology, work center, and risk management/business continuity analysis, planning and operational capabilities.</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XI-4</w:t>
      </w:r>
    </w:p>
    <w:p>
      <w:pPr>
        <w:sectPr>
          <w:pgSz w:w="11900" w:h="16838" w:orient="portrait"/>
          <w:cols w:equalWidth="0" w:num="1">
            <w:col w:w="10219"/>
          </w:cols>
          <w:pgMar w:left="240" w:top="667" w:right="1440" w:bottom="1440" w:gutter="0" w:footer="0" w:header="0"/>
        </w:sectPr>
      </w:pPr>
    </w:p>
    <w:bookmarkStart w:id="306" w:name="page307"/>
    <w:bookmarkEnd w:id="306"/>
    <w:p>
      <w:pPr>
        <w:ind w:right="2879" w:firstLine="477"/>
        <w:spacing w:after="0" w:line="242" w:lineRule="auto"/>
        <w:rPr>
          <w:sz w:val="20"/>
          <w:szCs w:val="20"/>
          <w:color w:val="auto"/>
        </w:rPr>
      </w:pPr>
      <w:r>
        <w:rPr>
          <w:rFonts w:ascii="Courier New" w:cs="Courier New" w:eastAsia="Courier New" w:hAnsi="Courier New"/>
          <w:sz w:val="16"/>
          <w:szCs w:val="16"/>
          <w:color w:val="auto"/>
        </w:rPr>
        <w:t>Outsourcing Solutions. AT&amp;T Business Services provides customers with outsourcing solutions designed to manage customers' highly complex voice and data networks. These services range from consulting to outsourcing and management of highly complex global data networks. AT&amp;T Business Services designs, engineers and implements seamless solutions for clients that are designed to maximize the competitive advantage of networking-based electronic commerce applications.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Transport. AT&amp;T Business Services considers itself one of the leaders in providing wholesale networking services to other carriers, providing both network capacity and switched services. AT&amp;T Business Services offers a combination of high-volume transmission capacity, conventional dedicated line services and dedicated switched services on a regional and national basis to ISPs and facility-based and switchless resellers. AT&amp;T Business Services' wholesale customers are primarily large tier-one ISPs, competitive local exchange carriers, regional phone companies, interexchange carriers, cable companies and systems integrators. AT&amp;T Business Services focuses on ensuring optimal network utilization through the sale of off-peak capacity. Further, wholesale switched services are priced to reflect the cost of access incurred. In limited circumstances, AT&amp;T Business Services also has sold network capacity through indefeasible rights-of-use agreements under which capacity is furnished for contract terms as long as 25 years.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markets its suite of voice and data communications services through its global sales and marketing organization. The sales and marketing organization is primarily organized by customer type and targets retail, wholesale and government organizations throughout the United States and the rest of the world. AT&amp;T Business Services' direct sales and marketing force consists of approximately 6,800 sales representatives. In addition, the sales and marketing group works in connection with several outside telemarketing firms to target small businesses in a cost efficient manner. For small businesses with more sophisticated service needs, AT&amp;T Business Services uses a direct sales force of approximately over 450 representatives trained to market the full suite of products and services and customized services solutions. In addition, the AT&amp;T Solution Center provides a centralized resource designed to respond rapidly to complex customer requirements. For many large and multinational clients, a senior AT&amp;T officer is responsible for maintaining a continuous relationship with the senior management of the customer, helping to ensure a continuous and effective marketing effort.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CARE AND SUPPORT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places a high priority on ensuring all customers receive the highest level of customer care, including contracting, ordering, provisioning, maintenance and collections. AT&amp;T's customer care organization places particular emphasis on the ordering, provisioning and maintenance processes. Customer care and support group monitors these functions and responds to inbound customer inquiries in a manner intended to ensure customer orders for new services, service changes and maintenance requests are completed on-time and accurately. Customer care and support has approximately 10,000 customer care associates world-wide at 27 customer care centers, of which 24 are company-owned and three are operated by outside customer care firms.</w:t>
      </w:r>
    </w:p>
    <w:p>
      <w:pPr>
        <w:spacing w:after="0" w:line="190"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AT&amp;T Business Services determines the appropriate customer care program based on the size and sophistication of the customer and its communications needs. For larger and multinational customers and government agencies, AT&amp;T Business Services provides customer care services and support through dedicated account teams designed to provide support on a rapid and personalized basis.</w:t>
      </w:r>
    </w:p>
    <w:p>
      <w:pPr>
        <w:spacing w:after="0" w:line="173"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AT&amp;T Business Services believes that the web has greatly enhanced AT&amp;T Business Services' customer care programs. Through a dedicated customer care website, www.iadvantgage@att.com, customers may submit questions or initiate service requests, including ordering new services or submitting maintenance requests. Customer care delivered via the web is often quicker and more convenient for customers and reduces errors.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XI-5</w:t>
      </w:r>
    </w:p>
    <w:p>
      <w:pPr>
        <w:sectPr>
          <w:pgSz w:w="11900" w:h="16838" w:orient="portrait"/>
          <w:cols w:equalWidth="0" w:num="1">
            <w:col w:w="10219"/>
          </w:cols>
          <w:pgMar w:left="240" w:top="667" w:right="1440" w:bottom="1440" w:gutter="0" w:footer="0" w:header="0"/>
        </w:sectPr>
      </w:pPr>
    </w:p>
    <w:bookmarkStart w:id="307" w:name="page308"/>
    <w:bookmarkEnd w:id="307"/>
    <w:p>
      <w:pPr>
        <w:spacing w:after="0"/>
        <w:rPr>
          <w:sz w:val="20"/>
          <w:szCs w:val="20"/>
          <w:color w:val="auto"/>
        </w:rPr>
      </w:pPr>
      <w:r>
        <w:rPr>
          <w:rFonts w:ascii="Courier New" w:cs="Courier New" w:eastAsia="Courier New" w:hAnsi="Courier New"/>
          <w:sz w:val="16"/>
          <w:szCs w:val="16"/>
          <w:color w:val="auto"/>
        </w:rPr>
        <w:t>RATES AND BILLING</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Business Services provides the majority of its services through long-term contracts. General descriptions of AT&amp;T Business Services' services, applicable rates, warranties, limitations on liability, user requirements and other material service provisioning information are outlined in service guides that are provided directly to prospective clients or are available on AT&amp;T's website. Clients enter into contracts, based on the service guides, detailing customer-specific terms and information, including volume discounts, service bundling, extended warranties and other customized terms. Through combined offerings, AT&amp;T Business Services also provides customers with such features as single billing, unified services for multi-location companies and customized calling plans. Most intrastate services are provided in accordance with applicable tariffs filed with the states.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Most domestic and international switched voice services originating in the United States are billed in 1 or 6 second increments after a fixed initial period. Switched voice services originating in international markets are also billed in increments, subject to local market conditions and interconnect agreements. Switched long distance and local services are billed in arrears, with monthly billing statements itemizing date, time, duration and charges. Data services are billed generally in advance, based on a fixed circuit charge, with rates that vary according to speed of transmission and service type.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U.S. network comprises 46,500 route miles of long-haul backbone fiber-optic cable, plus another 17,000 route miles of local metro fiber, capable of carrying OC-192 (10 billion bits, or 10 gigabits per second) traffic. In addition, AT&amp;T Business Services has recently completed installation of over 10,000 new route miles of the latest generation fiber-optic cable capable of carrying OC-768 (40 gigabits per second) when that standard is ready for deployment. This new fiber capacity presently connects 22 of the largest U.S. cities, and provides AT&amp;T substantial capacity for future growth of network traffic with minimal incremental capital expenditure requirements. AT&amp;T Business Services was the first in the industry with a coast-to-coast OC-192 backbone, connecting Boston, New York, Chicago, St. Louis, San Francisco and Los Angeles. In addition to this state-of-the-art 10 gigabits per second backbone, AT&amp;T Business Services also has over 400 Synchronous Optical Network points-of-presence in the continental U.S., offering high-speed data connectivity to the majority of U.S. business centers. Currently, 78 of these points-of-presence are tariffed with OC-48 service.</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network, which also supports AT&amp;T Consumer Services Group's services, carries over 300 million voice calls every business day and more than 2,175 trillion bytes (terabytes) of data each day. On the voice network, AT&amp;T Business Services employs its patented Real Time Network Routing to automatically complete domestic voice calls through more than 100 possible routes. The reliability of certain portions of the network is maximized by using Synchronous Optical Network rings that can restore service on a severed fiber optic cable within 50 to 60 milliseconds by sending traffic in the other direction on the ring. On other routes, AT&amp;T uses its patented FASTAR technology to route traffic around a cable cut by automatically transferring traffic to alternative spare capacity. AT&amp;T Business Services stands behind its reliability claims with service level agreements. For example, on its IP backbone, AT&amp;T Business Services guarantees business customers no more than 60 milliseconds of latency, or delay in the transmission of a packet of information, and 0.7% packet loss per month.</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Business Services has been a leader in deploying Dense Wavelength Division Multiplexing, or DWDM, technology that divides an optical fiber into multiple channels, each carrying up to 10 gigabits per second of information today. When DWDM was introduced in 1996, the technology could put only eight wavelengths on a fiber strand. Today, AT&amp;T Business Services is deploying 64-and 80-wavelength DWDM systems, as well as systems capable of carrying 160 wavelengths. When installed with OC-192 capabilities, a 160-wavelength DWDM system will enable 1.6 terabits (trillion bits per second) on a single fiber strand.</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Since digital switching was introduced in the late 1970s, the heart of the AT&amp;T voice network has been the 4ESS, a circuit switch specifically designed for long distance use, and currently AT&amp;T Business</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XI-6</w:t>
      </w:r>
    </w:p>
    <w:p>
      <w:pPr>
        <w:sectPr>
          <w:pgSz w:w="11900" w:h="16838" w:orient="portrait"/>
          <w:cols w:equalWidth="0" w:num="1">
            <w:col w:w="10219"/>
          </w:cols>
          <w:pgMar w:left="240" w:top="664" w:right="1440" w:bottom="1440" w:gutter="0" w:footer="0" w:header="0"/>
        </w:sectPr>
      </w:pPr>
    </w:p>
    <w:bookmarkStart w:id="308" w:name="page309"/>
    <w:bookmarkEnd w:id="308"/>
    <w:p>
      <w:pPr>
        <w:ind w:right="2679"/>
        <w:spacing w:after="0" w:line="242" w:lineRule="auto"/>
        <w:rPr>
          <w:sz w:val="20"/>
          <w:szCs w:val="20"/>
          <w:color w:val="auto"/>
        </w:rPr>
      </w:pPr>
      <w:r>
        <w:rPr>
          <w:rFonts w:ascii="Courier New" w:cs="Courier New" w:eastAsia="Courier New" w:hAnsi="Courier New"/>
          <w:sz w:val="16"/>
          <w:szCs w:val="16"/>
          <w:color w:val="auto"/>
        </w:rPr>
        <w:t>Services has 143 of these switches in the network. AT&amp;T Business Services has recently installed nearly 60 standard tandem switches that allow AT&amp;T to accommodate the transition from circuit-switched to packet networks. While AT&amp;T Business Services will continue to have both circuit and packet switching technologies for some time, significant future capital expenditures are not planned for circuit switching.</w:t>
      </w:r>
    </w:p>
    <w:p>
      <w:pPr>
        <w:spacing w:after="0" w:line="187"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In addition to its long distance network, AT&amp;T Business Services has an extensive local network serving business customers in 80 U.S. cities. AT&amp;T Business Services has expanded its local network so that it now includes 118 local switches and reaches more than 6,200 buildings. This network provides voice service to business users, as well as data connections up to OC-48 capacity. In order to maximize asset utilization, AT&amp;T's local network also handles consumer traffic, providing most of the dial-in numbers for AT&amp;T WorldNet Service, as well as switching cable telephony calls for customers of AT&amp;T Broadband.</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Business Services also operates one of the largest IP networks in the United States. As a Tier 1 provider, AT&amp;T has direct peering relationships with other Tier 1 providers, providing service to carriers that go through public peering sites. AT&amp;T offers multiple access choices to the IP network, including dial-up, dedicated private line, cable modem and DSL, as well as IP-enabled access through ATM and frame relay networks.</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Business Services is deploying Internet Data Centers across the U.S., offering web hosting services. Currently, AT&amp;T Business Services has 18 Internet Data Centers, with an aggregate 1.8 million square feet of space, all directly connected to AT&amp;T Business Services' high-speed IP backbone.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Over the next few years, AT&amp;T Business Services plans to evolve its network to an all-optical facility. The first element of the optical network is AT&amp;T Business Services' existing fiber-optic backbone. The next step is the Intelligent Optical Switch, which was introduced by the end of 2001. The Intelligent Optical Switch switches wavelengths of light, and can communicate and establish a connection with other switches automatically when a customer requests a new service. The third element is the Multi-Service Platform, located in either the AT&amp;T local network or on the customer premise, that aggregates low-speed and high-speed services and sends the information to the Intelligent Optical Switch for routing.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AT&amp;T Business Services has entered into a number of agreements and alliances with international communications companies, and has made strategic investments in several countries in order to provide customers end-to-end network management capabilities and highly customized solutions.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Concert. On January 5, 2000 AT&amp;T and British Telecommunications plc, or BT, created a global venture to serve the communications needs of multinational companies and the international calling needs of businesses around the world. On April 1, 2002 AT&amp;T and BT announced that they had completed their unwinding of Concert. Under the Concert dissolution agreement with BT, AT&amp;T reclaimed customer contracts and assets that were initially contributed to the venture, including international transport facilities and gateway assets. In addition, AT&amp;T Business Services obtained ownership of certain frame relay assets located in the Asia Pacific region that BT initially contributed to the venture. AT&amp;T Business Services expects to combine these assets with its existing international networking and other assets. AT&amp;T Business Services will honor all contracts and service level agreements that it assumed from Concert. AT&amp;T Business Services and BT have agreed to enter into transitional commercial agreements enabling them to provide existing Concert services for a period of three years. Under these agreements, AT&amp;T Business Services and BT will pay each other market-based prices.</w:t>
      </w:r>
    </w:p>
    <w:p>
      <w:pPr>
        <w:spacing w:after="0" w:line="194" w:lineRule="exact"/>
        <w:rPr>
          <w:sz w:val="20"/>
          <w:szCs w:val="20"/>
          <w:color w:val="auto"/>
        </w:rPr>
      </w:pPr>
    </w:p>
    <w:p>
      <w:pPr>
        <w:ind w:right="2779" w:firstLine="477"/>
        <w:spacing w:after="0" w:line="259" w:lineRule="auto"/>
        <w:rPr>
          <w:sz w:val="20"/>
          <w:szCs w:val="20"/>
          <w:color w:val="auto"/>
        </w:rPr>
      </w:pPr>
      <w:r>
        <w:rPr>
          <w:rFonts w:ascii="Courier New" w:cs="Courier New" w:eastAsia="Courier New" w:hAnsi="Courier New"/>
          <w:sz w:val="15"/>
          <w:szCs w:val="15"/>
          <w:color w:val="auto"/>
        </w:rPr>
        <w:t>AT&amp;T Canada. AT&amp;T has an approximately 31% equity ownership in AT&amp;T Canada. In the event foreign ownership restrictions in Canada are lifted, in whole or in part, prior to June 30, 2003, AT&amp;T is required to purchase the outstanding shares, to the extent permitted by any remaining foreign ownership restrictions, at the greater of the floor price (Cdn $47.45 as of December 31, 2001) and the fair market value (we refer to the greater price as the Back-end Price). The floor price accretes at 4% each quarter, commencing on June 30,</w:t>
      </w:r>
    </w:p>
    <w:p>
      <w:pPr>
        <w:jc w:val="both"/>
        <w:ind w:right="2599"/>
        <w:spacing w:after="0"/>
        <w:rPr>
          <w:sz w:val="20"/>
          <w:szCs w:val="20"/>
          <w:color w:val="auto"/>
        </w:rPr>
      </w:pPr>
      <w:r>
        <w:rPr>
          <w:rFonts w:ascii="Courier New" w:cs="Courier New" w:eastAsia="Courier New" w:hAnsi="Courier New"/>
          <w:sz w:val="16"/>
          <w:szCs w:val="16"/>
          <w:color w:val="auto"/>
        </w:rPr>
        <w:t>2000. AT&amp;T has the right to trigger the purchase of the remaining equity of AT&amp;T Canada for the Back-end Price at any time prior to a change in foreign ownership rules in Canada</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XI-7</w:t>
      </w:r>
    </w:p>
    <w:p>
      <w:pPr>
        <w:sectPr>
          <w:pgSz w:w="11900" w:h="16838" w:orient="portrait"/>
          <w:cols w:equalWidth="0" w:num="1">
            <w:col w:w="10219"/>
          </w:cols>
          <w:pgMar w:left="240" w:top="667" w:right="1440" w:bottom="1440" w:gutter="0" w:footer="0" w:header="0"/>
        </w:sectPr>
      </w:pPr>
    </w:p>
    <w:bookmarkStart w:id="309" w:name="page310"/>
    <w:bookmarkEnd w:id="309"/>
    <w:p>
      <w:pPr>
        <w:ind w:right="2599"/>
        <w:spacing w:after="0" w:line="241" w:lineRule="auto"/>
        <w:rPr>
          <w:sz w:val="20"/>
          <w:szCs w:val="20"/>
          <w:color w:val="auto"/>
        </w:rPr>
      </w:pPr>
      <w:r>
        <w:rPr>
          <w:rFonts w:ascii="Courier New" w:cs="Courier New" w:eastAsia="Courier New" w:hAnsi="Courier New"/>
          <w:sz w:val="16"/>
          <w:szCs w:val="16"/>
          <w:color w:val="auto"/>
        </w:rPr>
        <w:t>or June 30, 2003, if earlier. If foreign ownership restrictions in Canada are not lifted and AT&amp;T does not exercise the call right by June 30, 2003, the shares may be put up for auction, and AT&amp;T would have to make shareholders whole for the amount, if any, by which the Back-end Price exceeds the proceeds received in auction.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AT&amp;T recorded $1.8 billion of after tax charges ($3.0 billion of pretax charges)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and are included in "Net losses related to other equity investments" in the Consolidated Statement of Income and "Other long-term liabilities and deferred credits" in the Consolidated Balance Sheet.</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April 26, 2002, AT&amp;T Canada had outstanding debt of approximately $2.9 billion.</w:t>
      </w:r>
    </w:p>
    <w:p>
      <w:pPr>
        <w:spacing w:after="0" w:line="3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March 14, 2002, AT&amp;T Canada announced that it has formed a board committee to help management address what AT&amp;T Canada described as "complex issues" facing the company. It also said one of the committee's first steps had been to hire Greenhill &amp; Co. LLC as its financial adviser to work with the committee and management to evaluate various scenarios regarding what it described as "the issues, opportunities and alternatives for the company."</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March 15, 2002, a group of more than 20 investors holding almost $1 billion of AT&amp;T Canada public notes announced that they have organized as an ad hoc committee to express their concerns about the company's business operations and financial prospects. They stated that the group was formed in response to several recent "troubling financial releases" from AT&amp;T Canada and the rating agency downgrades of AT&amp;T Canada's public notes, including the notes issued by MetroNet Communications.</w:t>
      </w:r>
    </w:p>
    <w:p>
      <w:pPr>
        <w:spacing w:after="0" w:line="37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On April 18, 2002, the counsel to the ad hoc group of bondholders issued a press release stating that this group was concerned about AT&amp;T's and AT&amp;T Canada's failure to engage in a dialogue concerning the commitment to bondholders. As a result, the committee stated it was considering the various options available to it. The committee said it was hopeful that AT&amp;T would stand behind the AT&amp;T Canada bonds. Further, the release stated that, in the absence of AT&amp;T committing to support AT&amp;T Canada, the committee will have no choice but to explore any and all available remedies. As stated above, approximately Canadian $4.5 billion (approximately U.S. $2.9 billion) in aggregate principal amount of indebtedness of AT&amp;T Canada was outstanding as of April 26, 2002. AT&amp;T expressly disclaims any obligation with respect to the bonds.</w:t>
      </w:r>
    </w:p>
    <w:p>
      <w:pPr>
        <w:spacing w:after="0" w:line="359"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Adverse business developments involving AT&amp;T Canada could affect AT&amp;T in a variety of ways. For example, in the event AT&amp;T no longer obtains telecommunications services from AT&amp;T Canada, there are a variety of other carriers that could provide AT&amp;T with the telecommunications services necessary to service its customers. However, there may be some difficulty in obtaining services with comparable features and functions and prices from these carriers which could adversely impact AT&amp;T's ability to provide products and services to its customers. In addition, AT&amp;T may incur significant costs as a result.</w:t>
      </w:r>
    </w:p>
    <w:p>
      <w:pPr>
        <w:spacing w:after="0" w:line="36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of December 31, 2001, the aggregate amount that AT&amp;T would need to pay to complete its obligation related to AT&amp;T Canada is approximately $3.2 billion. AT&amp;T has the right to fund this obligation through cash or subject to the terms of the merger agreement through the issuance of shares of AT&amp;T common stock, or any combination thereof. AT&amp;T is currently exploring a variety of structures to satisfy its obligation related to AT&amp;T Canada.</w:t>
      </w:r>
    </w:p>
    <w:p>
      <w:pPr>
        <w:spacing w:after="0" w:line="371"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currently intends to settle a substantial portion or all of the back end purchase requirement through the issuance of equity or equity-like securities, either through the direct delivery of shares or the sale of shares to fund the acquisition through cash. It is likely that AT&amp;T will take steps to raise such</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XI-8</w:t>
      </w:r>
    </w:p>
    <w:p>
      <w:pPr>
        <w:sectPr>
          <w:pgSz w:w="11900" w:h="16838" w:orient="portrait"/>
          <w:cols w:equalWidth="0" w:num="1">
            <w:col w:w="10219"/>
          </w:cols>
          <w:pgMar w:left="240" w:top="667" w:right="1440" w:bottom="1440" w:gutter="0" w:footer="0" w:header="0"/>
        </w:sectPr>
      </w:pPr>
    </w:p>
    <w:bookmarkStart w:id="310" w:name="page311"/>
    <w:bookmarkEnd w:id="310"/>
    <w:p>
      <w:pPr>
        <w:ind w:right="2599"/>
        <w:spacing w:after="0" w:line="242" w:lineRule="auto"/>
        <w:rPr>
          <w:sz w:val="20"/>
          <w:szCs w:val="20"/>
          <w:color w:val="auto"/>
        </w:rPr>
      </w:pPr>
      <w:r>
        <w:rPr>
          <w:rFonts w:ascii="Courier New" w:cs="Courier New" w:eastAsia="Courier New" w:hAnsi="Courier New"/>
          <w:sz w:val="16"/>
          <w:szCs w:val="16"/>
          <w:color w:val="auto"/>
        </w:rPr>
        <w:t>funds through the issuance of these equity or equity-like securities in advance of June 30, 2003, the date AT&amp;T is required to complete the back end purchase. Subject to the limitations on the number of shares that can be issued set forth in the merger agreement, AT&amp;T could issue these securities at any time by use of a currently effective shelf registration statement. Either method of settling the back end purchase requirement may have a material adverse impact on the market price of AT&amp;T common stock. AT&amp;T's ability to settle its back end purchase requirement in this manner will depend on market conditions and other factors and there is no assurance that it will be able to do so.</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If AT&amp;T does not raise funds to complete this acquisition prior to the completion of the AT&amp;T Comcast transaction, to the extent AT&amp;T directly or indirectly uses equity to do so, the percentage of shares of AT&amp;T that would be required to be issued would be substantially increased.</w:t>
      </w:r>
    </w:p>
    <w:p>
      <w:pPr>
        <w:spacing w:after="0" w:line="189"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AT&amp;T Latin America Corp. On August 28, 2000, AT&amp;T Business Services established AT&amp;T Latin America in connection with the merger of Netstream, a competitive local exchange carrier in Brazil, and FirstCom Corporation. AT&amp;T Latin America provides voice, data and Internet access services in five countries, Argentina, Brazil, Chile, Colombia and Peru. AT&amp;T Business Services owns a 62.5% economic interest (94% voting interest) in AT&amp;T Latin America.</w:t>
      </w:r>
    </w:p>
    <w:p>
      <w:pPr>
        <w:spacing w:after="0" w:line="175"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Alestra. S. de R.L. de C.V. AT&amp;T Business Services also owns a 49% economic interest in Alestra S. de R.L. de C.V., a competitive telecommunications company in Mexico. Alestra offers voice, data and Internet services throughout Mexico to residential, small business and enterprise customers. Alestra's state-of-the-art network comprises approximately 3,500 route miles, with four interconnection points to AT&amp;T's network at the U.S.-Mexico border.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8" w:lineRule="exact"/>
        <w:rPr>
          <w:sz w:val="20"/>
          <w:szCs w:val="20"/>
          <w:color w:val="auto"/>
        </w:rPr>
      </w:pPr>
    </w:p>
    <w:p>
      <w:pPr>
        <w:ind w:right="2879" w:firstLine="477"/>
        <w:spacing w:after="0" w:line="259" w:lineRule="auto"/>
        <w:rPr>
          <w:sz w:val="20"/>
          <w:szCs w:val="20"/>
          <w:color w:val="auto"/>
        </w:rPr>
      </w:pPr>
      <w:r>
        <w:rPr>
          <w:rFonts w:ascii="Courier New" w:cs="Courier New" w:eastAsia="Courier New" w:hAnsi="Courier New"/>
          <w:sz w:val="15"/>
          <w:szCs w:val="15"/>
          <w:color w:val="auto"/>
        </w:rPr>
        <w:t>AT&amp;T Business Services faces the same competition issues applicable generally to the communications services industry that are discussed with respect to AT&amp;T Consumer Services Group. See "AT&amp;T Consumer Services Group Tracking Stock -- Description of AT&amp;T Consumer Services Group -- Competition" and "Summary and Overview of the Transactions -- Risk Factors -- Risk Factors Relating to AT&amp;T Consumer Services Group and AT&amp;T Business Services</w:t>
      </w:r>
    </w:p>
    <w:p>
      <w:pPr>
        <w:ind w:right="2779"/>
        <w:spacing w:after="0"/>
        <w:rPr>
          <w:sz w:val="20"/>
          <w:szCs w:val="20"/>
          <w:color w:val="auto"/>
        </w:rPr>
      </w:pPr>
      <w:r>
        <w:rPr>
          <w:rFonts w:ascii="Courier New" w:cs="Courier New" w:eastAsia="Courier New" w:hAnsi="Courier New"/>
          <w:sz w:val="16"/>
          <w:szCs w:val="16"/>
          <w:color w:val="auto"/>
        </w:rPr>
        <w:t>Group -- AT&amp;T Consumer Services Group and AT&amp;T Business Services Group face substantial competition that may materially adversely impact both market share and margins."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December 31, 2001, AT&amp;T Business Services employed approximately 57,500 individuals in its operations. Of those employees, approximately 53,300 are located domestically. About 17,400 of the domestically located employees of AT&amp;T Business Services are represented by unions. Of those so represented, about 94% are represented by the Communications Workers of America and about 5% are represented by the International Brotherhood of Electrical Workers, both of which are affiliated with the AFL-CIO. In addition, there is a very small remainder of domestic employees represented by other unions. Labor agreements with most of these unions extend through May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normal course of business, AT&amp;T Business Services is subject to proceedings, lawsuits and other claims, including proceedings under government laws and regulations related to environmental and other matters. Such matters are subject to many uncertainties and outcomes are not predictable with assurance. Consequently, AT&amp;T Business Services is unable to ascertain the ultimate aggregate amount of monetary liability or financial impact with respect to these matters at December 31, 2001. While these matters could affect operating results of any one quarter when resolved in future periods, it is management's opinion that after final disposition, any monetary liability or financial impact to AT&amp;T Business Services beyond that provided for at year-end would not be material to AT&amp;T Business Services' annual consolidated financial position or results of operations.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XI-9</w:t>
      </w:r>
    </w:p>
    <w:p>
      <w:pPr>
        <w:sectPr>
          <w:pgSz w:w="11900" w:h="16838" w:orient="portrait"/>
          <w:cols w:equalWidth="0" w:num="1">
            <w:col w:w="10219"/>
          </w:cols>
          <w:pgMar w:left="240" w:top="667" w:right="1440" w:bottom="1440" w:gutter="0" w:footer="0" w:header="0"/>
        </w:sectPr>
      </w:pPr>
    </w:p>
    <w:bookmarkStart w:id="311" w:name="page312"/>
    <w:bookmarkEnd w:id="311"/>
    <w:p>
      <w:pPr>
        <w:ind w:right="2599" w:firstLine="477"/>
        <w:spacing w:after="0" w:line="241" w:lineRule="auto"/>
        <w:rPr>
          <w:sz w:val="20"/>
          <w:szCs w:val="20"/>
          <w:color w:val="auto"/>
        </w:rPr>
      </w:pPr>
      <w:r>
        <w:rPr>
          <w:rFonts w:ascii="Courier New" w:cs="Courier New" w:eastAsia="Courier New" w:hAnsi="Courier New"/>
          <w:sz w:val="16"/>
          <w:szCs w:val="16"/>
          <w:color w:val="auto"/>
        </w:rPr>
        <w:t>For additional information on legal proceedings, please see the discussion on legal proceedings under "Legal Proceedings" contained in AT&amp;T's Annual Report on Form 10-K for the year ended December 31, 2001, which is incorporated by reference in this document. See "Additional Information for Shareholders -- Where You Can Find More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LABS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Labs conducts research and development for AT&amp;T. AT&amp;T Labs' scientists and engineers conduct research in a variety of areas, including IP and future broadband technologies; advanced network design and architecture; network operations systems; data mining technologies and advanced speech technologies. AT&amp;T Labs works with the other business units within AT&amp;T to create new services and invent tools and systems to manage secure and reliable networks for AT&amp;T and its customers. With a heritage that extends from fundamental advances such as the development of the transistor, AT&amp;T Labs has made numerous recent advances in the areas of IP communications infrastructure, data mining and wireless networks.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TRADEMARKS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actively pursues patents and trademarks to protect its intellectual property within the United States and abroad. AT&amp;T has developed a focused law practice to prepare and prosecute its patent and trademark applications. On average, AT&amp;T receives over 300 U.S. patents per year and maintains a portfolio of over 2,500 trademark and service mark registrations.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LEGISLATIVE AND REGULATORY DEVELOPMENTS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Legislative and regulatory developments discussed with respect to AT&amp;T Consumer Services Group also apply to AT&amp;T Business Services. See "AT&amp;T Consumer Services Group Tracking Stock -- Description of AT&amp;T Consumer Services Group -- Legislative and Regulatory Developments."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XI-10</w:t>
      </w:r>
    </w:p>
    <w:p>
      <w:pPr>
        <w:sectPr>
          <w:pgSz w:w="11900" w:h="16838" w:orient="portrait"/>
          <w:cols w:equalWidth="0" w:num="1">
            <w:col w:w="10219"/>
          </w:cols>
          <w:pgMar w:left="240" w:top="667" w:right="1440" w:bottom="1440" w:gutter="0" w:footer="0" w:header="0"/>
        </w:sectPr>
      </w:pPr>
    </w:p>
    <w:bookmarkStart w:id="312" w:name="page313"/>
    <w:bookmarkEnd w:id="312"/>
    <w:p>
      <w:pPr>
        <w:jc w:val="center"/>
        <w:ind w:right="2599"/>
        <w:spacing w:after="0"/>
        <w:rPr>
          <w:sz w:val="20"/>
          <w:szCs w:val="20"/>
          <w:color w:val="auto"/>
        </w:rPr>
      </w:pPr>
      <w:r>
        <w:rPr>
          <w:rFonts w:ascii="Courier New" w:cs="Courier New" w:eastAsia="Courier New" w:hAnsi="Courier New"/>
          <w:sz w:val="16"/>
          <w:szCs w:val="16"/>
          <w:color w:val="auto"/>
        </w:rPr>
        <w:t>CHAPTER TWELVE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FINANCIAL STATEMENTS</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Shareowners of AT&amp;T Corp.: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our opinion, based on our audits and the report of other auditors, the accompanying consolidated balance sheets and the related consolidated statements of income, changes in shareowners' equity and of cash flows present fairly, in all material respects, the financial position of AT&amp;T Corp. and its subsidiaries (AT&amp;T) at December 31, 2001 and 2000, and the results of their operations and their cash flows for each of the three years ended December 31, 2001, in conformity with accounting principles generally accepted in the United States of America. These financial statements are the responsibility of AT&amp;T's management; our responsibility is to express an opinion on these financial statements based on our audits. We did not audit the financial statements as of and for the years ended December 31, 2000 and 1999 of Liberty Media Group, an equity method investee, which was acquired by AT&amp;T on March 9, 1999. AT&amp;T's financial statements include an investment of $34,290 million as of December 31, 2000, and equity method earnings (losses) of $1,488 million and $(2,022) million, for the years ended December 31, 2000 and 1999, respectively. Those statements were audited by other auditors whose report thereon has been furnished to us, and our opinion expressed herein, insofar as it relates to the amounts included for Liberty Media Group, as of and for the years ended December 31, 2000 and 1999,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other auditors provide a reasonable basis for our opinion.</w:t>
      </w:r>
    </w:p>
    <w:p>
      <w:pPr>
        <w:spacing w:after="0" w:line="20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As discussed in the notes to the financial statements, AT&amp;T was required to adopt Statement of Financial Accounting Standards No. 133, Accounting for Derivative Instruments and Hedging Activities, effective January 1, 2001.</w:t>
      </w:r>
    </w:p>
    <w:p>
      <w:pPr>
        <w:spacing w:after="0" w:line="187"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PRICEWATERHOUSECOOPERS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2002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XII-1</w:t>
      </w:r>
    </w:p>
    <w:p>
      <w:pPr>
        <w:sectPr>
          <w:pgSz w:w="11900" w:h="16838" w:orient="portrait"/>
          <w:cols w:equalWidth="0" w:num="1">
            <w:col w:w="10219"/>
          </w:cols>
          <w:pgMar w:left="240" w:top="664" w:right="1440" w:bottom="1440" w:gutter="0" w:footer="0" w:header="0"/>
        </w:sectPr>
      </w:pPr>
    </w:p>
    <w:bookmarkStart w:id="313" w:name="page314"/>
    <w:bookmarkEnd w:id="313"/>
    <w:p>
      <w:pPr>
        <w:jc w:val="center"/>
        <w:ind w:right="2699"/>
        <w:spacing w:after="0"/>
        <w:rPr>
          <w:sz w:val="20"/>
          <w:szCs w:val="20"/>
          <w:color w:val="auto"/>
        </w:rPr>
      </w:pPr>
      <w:r>
        <w:rPr>
          <w:rFonts w:ascii="Courier New" w:cs="Courier New" w:eastAsia="Courier New" w:hAnsi="Courier New"/>
          <w:sz w:val="16"/>
          <w:szCs w:val="16"/>
          <w:color w:val="auto"/>
        </w:rPr>
        <w:t>AT&amp;T CORP. AND SUBSIDIARIES</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- 2001 2000 1999 ------- ------- ------- (DOLLARS IN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MILLIONS EXCEPT PER SHARE AMOUNTS)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$52,550 $55,533 $54,973 ------- ------- ------- Operating</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Expenses Costs of services and products (excluding</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depreciation of $4,818, $4,410 and $4,215 included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below)................. 13,960 12,795 11,013 Access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connection................................. 12,136</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13,140 14,439 Selling, general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administrative......................... 10,832 9,752 10,894</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Depreciation and other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amortization......................... 6,865 5,924 5,137</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Amortization of goodwill, franchise costs and other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purchased intangibles.....................................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2,473 2,665 1,057 Net restructuring and 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charges......................... 2,530 7,029 975 ------- --</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 Total operating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expenses.................................... 48,796 51,305</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43,515 ------- ------- ------- Operating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3,754</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4,228 11,458 Other (expense)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(1,547) 1,150</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826 Interest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expense............................................ 3,242</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2,964 1,503 ------- ------- ------- (Loss) income from</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continuing operations before income taxes, minority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interest, and (losses) earnings related to equity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investments........................................ (1,035)</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2,414 10,781 (Benefit) provision for income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taxes........................ (791) 3,284 4,016 Minority</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interest income (expense).......................... 963</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4,103 (126) Equity (losses) earnings from Liberty Media</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Group........... (2,711) 1,488 (2,022) Net losses related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to other equity investments.............. 4,850 588 756 ---</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 ------- (Loss) income from continuing</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operations.................... (6,842) 4,133 3,861 Income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(loss) from discontinued operations (net of income taxes of</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$158, $307, and $(238)).......................... 150 536</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(433) Gain on disposition of discontinued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 13,503 -- -- ------- ------- -----</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 Income before cumulative effect of accounting</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change........ 6,811 4,669 3,428 Cumulative effect of</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accounting change (net of income taxes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$578).................................................. 904</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 -- ------- ------- ------- Net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7,715 4,669 3,428 Dividend requirements of preferred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652 -- -- Premium on exchange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Wireless tracking stock......... 80 -- -- ------- ----</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 Net income available to common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shareowners.................. $ 6,983 $ 4,669 $ 3,428</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 ======= AT&amp;T Common Stock Group -- per</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basic share: (Loss) earnings from continuing</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operations.................. $ (1.33) $ 0.76 $ 1.91</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Earnings (loss) from discontinued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operations................ 0.03 0.13 (0.14) Gain 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disposition of discontinued operations.............. 3.70 -</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 Cumulative effect of accounting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change...................... 0.10 -- -- ------- ------- ---</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 AT&amp;T Common Stock Group</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earnings............................ $ 2.50 $ 0.89 $ 1.77</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 ======= AT&amp;T Common Stock Group -- per</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diluted share: (Loss) earnings from continuing</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operations.................. $ (1.33) $ 0.75 $ 1.87</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Earnings (loss) from discontinued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operations................ 0.03 0.13 (0.13) Gain 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disposition of discontinued operations.............. 3.70 -</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 Cumulative effect of accounting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change...................... 0.10 -- -- ------- ------- ---</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 AT&amp;T Common Stock Group</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earnings............................ $ 2.50 $ 0.88 $ 1.74</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AT&amp;T Wireless Group -- per basic</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and diluted share: Earnings from discontinued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operations....................... $ 0.08 $ 0.21 $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Liberty Media Group -- per basic and diluted share: (Loss)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earnings -- before cumulative effect of accounting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(1.05) $ 0.58 $ (0.80) Cumulative effect of accounting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change...................... 0.21 -- -- ------- ------- ---</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 Liberty Media Group (loss)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 (0.84) $ 0.58 $ (0.80)</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 ======= =======</w:t>
      </w:r>
    </w:p>
    <w:p>
      <w:pPr>
        <w:sectPr>
          <w:pgSz w:w="11900" w:h="16838" w:orient="portrait"/>
          <w:cols w:equalWidth="0" w:num="1">
            <w:col w:w="10219"/>
          </w:cols>
          <w:pgMar w:left="240" w:top="664" w:right="1440" w:bottom="0" w:gutter="0" w:footer="0" w:header="0"/>
        </w:sectPr>
      </w:pPr>
    </w:p>
    <w:bookmarkStart w:id="314" w:name="page315"/>
    <w:bookmarkEnd w:id="314"/>
    <w:p>
      <w:pPr>
        <w:jc w:val="center"/>
        <w:ind w:right="2979"/>
        <w:spacing w:after="0"/>
        <w:rPr>
          <w:sz w:val="20"/>
          <w:szCs w:val="20"/>
          <w:color w:val="auto"/>
        </w:rPr>
      </w:pPr>
      <w:r>
        <w:rPr>
          <w:rFonts w:ascii="Courier New" w:cs="Courier New" w:eastAsia="Courier New" w:hAnsi="Courier New"/>
          <w:sz w:val="15"/>
          <w:szCs w:val="15"/>
          <w:color w:val="auto"/>
        </w:rPr>
        <w:t>The notes are an integral part of the consolidated financial statements.</w:t>
      </w:r>
    </w:p>
    <w:p>
      <w:pPr>
        <w:spacing w:after="0" w:line="1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XII-2</w:t>
      </w:r>
    </w:p>
    <w:p>
      <w:pPr>
        <w:sectPr>
          <w:pgSz w:w="11900" w:h="16838" w:orient="portrait"/>
          <w:cols w:equalWidth="0" w:num="1">
            <w:col w:w="9839"/>
          </w:cols>
          <w:pgMar w:left="620" w:top="508" w:right="1440" w:bottom="1440" w:gutter="0" w:footer="0" w:header="0"/>
        </w:sectPr>
      </w:pPr>
    </w:p>
    <w:bookmarkStart w:id="315" w:name="page316"/>
    <w:bookmarkEnd w:id="315"/>
    <w:p>
      <w:pPr>
        <w:ind w:left="2480"/>
        <w:spacing w:after="0"/>
        <w:rPr>
          <w:sz w:val="20"/>
          <w:szCs w:val="20"/>
          <w:color w:val="auto"/>
        </w:rPr>
      </w:pPr>
      <w:r>
        <w:rPr>
          <w:rFonts w:ascii="Courier New" w:cs="Courier New" w:eastAsia="Courier New" w:hAnsi="Courier New"/>
          <w:sz w:val="16"/>
          <w:szCs w:val="16"/>
          <w:color w:val="auto"/>
        </w:rPr>
        <w:t>AT&amp;T CORP. AND SUBSIDIARIES</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CONSOLIDATED BALANCE SHEETS</w:t>
      </w:r>
    </w:p>
    <w:p>
      <w:pPr>
        <w:spacing w:after="0" w:line="186"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(DOLLARS IN MILLIONS) ASSETS Cash and cash</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equivalents................................... $ 10,592 $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64 Accounts receivable, less allowances of $827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$1,185..... 7,736 9,408 Other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receivables...........................................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1,645 1,645</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668 2,102 Deferred income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taxes....................................... 1,230 720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Other current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assets........................................ 657 781 ----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 Total Current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Assets........................................ 22,528</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14,720 -------- -------- Property, plant and equipment,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net.......................... 41,322 41,269 Franchise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costs, net of accumulated amortization of $2,501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$1,664................................................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42,819 48,218 Goodwill, net of accumulated amortization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$1,307 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$609......................................................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24,675 26,782 Investment in Liberty Media Group and related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receivables,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-- 34,290 Other investments and related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advances...................... 23,818 30,875 Prepaid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pension costs....................................... 3,337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3,003 Other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6,783 7,979 Net assets of discontinued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operations....................... -- 27,224 --------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Total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$165,282 $234,360 ======== ======== LIABILITIES Accounts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payable............................................ $ 4,744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$ 5,382 Payroll and benefit-related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liabilities..................... 2,084 1,991 Debt maturing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within one year............................... 12,958</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31,838 Liability under put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options................................. -- 2,564 Other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current liabilities...................................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5,641 6,200 -------- -------- Total Current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Liabilities................................... 25,427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47,975 -------- -------- Long-term</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debt.............................................. 40,527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33,089 Long-term benefit-related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liabilities....................... 3,594 3,670 Deferred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income taxes....................................... 28,160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32,054 Other long-term liabilities and deferred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credits............ 7,614 4,823 -------- -------- Total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105,322 121,611 -------- -------- Minority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Interest........................................... 3,560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4,841 Company-Obligated Convertible Quarterly Income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Preferred Securities of Subsidiary Trust Holding Solely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Subordinated Debt Securities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 4,720 4,710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SHAREOWNERS' EQUITY Common Stock: AT&amp;T Common Stock, $1 par</w:t>
      </w:r>
    </w:p>
    <w:p>
      <w:pPr>
        <w:spacing w:after="0" w:line="5" w:lineRule="exact"/>
        <w:rPr>
          <w:sz w:val="20"/>
          <w:szCs w:val="20"/>
          <w:color w:val="auto"/>
        </w:rPr>
      </w:pPr>
    </w:p>
    <w:p>
      <w:pPr>
        <w:jc w:val="center"/>
        <w:ind w:right="4499"/>
        <w:spacing w:after="0" w:line="259" w:lineRule="auto"/>
        <w:rPr>
          <w:sz w:val="20"/>
          <w:szCs w:val="20"/>
          <w:color w:val="auto"/>
        </w:rPr>
      </w:pPr>
      <w:r>
        <w:rPr>
          <w:rFonts w:ascii="Courier New" w:cs="Courier New" w:eastAsia="Courier New" w:hAnsi="Courier New"/>
          <w:sz w:val="15"/>
          <w:szCs w:val="15"/>
          <w:color w:val="auto"/>
        </w:rPr>
        <w:t>value, authorized 6,000,000,000 shares; issued and outstanding 3,542,405,744 shares (net of 851,746,431 treasury shares) at December 31, 2001 and 3,760,151,185</w:t>
      </w:r>
    </w:p>
    <w:p>
      <w:pPr>
        <w:jc w:val="center"/>
        <w:ind w:right="4499"/>
        <w:spacing w:after="0" w:line="241" w:lineRule="auto"/>
        <w:rPr>
          <w:sz w:val="20"/>
          <w:szCs w:val="20"/>
          <w:color w:val="auto"/>
        </w:rPr>
      </w:pPr>
      <w:r>
        <w:rPr>
          <w:rFonts w:ascii="Courier New" w:cs="Courier New" w:eastAsia="Courier New" w:hAnsi="Courier New"/>
          <w:sz w:val="16"/>
          <w:szCs w:val="16"/>
          <w:color w:val="auto"/>
        </w:rPr>
        <w:t>shares (net of 416,887,452 treasury shares) at December 31, 2000...................................... 3,542 3,760 AT&amp;T Wireless Group Common Stock, $1 par value, authorized 6,000,000,000 shares, issued and outstanding 361,802,200</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at December 31, 2000...............................</w:t>
      </w:r>
    </w:p>
    <w:p>
      <w:pPr>
        <w:spacing w:after="0" w:line="5" w:lineRule="exact"/>
        <w:rPr>
          <w:sz w:val="20"/>
          <w:szCs w:val="20"/>
          <w:color w:val="auto"/>
        </w:rPr>
      </w:pPr>
    </w:p>
    <w:p>
      <w:pPr>
        <w:ind w:left="420" w:right="4739" w:hanging="184"/>
        <w:spacing w:after="0" w:line="259" w:lineRule="auto"/>
        <w:tabs>
          <w:tab w:leader="none" w:pos="515"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362 Liberty Media Group Class A Common Stock, $1 par value, authorized 4,000,000,000 shares, issued and outstanding 2,363,738,198 shares (net of 59,512,496</w:t>
      </w:r>
    </w:p>
    <w:p>
      <w:pPr>
        <w:ind w:left="1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treasury shares) at December 31,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2000...................................... -- 2,364 Liberty</w:t>
      </w:r>
    </w:p>
    <w:p>
      <w:pPr>
        <w:spacing w:after="0" w:line="5" w:lineRule="exact"/>
        <w:rPr>
          <w:sz w:val="20"/>
          <w:szCs w:val="20"/>
          <w:color w:val="auto"/>
        </w:rPr>
      </w:pPr>
    </w:p>
    <w:p>
      <w:pPr>
        <w:jc w:val="center"/>
        <w:ind w:right="4499"/>
        <w:spacing w:after="0" w:line="259" w:lineRule="auto"/>
        <w:rPr>
          <w:sz w:val="20"/>
          <w:szCs w:val="20"/>
          <w:color w:val="auto"/>
        </w:rPr>
      </w:pPr>
      <w:r>
        <w:rPr>
          <w:rFonts w:ascii="Courier New" w:cs="Courier New" w:eastAsia="Courier New" w:hAnsi="Courier New"/>
          <w:sz w:val="15"/>
          <w:szCs w:val="15"/>
          <w:color w:val="auto"/>
        </w:rPr>
        <w:t>Media Group Class B Common Stock, $1 par value, authorized 400,000,000 shares, issued and outstanding 206,221,288 shares (net of 10,607,776 treasury shares) at December 31,</w:t>
      </w:r>
    </w:p>
    <w:p>
      <w:pPr>
        <w:jc w:val="center"/>
        <w:ind w:right="4499"/>
        <w:spacing w:after="0" w:line="236" w:lineRule="auto"/>
        <w:rPr>
          <w:sz w:val="20"/>
          <w:szCs w:val="20"/>
          <w:color w:val="auto"/>
        </w:rPr>
      </w:pPr>
      <w:r>
        <w:rPr>
          <w:rFonts w:ascii="Courier New" w:cs="Courier New" w:eastAsia="Courier New" w:hAnsi="Courier New"/>
          <w:sz w:val="16"/>
          <w:szCs w:val="16"/>
          <w:color w:val="auto"/>
        </w:rPr>
        <w:t>2000......................................... -- 206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Additional paid-in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capital.................................. 51,964 90,496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(Accumulated deficit) retained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earnings..................... (3,484) 7,408 Accumulated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other comprehensive loss........................ (342)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(1,398) -------- -------- Total Shareowners'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Equity................................... 51,680 103,198 --</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 Total Liabilities and Shareowners'</w:t>
      </w:r>
    </w:p>
    <w:p>
      <w:pPr>
        <w:sectPr>
          <w:pgSz w:w="11900" w:h="16838" w:orient="portrait"/>
          <w:cols w:equalWidth="0" w:num="1">
            <w:col w:w="10219"/>
          </w:cols>
          <w:pgMar w:left="240" w:top="664" w:right="1440" w:bottom="0" w:gutter="0" w:footer="0" w:header="0"/>
        </w:sectPr>
      </w:pPr>
    </w:p>
    <w:bookmarkStart w:id="316" w:name="page317"/>
    <w:bookmarkEnd w:id="316"/>
    <w:p>
      <w:pPr>
        <w:jc w:val="center"/>
        <w:ind w:right="4879"/>
        <w:spacing w:after="0"/>
        <w:rPr>
          <w:sz w:val="20"/>
          <w:szCs w:val="20"/>
          <w:color w:val="auto"/>
        </w:rPr>
      </w:pPr>
      <w:r>
        <w:rPr>
          <w:rFonts w:ascii="Courier New" w:cs="Courier New" w:eastAsia="Courier New" w:hAnsi="Courier New"/>
          <w:sz w:val="15"/>
          <w:szCs w:val="15"/>
          <w:color w:val="auto"/>
        </w:rPr>
        <w:t>Equity................... $165,282 $234,360 ========</w:t>
      </w:r>
    </w:p>
    <w:p>
      <w:pPr>
        <w:spacing w:after="0" w:line="11" w:lineRule="exact"/>
        <w:rPr>
          <w:sz w:val="20"/>
          <w:szCs w:val="20"/>
          <w:color w:val="auto"/>
        </w:rPr>
      </w:pPr>
    </w:p>
    <w:p>
      <w:pPr>
        <w:jc w:val="center"/>
        <w:ind w:right="4879"/>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The notes are an integral part of the consolidated financial statements.</w:t>
      </w:r>
    </w:p>
    <w:p>
      <w:pPr>
        <w:spacing w:after="0" w:line="1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XII-3</w:t>
      </w:r>
    </w:p>
    <w:p>
      <w:pPr>
        <w:sectPr>
          <w:pgSz w:w="11900" w:h="16838" w:orient="portrait"/>
          <w:cols w:equalWidth="0" w:num="1">
            <w:col w:w="9839"/>
          </w:cols>
          <w:pgMar w:left="620" w:top="141" w:right="1440" w:bottom="1440" w:gutter="0" w:footer="0" w:header="0"/>
        </w:sectPr>
      </w:pPr>
    </w:p>
    <w:bookmarkStart w:id="317" w:name="page318"/>
    <w:bookmarkEnd w:id="317"/>
    <w:p>
      <w:pPr>
        <w:jc w:val="center"/>
        <w:ind w:right="2699"/>
        <w:spacing w:after="0"/>
        <w:rPr>
          <w:sz w:val="20"/>
          <w:szCs w:val="20"/>
          <w:color w:val="auto"/>
        </w:rPr>
      </w:pPr>
      <w:r>
        <w:rPr>
          <w:rFonts w:ascii="Courier New" w:cs="Courier New" w:eastAsia="Courier New" w:hAnsi="Courier New"/>
          <w:sz w:val="16"/>
          <w:szCs w:val="16"/>
          <w:color w:val="auto"/>
        </w:rPr>
        <w:t>AT&amp;T CORP. AND SUBSIDIARIES</w:t>
      </w:r>
    </w:p>
    <w:p>
      <w:pPr>
        <w:spacing w:after="0" w:line="188"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CONSOLIDATED STATEMENTS OF CHANGES IN SHAREOWNERS' EQUITY</w:t>
      </w:r>
    </w:p>
    <w:p>
      <w:pPr>
        <w:spacing w:after="0" w:line="19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(DOLLARS IN MILLIONS) AT&amp;T Common Stock Balance at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beginning of year.............................. $ 3,760 $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3,196 $ 2,630 Shares issued (acquired), net: Under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employee plans................................... 15 3 --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For acquisitions.......................................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44 607 566 Settlement of put</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option............................... 155 -- -- For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Wireless tracking stock exchange................... (372)</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(60) (46) -- -------- -------- ------- Balance at end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 3,542 3,760</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3,196 -------- -------- ------- AT&amp;T Wireless Group</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Common Stock Balance at beginning of</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year.............................. 362 -- -- Shares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issued: For stock</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offering..................................... -- 360 --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Under employee plans................................... 2</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2 -- For Wireless stock</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exchange............................ 438 -- -- Conversion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preferred stock.......................... 406 -- --</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AT&amp;T Wireless Group split-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off............................... (1,208) -- -- --------</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 Balance at end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-- 362 --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Liberty Media Group Class A Common</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Stock Balance at beginning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year.............................. 2,364 2,314 -- Shares</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issued (acquired), net: For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acquisitions....................................... -- 62</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2,280</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14 (12) 34 Liberty Media Group split-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off............................. (2,378) -- -- -------- -</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 ------- Balance at end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-- 2,364 2,314</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 Liberty Media Group Class B</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Common Stock Balance at beginning of</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year.............................. 206 217 -- Shares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issued (acquired), net............................. 6</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(11) 220 Liberty Media Group split-</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off............................. (212)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(3) -------- -------- ------- Balance at end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-- 206 217 ---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Additional Paid-In Capital Balance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beginning of year.............................. 90,496</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59,526 15,195 Shares issued (acquired), net: Under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employee plans................................... 279 98</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431 For</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acquisitions....................................... 827</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23,097 42,425 Settlement of put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option............................... 3,237 --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(1,007) (2,767) 323 Proceeds in excess of par value from</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issuance of AT&amp;T Wireless common</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stock.................................. -- 9,915 --</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Common stock warrants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issued.............................. -- -- 306 Gain 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issuance of common stock by affiliates............ 20 530</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667 Conversion of preferred</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stock............................. 9,631 -- -- AT&amp;T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Wireless Group split-off.............................</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(20,955) -- --</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w:t>
      </w:r>
    </w:p>
    <w:p>
      <w:pPr>
        <w:sectPr>
          <w:pgSz w:w="11900" w:h="16838" w:orient="portrait"/>
          <w:cols w:equalWidth="0" w:num="1">
            <w:col w:w="10219"/>
          </w:cols>
          <w:pgMar w:left="240" w:top="664" w:right="1440" w:bottom="1440" w:gutter="0" w:footer="0" w:header="0"/>
        </w:sectPr>
      </w:pPr>
    </w:p>
    <w:bookmarkStart w:id="318" w:name="page319"/>
    <w:bookmarkEnd w:id="318"/>
    <w:p>
      <w:pPr>
        <w:jc w:val="center"/>
        <w:ind w:right="2697"/>
        <w:spacing w:after="0"/>
        <w:rPr>
          <w:sz w:val="20"/>
          <w:szCs w:val="20"/>
          <w:color w:val="auto"/>
        </w:rPr>
      </w:pPr>
      <w:r>
        <w:rPr>
          <w:rFonts w:ascii="Courier New" w:cs="Courier New" w:eastAsia="Courier New" w:hAnsi="Courier New"/>
          <w:sz w:val="16"/>
          <w:szCs w:val="16"/>
          <w:color w:val="auto"/>
        </w:rPr>
        <w:t>AT&amp;T CORP. AND SUBSIDIARIES</w:t>
      </w:r>
    </w:p>
    <w:p>
      <w:pPr>
        <w:spacing w:after="0" w:line="188" w:lineRule="exact"/>
        <w:rPr>
          <w:sz w:val="20"/>
          <w:szCs w:val="20"/>
          <w:color w:val="auto"/>
        </w:rPr>
      </w:pPr>
    </w:p>
    <w:p>
      <w:pPr>
        <w:ind w:left="382"/>
        <w:spacing w:after="0"/>
        <w:rPr>
          <w:sz w:val="20"/>
          <w:szCs w:val="20"/>
          <w:color w:val="auto"/>
        </w:rPr>
      </w:pPr>
      <w:r>
        <w:rPr>
          <w:rFonts w:ascii="Courier New" w:cs="Courier New" w:eastAsia="Courier New" w:hAnsi="Courier New"/>
          <w:sz w:val="15"/>
          <w:szCs w:val="15"/>
          <w:color w:val="auto"/>
        </w:rPr>
        <w:t>CONSOLIDATED STATEMENTS OF CHANGES IN SHAREOWNERS' EQUITY -- (CONTINUED)</w:t>
      </w:r>
    </w:p>
    <w:p>
      <w:pPr>
        <w:spacing w:after="0" w:line="194"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(DOLLARS IN MILLIONS) Liberty Media Group split-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off............................. (30,768) -- -- Wireless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tracking stock exchange.......................... 14 -- -</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 Beneficial conversion value of preferred</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stock............ 295 -- -- Dividends declared -- AT&amp;T</w:t>
      </w:r>
    </w:p>
    <w:p>
      <w:pPr>
        <w:spacing w:after="0" w:line="2" w:lineRule="exact"/>
        <w:rPr>
          <w:sz w:val="20"/>
          <w:szCs w:val="20"/>
          <w:color w:val="auto"/>
        </w:rPr>
      </w:pPr>
    </w:p>
    <w:p>
      <w:pPr>
        <w:ind w:left="722"/>
        <w:spacing w:after="0"/>
        <w:rPr>
          <w:sz w:val="20"/>
          <w:szCs w:val="20"/>
          <w:color w:val="auto"/>
        </w:rPr>
      </w:pPr>
      <w:r>
        <w:rPr>
          <w:rFonts w:ascii="Courier New" w:cs="Courier New" w:eastAsia="Courier New" w:hAnsi="Courier New"/>
          <w:sz w:val="16"/>
          <w:szCs w:val="16"/>
          <w:color w:val="auto"/>
        </w:rPr>
        <w:t>Common Stock Group............. (265)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160 97 179 -------- -------- ------- Balance at end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year...................................... 51,964 90,496</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59,526 -------- -------- ------- Guaranteed ESOP</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Obligation Balance at beginning of</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year.............................. -- (17) (44)</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Amortization..............................................</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-- 17 27 -------- -------- ------- Balance at end of</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year...................................... -- -- (17) ---</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 -------- ------- (Accumulated Deficit)/Retained</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Earnings Balance at beginning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year.............................. 7,408 6,712 7,800 Net</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7,715 4,669 3,428 Dividends declared -- AT&amp;T Common Stock</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Group............. (275) (2,485) (2,807) Dividends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accrued -- preferred stock...................... (652) --</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 Premium on exchange of AT&amp;T Wireless tracking</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stock....... (80) -- -- Treasury shares issued at less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than cost.................. (7) (1,488) (1,709) AT&amp;T</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Wireless Group split-off.............................</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(17,593) -- -- -------- -------- ------- Balance at end</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of year...................................... (3,484)</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7,408 6,712 -------- -------- ------- Accumulated</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Comprehensive Income Balance at beginning of</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year.............................. (1,398) 6,979 (59)</w:t>
      </w:r>
    </w:p>
    <w:p>
      <w:pPr>
        <w:spacing w:after="0" w:line="2" w:lineRule="exact"/>
        <w:rPr>
          <w:sz w:val="20"/>
          <w:szCs w:val="20"/>
          <w:color w:val="auto"/>
        </w:rPr>
      </w:pPr>
    </w:p>
    <w:p>
      <w:pPr>
        <w:ind w:left="1862"/>
        <w:spacing w:after="0"/>
        <w:rPr>
          <w:sz w:val="20"/>
          <w:szCs w:val="20"/>
          <w:color w:val="auto"/>
        </w:rPr>
      </w:pPr>
      <w:r>
        <w:rPr>
          <w:rFonts w:ascii="Courier New" w:cs="Courier New" w:eastAsia="Courier New" w:hAnsi="Courier New"/>
          <w:sz w:val="16"/>
          <w:szCs w:val="16"/>
          <w:color w:val="auto"/>
        </w:rPr>
        <w:t>Other comprehensive</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income................................ 1,742 (8,377)</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7,038 AT&amp;T Wireless Group split-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off............................. 72 -- -- Liberty Media</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Group split-off............................. (758) -- --</w:t>
      </w:r>
    </w:p>
    <w:p>
      <w:pPr>
        <w:spacing w:after="0" w:line="2" w:lineRule="exact"/>
        <w:rPr>
          <w:sz w:val="20"/>
          <w:szCs w:val="20"/>
          <w:color w:val="auto"/>
        </w:rPr>
      </w:pPr>
    </w:p>
    <w:p>
      <w:pPr>
        <w:ind w:left="722"/>
        <w:spacing w:after="0"/>
        <w:rPr>
          <w:sz w:val="20"/>
          <w:szCs w:val="20"/>
          <w:color w:val="auto"/>
        </w:rPr>
      </w:pPr>
      <w:r>
        <w:rPr>
          <w:rFonts w:ascii="Courier New" w:cs="Courier New" w:eastAsia="Courier New" w:hAnsi="Courier New"/>
          <w:sz w:val="16"/>
          <w:szCs w:val="16"/>
          <w:color w:val="auto"/>
        </w:rPr>
        <w:t>-------- -------- ------- Balance at end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year...................................... (342) (1,398)</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6,979 -------- -------- ------- Total Shareowners'</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Equity................................... $ 51,680</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$103,198 $78,927 ======== ======== ======= Summary of</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Total Comprehensive Income (Loss): Income before</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cumulative effect of accounting change........ $ 6,811 $</w:t>
      </w:r>
    </w:p>
    <w:p>
      <w:pPr>
        <w:spacing w:after="0" w:line="2" w:lineRule="exact"/>
        <w:rPr>
          <w:sz w:val="20"/>
          <w:szCs w:val="20"/>
          <w:color w:val="auto"/>
        </w:rPr>
      </w:pPr>
    </w:p>
    <w:p>
      <w:pPr>
        <w:ind w:left="622"/>
        <w:spacing w:after="0"/>
        <w:rPr>
          <w:sz w:val="20"/>
          <w:szCs w:val="20"/>
          <w:color w:val="auto"/>
        </w:rPr>
      </w:pPr>
      <w:r>
        <w:rPr>
          <w:rFonts w:ascii="Courier New" w:cs="Courier New" w:eastAsia="Courier New" w:hAnsi="Courier New"/>
          <w:sz w:val="16"/>
          <w:szCs w:val="16"/>
          <w:color w:val="auto"/>
        </w:rPr>
        <w:t>4,669 $ 3,428 Cumulative effect of accounting</w:t>
      </w:r>
    </w:p>
    <w:p>
      <w:pPr>
        <w:spacing w:after="0" w:line="2" w:lineRule="exact"/>
        <w:rPr>
          <w:sz w:val="20"/>
          <w:szCs w:val="20"/>
          <w:color w:val="auto"/>
        </w:rPr>
      </w:pPr>
    </w:p>
    <w:p>
      <w:pPr>
        <w:ind w:left="762"/>
        <w:spacing w:after="0"/>
        <w:rPr>
          <w:sz w:val="20"/>
          <w:szCs w:val="20"/>
          <w:color w:val="auto"/>
        </w:rPr>
      </w:pPr>
      <w:r>
        <w:rPr>
          <w:rFonts w:ascii="Courier New" w:cs="Courier New" w:eastAsia="Courier New" w:hAnsi="Courier New"/>
          <w:sz w:val="16"/>
          <w:szCs w:val="16"/>
          <w:color w:val="auto"/>
        </w:rPr>
        <w:t>change...................... 904 -- -- Net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7,715 4,669 3,428 Other comprehensive income (loss)[net</w:t>
      </w:r>
    </w:p>
    <w:p>
      <w:pPr>
        <w:spacing w:after="0" w:line="2" w:lineRule="exact"/>
        <w:rPr>
          <w:sz w:val="20"/>
          <w:szCs w:val="20"/>
          <w:color w:val="auto"/>
        </w:rPr>
      </w:pPr>
    </w:p>
    <w:p>
      <w:pPr>
        <w:ind w:left="902"/>
        <w:spacing w:after="0"/>
        <w:rPr>
          <w:sz w:val="20"/>
          <w:szCs w:val="20"/>
          <w:color w:val="auto"/>
        </w:rPr>
      </w:pPr>
      <w:r>
        <w:rPr>
          <w:rFonts w:ascii="Courier New" w:cs="Courier New" w:eastAsia="Courier New" w:hAnsi="Courier New"/>
          <w:sz w:val="16"/>
          <w:szCs w:val="16"/>
          <w:color w:val="auto"/>
        </w:rPr>
        <w:t>of income taxes of $1,119, $(5,348) and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$4,600].............................. 1,742 (8,377) 7,038</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 -------- ------- Comprehensive Income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(Loss)................................. $ 9,457 $ (3,708)</w:t>
      </w:r>
    </w:p>
    <w:p>
      <w:pPr>
        <w:spacing w:after="0" w:line="2"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$10,466 ======== ========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accounts for treasury stock as retired stock.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We have 100 million authorized shares of preferred stock at $1 par value.</w:t>
      </w:r>
    </w:p>
    <w:p>
      <w:pPr>
        <w:spacing w:after="0" w:line="188" w:lineRule="exact"/>
        <w:rPr>
          <w:sz w:val="20"/>
          <w:szCs w:val="20"/>
          <w:color w:val="auto"/>
        </w:rPr>
      </w:pPr>
    </w:p>
    <w:p>
      <w:pPr>
        <w:ind w:left="182" w:right="3159" w:hanging="182"/>
        <w:spacing w:after="0" w:line="239" w:lineRule="auto"/>
        <w:tabs>
          <w:tab w:leader="none" w:pos="182"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activity in 2001 and 2000 represents AT&amp;T common stock received in exchange for entities owning certain cable systems.</w:t>
      </w:r>
    </w:p>
    <w:p>
      <w:pPr>
        <w:spacing w:after="0" w:line="189"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5"/>
          <w:szCs w:val="15"/>
          <w:color w:val="auto"/>
        </w:rPr>
        <w:t>The notes are an integral part of the consolidated financial statements.</w:t>
      </w:r>
    </w:p>
    <w:p>
      <w:pPr>
        <w:spacing w:after="0" w:line="11" w:lineRule="exact"/>
        <w:rPr>
          <w:sz w:val="20"/>
          <w:szCs w:val="20"/>
          <w:color w:val="auto"/>
        </w:rPr>
      </w:pPr>
    </w:p>
    <w:p>
      <w:pPr>
        <w:jc w:val="center"/>
        <w:ind w:right="2497"/>
        <w:spacing w:after="0"/>
        <w:rPr>
          <w:sz w:val="20"/>
          <w:szCs w:val="20"/>
          <w:color w:val="auto"/>
        </w:rPr>
      </w:pPr>
      <w:r>
        <w:rPr>
          <w:rFonts w:ascii="Courier New" w:cs="Courier New" w:eastAsia="Courier New" w:hAnsi="Courier New"/>
          <w:sz w:val="16"/>
          <w:szCs w:val="16"/>
          <w:color w:val="auto"/>
        </w:rPr>
        <w:t>XII-5</w:t>
      </w:r>
    </w:p>
    <w:p>
      <w:pPr>
        <w:sectPr>
          <w:pgSz w:w="11900" w:h="16838" w:orient="portrait"/>
          <w:cols w:equalWidth="0" w:num="1">
            <w:col w:w="10221"/>
          </w:cols>
          <w:pgMar w:left="238" w:top="481" w:right="1440" w:bottom="1440" w:gutter="0" w:footer="0" w:header="0"/>
        </w:sectPr>
      </w:pPr>
    </w:p>
    <w:bookmarkStart w:id="319" w:name="page320"/>
    <w:bookmarkEnd w:id="319"/>
    <w:p>
      <w:pPr>
        <w:jc w:val="center"/>
        <w:ind w:right="2699"/>
        <w:spacing w:after="0"/>
        <w:rPr>
          <w:sz w:val="20"/>
          <w:szCs w:val="20"/>
          <w:color w:val="auto"/>
        </w:rPr>
      </w:pPr>
      <w:r>
        <w:rPr>
          <w:rFonts w:ascii="Courier New" w:cs="Courier New" w:eastAsia="Courier New" w:hAnsi="Courier New"/>
          <w:sz w:val="16"/>
          <w:szCs w:val="16"/>
          <w:color w:val="auto"/>
        </w:rPr>
        <w:t>AT&amp;T CORP. AND SUBSIDIARIES</w:t>
      </w:r>
    </w:p>
    <w:p>
      <w:pPr>
        <w:spacing w:after="0" w:line="18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97" w:lineRule="exact"/>
        <w:rPr>
          <w:sz w:val="20"/>
          <w:szCs w:val="20"/>
          <w:color w:val="auto"/>
        </w:rPr>
      </w:pPr>
    </w:p>
    <w:p>
      <w:pPr>
        <w:jc w:val="center"/>
        <w:ind w:right="4699"/>
        <w:spacing w:after="0" w:line="260" w:lineRule="auto"/>
        <w:rPr>
          <w:sz w:val="20"/>
          <w:szCs w:val="20"/>
          <w:color w:val="auto"/>
        </w:rPr>
      </w:pPr>
      <w:r>
        <w:rPr>
          <w:rFonts w:ascii="Courier New" w:cs="Courier New" w:eastAsia="Courier New" w:hAnsi="Courier New"/>
          <w:sz w:val="15"/>
          <w:szCs w:val="15"/>
          <w:color w:val="auto"/>
        </w:rPr>
        <w:t>FOR THE YEARS ENDED DECEMBER 31, ------------------------ -------- 2001 2000 1999 -------- -------- -------- (DOLLARS IN MILLIONS) OPERATING ACTIVITIES Net income.................................................. $ 7,715 $ 4,669 $ 3,428 Deduct: Income (loss) from discontinued operations................ 150 536 (433) Gain on disposition of discontinued operations............ 13,503 -- -- -------- -------- --- ----- (Loss) income from continuing operations.................... (5,938) 4,133 3,861 Adjustments to reconcile (loss) income from continuing operations to net cash provided by operating activities of continuing operations: Cumulative effect of accounting</w:t>
      </w:r>
    </w:p>
    <w:p>
      <w:pPr>
        <w:spacing w:after="0" w:line="173"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change -- net of income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(904) -- -- Net gains on sales of businesses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investments.......... (528) (1,321) (585) Cost investment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impairment charges........................ 1,083 248 40</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Put option settlement loss and mark-to-market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charges..... 838 537 -- Net restructuring and other</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charges....................... 2,343 6,793 678</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Depreciation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amortization............................. 9,338 8,589</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6,194 Provision for uncollectible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receivables................... 1,130 1,080 1,216 Deferred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income taxes..................................... (4,818)</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341 354 Net revaluation of certain financial</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instruments.......... 809 -- -- Minority interest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(income) expense........................ (1,263) (4,329)</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24 Net equity losses (earnings) from Liberty Media</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Group..... 2,711 (1,488) 2,022 Net losses related to</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other equity investments............ 7,889 1,017 1,223</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Decrease (increase) in</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receivables........................ 716 (2,512) (2,409)</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Decrease in accounts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payable.............................. (819) (577) (165)</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change in other operating assets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liabilities...... (2,153) (376) (1,785) Other</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adjustments, net.................................... 124</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(470) (159) -------- -------- -------- Net Cash Provided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by Operating Activities of Continuing</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Operations................................................</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10,558 11,665 10,509 -------- -------- -------- INVESTING</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ACTIVITIES Capital expenditures and other</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additions.................... (9,300) (11,511) (11,876)</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Proceeds from sale or disposal of property, plant and</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equipment.................................................</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83 600 286 (Increase) decrease in other</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receivables.................... (114) (1,052) 17 Sales of</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marketable securities.............................. 102</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96 -- Purchases of marketable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securities.......................... (18) -- --</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Investment distributions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sales.......................... 3,014 992 1,574</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Investment contributions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purchases...................... (378) (2,394) (7,837) Net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dispositions (acquisitions) of businesses, net of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disposed/acquired.........................................</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4,913 (16,657) (5,969) Other investing activities,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(162) (119) (79) -------</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 -------- Net Cash Used in Investing Activities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of Continuing</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Operations................................................</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(1,860) (30,045) (23,884) -------- -------- --------</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FINANCING ACTIVITIES Proceeds from long-term debt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issuances, net of issuance</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costs.....................................................</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12,415 4,601 8,396 Retirement of long-term</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debt................................ (1,661) (2,118)</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(2,255) (Decrease) increase in short-term borrowings,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(17,168) 16,973 10,173 Repayment of</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borrowings from AT&amp;T Wireless.................. (5,803) -</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 Issuance of convertible preferred securities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warrants... 9,811 -- 4,638 Redemption of redeemable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securities......................... -- (152) -- Issuance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of AT&amp;T common shares.............................. 224</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99 -- Issuance of AT&amp;T Wireless Group common</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shares............... 54 10,314 -- Net issuance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(acquisition) of treasury shares............... 24 (581)</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(4,624) Dividends paid on common</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stock.............................. (549) (3,047) (2,712)</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Dividends paid on preferred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securities...................... (336) (294) (135) Other</w:t>
      </w:r>
    </w:p>
    <w:p>
      <w:pPr>
        <w:sectPr>
          <w:pgSz w:w="11900" w:h="16838" w:orient="portrait"/>
          <w:cols w:equalWidth="0" w:num="1">
            <w:col w:w="10219"/>
          </w:cols>
          <w:pgMar w:left="240" w:top="665" w:right="1440" w:bottom="0" w:gutter="0" w:footer="0" w:header="0"/>
        </w:sectPr>
      </w:pPr>
    </w:p>
    <w:bookmarkStart w:id="320" w:name="page321"/>
    <w:bookmarkEnd w:id="320"/>
    <w:p>
      <w:pPr>
        <w:jc w:val="center"/>
        <w:ind w:right="4739"/>
        <w:spacing w:after="0" w:line="259" w:lineRule="auto"/>
        <w:rPr>
          <w:sz w:val="20"/>
          <w:szCs w:val="20"/>
          <w:color w:val="auto"/>
        </w:rPr>
      </w:pPr>
      <w:r>
        <w:rPr>
          <w:rFonts w:ascii="Courier New" w:cs="Courier New" w:eastAsia="Courier New" w:hAnsi="Courier New"/>
          <w:sz w:val="15"/>
          <w:szCs w:val="15"/>
          <w:color w:val="auto"/>
        </w:rPr>
        <w:t>financing activities, net............................. (41) (63) 373 -------- -------- -------- Net Cash (Used in) Provided by Financing Activities of Continuing Operations..................................... (3,030) 25,732 13,854 -------- -------- -------- Net cash provided by (used in) discontinued operations...... 4,860 (8,306) (2,594) Net increase (decrease) in cash and cash</w:t>
      </w:r>
    </w:p>
    <w:tbl>
      <w:tblPr>
        <w:tblLayout w:type="fixed"/>
        <w:tblInd w:w="0" w:type="dxa"/>
        <w:tblCellMar>
          <w:top w:w="0" w:type="dxa"/>
          <w:left w:w="0" w:type="dxa"/>
          <w:bottom w:w="0" w:type="dxa"/>
          <w:right w:w="0" w:type="dxa"/>
        </w:tblCellMar>
      </w:tblPr>
      <w:tr>
        <w:trPr>
          <w:trHeight w:val="179"/>
        </w:trPr>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equivalents</w:t>
            </w:r>
          </w:p>
        </w:tc>
        <w:tc>
          <w:tcPr>
            <w:tcW w:w="3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10,528 (954) (2,115) Cash</w:t>
            </w:r>
          </w:p>
        </w:tc>
        <w:tc>
          <w:tcPr>
            <w:tcW w:w="8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and cash</w:t>
            </w:r>
          </w:p>
        </w:tc>
        <w:tc>
          <w:tcPr>
            <w:tcW w:w="100" w:type="dxa"/>
            <w:vAlign w:val="bottom"/>
          </w:tcPr>
          <w:p>
            <w:pPr>
              <w:spacing w:after="0"/>
              <w:rPr>
                <w:sz w:val="15"/>
                <w:szCs w:val="15"/>
                <w:color w:val="auto"/>
              </w:rPr>
            </w:pPr>
          </w:p>
        </w:tc>
      </w:tr>
      <w:tr>
        <w:trPr>
          <w:trHeight w:val="183"/>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equivalents</w:t>
            </w: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w w:val="99"/>
              </w:rPr>
              <w:t>at beginning of year..............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64 1,018</w:t>
            </w:r>
          </w:p>
        </w:tc>
        <w:tc>
          <w:tcPr>
            <w:tcW w:w="100" w:type="dxa"/>
            <w:vAlign w:val="bottom"/>
          </w:tcPr>
          <w:p>
            <w:pPr>
              <w:spacing w:after="0"/>
              <w:rPr>
                <w:sz w:val="15"/>
                <w:szCs w:val="15"/>
                <w:color w:val="auto"/>
              </w:rPr>
            </w:pPr>
          </w:p>
        </w:tc>
      </w:tr>
      <w:tr>
        <w:trPr>
          <w:trHeight w:val="183"/>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87"/>
              </w:rPr>
              <w:t>3,133 --------</w:t>
            </w: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rPr>
              <w:t>-------- -------- Cash and</w:t>
            </w:r>
          </w:p>
        </w:tc>
        <w:tc>
          <w:tcPr>
            <w:tcW w:w="860" w:type="dxa"/>
            <w:vAlign w:val="bottom"/>
          </w:tcPr>
          <w:p>
            <w:pPr>
              <w:ind w:left="60"/>
              <w:spacing w:after="0"/>
              <w:rPr>
                <w:sz w:val="20"/>
                <w:szCs w:val="20"/>
                <w:color w:val="auto"/>
              </w:rPr>
            </w:pPr>
            <w:r>
              <w:rPr>
                <w:rFonts w:ascii="Courier New" w:cs="Courier New" w:eastAsia="Courier New" w:hAnsi="Courier New"/>
                <w:sz w:val="16"/>
                <w:szCs w:val="16"/>
                <w:color w:val="auto"/>
              </w:rPr>
              <w:t>cash</w:t>
            </w:r>
          </w:p>
        </w:tc>
        <w:tc>
          <w:tcPr>
            <w:tcW w:w="100" w:type="dxa"/>
            <w:vAlign w:val="bottom"/>
          </w:tcPr>
          <w:p>
            <w:pPr>
              <w:spacing w:after="0"/>
              <w:rPr>
                <w:sz w:val="15"/>
                <w:szCs w:val="15"/>
                <w:color w:val="auto"/>
              </w:rPr>
            </w:pPr>
          </w:p>
        </w:tc>
      </w:tr>
      <w:tr>
        <w:trPr>
          <w:trHeight w:val="183"/>
        </w:trPr>
        <w:tc>
          <w:tcPr>
            <w:tcW w:w="4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equivalents at end of year....................</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$ 10,592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3280" w:type="dxa"/>
            <w:vAlign w:val="bottom"/>
          </w:tcPr>
          <w:p>
            <w:pPr>
              <w:jc w:val="right"/>
              <w:spacing w:after="0"/>
              <w:rPr>
                <w:sz w:val="20"/>
                <w:szCs w:val="20"/>
                <w:color w:val="auto"/>
              </w:rPr>
            </w:pPr>
            <w:r>
              <w:rPr>
                <w:rFonts w:ascii="Courier New" w:cs="Courier New" w:eastAsia="Courier New" w:hAnsi="Courier New"/>
                <w:sz w:val="16"/>
                <w:szCs w:val="16"/>
                <w:color w:val="auto"/>
                <w:w w:val="99"/>
              </w:rPr>
              <w:t>$ 1,018 ======== ======== ========</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7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The notes are an integral part of the consolidated financial statements.</w:t>
      </w:r>
    </w:p>
    <w:p>
      <w:pPr>
        <w:spacing w:after="0" w:line="1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XII-6</w:t>
      </w:r>
    </w:p>
    <w:p>
      <w:pPr>
        <w:sectPr>
          <w:pgSz w:w="11900" w:h="16838" w:orient="portrait"/>
          <w:cols w:equalWidth="0" w:num="1">
            <w:col w:w="10179"/>
          </w:cols>
          <w:pgMar w:left="280" w:top="141" w:right="1440" w:bottom="1440" w:gutter="0" w:footer="0" w:header="0"/>
        </w:sectPr>
      </w:pPr>
    </w:p>
    <w:bookmarkStart w:id="321" w:name="page322"/>
    <w:bookmarkEnd w:id="321"/>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DOLLARS IN MILLIONS UNLESS OTHERWISE NOTED (EXCEPT PER SHARE AMOUNTS)</w:t>
      </w:r>
    </w:p>
    <w:p>
      <w:pPr>
        <w:spacing w:after="0" w:line="188" w:lineRule="exact"/>
        <w:rPr>
          <w:sz w:val="20"/>
          <w:szCs w:val="20"/>
          <w:color w:val="auto"/>
        </w:rPr>
      </w:pPr>
    </w:p>
    <w:p>
      <w:pPr>
        <w:ind w:left="182" w:right="5839" w:hanging="182"/>
        <w:spacing w:after="0" w:line="481" w:lineRule="auto"/>
        <w:tabs>
          <w:tab w:leader="none" w:pos="373"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CONSOLIDATION</w:t>
      </w:r>
    </w:p>
    <w:p>
      <w:pPr>
        <w:spacing w:after="0" w:line="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consolidated financial statements include all controlled subsidiaries. All significant intercompany accounts and transactions have been eliminated in consolidation. Investments in majority-owned subsidiaries where control does not exist and investments in which we exercise significant influence but do not control (generally a 20% to 50% ownership interest) are accounted for under the equity method of accounting. Investments in which there is no significant influence (generally less than a 20% ownership interest) are accounted for under the cost method of accounting.</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FOREIGN CURRENCY TRANSLATION</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For operations outside the United States that prepare financial statements in currencies other than the U.S. dollar, we translate income statement amounts at average exchange rates for the year, and we translate assets and liabilities at year-end exchange rates. We present these translation adjustments as a component of accumulated other comprehensive income within shareowners' equity. Gains and losses from foreign currency transactions are included in results of operations.</w:t>
      </w:r>
    </w:p>
    <w:p>
      <w:pPr>
        <w:spacing w:after="0" w:line="185"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REVENUE RECOGNITION</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We recognize long distance, local voice and data services revenue based upon minutes of traffic processed or contracted fee schedules. Cable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systems. Customer activation fees, along with the related costs up to but not exceeding the revenue, are deferred and amortized over the customer relationship period. We recognize other products and services revenue when the products are delivered and accepted by customers and when services are provided in accordance with contract terms. For contracts where we provide customers with an indefeasible right to use network capacity, we recognize revenue ratably over the stated life of the agreement.</w:t>
      </w:r>
    </w:p>
    <w:p>
      <w:pPr>
        <w:spacing w:after="0" w:line="189"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We expense costs of advertising and promotions, including cash incentives used to acquire customers, as incurred. Advertising and promotional expenses were $1,549, $1,377 and $1,418 in 2001, 2000 and 1999, respectively. Of these amounts, $236, $288 and $320 were cash incentives to acquire customers in 2001, 2000 and 1999, respectively.</w:t>
      </w:r>
    </w:p>
    <w:p>
      <w:pPr>
        <w:spacing w:after="0" w:line="18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left="2" w:right="2679" w:firstLine="477"/>
        <w:spacing w:after="0" w:line="260" w:lineRule="auto"/>
        <w:rPr>
          <w:sz w:val="20"/>
          <w:szCs w:val="20"/>
          <w:color w:val="auto"/>
        </w:rPr>
      </w:pPr>
      <w:r>
        <w:rPr>
          <w:rFonts w:ascii="Courier New" w:cs="Courier New" w:eastAsia="Courier New" w:hAnsi="Courier New"/>
          <w:sz w:val="15"/>
          <w:szCs w:val="15"/>
          <w:color w:val="auto"/>
        </w:rPr>
        <w:t>Under the balance sheet method we recognize deferred tax assets and liabilities at enacted income tax rates for the temporary differences between the financial reporting basis and the tax basis of our assets and liabilities. Any effects of changes in income tax rates or tax laws are included in the provision for income taxes in the period of enactment. When it is more likely than not that a portion or all of a deferred tax asset will not be realized in the future, we provide a corresponding valuation allowance against the deferred tax asset. We amortize investment tax credits as a reduction to the provision for income taxes over the useful lives of the assets that produced the credits.</w:t>
      </w:r>
    </w:p>
    <w:p>
      <w:pPr>
        <w:spacing w:after="0" w:line="17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XII-7</w:t>
      </w:r>
    </w:p>
    <w:p>
      <w:pPr>
        <w:sectPr>
          <w:pgSz w:w="11900" w:h="16838" w:orient="portrait"/>
          <w:cols w:equalWidth="0" w:num="1">
            <w:col w:w="10221"/>
          </w:cols>
          <w:pgMar w:left="238" w:top="664" w:right="1440" w:bottom="1440" w:gutter="0" w:footer="0" w:header="0"/>
        </w:sectPr>
      </w:pPr>
    </w:p>
    <w:bookmarkStart w:id="322" w:name="page323"/>
    <w:bookmarkEnd w:id="322"/>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We consider all highly liquid investments with original maturities of generally three months or less to be cash equivalents.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We state property, plant and equipment at cost. Construction costs, labor and applicable overhead related to installations and interest during construction are capitalized. Costs of additions and substantial improvements to property, plant and equipment are capitalized. The costs of maintenance and repairs of property, plant and equipment are charged to operating expense. Depreciation is determined based upon the assets' estimated useful lives using either the group or unit method. The useful lives of communications and network equipment range from three to 15 years. The useful lives of other equipment ranges from three to seven years. The useful lives of buildings and improvements range from 10 to 40 years. The group method is used for most depreciable assets, including the majority of communications and network equipment. The unit method is primarily used for large computer systems, buildings and support assets.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we sell or retire assets depreciated using the group method, the cost is deducted from property, plant and equipment and charged to accumulated depreciation, without recognition of a gain or loss. When we sell assets that were depreciated using the unit method, we include the related gains or losses in "Other income (expense)" in the Consolidated Statements of Income.</w:t>
      </w:r>
    </w:p>
    <w:p>
      <w:pPr>
        <w:spacing w:after="0" w:line="18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We use accelerated depreciation methods primarily for certain high-technology computer-processing equipment and digital equipment used in the telecommunications network, except for switching equipment placed in service before 1989, where a straight-line method is used. All other plant and equipment is depreciated on a straight-line basis.</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8"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Franchise costs include the value assigned to agreements with local authorities that allow access to homes in cable service areas acquired in connection with business combinations. Such amounts are amortized on a straight-line basis over 25 or 40 years. Beginning in 2002, in accordance with the provisions of Statement of Financial Accounting Standards (SFAS) No. 142, "Goodwill and Other Intangible Assets", such franchise costs will no longer be amortized, but will continue to be tested for impairment (see Note 23).</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under the purchase method. We amortize goodwill on a straight-line basis over the periods benefited, ranging from five to 40 years. Beginning in 2002, in accordance with the provisions of SFAS No. 142 such goodwill will no longer be amortized, but will continue to be tested for impairment (see Note 23).</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w:t>
      </w:r>
    </w:p>
    <w:p>
      <w:pPr>
        <w:sectPr>
          <w:pgSz w:w="11900" w:h="16838" w:orient="portrait"/>
          <w:cols w:equalWidth="0" w:num="1">
            <w:col w:w="10219"/>
          </w:cols>
          <w:pgMar w:left="240" w:top="480" w:right="1440" w:bottom="1440" w:gutter="0" w:footer="0" w:header="0"/>
        </w:sectPr>
      </w:pPr>
    </w:p>
    <w:bookmarkStart w:id="323" w:name="page324"/>
    <w:bookmarkEnd w:id="323"/>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jc w:val="both"/>
        <w:ind w:right="2599"/>
        <w:spacing w:after="0"/>
        <w:rPr>
          <w:sz w:val="20"/>
          <w:szCs w:val="20"/>
          <w:color w:val="auto"/>
        </w:rPr>
      </w:pPr>
      <w:r>
        <w:rPr>
          <w:rFonts w:ascii="Courier New" w:cs="Courier New" w:eastAsia="Courier New" w:hAnsi="Courier New"/>
          <w:sz w:val="16"/>
          <w:szCs w:val="16"/>
          <w:color w:val="auto"/>
        </w:rPr>
        <w:t>stage, as well as maintenance and training costs, are expensed as incurred. AT&amp;T also capitalizes initial operating-system software costs and amortizes them over the life of the associated hardware.</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8"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Long-lived assets, such as property, plant and equipment, franchise costs,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We use derivative financial instruments to mitigate market risk from changes in interest rates, foreign currency exchange rates and equity prices. Derivative financial instruments may be exchange-traded or contracted in the over-the-counter market and include swaps, options, warrants and forward contracts. We do not use derivative financial instruments for speculative purposes.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All derivatives are recognized on the balance sheet at fair value. To qualify for hedge accounting treatment, derivatives, at inception, must be designated as hedges and evaluated for effectiveness throughout the hedge period. We designate certain derivative contracts, at the date entered into, as either (1) a hedge of the fair value of a recognized asset or liability or of an unrecognized firm commitment (fair value hedge), (2) a hedge of a forecasted transaction or of the variability of cash flows to be received or paid related to a recognized asset or liability (cash flow hedge) or (3) a foreign currency fair value or cash flow hedge (foreign currency hedge). Other derivatives (undesignated) are not formally designated for accounting purposes. These derivatives, except for warrants, although undesignated for accounting purposes are entered into to hedge economic risks.</w:t>
      </w:r>
    </w:p>
    <w:p>
      <w:pPr>
        <w:spacing w:after="0" w:line="191"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We record changes in the fair value of fair-value hedges (including fair value foreign currency hedges), along with the changes in fair value of the hedged asset or liability that is attributable to the hedged risk (including losses or gains on firm commitments), in "Other income (expense)" in the Consolidated Statement of Income.</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We record changes in the fair value of cash-flow hedges (including foreign currency cash flow hedges) that are highly effective in "Other comprehensive income", net of income taxes, as a component of shareowners' equity, until earnings are affected by the variability of cash flows of the hedged transaction.</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Changes in the fair value of undesignated derivatives are recorded in "Other income (expense)" in the Consolidated Statement of Income, along with the change in fair value of any related asset or liability.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We currently do not have any net investment hedges in a foreign operation.</w:t>
      </w:r>
    </w:p>
    <w:p>
      <w:pPr>
        <w:spacing w:after="0" w:line="18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We assess embedded derivatives to determine whether (1) the economic characteristics of the embedded instruments are not clearly and closely related to the economic characteristics of the remaining component of the financial instrument (the host instrument) and (2) whether a separate instrument with the same terms as the embedded instrument would meet the definition of a derivative instrument. When it is determined that both conditions exist, we designate the derivatives as described above, and recognize at fair value.</w:t>
      </w:r>
    </w:p>
    <w:p>
      <w:pPr>
        <w:ind w:left="3620"/>
        <w:spacing w:after="0" w:line="236" w:lineRule="auto"/>
        <w:rPr>
          <w:sz w:val="20"/>
          <w:szCs w:val="20"/>
          <w:color w:val="auto"/>
        </w:rPr>
      </w:pPr>
      <w:r>
        <w:rPr>
          <w:rFonts w:ascii="Courier New" w:cs="Courier New" w:eastAsia="Courier New" w:hAnsi="Courier New"/>
          <w:sz w:val="16"/>
          <w:szCs w:val="16"/>
          <w:color w:val="auto"/>
        </w:rPr>
        <w:t>XII-9</w:t>
      </w:r>
    </w:p>
    <w:p>
      <w:pPr>
        <w:sectPr>
          <w:pgSz w:w="11900" w:h="16838" w:orient="portrait"/>
          <w:cols w:equalWidth="0" w:num="1">
            <w:col w:w="10219"/>
          </w:cols>
          <w:pgMar w:left="240" w:top="481" w:right="1440" w:bottom="1440" w:gutter="0" w:footer="0" w:header="0"/>
        </w:sectPr>
      </w:pPr>
    </w:p>
    <w:bookmarkStart w:id="324" w:name="page325"/>
    <w:bookmarkEnd w:id="324"/>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We formally document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87"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We discontinue hedge accounting prospectively when (1) it is determined that the derivative is no longer effective in offsetting changes in the fair value of cash flows of a hedged item (2) the derivative expires or is sold, terminated, or exercised; (3) it is determined that the forecasted hedged transaction will no longer occur; (4) a hedged firm commitment no longer meets the definition of a firm commitment or (5) management determines that the designation of the derivative as a hedge instrument is no longer appropriate.</w:t>
      </w:r>
    </w:p>
    <w:p>
      <w:pPr>
        <w:spacing w:after="0" w:line="17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When hedge accounting is discontinued because it is determined that the derivative no longer qualifies as an effective fair value hedge, the derivative will continue to be adjusted for changes in fair value through "Other income (expense)" in the Consolidated Statement of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income (expense)" in the Consolidated Statement of Income, and any asset or liability that was recorded pursuant to the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income (expense)" in the Consolidated Statement of Income, and gains and losses that were accumulated in "Other comprehensive income" as a component of shareowners' equity, will be recognized immediately in "Other income (expense)" in the Consolidated Statement of Income. In all other situations in which hedge accounting is discontinued, the derivative will continue to be carried at fair value on the balance sheet, with changes in its fair value recognized in "Other income (expense)" in the Consolidated Statement of Income.</w:t>
      </w:r>
    </w:p>
    <w:p>
      <w:pPr>
        <w:spacing w:after="0" w:line="36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taxes, restructuring reserves and contingencies.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As of December 31, 2001, we do not have any significant concentration of business transacted with a particular customer, supplier or lender that could, if suddenly eliminated, severely impact our operations. We also do not have a concentration of available sources of labor, services, franchises or other rights that could, if suddenly eliminated, severely impact our operations. We invest our cash with several high-quality credit institutions.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Changes in our proportionate share of the underlying equity of a subsidiary or equity method investee, which result from the issuance of additional equity securities by such entity, are recognized as increases or decreases to additional paid-in capital in the Consolidated Statements of Shareowners' Equity.</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XII-10</w:t>
      </w:r>
    </w:p>
    <w:p>
      <w:pPr>
        <w:sectPr>
          <w:pgSz w:w="11900" w:h="16838" w:orient="portrait"/>
          <w:cols w:equalWidth="0" w:num="1">
            <w:col w:w="10219"/>
          </w:cols>
          <w:pgMar w:left="240" w:top="481" w:right="1440" w:bottom="1440" w:gutter="0" w:footer="0" w:header="0"/>
        </w:sectPr>
      </w:pPr>
    </w:p>
    <w:bookmarkStart w:id="325" w:name="page326"/>
    <w:bookmarkEnd w:id="325"/>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RECLASSIFICATIONS AND RESTATEMENTS</w:t>
      </w:r>
    </w:p>
    <w:p>
      <w:pPr>
        <w:spacing w:after="0" w:line="188" w:lineRule="exact"/>
        <w:rPr>
          <w:sz w:val="20"/>
          <w:szCs w:val="20"/>
          <w:color w:val="auto"/>
        </w:rPr>
      </w:pPr>
    </w:p>
    <w:p>
      <w:pPr>
        <w:ind w:left="2" w:right="2779" w:firstLine="477"/>
        <w:spacing w:after="0" w:line="239" w:lineRule="auto"/>
        <w:rPr>
          <w:sz w:val="20"/>
          <w:szCs w:val="20"/>
          <w:color w:val="auto"/>
        </w:rPr>
      </w:pPr>
      <w:r>
        <w:rPr>
          <w:rFonts w:ascii="Courier New" w:cs="Courier New" w:eastAsia="Courier New" w:hAnsi="Courier New"/>
          <w:sz w:val="16"/>
          <w:szCs w:val="16"/>
          <w:color w:val="auto"/>
        </w:rPr>
        <w:t>We reclassified certain amounts for previous years to conform to the 2001 presentation.</w:t>
      </w:r>
    </w:p>
    <w:p>
      <w:pPr>
        <w:spacing w:after="0" w:line="186" w:lineRule="exact"/>
        <w:rPr>
          <w:sz w:val="20"/>
          <w:szCs w:val="20"/>
          <w:color w:val="auto"/>
        </w:rPr>
      </w:pPr>
    </w:p>
    <w:p>
      <w:pPr>
        <w:ind w:left="382" w:hanging="382"/>
        <w:spacing w:after="0"/>
        <w:tabs>
          <w:tab w:leader="none" w:pos="382"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OF AT&amp;T</w:t>
      </w:r>
    </w:p>
    <w:p>
      <w:pPr>
        <w:spacing w:after="0" w:line="188" w:lineRule="exact"/>
        <w:rPr>
          <w:sz w:val="20"/>
          <w:szCs w:val="20"/>
          <w:color w:val="auto"/>
        </w:rPr>
      </w:pPr>
    </w:p>
    <w:p>
      <w:pPr>
        <w:ind w:left="2" w:right="2679" w:firstLine="477"/>
        <w:spacing w:after="0" w:line="265" w:lineRule="auto"/>
        <w:rPr>
          <w:sz w:val="20"/>
          <w:szCs w:val="20"/>
          <w:color w:val="auto"/>
        </w:rPr>
      </w:pPr>
      <w:r>
        <w:rPr>
          <w:rFonts w:ascii="Courier New" w:cs="Courier New" w:eastAsia="Courier New" w:hAnsi="Courier New"/>
          <w:sz w:val="15"/>
          <w:szCs w:val="15"/>
          <w:color w:val="auto"/>
        </w:rPr>
        <w:t>On October 25, 2000, AT&amp;T announced a restructuring plan designed to fully separate or issue separately tracked stocks intended to reflect the financial performance and economic value of each of AT&amp;T's four major operating units.</w:t>
      </w:r>
    </w:p>
    <w:p>
      <w:pPr>
        <w:spacing w:after="0" w:line="17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On December 19, 2001, AT&amp;T and Comcast Corporation (Comcast) announced an agreement to combine AT&amp;T Broadband with Comcast. Under the terms of the agreement, AT&amp;T will spin-off AT&amp;T Broadband and simultaneously merge it with Comcast, forming a new company to be called AT&amp;T Comcast Corporation (AT&amp;T Comcast). AT&amp;T shareowners will receive a number of shares of AT&amp;T Comcast common stock based on an exchange ratio calculated pursuant to a formula specified in the merger agreement. If determined as of the date of the merger agreement, the exchange ratio would have been approximately 0.34, assuming the AT&amp;T shares held by Comcast are included in the number of shares of AT&amp;T common stock outstanding. Assuming Comcast retains its AT&amp;T shares and converts them into exchangeable preferred stock of AT&amp;T as contemplated by the merger agreement, the exchange ratio would have been approximately 0.35. AT&amp;T shareowners will own a 56% economic stake and an approximate 66% voting interest in the new company, calculated as of the date of the merger agreement. The merger of AT&amp;T Broadband and Comcast is subject to regulatory review, approval by both companies' shareowners and certain other conditions and is expected to close by the end of 2002. AT&amp;T also intends to proceed with the creation of a tracking stock for its AT&amp;T Consumer Services business, which is expected to be distributed to AT&amp;T shareowners following shareowner approval in 2002. On February 11, 2002, the company filed a preliminary proxy with the SEC, seeking shareowner approval of the AT&amp;T Broadband and Comcast merger, and the creation of the AT&amp;T Consumer Services tracking stock, among other things.</w:t>
      </w:r>
    </w:p>
    <w:p>
      <w:pPr>
        <w:spacing w:after="0" w:line="19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These restructuring activities are complicated and involve a substantial number of steps and transactions, including obtaining various approvals, such as Internal Revenue Service (IRS) rulings. AT&amp;T expects, however, that the transactions associated with AT&amp;T's restructuring plan will be tax-free to U.S. shareowners. Future financial conditions, superior alternatives or other factors may arise or occur that make it inadvisable to proceed with part or all of AT&amp;T's restructuring plans. Any or all of the elements of AT&amp;T's restructuring plan may not occur as we currently expect or in the time frames that we currently contemplate, or at all. Alternative forms of restructuring, including sales of interests in these businesses, would reduce what is available for distribution to shareowners in the restructuring.</w:t>
      </w:r>
    </w:p>
    <w:p>
      <w:pPr>
        <w:spacing w:after="0" w:line="191" w:lineRule="exact"/>
        <w:rPr>
          <w:sz w:val="20"/>
          <w:szCs w:val="20"/>
          <w:color w:val="auto"/>
        </w:rPr>
      </w:pPr>
    </w:p>
    <w:p>
      <w:pPr>
        <w:ind w:left="2" w:right="2679" w:firstLine="477"/>
        <w:spacing w:after="0" w:line="260" w:lineRule="auto"/>
        <w:rPr>
          <w:sz w:val="20"/>
          <w:szCs w:val="20"/>
          <w:color w:val="auto"/>
        </w:rPr>
      </w:pPr>
      <w:r>
        <w:rPr>
          <w:rFonts w:ascii="Courier New" w:cs="Courier New" w:eastAsia="Courier New" w:hAnsi="Courier New"/>
          <w:sz w:val="15"/>
          <w:szCs w:val="15"/>
          <w:color w:val="auto"/>
        </w:rPr>
        <w:t>On May 25, 2001, AT&amp;T completed an exchange offer of AT&amp;T common stock for AT&amp;T Wireless stock. Under the terms of the exchange offer, AT&amp;T issued 1.176 shares of AT&amp;T Wireless Group tracking stock in exchange for each share of AT&amp;T common stock validly tendered. A total of 372.2 million shares of AT&amp;T common stock were tendered in exchange for 437.7 million shares of AT&amp;T Wireless Group tracking stock. In conjunction with the exchange offer, AT&amp;T recorded an $80 premium as a reduction to net income available to common shareowners. The premium represents the excess of the fair value of the AT&amp;T Wireless Group tracking stock issued over the fair value of the AT&amp;T common stock exchanged.</w:t>
      </w:r>
    </w:p>
    <w:p>
      <w:pPr>
        <w:spacing w:after="0" w:line="177" w:lineRule="exact"/>
        <w:rPr>
          <w:sz w:val="20"/>
          <w:szCs w:val="20"/>
          <w:color w:val="auto"/>
        </w:rPr>
      </w:pPr>
    </w:p>
    <w:p>
      <w:pPr>
        <w:ind w:left="2" w:right="2679" w:firstLine="477"/>
        <w:spacing w:after="0" w:line="260" w:lineRule="auto"/>
        <w:rPr>
          <w:sz w:val="20"/>
          <w:szCs w:val="20"/>
          <w:color w:val="auto"/>
        </w:rPr>
      </w:pPr>
      <w:r>
        <w:rPr>
          <w:rFonts w:ascii="Courier New" w:cs="Courier New" w:eastAsia="Courier New" w:hAnsi="Courier New"/>
          <w:sz w:val="15"/>
          <w:szCs w:val="15"/>
          <w:color w:val="auto"/>
        </w:rPr>
        <w:t>On July 9, 2001, AT&amp;T completed the split-off of AT&amp;T Wireless as a separate, independently traded company. All AT&amp;T Wireless Group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w:t>
      </w:r>
    </w:p>
    <w:p>
      <w:pPr>
        <w:spacing w:after="0" w:line="17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XII-11</w:t>
      </w:r>
    </w:p>
    <w:p>
      <w:pPr>
        <w:sectPr>
          <w:pgSz w:w="11900" w:h="16838" w:orient="portrait"/>
          <w:cols w:equalWidth="0" w:num="1">
            <w:col w:w="10221"/>
          </w:cols>
          <w:pgMar w:left="238" w:top="481" w:right="1440" w:bottom="1440" w:gutter="0" w:footer="0" w:header="0"/>
        </w:sectPr>
      </w:pPr>
    </w:p>
    <w:bookmarkStart w:id="326" w:name="page327"/>
    <w:bookmarkEnd w:id="326"/>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shares. For accounting purposes, the deemed effective split-off date was June 30, 2001. At the time of split-off, AT&amp;T retained approximately $3 billion, or 7.3%, of AT&amp;T Wireless common stock, about half of which was used in a debt-for-equity exchange in July 2001. The remaining portion of these holdings was monetized in October and December of 2001 through the issuance of debt that is exchangeable into Wireless shares (or their cash equivalent) at maturity. The split-off of AT&amp;T Wireless resulted in a noncash tax-free gain of $13.5 billion, which represented the difference between the fair value of the AT&amp;T Wireless tracking stock at the date of the split-off and AT&amp;T's book value in AT&amp;T Wireless. This gain was recorded in the third quarter of 2001 as a "Gain on disposition of discontinued operations."</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On August 10, 2001, AT&amp;T completed the split-off of Liberty Media Corporation as an independent, publicly traded company (since AT&amp;T did not exit the line of business that Liberty Media Group (LMG) operated in, LMG was not accounted for as a discontinued operation). AT&amp;T redeemed each outstanding share of Class A and Class B LMG tracking stock for one share of Liberty Media Corporation's Series A and Series B common stock, respectively. The IRS ruled that the split-off of Liberty Media Corporation qualified as a tax-free transaction for AT&amp;T, Liberty Media and their shareowners. For accounting purposes, the deemed effective split-off date was July 31, 2001.</w:t>
      </w:r>
    </w:p>
    <w:p>
      <w:pPr>
        <w:spacing w:after="0" w:line="186" w:lineRule="exact"/>
        <w:rPr>
          <w:sz w:val="20"/>
          <w:szCs w:val="20"/>
          <w:color w:val="auto"/>
        </w:rPr>
      </w:pPr>
    </w:p>
    <w:p>
      <w:pPr>
        <w:ind w:left="382" w:hanging="382"/>
        <w:spacing w:after="0"/>
        <w:tabs>
          <w:tab w:leader="none" w:pos="382"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FINANCIAL INFORMATION</w:t>
      </w:r>
    </w:p>
    <w:p>
      <w:pPr>
        <w:spacing w:after="0" w:line="186"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SUPPLEMENTARY INCOME STATEMENT INFORMATION</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--- 2001 2000 1999 ------- ------ ---- INCLUDED IN</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SELLING, GENERAL AND ADMINISTRATIVE EXPENSES Research</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and development expenses........................... $</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325 $ 402 $550 ======= ====== ==== OTHER (EXPENSE)</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INCOME Cost investment impairment</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charges.......................... $(1,083) $ (248)</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$(40) Settlement loss and mark-to-market charges on</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Excite@Home put</w:t>
      </w:r>
    </w:p>
    <w:p>
      <w:pPr>
        <w:spacing w:after="0" w:line="5"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5"/>
          <w:szCs w:val="15"/>
          <w:color w:val="auto"/>
        </w:rPr>
        <w:t>options...............................................</w:t>
      </w:r>
    </w:p>
    <w:p>
      <w:pPr>
        <w:spacing w:after="0" w:line="11"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(838) (537) -- Net revaluation of certain financial</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instruments............ (809) -- -- Net gains on</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sales of businesses and investments............ 528</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1,321 585 Investment-related</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income................................... 426 512 203</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Miscellaneous,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net.......................................... 229 102</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78 ------- ------ ---- Total other (expense)</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income................................ $(1,547)</w:t>
      </w:r>
    </w:p>
    <w:p>
      <w:pPr>
        <w:spacing w:after="0" w:line="2" w:lineRule="exact"/>
        <w:rPr>
          <w:sz w:val="20"/>
          <w:szCs w:val="20"/>
          <w:color w:val="auto"/>
        </w:rPr>
      </w:pPr>
    </w:p>
    <w:p>
      <w:pPr>
        <w:ind w:left="1102"/>
        <w:spacing w:after="0"/>
        <w:rPr>
          <w:sz w:val="20"/>
          <w:szCs w:val="20"/>
          <w:color w:val="auto"/>
        </w:rPr>
      </w:pPr>
      <w:r>
        <w:rPr>
          <w:rFonts w:ascii="Courier New" w:cs="Courier New" w:eastAsia="Courier New" w:hAnsi="Courier New"/>
          <w:sz w:val="16"/>
          <w:szCs w:val="16"/>
          <w:color w:val="auto"/>
        </w:rPr>
        <w:t>$1,150 $826 ======= ====== ====</w:t>
      </w:r>
    </w:p>
    <w:p>
      <w:pPr>
        <w:spacing w:after="0" w:line="369"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 -------- PROPERTY, PLANT AND EQUIPMENT</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Communications, network and other</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equipment................. $ 64,372 $ 60,232</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Buildings and</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improvements..................................</w:t>
      </w:r>
    </w:p>
    <w:p>
      <w:pPr>
        <w:spacing w:after="0" w:line="2" w:lineRule="exact"/>
        <w:rPr>
          <w:sz w:val="20"/>
          <w:szCs w:val="20"/>
          <w:color w:val="auto"/>
        </w:rPr>
      </w:pPr>
    </w:p>
    <w:p>
      <w:pPr>
        <w:ind w:left="1482"/>
        <w:spacing w:after="0"/>
        <w:rPr>
          <w:sz w:val="20"/>
          <w:szCs w:val="20"/>
          <w:color w:val="auto"/>
        </w:rPr>
      </w:pPr>
      <w:r>
        <w:rPr>
          <w:rFonts w:ascii="Courier New" w:cs="Courier New" w:eastAsia="Courier New" w:hAnsi="Courier New"/>
          <w:sz w:val="16"/>
          <w:szCs w:val="16"/>
          <w:color w:val="auto"/>
        </w:rPr>
        <w:t>8,512 8,643 Land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improvements.......................................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484 523 -------- -------- Total property, plant</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and equipment......................... 73,368</w:t>
      </w:r>
    </w:p>
    <w:p>
      <w:pPr>
        <w:spacing w:after="0" w:line="2" w:lineRule="exact"/>
        <w:rPr>
          <w:sz w:val="20"/>
          <w:szCs w:val="20"/>
          <w:color w:val="auto"/>
        </w:rPr>
      </w:pPr>
    </w:p>
    <w:p>
      <w:pPr>
        <w:ind w:left="1562"/>
        <w:spacing w:after="0"/>
        <w:rPr>
          <w:sz w:val="20"/>
          <w:szCs w:val="20"/>
          <w:color w:val="auto"/>
        </w:rPr>
      </w:pPr>
      <w:r>
        <w:rPr>
          <w:rFonts w:ascii="Courier New" w:cs="Courier New" w:eastAsia="Courier New" w:hAnsi="Courier New"/>
          <w:sz w:val="16"/>
          <w:szCs w:val="16"/>
          <w:color w:val="auto"/>
        </w:rPr>
        <w:t>69,398 Accumulated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depreciation....................................</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(32,046) (28,129) -------- -------- Property,</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plant and equipment, net..........................</w:t>
      </w:r>
    </w:p>
    <w:p>
      <w:pPr>
        <w:spacing w:after="0" w:line="2" w:lineRule="exact"/>
        <w:rPr>
          <w:sz w:val="20"/>
          <w:szCs w:val="20"/>
          <w:color w:val="auto"/>
        </w:rPr>
      </w:pPr>
    </w:p>
    <w:p>
      <w:pPr>
        <w:ind w:left="942" w:hanging="184"/>
        <w:spacing w:after="0"/>
        <w:tabs>
          <w:tab w:leader="none" w:pos="942"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41,322 $ 41,269 ======== ========</w:t>
      </w:r>
    </w:p>
    <w:p>
      <w:pPr>
        <w:spacing w:after="0" w:line="368" w:lineRule="exact"/>
        <w:rPr>
          <w:rFonts w:ascii="Courier New" w:cs="Courier New" w:eastAsia="Courier New" w:hAnsi="Courier New"/>
          <w:sz w:val="16"/>
          <w:szCs w:val="16"/>
          <w:color w:val="auto"/>
        </w:rPr>
      </w:pPr>
    </w:p>
    <w:p>
      <w:pPr>
        <w:ind w:left="36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XII-12</w:t>
      </w:r>
    </w:p>
    <w:p>
      <w:pPr>
        <w:sectPr>
          <w:pgSz w:w="11900" w:h="16838" w:orient="portrait"/>
          <w:cols w:equalWidth="0" w:num="1">
            <w:col w:w="10221"/>
          </w:cols>
          <w:pgMar w:left="238" w:top="481" w:right="1440" w:bottom="1440" w:gutter="0" w:footer="0" w:header="0"/>
        </w:sectPr>
      </w:pPr>
    </w:p>
    <w:bookmarkStart w:id="327" w:name="page328"/>
    <w:bookmarkEnd w:id="327"/>
    <w:p>
      <w:pPr>
        <w:jc w:val="center"/>
        <w:ind w:right="257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LEVERAGED LEASES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We lease airplanes, energy-producing facilities and transportation equipment under leveraged leases having original terms of 10 to 30 years, expiring in various years from 2004 through 2020. The investment in leveraged leases is primarily included in other assets on the balance sheet. Following is a summary of our investment in leveraged leases:</w:t>
      </w:r>
    </w:p>
    <w:p>
      <w:pPr>
        <w:spacing w:after="0" w:line="188"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Rentals receivable (net of nonrecourse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debt*)............... $1,241 $1,278 Estimated</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unguaranteed residual values...................... 964</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976 Unearned</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(953) (997) Allowance for credit</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losses................................. (31) (33) -----</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 ------ Investment in leveraged leases (included in</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other assets)... 1,221 1,224 Deferred</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1,105 1,124 ------ ------ Net</w:t>
      </w:r>
    </w:p>
    <w:p>
      <w:pPr>
        <w:spacing w:after="0" w:line="5" w:lineRule="exact"/>
        <w:rPr>
          <w:sz w:val="20"/>
          <w:szCs w:val="20"/>
          <w:color w:val="auto"/>
        </w:rPr>
      </w:pPr>
    </w:p>
    <w:p>
      <w:pPr>
        <w:jc w:val="center"/>
        <w:ind w:right="4877"/>
        <w:spacing w:after="0"/>
        <w:rPr>
          <w:sz w:val="20"/>
          <w:szCs w:val="20"/>
          <w:color w:val="auto"/>
        </w:rPr>
      </w:pPr>
      <w:r>
        <w:rPr>
          <w:rFonts w:ascii="Courier New" w:cs="Courier New" w:eastAsia="Courier New" w:hAnsi="Courier New"/>
          <w:sz w:val="15"/>
          <w:szCs w:val="15"/>
          <w:color w:val="auto"/>
        </w:rPr>
        <w:t>investment..............................................</w:t>
      </w:r>
    </w:p>
    <w:p>
      <w:pPr>
        <w:spacing w:after="0" w:line="11" w:lineRule="exact"/>
        <w:rPr>
          <w:sz w:val="20"/>
          <w:szCs w:val="20"/>
          <w:color w:val="auto"/>
        </w:rPr>
      </w:pPr>
    </w:p>
    <w:p>
      <w:pPr>
        <w:ind w:left="1662" w:hanging="189"/>
        <w:spacing w:after="0"/>
        <w:tabs>
          <w:tab w:leader="none" w:pos="1662"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116 $ 100 ====== ======</w:t>
      </w:r>
    </w:p>
    <w:p>
      <w:pPr>
        <w:spacing w:after="0" w:line="368"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2" w:right="2879" w:hanging="182"/>
        <w:spacing w:after="0" w:line="239" w:lineRule="auto"/>
        <w:tabs>
          <w:tab w:leader="none" w:pos="18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$3.2 billion and $3.4 billion at December 31, 2001 and 2000, respectively.</w:t>
      </w:r>
    </w:p>
    <w:p>
      <w:pPr>
        <w:spacing w:after="0" w:line="186"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SUPPLEMENTARY SHAREOWNERS' EQUITY INFORMATION</w:t>
      </w:r>
    </w:p>
    <w:p>
      <w:pPr>
        <w:spacing w:after="0" w:line="186"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FOR THE YEARS ENDED DECEMBER 31,</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------------------------- 2001</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2000 1999 ------ ------- ------</w:t>
      </w:r>
    </w:p>
    <w:p>
      <w:pPr>
        <w:spacing w:after="0" w:line="2"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OTHER COMPREHENSIVE INCOME</w:t>
      </w:r>
    </w:p>
    <w:p>
      <w:pPr>
        <w:spacing w:after="0" w:line="2"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(LOSS) Net foreign currency</w:t>
      </w:r>
    </w:p>
    <w:p>
      <w:pPr>
        <w:spacing w:after="0" w:line="2"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translation adjustment [net of</w:t>
      </w:r>
    </w:p>
    <w:p>
      <w:pPr>
        <w:spacing w:after="0" w:line="2"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income taxes of $(160), $(181)</w:t>
      </w:r>
    </w:p>
    <w:p>
      <w:pPr>
        <w:spacing w:after="0" w:line="2" w:lineRule="exact"/>
        <w:rPr>
          <w:sz w:val="20"/>
          <w:szCs w:val="20"/>
          <w:color w:val="auto"/>
        </w:rPr>
      </w:pPr>
    </w:p>
    <w:p>
      <w:pPr>
        <w:jc w:val="center"/>
        <w:ind w:right="7077"/>
        <w:spacing w:after="0"/>
        <w:rPr>
          <w:sz w:val="20"/>
          <w:szCs w:val="20"/>
          <w:color w:val="auto"/>
        </w:rPr>
      </w:pPr>
      <w:r>
        <w:rPr>
          <w:rFonts w:ascii="Courier New" w:cs="Courier New" w:eastAsia="Courier New" w:hAnsi="Courier New"/>
          <w:sz w:val="16"/>
          <w:szCs w:val="16"/>
          <w:color w:val="auto"/>
        </w:rPr>
        <w:t>and $87](1).....................</w:t>
      </w:r>
    </w:p>
    <w:p>
      <w:pPr>
        <w:spacing w:after="0" w:line="5" w:lineRule="exact"/>
        <w:rPr>
          <w:sz w:val="20"/>
          <w:szCs w:val="20"/>
          <w:color w:val="auto"/>
        </w:rPr>
      </w:pPr>
    </w:p>
    <w:p>
      <w:pPr>
        <w:ind w:left="42" w:right="7119" w:firstLine="337"/>
        <w:spacing w:after="0" w:line="259" w:lineRule="auto"/>
        <w:tabs>
          <w:tab w:leader="none" w:pos="567"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 $ (309) $ 148 Net revaluation of certain financial</w:t>
      </w:r>
    </w:p>
    <w:p>
      <w:pPr>
        <w:jc w:val="center"/>
        <w:ind w:left="42" w:right="7119" w:firstLine="1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instruments: Unrealized gains (losses) [net of income taxes of $343, $(4,686) and $4,499]</w:t>
      </w:r>
    </w:p>
    <w:p>
      <w:pPr>
        <w:spacing w:after="0" w:line="3"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w:t>
      </w:r>
    </w:p>
    <w:p>
      <w:pPr>
        <w:spacing w:after="0" w:line="2" w:lineRule="exact"/>
        <w:rPr>
          <w:rFonts w:ascii="Courier New" w:cs="Courier New" w:eastAsia="Courier New" w:hAnsi="Courier New"/>
          <w:sz w:val="15"/>
          <w:szCs w:val="15"/>
          <w:color w:val="auto"/>
        </w:rPr>
      </w:pPr>
    </w:p>
    <w:p>
      <w:pPr>
        <w:ind w:left="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475 (7,317) 6,868 Recognition of</w:t>
      </w:r>
    </w:p>
    <w:p>
      <w:pPr>
        <w:spacing w:after="0" w:line="4" w:lineRule="exact"/>
        <w:rPr>
          <w:rFonts w:ascii="Courier New" w:cs="Courier New" w:eastAsia="Courier New" w:hAnsi="Courier New"/>
          <w:sz w:val="15"/>
          <w:szCs w:val="15"/>
          <w:color w:val="auto"/>
        </w:rPr>
      </w:pPr>
    </w:p>
    <w:p>
      <w:pPr>
        <w:jc w:val="center"/>
        <w:ind w:left="102" w:right="7179" w:firstLine="143"/>
        <w:spacing w:after="0" w:line="241"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previously unrealized losses (gains) on available-for-sale securities [net of income taxes of $950, $(480) and $7]</w:t>
      </w:r>
    </w:p>
    <w:p>
      <w:pPr>
        <w:spacing w:after="0" w:line="2"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w:t>
      </w:r>
    </w:p>
    <w:p>
      <w:pPr>
        <w:spacing w:after="0" w:line="4" w:lineRule="exact"/>
        <w:rPr>
          <w:rFonts w:ascii="Courier New" w:cs="Courier New" w:eastAsia="Courier New" w:hAnsi="Courier New"/>
          <w:sz w:val="15"/>
          <w:szCs w:val="15"/>
          <w:color w:val="auto"/>
        </w:rPr>
      </w:pPr>
    </w:p>
    <w:p>
      <w:pPr>
        <w:jc w:val="center"/>
        <w:ind w:left="102" w:right="7179" w:firstLine="23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1,535 (750) 10 Net minimum pension liability adjustment [net of income taxes of $(14), $(1) and $7]............................</w:t>
      </w:r>
    </w:p>
    <w:p>
      <w:pPr>
        <w:ind w:left="522" w:hanging="477"/>
        <w:spacing w:after="0"/>
        <w:tabs>
          <w:tab w:leader="none" w:pos="522"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12 ------ ------- -----</w:t>
      </w:r>
    </w:p>
    <w:p>
      <w:pPr>
        <w:spacing w:after="0" w:line="5" w:lineRule="exact"/>
        <w:rPr>
          <w:sz w:val="20"/>
          <w:szCs w:val="20"/>
          <w:color w:val="auto"/>
        </w:rPr>
      </w:pPr>
    </w:p>
    <w:p>
      <w:pPr>
        <w:ind w:left="42" w:right="7119" w:firstLine="241"/>
        <w:spacing w:after="0" w:line="259" w:lineRule="auto"/>
        <w:tabs>
          <w:tab w:leader="none" w:pos="471" w:val="left"/>
        </w:tabs>
        <w:numPr>
          <w:ilvl w:val="1"/>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other comprehensive income (loss)...................</w:t>
      </w:r>
    </w:p>
    <w:p>
      <w:pPr>
        <w:ind w:left="1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$1,742 $(8,377) $7,038 ======</w:t>
      </w:r>
    </w:p>
    <w:p>
      <w:pPr>
        <w:spacing w:after="0" w:line="2" w:lineRule="exact"/>
        <w:rPr>
          <w:rFonts w:ascii="Courier New" w:cs="Courier New" w:eastAsia="Courier New" w:hAnsi="Courier New"/>
          <w:sz w:val="15"/>
          <w:szCs w:val="15"/>
          <w:color w:val="auto"/>
        </w:rPr>
      </w:pPr>
    </w:p>
    <w:p>
      <w:pPr>
        <w:ind w:left="9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368"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2" w:right="2679" w:hanging="382"/>
        <w:spacing w:after="0" w:line="241" w:lineRule="auto"/>
        <w:tabs>
          <w:tab w:leader="none" w:pos="3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LMG's foreign currency translation adjustments, net of applicable income taxes, totaling $(149) in 2001 through July 31, 2001, $(202) in 2000 and $60 in 1999, from March 1, 1999, date of acquisition, to December 31, 1999.</w:t>
      </w:r>
    </w:p>
    <w:p>
      <w:pPr>
        <w:spacing w:after="0" w:line="189" w:lineRule="exact"/>
        <w:rPr>
          <w:rFonts w:ascii="Courier New" w:cs="Courier New" w:eastAsia="Courier New" w:hAnsi="Courier New"/>
          <w:sz w:val="16"/>
          <w:szCs w:val="16"/>
          <w:color w:val="auto"/>
        </w:rPr>
      </w:pPr>
    </w:p>
    <w:p>
      <w:pPr>
        <w:ind w:left="382" w:right="2779" w:hanging="382"/>
        <w:spacing w:after="0" w:line="241" w:lineRule="auto"/>
        <w:tabs>
          <w:tab w:leader="none" w:pos="3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LMG's unrealized gains (losses) on available-for-sale securities, net of applicable income taxes, totaling $1,286 in 2001 through July 31, 2001, $(6,117) in 2000 and $6,497 in 1999, from March 1, 1999, date of acquisition, to December 31, 1999.</w:t>
      </w:r>
    </w:p>
    <w:p>
      <w:pPr>
        <w:spacing w:after="0" w:line="189" w:lineRule="exact"/>
        <w:rPr>
          <w:rFonts w:ascii="Courier New" w:cs="Courier New" w:eastAsia="Courier New" w:hAnsi="Courier New"/>
          <w:sz w:val="16"/>
          <w:szCs w:val="16"/>
          <w:color w:val="auto"/>
        </w:rPr>
      </w:pPr>
    </w:p>
    <w:p>
      <w:pPr>
        <w:ind w:left="382" w:right="2679" w:hanging="382"/>
        <w:spacing w:after="0"/>
        <w:tabs>
          <w:tab w:leader="none" w:pos="3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below for a summary of the "Recognition of previously unrealized losses (gains) on available-for-sale securities" and the income statement line items impacted.</w:t>
      </w:r>
    </w:p>
    <w:p>
      <w:pPr>
        <w:spacing w:after="0" w:line="18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XII-13</w:t>
      </w:r>
    </w:p>
    <w:p>
      <w:pPr>
        <w:sectPr>
          <w:pgSz w:w="11900" w:h="16838" w:orient="portrait"/>
          <w:cols w:equalWidth="0" w:num="1">
            <w:col w:w="10221"/>
          </w:cols>
          <w:pgMar w:left="238" w:top="481" w:right="1440" w:bottom="755" w:gutter="0" w:footer="0" w:header="0"/>
        </w:sectPr>
      </w:pPr>
    </w:p>
    <w:bookmarkStart w:id="328" w:name="page329"/>
    <w:bookmarkEnd w:id="328"/>
    <w:p>
      <w:pPr>
        <w:jc w:val="center"/>
        <w:ind w:right="257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SUMMARY OF RECOGNITION OF PREVIOUSLY UNREALIZED LOSSES (GAINS) ON</w:t>
      </w:r>
    </w:p>
    <w:p>
      <w:pPr>
        <w:spacing w:after="0" w:line="2"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AVAILABLE-FOR-SALE</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SECURITIES AND THE INCOME STATEMENT LINE ITEMS IMPACTED</w:t>
      </w:r>
    </w:p>
    <w:p>
      <w:pPr>
        <w:spacing w:after="0" w:line="186"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FOR THE YEARS ENDED DECEMBER</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22" w:hanging="579"/>
        <w:spacing w:after="0"/>
        <w:tabs>
          <w:tab w:leader="none" w:pos="622"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2000 1999 ---------</w:t>
      </w:r>
    </w:p>
    <w:p>
      <w:pPr>
        <w:spacing w:after="0" w:line="2" w:lineRule="exact"/>
        <w:rPr>
          <w:rFonts w:ascii="Courier New" w:cs="Courier New" w:eastAsia="Courier New" w:hAnsi="Courier New"/>
          <w:sz w:val="16"/>
          <w:szCs w:val="16"/>
          <w:color w:val="auto"/>
        </w:rPr>
      </w:pPr>
    </w:p>
    <w:p>
      <w:pPr>
        <w:ind w:left="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 PRETAX</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AFTER-TAX PRETAX AFTER-TAX</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PRETAX AFTER-TAX ------ ------</w:t>
      </w:r>
    </w:p>
    <w:p>
      <w:pPr>
        <w:spacing w:after="0" w:line="2" w:lineRule="exact"/>
        <w:rPr>
          <w:sz w:val="20"/>
          <w:szCs w:val="20"/>
          <w:color w:val="auto"/>
        </w:rPr>
      </w:pPr>
    </w:p>
    <w:p>
      <w:pPr>
        <w:ind w:left="422" w:hanging="379"/>
        <w:spacing w:after="0"/>
        <w:tabs>
          <w:tab w:leader="none" w:pos="422"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AT&amp;T GROUP: Other</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(expense) income:</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Reclassification of securities</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to "trading" in conjunction</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with the adoption of SFAS No.</w:t>
      </w:r>
    </w:p>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133(4)</w:t>
            </w:r>
          </w:p>
        </w:tc>
        <w:tc>
          <w:tcPr>
            <w:tcW w:w="7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$1,154</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$ 713</w:t>
            </w: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 $--</w:t>
            </w:r>
          </w:p>
        </w:tc>
      </w:tr>
      <w:tr>
        <w:trPr>
          <w:trHeight w:val="183"/>
        </w:trPr>
        <w:tc>
          <w:tcPr>
            <w:tcW w:w="6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960" w:type="dxa"/>
            <w:vAlign w:val="bottom"/>
            <w:gridSpan w:val="3"/>
          </w:tcPr>
          <w:p>
            <w:pPr>
              <w:spacing w:after="0"/>
              <w:rPr>
                <w:sz w:val="20"/>
                <w:szCs w:val="20"/>
                <w:color w:val="auto"/>
              </w:rPr>
            </w:pPr>
            <w:r>
              <w:rPr>
                <w:rFonts w:ascii="Courier New" w:cs="Courier New" w:eastAsia="Courier New" w:hAnsi="Courier New"/>
                <w:sz w:val="16"/>
                <w:szCs w:val="16"/>
                <w:color w:val="auto"/>
                <w:w w:val="97"/>
              </w:rPr>
              <w:t>of various</w:t>
            </w:r>
          </w:p>
        </w:tc>
        <w:tc>
          <w:tcPr>
            <w:tcW w:w="660" w:type="dxa"/>
            <w:vAlign w:val="bottom"/>
          </w:tcPr>
          <w:p>
            <w:pPr>
              <w:spacing w:after="0"/>
              <w:rPr>
                <w:sz w:val="15"/>
                <w:szCs w:val="15"/>
                <w:color w:val="auto"/>
              </w:rPr>
            </w:pPr>
          </w:p>
        </w:tc>
      </w:tr>
      <w:tr>
        <w:trPr>
          <w:trHeight w:val="183"/>
        </w:trPr>
        <w:tc>
          <w:tcPr>
            <w:tcW w:w="1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securities....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317</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196</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(476)</w:t>
            </w:r>
          </w:p>
        </w:tc>
      </w:tr>
    </w:tbl>
    <w:p>
      <w:pPr>
        <w:spacing w:after="0" w:line="5" w:lineRule="exact"/>
        <w:rPr>
          <w:sz w:val="20"/>
          <w:szCs w:val="20"/>
          <w:color w:val="auto"/>
        </w:rPr>
      </w:pPr>
    </w:p>
    <w:p>
      <w:pPr>
        <w:ind w:left="522" w:right="7559" w:hanging="241"/>
        <w:spacing w:after="0" w:line="259" w:lineRule="auto"/>
        <w:tabs>
          <w:tab w:leader="none" w:pos="856"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(2) Other-than-temporary investment</w:t>
      </w:r>
    </w:p>
    <w:tbl>
      <w:tblPr>
        <w:tblLayout w:type="fixed"/>
        <w:tblInd w:w="2" w:type="dxa"/>
        <w:tblCellMar>
          <w:top w:w="0" w:type="dxa"/>
          <w:left w:w="0" w:type="dxa"/>
          <w:bottom w:w="0" w:type="dxa"/>
          <w:right w:w="0" w:type="dxa"/>
        </w:tblCellMar>
      </w:tblPr>
      <w:tr>
        <w:trPr>
          <w:trHeight w:val="178"/>
        </w:trPr>
        <w:tc>
          <w:tcPr>
            <w:tcW w:w="210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w w:val="71"/>
              </w:rPr>
              <w:t>impairments..................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15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985 608 290 179</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w w:val="95"/>
              </w:rPr>
              <w:t>-- --</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LIBERTY</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MEDIA GROUP: Earnings (losses)</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from Liberty Media Group: Sale</w:t>
            </w:r>
          </w:p>
        </w:tc>
      </w:tr>
      <w:tr>
        <w:trPr>
          <w:trHeight w:val="183"/>
        </w:trPr>
        <w:tc>
          <w:tcPr>
            <w:tcW w:w="22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88"/>
              </w:rPr>
              <w:t>of various securities.....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r>
      <w:tr>
        <w:trPr>
          <w:trHeight w:val="183"/>
        </w:trPr>
        <w:tc>
          <w:tcPr>
            <w:tcW w:w="660" w:type="dxa"/>
            <w:vAlign w:val="bottom"/>
          </w:tcPr>
          <w:p>
            <w:pPr>
              <w:ind w:left="380"/>
              <w:spacing w:after="0"/>
              <w:rPr>
                <w:sz w:val="20"/>
                <w:szCs w:val="20"/>
                <w:color w:val="auto"/>
              </w:rPr>
            </w:pPr>
            <w:r>
              <w:rPr>
                <w:rFonts w:ascii="Courier New" w:cs="Courier New" w:eastAsia="Courier New" w:hAnsi="Courier New"/>
                <w:sz w:val="16"/>
                <w:szCs w:val="16"/>
                <w:color w:val="auto"/>
                <w:w w:val="90"/>
              </w:rPr>
              <w:t>105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(1,044)</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(635)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Cumulative effect of</w:t>
            </w:r>
          </w:p>
        </w:tc>
      </w:tr>
      <w:tr>
        <w:trPr>
          <w:trHeight w:val="183"/>
        </w:trPr>
        <w:tc>
          <w:tcPr>
            <w:tcW w:w="660" w:type="dxa"/>
            <w:vAlign w:val="bottom"/>
          </w:tcPr>
          <w:p>
            <w:pPr>
              <w:spacing w:after="0"/>
              <w:rPr>
                <w:sz w:val="15"/>
                <w:szCs w:val="15"/>
                <w:color w:val="auto"/>
              </w:rPr>
            </w:pPr>
          </w:p>
        </w:tc>
        <w:tc>
          <w:tcPr>
            <w:tcW w:w="1440" w:type="dxa"/>
            <w:vAlign w:val="bottom"/>
            <w:gridSpan w:val="2"/>
          </w:tcPr>
          <w:p>
            <w:pPr>
              <w:jc w:val="center"/>
              <w:ind w:left="101"/>
              <w:spacing w:after="0"/>
              <w:rPr>
                <w:sz w:val="20"/>
                <w:szCs w:val="20"/>
                <w:color w:val="auto"/>
              </w:rPr>
            </w:pPr>
            <w:r>
              <w:rPr>
                <w:rFonts w:ascii="Courier New" w:cs="Courier New" w:eastAsia="Courier New" w:hAnsi="Courier New"/>
                <w:sz w:val="16"/>
                <w:szCs w:val="16"/>
                <w:color w:val="auto"/>
                <w:w w:val="97"/>
              </w:rPr>
              <w:t>accounting</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2100" w:type="dxa"/>
            <w:vAlign w:val="bottom"/>
            <w:gridSpan w:val="3"/>
          </w:tcPr>
          <w:p>
            <w:pPr>
              <w:spacing w:after="0"/>
              <w:rPr>
                <w:sz w:val="20"/>
                <w:szCs w:val="20"/>
                <w:color w:val="auto"/>
              </w:rPr>
            </w:pPr>
            <w:r>
              <w:rPr>
                <w:rFonts w:ascii="Courier New" w:cs="Courier New" w:eastAsia="Courier New" w:hAnsi="Courier New"/>
                <w:sz w:val="15"/>
                <w:szCs w:val="15"/>
                <w:color w:val="auto"/>
                <w:w w:val="74"/>
              </w:rPr>
              <w:t>change(4)......................</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(144)</w:t>
            </w:r>
          </w:p>
        </w:tc>
        <w:tc>
          <w:tcPr>
            <w:tcW w:w="22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(87) -- -- -- -- ------</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 ------- ----- --- ---</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Total recognition of</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previously unrealized losses</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(gains) on available-for-sale</w:t>
            </w:r>
          </w:p>
        </w:tc>
      </w:tr>
      <w:tr>
        <w:trPr>
          <w:trHeight w:val="183"/>
        </w:trPr>
        <w:tc>
          <w:tcPr>
            <w:tcW w:w="15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securities.....</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$2,485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$1,535</w:t>
            </w:r>
          </w:p>
        </w:tc>
      </w:tr>
      <w:tr>
        <w:trPr>
          <w:trHeight w:val="183"/>
        </w:trPr>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$(1,230) $(750)</w:t>
            </w:r>
          </w:p>
        </w:tc>
        <w:tc>
          <w:tcPr>
            <w:tcW w:w="1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$17 $10 ======</w:t>
            </w:r>
          </w:p>
        </w:tc>
      </w:tr>
      <w:tr>
        <w:trPr>
          <w:trHeight w:val="183"/>
        </w:trPr>
        <w:tc>
          <w:tcPr>
            <w:tcW w:w="290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 ======= ===== === ===</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(4) See Note 14 for detailed discussion.</w:t>
      </w:r>
    </w:p>
    <w:p>
      <w:pPr>
        <w:spacing w:after="0" w:line="186"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SUPPLEMENTARY CASH FLOW INFORMATION</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-------------------- 2001 2000 1999 --------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 Interest payments, net of</w:t>
      </w:r>
    </w:p>
    <w:p>
      <w:pPr>
        <w:spacing w:after="0" w:line="2" w:lineRule="exact"/>
        <w:rPr>
          <w:sz w:val="20"/>
          <w:szCs w:val="20"/>
          <w:color w:val="auto"/>
        </w:rPr>
      </w:pPr>
    </w:p>
    <w:p>
      <w:pPr>
        <w:jc w:val="center"/>
        <w:ind w:right="5837"/>
        <w:spacing w:after="0"/>
        <w:rPr>
          <w:sz w:val="20"/>
          <w:szCs w:val="20"/>
          <w:color w:val="auto"/>
        </w:rPr>
      </w:pPr>
      <w:r>
        <w:rPr>
          <w:rFonts w:ascii="Courier New" w:cs="Courier New" w:eastAsia="Courier New" w:hAnsi="Courier New"/>
          <w:sz w:val="16"/>
          <w:szCs w:val="16"/>
          <w:color w:val="auto"/>
        </w:rPr>
        <w:t>capitalized interest of $138, $177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$143..........................................</w:t>
      </w:r>
    </w:p>
    <w:p>
      <w:pPr>
        <w:spacing w:after="0" w:line="2" w:lineRule="exact"/>
        <w:rPr>
          <w:sz w:val="20"/>
          <w:szCs w:val="20"/>
          <w:color w:val="auto"/>
        </w:rPr>
      </w:pPr>
    </w:p>
    <w:p>
      <w:pPr>
        <w:jc w:val="center"/>
        <w:ind w:right="5837"/>
        <w:spacing w:after="0"/>
        <w:rPr>
          <w:sz w:val="20"/>
          <w:szCs w:val="20"/>
          <w:color w:val="auto"/>
        </w:rPr>
      </w:pPr>
      <w:r>
        <w:rPr>
          <w:rFonts w:ascii="Courier New" w:cs="Courier New" w:eastAsia="Courier New" w:hAnsi="Courier New"/>
          <w:sz w:val="16"/>
          <w:szCs w:val="16"/>
          <w:color w:val="auto"/>
        </w:rPr>
        <w:t>$3,396 $3,059 $1,292 Income tax</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payments......................................</w:t>
      </w:r>
    </w:p>
    <w:p>
      <w:pPr>
        <w:spacing w:after="0" w:line="2" w:lineRule="exact"/>
        <w:rPr>
          <w:sz w:val="20"/>
          <w:szCs w:val="20"/>
          <w:color w:val="auto"/>
        </w:rPr>
      </w:pPr>
    </w:p>
    <w:p>
      <w:pPr>
        <w:ind w:left="1482"/>
        <w:spacing w:after="0"/>
        <w:rPr>
          <w:sz w:val="20"/>
          <w:szCs w:val="20"/>
          <w:color w:val="auto"/>
        </w:rPr>
      </w:pPr>
      <w:r>
        <w:rPr>
          <w:rFonts w:ascii="Courier New" w:cs="Courier New" w:eastAsia="Courier New" w:hAnsi="Courier New"/>
          <w:sz w:val="16"/>
          <w:szCs w:val="16"/>
          <w:color w:val="auto"/>
        </w:rPr>
        <w:t>803 2,369 3,948</w:t>
      </w:r>
    </w:p>
    <w:p>
      <w:pPr>
        <w:spacing w:after="0" w:line="369" w:lineRule="exact"/>
        <w:rPr>
          <w:sz w:val="20"/>
          <w:szCs w:val="20"/>
          <w:color w:val="auto"/>
        </w:rPr>
      </w:pPr>
    </w:p>
    <w:p>
      <w:pPr>
        <w:ind w:left="382" w:hanging="382"/>
        <w:spacing w:after="0"/>
        <w:tabs>
          <w:tab w:leader="none" w:pos="382"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WITH MEDIAONE GROUP, INC., AND TELE-COMMUNICATIONS, INC.</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MERGER WITH MEDIAONE GROUP, INC.</w:t>
      </w:r>
    </w:p>
    <w:p>
      <w:pPr>
        <w:spacing w:after="0" w:line="188" w:lineRule="exact"/>
        <w:rPr>
          <w:sz w:val="20"/>
          <w:szCs w:val="20"/>
          <w:color w:val="auto"/>
        </w:rPr>
      </w:pPr>
    </w:p>
    <w:p>
      <w:pPr>
        <w:ind w:left="2" w:right="2679" w:firstLine="477"/>
        <w:spacing w:after="0" w:line="260" w:lineRule="auto"/>
        <w:rPr>
          <w:sz w:val="20"/>
          <w:szCs w:val="20"/>
          <w:color w:val="auto"/>
        </w:rPr>
      </w:pPr>
      <w:r>
        <w:rPr>
          <w:rFonts w:ascii="Courier New" w:cs="Courier New" w:eastAsia="Courier New" w:hAnsi="Courier New"/>
          <w:sz w:val="15"/>
          <w:szCs w:val="15"/>
          <w:color w:val="auto"/>
        </w:rPr>
        <w:t>On June 15, 2000, AT&amp;T completed a merger with MediaOne Group, Inc. (MediaOne) in a cash and stock transaction valued at approximately $45 billion. For each share of MediaOne stock, MediaOne shareowners received, in the aggregate 0.95 of a share of AT&amp;T common stock and $36.27 per share in cash, consisting of $30.85 per share as stipulated in the merger agreement and $5.42 per share based on AT&amp;T's stock price preceding the merger, which was below a predetermined amount. AT&amp;T issued approximately 603 million shares of common stock in the transaction, of which approximately 60 million were treasury shares. The AT&amp;T shares had an aggregate market value of approximately $21 billion, and cash payments totaled approximately $24 billion.</w:t>
      </w:r>
    </w:p>
    <w:p>
      <w:pPr>
        <w:spacing w:after="0" w:line="17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XII-14</w:t>
      </w:r>
    </w:p>
    <w:p>
      <w:pPr>
        <w:sectPr>
          <w:pgSz w:w="11900" w:h="16838" w:orient="portrait"/>
          <w:cols w:equalWidth="0" w:num="1">
            <w:col w:w="10221"/>
          </w:cols>
          <w:pgMar w:left="238" w:top="481" w:right="1440" w:bottom="1440" w:gutter="0" w:footer="0" w:header="0"/>
        </w:sectPr>
      </w:pPr>
    </w:p>
    <w:bookmarkStart w:id="329" w:name="page330"/>
    <w:bookmarkEnd w:id="329"/>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merger was accounted for under the purchase method. Accordingly, the results of MediaOne have been included in the accompanying consolidated financial statements since the date of acquisition as part of our AT&amp;T Broadband segment.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Approximately $17 billion of the purchase price of $45 billion has been attributed to agreements with local franchise authorities that allow access to homes in our broadband service areas (franchise costs) and is being amortized on a straight-line basis over 40 years. Also included in the purchase price was approximately $22 billion related to nonconsolidated investments, including investments in Time Warner Entertainment Company, L.P. (TWE) and Vodafone Group plc (Vodafone), approximately $5 billion related to property, plant and equipment, and approximately $5 billion of other net assets. In addition, included was approximately $13 billion in deferred income tax liabilities, approximately $10 billion attributable to MediaOne debt, and approximately $1 billion of minority interest in Centaur Funding Corporation, a subsidiary of MediaOne. The purchase resulted in goodwill of approximately $20 billion, which is being amortized on a straight-line basis over 40 years.</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TELE-COMMUNICATIONS, INC.</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9, 1999, AT&amp;T completed a merger with Tele-Communications, Inc. (TCI), renamed AT&amp;T Broadband, in an all-stock transaction valued at approximately $52 billion. Each share of TCI Group Series A common stock was converted into 1.16355 shares of AT&amp;T common stock, and each share of TCI Group Series B common stock was converted into 1.27995 shares of AT&amp;T common stock. AT&amp;T issued approximately 664 million shares of common stock in the transaction, of which approximately 149 million were treasury shares. The AT&amp;T shares had an aggregate market value of approximately $27 billion. Certain subsidiaries of TCI held TCI Group Series A common stock, which was converted into 216 million shares of AT&amp;T common stock. These shares were held by the subsidiaries throughout 1999 and 2000 and were reflected as treasury stock in the balance sheet. In the second quarter of 2001, these shares were converted into AT&amp;T Subsidiary Exchangeable Preferred Stock. Each subsidiary preferred share is exchangeable into 1,000 shares of AT&amp;T Common Stock.</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TCI simultaneously combined its LMG programming business with its TCI Ventures Group technology investment business, forming LMG. In connection with the closing, AT&amp;T issued separate tracking stock in exchange for the TCI, LMG and TCI Ventures Group tracking shares previously outstanding. We issued 2,280 million shares of LMG Class A tracking stock (including 120 million shares related to the conversion of convertible notes) and 220 million shares of Liberty Media Group Class B tracking stock. The tracking stock was designed to reflect the separate financial performance and economic value of LMG. These shares had an aggregate market value of approximately $23 billion. LMG was split-off from AT&amp;T as an independent, publicly-traded company on August 10, 2001 (see Notes 2 and 10).</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TCI merger was accounted for under the purchase method. Accordingly, the results of TCI have been included in the financial results of AT&amp;T since the date of acquisition as part of our AT&amp;T Broadband segment. The operating results of TCI have been included in the accompanying consolidated financial statements at their fair value since March 1, 1999, the deemed effective date of acquisition for accounting purposes. The impact of the results from March 1 through March 9, 1999, were deemed immaterial to our consolidated results.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We do not expect that this deferred tax liability will ever be paid. This deferred tax liability is being amortized on a straight-line basis over 40 years and is included in the provision for income taxes. Also included was approximately $11 billion</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XII-15</w:t>
      </w:r>
    </w:p>
    <w:p>
      <w:pPr>
        <w:sectPr>
          <w:pgSz w:w="11900" w:h="16838" w:orient="portrait"/>
          <w:cols w:equalWidth="0" w:num="1">
            <w:col w:w="10219"/>
          </w:cols>
          <w:pgMar w:left="240" w:top="481" w:right="1440" w:bottom="1440" w:gutter="0" w:footer="0" w:header="0"/>
        </w:sectPr>
      </w:pPr>
    </w:p>
    <w:bookmarkStart w:id="330" w:name="page331"/>
    <w:bookmarkEnd w:id="330"/>
    <w:p>
      <w:pPr>
        <w:jc w:val="center"/>
        <w:ind w:right="257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related to nonconsolidated investments, approximately $5 billion related to property, plant and equipment, approximately $11 billion of TCI long-term debt and approximately $7 billion related to other net liabilities. In addition, our investment in LMG was recorded at approximately $34 billion, including approximately $11 billion of goodwill.</w:t>
      </w:r>
    </w:p>
    <w:p>
      <w:pPr>
        <w:spacing w:after="0" w:line="190"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In 2002, in accordance with the provisions of SFAS No. 142, "Goodwill and Other Intangible Assets", we will no longer amortize goodwill, franchise costs or the deferred tax liability associated with franchise costs related to the mergers discussed above (see Note 23).</w:t>
      </w:r>
    </w:p>
    <w:p>
      <w:pPr>
        <w:spacing w:after="0" w:line="189" w:lineRule="exact"/>
        <w:rPr>
          <w:sz w:val="20"/>
          <w:szCs w:val="20"/>
          <w:color w:val="auto"/>
        </w:rPr>
      </w:pPr>
    </w:p>
    <w:p>
      <w:pPr>
        <w:ind w:left="2" w:right="2779" w:firstLine="477"/>
        <w:spacing w:after="0" w:line="239" w:lineRule="auto"/>
        <w:rPr>
          <w:sz w:val="20"/>
          <w:szCs w:val="20"/>
          <w:color w:val="auto"/>
        </w:rPr>
      </w:pPr>
      <w:r>
        <w:rPr>
          <w:rFonts w:ascii="Courier New" w:cs="Courier New" w:eastAsia="Courier New" w:hAnsi="Courier New"/>
          <w:sz w:val="16"/>
          <w:szCs w:val="16"/>
          <w:color w:val="auto"/>
        </w:rPr>
        <w:t>Following is a summary of the pro forma results of AT&amp;T as if the mergers with MediaOne and TCI had closed effective January 1, 1999:</w:t>
      </w:r>
    </w:p>
    <w:p>
      <w:pPr>
        <w:spacing w:after="0" w:line="186"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FOR THE YEARS ENDED DECEMBER 31, ------------------- 2000</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1999 -------- -------- (SHARES IN MILLION) (UNAUDITED)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$56,858 $58,609 Income from continuing</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operations........................... 5,081 6,885 Weighted-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average AT&amp;T common shares......................... 3,762</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3,784 Weighted-average AT&amp;T common shares and potential</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shares....................................................</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3,821 3,906 Weighted-average Liberty Media Group</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shares................. 2,572 2,519 AT&amp;T Common Stock Group</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earnings from continuing operations per common share:</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Basic.....................................................</w:t>
      </w:r>
    </w:p>
    <w:p>
      <w:pPr>
        <w:spacing w:after="0" w:line="2" w:lineRule="exact"/>
        <w:rPr>
          <w:sz w:val="20"/>
          <w:szCs w:val="20"/>
          <w:color w:val="auto"/>
        </w:rPr>
      </w:pPr>
    </w:p>
    <w:p>
      <w:pPr>
        <w:ind w:left="2242"/>
        <w:spacing w:after="0"/>
        <w:rPr>
          <w:sz w:val="20"/>
          <w:szCs w:val="20"/>
          <w:color w:val="auto"/>
        </w:rPr>
      </w:pPr>
      <w:r>
        <w:rPr>
          <w:rFonts w:ascii="Courier New" w:cs="Courier New" w:eastAsia="Courier New" w:hAnsi="Courier New"/>
          <w:sz w:val="16"/>
          <w:szCs w:val="16"/>
          <w:color w:val="auto"/>
        </w:rPr>
        <w:t>$ 0.96 $ 2.41</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Diluted...................................................</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0.95 2.34 Liberty Media Group earnings (loss) per common</w:t>
      </w:r>
    </w:p>
    <w:p>
      <w:pPr>
        <w:spacing w:after="0" w:line="2"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share: Basic and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diluted......................................... $ 0.58 $</w:t>
      </w:r>
    </w:p>
    <w:p>
      <w:pPr>
        <w:spacing w:after="0" w:line="2"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(0.89)</w:t>
      </w:r>
    </w:p>
    <w:p>
      <w:pPr>
        <w:spacing w:after="0" w:line="372" w:lineRule="exact"/>
        <w:rPr>
          <w:sz w:val="20"/>
          <w:szCs w:val="20"/>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Pro forma data may not be indicative of the results that would have been obtained had these events actually occurred at the beginning of the periods presented, nor does it intend to be a projection of future results.</w:t>
      </w:r>
    </w:p>
    <w:p>
      <w:pPr>
        <w:spacing w:after="0" w:line="187" w:lineRule="exact"/>
        <w:rPr>
          <w:sz w:val="20"/>
          <w:szCs w:val="20"/>
          <w:color w:val="auto"/>
        </w:rPr>
      </w:pPr>
    </w:p>
    <w:p>
      <w:pPr>
        <w:ind w:left="382" w:hanging="382"/>
        <w:spacing w:after="0"/>
        <w:tabs>
          <w:tab w:leader="none" w:pos="382"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CONCERT AND AT&amp;T CANADA</w:t>
      </w:r>
    </w:p>
    <w:p>
      <w:pPr>
        <w:spacing w:after="0" w:line="18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On October 16, 2001, AT&amp;T announced a decision to unwind Concert, its global venture with British Telecommunications plc (BT), which was launched in January 2000. Under the partnership termination agreement, each of the partners generally will reclaim the customer contracts and assets that were initially contributed to the joint venture, including international transport facilities and gateway assets. In addition, AT&amp;T will assume certain other assets that BT originally contributed to the joint venture. AT&amp;T also will acquire BT's 9% interest in AT&amp;T Canada and assume BT's obligation to purchase a portion of the publicly owned shares of AT&amp;T Canada. The agreement to dissolve the Concert venture impacted AT&amp;T's intent and ability to hold its investment in Concert, therefore, AT&amp;T recorded a $1.8 billion after-tax investment impairment charge ($2.9 billion pretax) in 2001 included in "Net losses related to other equity investments" in the Consolidated Statement of Income. This charge primarily relates to the difference between the fair market value of the net assets AT&amp;T will receive in the transaction and the carrying value of AT&amp;T's investment in Concert which included a note receivable from Concert of approximately $1.1 billion. Our investment in Concert was accounted for as an equity method investment. The remaining carrying value of our investment in Concert was approximately $0.1 billion at December 31, 2001. The agreement to dissolve Concert remains subject to regulatory approval in the United States, Europe and other jurisdictions and is expected to close by the first-half of 2002.</w:t>
      </w:r>
    </w:p>
    <w:p>
      <w:pPr>
        <w:spacing w:after="0" w:line="36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XII-16</w:t>
      </w:r>
    </w:p>
    <w:p>
      <w:pPr>
        <w:sectPr>
          <w:pgSz w:w="11900" w:h="16838" w:orient="portrait"/>
          <w:cols w:equalWidth="0" w:num="1">
            <w:col w:w="10221"/>
          </w:cols>
          <w:pgMar w:left="238" w:top="481" w:right="1440" w:bottom="1440" w:gutter="0" w:footer="0" w:header="0"/>
        </w:sectPr>
      </w:pPr>
    </w:p>
    <w:bookmarkStart w:id="331" w:name="page332"/>
    <w:bookmarkEnd w:id="331"/>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Through a joint venture, AT&amp;T and BT have an approximate 31% equity ownership of AT&amp;T Canada. In connection with the decision to unwind Concert, AT&amp;T has agreed to acquire BT's 9% interest in AT&amp;T Canada and assume BT's portion of the obligation to purchase the AT&amp;T Canada shares not already owned by AT&amp;T and BT. AT&amp;T has the right to trigger, at any time, the purchase by AT&amp;T or another entity the remaining equity of AT&amp;T Canada for the Back-end Price which is the greater of the floor price (Cdn $47.45 as of December 31, 2001) and the fair market value. The floor price accretes at 4% each quarter, commencing on June 30, 2000. In the event foreign ownership restrictions in Canada are lifted, in whole or in part, prior to June 30, 2003, AT&amp;T is required to purchase the outstanding shares (to the extent permitted by any remaining foreign ownership restrictions) at the Back-end Price. If foreign ownership restrictions in Canada are not lifted and we do not exercise the call right by June 30, 2003, the shares would be put up for auction, and AT&amp;T would have to make the shareholders whole for the amount, if any, by which the Back-End Price exceeds the proceeds received in auction.</w:t>
      </w:r>
    </w:p>
    <w:p>
      <w:pPr>
        <w:spacing w:after="0" w:line="37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2001, AT&amp;T recorded $1.8 billion after-tax charges ($3.0 billion pretax) reflecting the estimated loss on AT&amp;T's commitment to purchase the publicly owned shares of AT&amp;T Canada. Included in these charges was approximately $0.6 billion related to the assumption of BT's obligation to purchase the publicly owned shares of AT&amp;T Canada. These charges reflect the difference between the underlying value of AT&amp;T Canada shares and the price AT&amp;T has committed to pay for them, including the 4% accretion of the floor price, and are included in "Net losses related to other equity investments" in the Consolidated Statement of Income and the related liability within "Other long-term liabilities and deferred credits" in the Consolidated Balance Sheet. The purchase commitment will continue to be evaluated against the difference between the contractual floor price and underlying value of AT&amp;T Canada shares, which could result in the recognition of additional future charges in the amount of approximately $1.1 billion, assuming that the commitment is executed on June 30, 2003. As of December 31, 2001, the aggregate amount that AT&amp;T would need to pay to complete its obligation related to AT&amp;T Canada is approximately $3.2 billion. This obligation may be settled using cash or AT&amp;T common stock, or any combination thereof.</w:t>
      </w:r>
    </w:p>
    <w:p>
      <w:pPr>
        <w:spacing w:after="0" w:line="37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no longer records equity earnings or losses related to AT&amp;T Canada since AT&amp;T's investment balance was written down to zero largely through losses generated by AT&amp;T Canada. In the event AT&amp;T acquires more than 50% of the voting equity of AT&amp;T Canada, AT&amp;T Canada's results will be consolidated into AT&amp;T's results. At December 31, 2001, AT&amp;T Canada had outstanding debt of $2.9 billion and other net assets of $2.8 billion.</w:t>
      </w:r>
    </w:p>
    <w:p>
      <w:pPr>
        <w:spacing w:after="0" w:line="187" w:lineRule="exact"/>
        <w:rPr>
          <w:sz w:val="20"/>
          <w:szCs w:val="20"/>
          <w:color w:val="auto"/>
        </w:rPr>
      </w:pPr>
    </w:p>
    <w:p>
      <w:pPr>
        <w:ind w:left="182" w:right="3839" w:hanging="182"/>
        <w:spacing w:after="0" w:line="481" w:lineRule="auto"/>
        <w:tabs>
          <w:tab w:leader="none" w:pos="373"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ACQUISITIONS, EXCHANGES, STOCK OFFERING, AND DISPOSITIONS CABLEVISION SYSTEMS CORPORATION</w:t>
      </w:r>
    </w:p>
    <w:p>
      <w:pPr>
        <w:spacing w:after="0" w:line="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On October 23, 2001, AT&amp;T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three years. The offering price was $36.05 per share for both the common shares and the exchangeable securities. The offerings generated approximately $1.4 billion of pretax proceeds, net of underwriting fees. The sale resulted in a pretax loss of approximately $0.3 billion recorded in "Other (expense) income" in the Consolidated Statement of Income.</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On January 8, 2001, AT&amp;T and Cablevision Systems Corporation (Cablevision) completed the transfer of cable systems in which AT&amp;T received cable-systems serving 358 thousand customers in Boston and Eastern Massachusetts. In exchange, Cablevision received cable-systems serving approximately 130 thousand customers in the northern New York suburbs, and 44 million shares of AT&amp;T common stock valued at approximately $0.9 billion, and approximately $0.2 billion in cash. Cablevision recorded a gain as a result of the transaction. AT&amp;T did not record any gain or loss on the transaction, however due</w:t>
      </w:r>
    </w:p>
    <w:p>
      <w:pPr>
        <w:spacing w:after="0" w:line="2"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XII-17</w:t>
      </w:r>
    </w:p>
    <w:p>
      <w:pPr>
        <w:sectPr>
          <w:pgSz w:w="11900" w:h="16838" w:orient="portrait"/>
          <w:cols w:equalWidth="0" w:num="1">
            <w:col w:w="10221"/>
          </w:cols>
          <w:pgMar w:left="238" w:top="481" w:right="1440" w:bottom="1440" w:gutter="0" w:footer="0" w:header="0"/>
        </w:sectPr>
      </w:pPr>
    </w:p>
    <w:bookmarkStart w:id="332" w:name="page333"/>
    <w:bookmarkEnd w:id="332"/>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to its ownership interest in Cablevision, AT&amp;T recorded a proportionate amount of a gain recorded by Cablevision of approximately $0.1 billion included within "Net losses related to other equity investments" in the Consolidated Statement of Income.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AT&amp;T's Series A shares into Series B shares, each of which has 10 votes. As a result of these governance changes, AT&amp;T gained a controlling interest and began consolidating Excite@Home's results upon the closing of the transaction on September 1, 2000. As of December 31, 2000, AT&amp;T had, on a fully diluted basis, approximately 23% of the economic interest and 74% of the voting interest in Excite@Home.</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consolidation of Excite@Home resulted in minority interest of approximately $2.2 billion, goodwill of approximately $2.4 billion, short-term liabilities of approximately $2.4 billion (including an initial put option liability), other net assets of approximately $1.2 billion and the removal of our investment in Excite@Home of approximately $1.9 billion.</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September 28, 2001, At Home Corporation filed for bankruptcy protection under Chapter 11 in the U.S. Bankruptcy Court, for the Northern District of California. As a result of the bankruptcy and AT&amp;T's removal of four of its six members from the Excite@Home board of directors, AT&amp;T ceased consolidating Excite@Home as of September 30, 2001. Beginning October 1, 2001, AT&amp;T no longer records equity earnings or losses related to Excite@Home since AT&amp;T recognized losses in excess of its investment in Excite@Home.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noncash impacts of the deconsolidation of At Home Corporation primarily included a reduction to property, plant and equipment of approximately $0.3 billion, goodwill of approximately $0.3 billion and debt of approximately $1.0 billion. This resulted in the recording of a liability of approximately $0.4 billion. This liability will continue to be evaluated. In addition, other noncash items included a tax benefit of $0.7 billion reflecting changes to deferred tax liabilities.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 AND COMCAST -- EXCITE@HOME PUT OPTIONS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August 2000, in exchange for Cox Communications, Inc. (Cox) and Comcast relinquishing their rights under the shareholder agreement in connection with Excite@Home's governance change, AT&amp;T granted put options to Cox and Comcast. The obligation under these put options was recorded at fair value, with gains or losses resulting from changes in fair value being recorded as a component of "Other (expense) income" in the Consolidated Statement of Income. For 2001 and 2000, changes in fair market value resulted in a pretax expense of $63 and $537, respectively.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We recorded an approximate $0.8 billion loss in "Other (expense) income" in the Consolidated Statement of Income for this put option settlement in 2001. The new agreement resulted in a tax benefit to AT&amp;T, which essentially offset this loss.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 CABLE SYSTEM TRANSACTIONS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On June 30, 2001, AT&amp;T transferred its 99.75% interest in an entity owning the Baltimore Maryland cable-system serving approximately 115 thousand customers to Comcast for approximately $0.5 billion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XII-18</w:t>
      </w:r>
    </w:p>
    <w:p>
      <w:pPr>
        <w:sectPr>
          <w:pgSz w:w="11900" w:h="16838" w:orient="portrait"/>
          <w:cols w:equalWidth="0" w:num="1">
            <w:col w:w="10219"/>
          </w:cols>
          <w:pgMar w:left="240" w:top="481" w:right="1440" w:bottom="1440" w:gutter="0" w:footer="0" w:header="0"/>
        </w:sectPr>
      </w:pPr>
    </w:p>
    <w:bookmarkStart w:id="333" w:name="page334"/>
    <w:bookmarkEnd w:id="333"/>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cash. The transaction resulted in a pretax gain of $0.1 billion recorded in "Other (expense) income" in the Consolidated Statement of Income.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On April 30, 2001, AT&amp;T received 63.9 million shares of AT&amp;T common stock held by Comcast in exchange for cable systems that served approximately 590 thousand customers in six states. The transaction resulted in a pretax loss of $0.3 billion recorded in "Other (expense) income" in the Consolidated Statement of Income.</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JAPAN TELECOM CO. LTD</w:t>
      </w:r>
    </w:p>
    <w:p>
      <w:pPr>
        <w:spacing w:after="0" w:line="188"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On April 27, 2001, AT&amp;T completed the sale of our 10% stake in Japan Telecom Co. Ltd to Vodafone for $1.35 billion in cash. The proceeds from the transaction were split evenly between AT&amp;T and AT&amp;T Wireless Group since AT&amp;T Wireless Group held approximately one-half of AT&amp;T's investment. The transaction resulted in a pretax gain of approximately $0.5 billion recorded in "Other (expense) income" and a pretax gain of approximately $0.5 billion recorded in "Income from discontinued operations" in the Consolidated Statement of Income.</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Effective January 1, 2001, AT&amp;T sold to Insight Communications Company LP (Insight) several Illinois cable systems serving approximately 98 thousand customers for $0.4 billion. Insight subsequently contributed the purchased cable system and additional cable systems serving approximately 177 thousand customers to Insight Midwest L.P. in which AT&amp;T has a 50% interest. AT&amp;T also contributed cable systems serving approximately 248 thousand customers in Illinois to Insight Midwest L.P. The transactions resulted in a pretax gain of $0.2 billion, which was deferred due to a debt support agreement with Insight Midwest, L.P.</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WIRELESS GROUP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April 27, 2000, AT&amp;T created a new class of stock and completed a public stock offering of 360 million shares, which represented 15.6% of AT&amp;T Wireless Group tracking stock at a price of $29.50 per share. This stock was intended to track the financial performance and economic value of AT&amp;T's wireless services business. The net proceeds to AT&amp;T, after deducting the underwriter's discount and related fees and expenses, were $10.3 billion. AT&amp;T allocated $7.0 billion of the net proceeds to AT&amp;T Wireless Group, which were used for acquisitions, network expansion, capital expenditures and general corporate purposes. The remaining net proceeds of $3.3 billion were utilized by AT&amp;T for general corporate purposes. On July 9, 2001, AT&amp;T completed the split-off of AT&amp;T Wireless (see Notes 2 and 7).</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 CABLE SYSTEM TRANSACTION</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March 15, 2000, AT&amp;T received 50.3 million shares of AT&amp;T common stock held by Cox in exchange for an entity owning cable systems serving approximately 312 thousand customers and certain other net assets. The transaction resulted in a pretax gain of $0.2 billion recorded in "Other (expense) income" in the Consolidated Statement of Income.</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January 18, 2000, AT&amp;T sold its ownership in Lenfest Communications, Inc. to a subsidiary of Comcast. In connection with the sale, we received 47.3 million shares of Comcast Class A Special common stock. The transaction resulted in a pretax gain of $0.2 billion recorded in "Other (expense) income" in the Consolidated Statement of Income.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XII-19</w:t>
      </w:r>
    </w:p>
    <w:p>
      <w:pPr>
        <w:sectPr>
          <w:pgSz w:w="11900" w:h="16838" w:orient="portrait"/>
          <w:cols w:equalWidth="0" w:num="1">
            <w:col w:w="10219"/>
          </w:cols>
          <w:pgMar w:left="240" w:top="481" w:right="1440" w:bottom="1440" w:gutter="0" w:footer="0" w:header="0"/>
        </w:sectPr>
      </w:pPr>
    </w:p>
    <w:bookmarkStart w:id="334" w:name="page335"/>
    <w:bookmarkEnd w:id="334"/>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ACC EUROPE</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On November 5, 1999, AT&amp;T sold ACC Corp. (ACC) in Europe, including ACC's principal operations in the United Kingdom as well as ACC's operating companies in France, Germany and Italy, to WORLDxCHANGE Communications. We were required to dispose of this investment pursuant to a government mandate since it would have competed directly with Concert. The transaction resulted in a pretax loss of $0.2 billion recorded in "Other (expense) income" in the Consolidated Statement of Income.</w:t>
      </w:r>
    </w:p>
    <w:p>
      <w:pPr>
        <w:spacing w:after="0" w:line="185"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IBM GLOBAL NETWORK</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On April 30, 1999, AT&amp;T completed its acquisition of the IBM Global Network business (renamed AT&amp;T Global Network Services or AGNS) and its assets in the United States. The non-U.S. acquisitions were completed in phases throughout 1999 and during the first quarter of 2000. Under the terms of the agreement, AT&amp;T acquired the global network of IBM, and the two companies entered into outsourcing agreements with each other. The acquisition was accounted for under the purchase method. Accordingly, the operating results of AGNS have been included in the accompanying consolidated financial statements since the date of acquisition. The pro forma impact of AGNS on historical AT&amp;T results is not material.</w:t>
      </w:r>
    </w:p>
    <w:p>
      <w:pPr>
        <w:spacing w:after="0" w:line="187" w:lineRule="exact"/>
        <w:rPr>
          <w:sz w:val="20"/>
          <w:szCs w:val="20"/>
          <w:color w:val="auto"/>
        </w:rPr>
      </w:pPr>
    </w:p>
    <w:p>
      <w:pPr>
        <w:ind w:left="382" w:hanging="382"/>
        <w:spacing w:after="0"/>
        <w:tabs>
          <w:tab w:leader="none" w:pos="382"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Pursuant to AT&amp;T's restructuring plan (see Note 2), AT&amp;T completed the split-off of AT&amp;T Wireless as a separate, independently traded company on July 9, 2001. All AT&amp;T Wireless tracking stock was converted into AT&amp;T Wireless common stock on a one-for-one basis and 1,136 million shares of AT&amp;T Wireless common stock, held by AT&amp;T, were distributed to AT&amp;T common shareowners on a basis of 0.3218 of a share of AT&amp;T Wireless for each AT&amp;T share outstanding. AT&amp;T common shareowners received whole shares of AT&amp;T Wireless and cash payments for fractional shares. The IRS ruled that the transaction qualified as tax-free for AT&amp;T and its shareowners for U.S. federal income tax purposes, with the exception of cash received for fractional shares. AT&amp;T retained approximately $3 billion, or 7.3%, of AT&amp;T Wireless common stock, about half of which was used in a debt-for-equity exchange in July resulting in a $0.5 billion gain recorded in "Other (expense) income" in the Consolidated Statement of Income. The remaining portion of these holdings was monetized in October and December of 2001 through the issuance of debt that is exchangeable into Wireless shares (or their cash equivalent) at maturity (see Note 12).</w:t>
      </w:r>
    </w:p>
    <w:p>
      <w:pPr>
        <w:spacing w:after="0" w:line="194"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In connection with the split-off of AT&amp;T Wireless, AT&amp;T wrote-up the net assets of AT&amp;T Wireless to fair value. This resulted in a tax-free noncash gain of $13.5 billion, which represented the difference between the fair value of AT&amp;T Wireless at the date of the split-off and AT&amp;T's book value in AT&amp;T Wireless. This gain was recorded as a "Gain on disposition of discontinued operations" in the Consolidated Statement of Income.</w:t>
      </w:r>
    </w:p>
    <w:p>
      <w:pPr>
        <w:spacing w:after="0" w:line="18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consolidated financial statements of AT&amp;T have been restated to reflect AT&amp;T Wireless as a discontinued operation. Accordingly, the revenue, costs and expenses, assets and liabilities and cash flows of AT&amp;T Wireless have been excluded from the respective captions in the Consolidated Statements of Income, Consolidated Balance Sheets and Consolidated Statements of Cash Flows, and have been reported through June 30, 2001, the deemed effective split-off date for accounting purposes, as "Income from discontinued operations", net of applicable income taxes; as "Net assets of discontinued operations"; and as "Net cash provided by (used in) discontinued operations". The impact of the operating results from July 1 through July 9, 2001, were deemed immaterial to our consolidated results.</w:t>
      </w:r>
    </w:p>
    <w:p>
      <w:pPr>
        <w:spacing w:after="0" w:line="191"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Revenue for discontinued operations was $6,592, $10,448 and $7,627 for 2001, 2000 and 1999, respectively.</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XII-20</w:t>
      </w:r>
    </w:p>
    <w:p>
      <w:pPr>
        <w:sectPr>
          <w:pgSz w:w="11900" w:h="16838" w:orient="portrait"/>
          <w:cols w:equalWidth="0" w:num="1">
            <w:col w:w="10221"/>
          </w:cols>
          <w:pgMar w:left="238" w:top="481" w:right="1440" w:bottom="1440" w:gutter="0" w:footer="0" w:header="0"/>
        </w:sectPr>
      </w:pPr>
    </w:p>
    <w:bookmarkStart w:id="335" w:name="page336"/>
    <w:bookmarkEnd w:id="335"/>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 December 31, 2000, "Net Assets of Discontinued Operations" included total assets of $35,087 and total liabilities of $7,822. Total assets were comprised primarily of licensing costs, property, plant and equipment, goodwill and investments. Total liabilities were comprised primarily of deferred income taxes, accounts payable and other short-term liabilities. Net assets of discontinued operations also included minority interest of $41 at December 31, 2000.</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Interest expense of $153, $330 and $253 was allocated to discontinued operations in 2001, 2000 and 1999, respectively, based on the debt of AT&amp;T that was attributable to AT&amp;T Wireless. This debt was repaid to AT&amp;T in connection with the split-off of AT&amp;T Wireless.</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The noncash impacts of the split-off of AT&amp;T Wireless include the reduction of assets of approximately $39.7 billion and reduced shareowners' equity of approximately $39.7 billion, including the $13.5 billion noncash gain on split-off.</w:t>
      </w:r>
    </w:p>
    <w:p>
      <w:pPr>
        <w:spacing w:after="0" w:line="186" w:lineRule="exact"/>
        <w:rPr>
          <w:sz w:val="20"/>
          <w:szCs w:val="20"/>
          <w:color w:val="auto"/>
        </w:rPr>
      </w:pPr>
    </w:p>
    <w:p>
      <w:pPr>
        <w:ind w:left="382" w:hanging="382"/>
        <w:spacing w:after="0"/>
        <w:tabs>
          <w:tab w:leader="none" w:pos="382"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 AND POTENTIAL COMMON SHARE</w:t>
      </w:r>
    </w:p>
    <w:p>
      <w:pPr>
        <w:spacing w:after="0" w:line="188"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Income (loss) attributable to the different classes of AT&amp;T common stock is as follows:</w:t>
      </w:r>
    </w:p>
    <w:p>
      <w:pPr>
        <w:spacing w:after="0" w:line="186"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AT&amp;T WIRELESS AT&amp;T COMMON STOCK</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GROUP GROUP LIBERTY MEDIA GROUP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 -------------------------- FOR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THE YEARS ENDED DECEMBER 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2001 2000 1999 2001 2000 1999 2001</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2000 1999 ------- ------ ------ ----</w:t>
      </w:r>
    </w:p>
    <w:p>
      <w:pPr>
        <w:spacing w:after="0" w:line="2" w:lineRule="exact"/>
        <w:rPr>
          <w:sz w:val="20"/>
          <w:szCs w:val="20"/>
          <w:color w:val="auto"/>
        </w:rPr>
      </w:pPr>
    </w:p>
    <w:p>
      <w:pPr>
        <w:ind w:left="702" w:hanging="467"/>
        <w:spacing w:after="0"/>
        <w:tabs>
          <w:tab w:leader="none" w:pos="702"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(Loss) income from continuing</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operations before cumulative effect</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of accounting</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change................. $(4,131)</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$2,645 $5,883 $-- $-- $-- $(2,711)</w:t>
      </w:r>
    </w:p>
    <w:p>
      <w:pPr>
        <w:spacing w:after="0" w:line="2" w:lineRule="exact"/>
        <w:rPr>
          <w:sz w:val="20"/>
          <w:szCs w:val="20"/>
          <w:color w:val="auto"/>
        </w:rPr>
      </w:pPr>
    </w:p>
    <w:p>
      <w:pPr>
        <w:ind w:left="622"/>
        <w:spacing w:after="0"/>
        <w:rPr>
          <w:sz w:val="20"/>
          <w:szCs w:val="20"/>
          <w:color w:val="auto"/>
        </w:rPr>
      </w:pPr>
      <w:r>
        <w:rPr>
          <w:rFonts w:ascii="Courier New" w:cs="Courier New" w:eastAsia="Courier New" w:hAnsi="Courier New"/>
          <w:sz w:val="16"/>
          <w:szCs w:val="16"/>
          <w:color w:val="auto"/>
        </w:rPr>
        <w:t>$1,488 $(2,022) Dividend</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requirements of preferred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652 -- -- -- -- -- -- -- -- Premium</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on Wireless tracking stock</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exchange.............................</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80 -- -- -- -- -- -- -- -- (Loss)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income from continuing operations</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available to common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(4,863) 2,645 5,883 -- -- -- (2,711)</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1,488 (2,022) Income (loss) from</w:t>
      </w:r>
    </w:p>
    <w:p>
      <w:pPr>
        <w:spacing w:after="0" w:line="2"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discontinued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115 460 (433) 35 76 -- -- -- -- Gain</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on disposition of discontinued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13,503 -- -- -- -- -- -- -- --</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359 -- -- -- -- -- 545 --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 -- ------- ---</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 ------- Net income (loss)</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available to common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$ 9,114 $3,105 $5,450 $35 $76 $--</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$(2,166) $1,488 $(2,022) =======</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 ====== === === == =======</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Basic earnings (loss) per share for AT&amp;T Common Stock Group for 2001, 2000 and 1999 were computed by dividing AT&amp;T Common Stock Group income (loss) by the weighted-average number of shares outstanding of 3,643 million, 3,486 million and 3,082 million during 2001, 2000 and 1999, respectively.</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Since AT&amp;T recorded a loss from continuing operations for 2001, the diluted loss per share is the same as basic, as any potentially dilutive securities would be antidilutive to continuing operations. At December 31, 2001, potentially dilutive securities outstanding, included shares issuable for stock options, convertible quarterly income preferred securities, TCI Pacific Communications, Inc. preferred securities and the settlement of AT&amp;T's commitment to purchase the public shares of AT&amp;T Canada (see Note 5).</w:t>
      </w:r>
    </w:p>
    <w:p>
      <w:pPr>
        <w:spacing w:after="0" w:line="185"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Diluted earnings per share (EPS) for AT&amp;T Common Stock Group for 2000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1999 were computed by dividing AT&amp;T Common Stock Group income, adjusted for the</w:t>
      </w:r>
    </w:p>
    <w:p>
      <w:pPr>
        <w:sectPr>
          <w:pgSz w:w="11900" w:h="16838" w:orient="portrait"/>
          <w:cols w:equalWidth="0" w:num="1">
            <w:col w:w="10221"/>
          </w:cols>
          <w:pgMar w:left="238" w:top="481" w:right="1440" w:bottom="0" w:gutter="0" w:footer="0" w:header="0"/>
        </w:sectPr>
      </w:pPr>
    </w:p>
    <w:bookmarkStart w:id="336" w:name="page337"/>
    <w:bookmarkEnd w:id="336"/>
    <w:p>
      <w:pPr>
        <w:ind w:right="2679"/>
        <w:spacing w:after="0" w:line="241" w:lineRule="auto"/>
        <w:rPr>
          <w:sz w:val="20"/>
          <w:szCs w:val="20"/>
          <w:color w:val="auto"/>
        </w:rPr>
      </w:pPr>
      <w:r>
        <w:rPr>
          <w:rFonts w:ascii="Courier New" w:cs="Courier New" w:eastAsia="Courier New" w:hAnsi="Courier New"/>
          <w:sz w:val="16"/>
          <w:szCs w:val="16"/>
          <w:color w:val="auto"/>
        </w:rPr>
        <w:t>conversion of securities, by the weighted-average number of shares and dilutive potential shares outstanding during the year, assuming conversion of the potential shares at the beginning of the years presented using the treasury stock method, which assumes any (after-tax) proceeds are used to repurchase shares. Shares issuable upon conversion of</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XII-21</w:t>
      </w:r>
    </w:p>
    <w:p>
      <w:pPr>
        <w:sectPr>
          <w:pgSz w:w="11900" w:h="16838" w:orient="portrait"/>
          <w:cols w:equalWidth="0" w:num="1">
            <w:col w:w="10219"/>
          </w:cols>
          <w:pgMar w:left="240" w:top="141" w:right="1440" w:bottom="1440" w:gutter="0" w:footer="0" w:header="0"/>
        </w:sectPr>
      </w:pPr>
    </w:p>
    <w:bookmarkStart w:id="337" w:name="page338"/>
    <w:bookmarkEnd w:id="337"/>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preferred stock of subsidiaries, convertible debt securities of a subsidiary and stock options have been included in the diluted calculation of weighted-average shares to the extent that the assumed issuance of such shares would have been dilutive, as illustrated below. The convertible quarterly income preferred securities were antidilutive and were excluded from the computation of diluted EPS.</w:t>
      </w:r>
    </w:p>
    <w:p>
      <w:pPr>
        <w:spacing w:after="0" w:line="187" w:lineRule="exact"/>
        <w:rPr>
          <w:sz w:val="20"/>
          <w:szCs w:val="20"/>
          <w:color w:val="auto"/>
        </w:rPr>
      </w:pPr>
    </w:p>
    <w:p>
      <w:pPr>
        <w:jc w:val="both"/>
        <w:ind w:left="2" w:right="2779" w:firstLine="477"/>
        <w:spacing w:after="0"/>
        <w:rPr>
          <w:sz w:val="20"/>
          <w:szCs w:val="20"/>
          <w:color w:val="auto"/>
        </w:rPr>
      </w:pPr>
      <w:r>
        <w:rPr>
          <w:rFonts w:ascii="Courier New" w:cs="Courier New" w:eastAsia="Courier New" w:hAnsi="Courier New"/>
          <w:sz w:val="16"/>
          <w:szCs w:val="16"/>
          <w:color w:val="auto"/>
        </w:rPr>
        <w:t>A reconciliation of the income and share components for basic and diluted EPS calculations with respect to AT&amp;T Common Stock Group continuing operations is as follows:</w:t>
      </w:r>
    </w:p>
    <w:p>
      <w:pPr>
        <w:spacing w:after="0" w:line="187"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2000 1999 -------- -------- AT&amp;T Common Stock Group:</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Income from continuing</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operations......................... $2,645 $5,883</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Income impact of assumed conversion of preferred stock</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subsidiary.............................................</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32 26 Income adjusted for conversion of</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securities.............. $2,677 $5,909 Shares in</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millions Weighted-average common</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shares............................ 3,486 3,082 Stock</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options.............................................</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19 35 Preferred stock of</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subsidiary............................. 40 33</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Convertible debt securities of</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subsidiary................. -- 2 Weighted-average</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common shares and potential common</w:t>
      </w:r>
    </w:p>
    <w:p>
      <w:pPr>
        <w:spacing w:after="0" w:line="5"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5"/>
          <w:szCs w:val="15"/>
          <w:color w:val="auto"/>
        </w:rPr>
        <w:t>shares.................................................</w:t>
      </w:r>
    </w:p>
    <w:p>
      <w:pPr>
        <w:spacing w:after="0" w:line="11"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3,545 3,152</w:t>
      </w:r>
    </w:p>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Basic EPS from discontinued operations for AT&amp;T Wireless Group for 2001 through June 30, 2001, the deemed effective split-off date for accounting purposes, and from April 27, 2000, the stock offering date, through December 31, 2000, was computed by dividing income attributable to AT&amp;T Wireless Group by the weighted-average number of shares outstanding of AT&amp;T Wireless Group of 438 million and 361 million, respectively.</w:t>
      </w:r>
    </w:p>
    <w:p>
      <w:pPr>
        <w:spacing w:after="0" w:line="187"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Basic (loss) earnings per share for LMG was computed by dividing (loss) income attributable to LMG by the weighted-average number of LMG shares outstanding of 2,582 million in 2001 through July 31, 2001, the deemed effective split-off date for accounting purposes, 2,572 million in 2000 and 2,519 million from March 9, 1999, date of issuance through December 31, 1999. Potentially dilutive securities, including fixed and nonvested performance awards and stock options, have not been factored into the dilutive calculations because past history indicated that these contracts were generally settled in cash.</w:t>
      </w:r>
    </w:p>
    <w:p>
      <w:pPr>
        <w:spacing w:after="0" w:line="175" w:lineRule="exact"/>
        <w:rPr>
          <w:sz w:val="20"/>
          <w:szCs w:val="20"/>
          <w:color w:val="auto"/>
        </w:rPr>
      </w:pPr>
    </w:p>
    <w:p>
      <w:pPr>
        <w:ind w:left="382" w:hanging="382"/>
        <w:spacing w:after="0"/>
        <w:tabs>
          <w:tab w:leader="none" w:pos="382"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RESTRUCTURING AND OTHER CHARGES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During 2001, we recorded $2,530 of net restructuring and other charges. These charges included approximately $1,330 of restructuring and exit costs associated with AT&amp;T's continued cost reduction initiatives and $1,200 of asset impairment charges which were primarily related to Excite@Home.</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$1,330 of charges for restructuring and exit plans were primarily due to headcount reductions with $1,014 for employee separations and benefit plan curtailment costs, $322 for facility closings and $27 related to termination of contractual obligations. The restructuring and exit plans support our cost reduction efforts through headcount reductions across all segments of the business, primarily network support and customer care functions in AT&amp;T Business Services, continued cost reduction efforts by Excite@Home (which was still consolidated into AT&amp;T's results through September 2001), in addition to impacts of the MediaOne merger. These charges were slightly offset by the reversal in December 2001 of $33 related to the business restructuring plans for fourth quarter 1999 and first quarter 2000.</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XII-22</w:t>
      </w:r>
    </w:p>
    <w:p>
      <w:pPr>
        <w:sectPr>
          <w:pgSz w:w="11900" w:h="16838" w:orient="portrait"/>
          <w:cols w:equalWidth="0" w:num="1">
            <w:col w:w="10221"/>
          </w:cols>
          <w:pgMar w:left="238" w:top="480" w:right="1440" w:bottom="1440" w:gutter="0" w:footer="0" w:header="0"/>
        </w:sectPr>
      </w:pPr>
    </w:p>
    <w:bookmarkStart w:id="338" w:name="page339"/>
    <w:bookmarkEnd w:id="338"/>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Included in the $1,014 of employee separations were $200 of benefit plan curtailment costs associated with employee separations as part of these exit plans. Approximately 18 thousand employees will be separated in conjunction with these exit plans, approximately one-half of which are management and one-half are non-management employees. Nearly 17 thousand employee separations related to involuntary terminations and more than 1 thousand related to voluntary terminations. Approximately 50% of the employees affected by the 2001 restructuring charges left their positions as of December 31, 2001, and the remaining will leave the company throughout 2002. Termination benefits of approximately $341 were paid throughout 2001.</w:t>
      </w:r>
    </w:p>
    <w:p>
      <w:pPr>
        <w:spacing w:after="0" w:line="190"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40" w:type="dxa"/>
            <w:vAlign w:val="bottom"/>
            <w:gridSpan w:val="3"/>
          </w:tcPr>
          <w:p>
            <w:pPr>
              <w:ind w:left="40"/>
              <w:spacing w:after="0"/>
              <w:rPr>
                <w:sz w:val="20"/>
                <w:szCs w:val="20"/>
                <w:color w:val="auto"/>
              </w:rPr>
            </w:pPr>
            <w:r>
              <w:rPr>
                <w:rFonts w:ascii="Courier New" w:cs="Courier New" w:eastAsia="Courier New" w:hAnsi="Courier New"/>
                <w:sz w:val="11"/>
                <w:szCs w:val="11"/>
                <w:color w:val="auto"/>
                <w:w w:val="73"/>
              </w:rPr>
              <w:t>TYPE OF COST ------------------------------</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20" w:type="dxa"/>
            <w:vAlign w:val="bottom"/>
          </w:tcPr>
          <w:p>
            <w:pPr>
              <w:ind w:left="100"/>
              <w:spacing w:after="0"/>
              <w:rPr>
                <w:sz w:val="20"/>
                <w:szCs w:val="20"/>
                <w:color w:val="auto"/>
              </w:rPr>
            </w:pPr>
            <w:r>
              <w:rPr>
                <w:rFonts w:ascii="Courier New" w:cs="Courier New" w:eastAsia="Courier New" w:hAnsi="Courier New"/>
                <w:sz w:val="7"/>
                <w:szCs w:val="7"/>
                <w:color w:val="auto"/>
                <w:w w:val="79"/>
              </w:rPr>
              <w:t>------------</w:t>
            </w:r>
          </w:p>
        </w:tc>
        <w:tc>
          <w:tcPr>
            <w:tcW w:w="36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EMPLOYEE FACILITY SEPARATIONS</w:t>
            </w:r>
          </w:p>
        </w:tc>
      </w:tr>
      <w:tr>
        <w:trPr>
          <w:trHeight w:val="183"/>
        </w:trPr>
        <w:tc>
          <w:tcPr>
            <w:tcW w:w="23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74"/>
              </w:rPr>
              <w:t>CLOSINGS OTHER TOTAL -----------</w:t>
            </w:r>
          </w:p>
        </w:tc>
        <w:tc>
          <w:tcPr>
            <w:tcW w:w="7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3"/>
        </w:trPr>
        <w:tc>
          <w:tcPr>
            <w:tcW w:w="520" w:type="dxa"/>
            <w:vAlign w:val="bottom"/>
          </w:tcPr>
          <w:p>
            <w:pPr>
              <w:spacing w:after="0"/>
              <w:rPr>
                <w:sz w:val="15"/>
                <w:szCs w:val="15"/>
                <w:color w:val="auto"/>
              </w:rPr>
            </w:pPr>
          </w:p>
        </w:tc>
        <w:tc>
          <w:tcPr>
            <w:tcW w:w="3620" w:type="dxa"/>
            <w:vAlign w:val="bottom"/>
            <w:gridSpan w:val="6"/>
          </w:tcPr>
          <w:p>
            <w:pPr>
              <w:jc w:val="center"/>
              <w:ind w:right="401"/>
              <w:spacing w:after="0"/>
              <w:rPr>
                <w:sz w:val="20"/>
                <w:szCs w:val="20"/>
                <w:color w:val="auto"/>
              </w:rPr>
            </w:pPr>
            <w:r>
              <w:rPr>
                <w:rFonts w:ascii="Courier New" w:cs="Courier New" w:eastAsia="Courier New" w:hAnsi="Courier New"/>
                <w:sz w:val="16"/>
                <w:szCs w:val="16"/>
                <w:color w:val="auto"/>
                <w:w w:val="99"/>
              </w:rPr>
              <w:t>---- ------ Balance at January 1,</w:t>
            </w:r>
          </w:p>
        </w:tc>
      </w:tr>
      <w:tr>
        <w:trPr>
          <w:trHeight w:val="183"/>
        </w:trPr>
        <w:tc>
          <w:tcPr>
            <w:tcW w:w="18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8"/>
              </w:rPr>
              <w:t>1999....................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$ 118 $ 369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$ 30 $</w:t>
            </w:r>
          </w:p>
        </w:tc>
      </w:tr>
      <w:tr>
        <w:trPr>
          <w:trHeight w:val="183"/>
        </w:trPr>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517</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21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Additions...................................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w:t>
            </w:r>
          </w:p>
        </w:tc>
        <w:tc>
          <w:tcPr>
            <w:tcW w:w="74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7"/>
              </w:rPr>
              <w:t>145</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21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Deductions..................................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14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(110) (130) (12) (252) Balance at December</w:t>
            </w:r>
          </w:p>
        </w:tc>
      </w:tr>
      <w:tr>
        <w:trPr>
          <w:trHeight w:val="183"/>
        </w:trPr>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31,</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1999..................</w:t>
            </w:r>
          </w:p>
        </w:tc>
        <w:tc>
          <w:tcPr>
            <w:tcW w:w="220" w:type="dxa"/>
            <w:vAlign w:val="bottom"/>
          </w:tcPr>
          <w:p>
            <w:pPr>
              <w:spacing w:after="0"/>
              <w:rPr>
                <w:sz w:val="15"/>
                <w:szCs w:val="15"/>
                <w:color w:val="auto"/>
              </w:rPr>
            </w:pPr>
          </w:p>
        </w:tc>
        <w:tc>
          <w:tcPr>
            <w:tcW w:w="74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7"/>
              </w:rPr>
              <w:t>150</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239</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21 410</w:t>
            </w:r>
          </w:p>
        </w:tc>
      </w:tr>
      <w:tr>
        <w:trPr>
          <w:trHeight w:val="183"/>
        </w:trPr>
        <w:tc>
          <w:tcPr>
            <w:tcW w:w="21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Additions...................................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520" w:type="dxa"/>
            <w:vAlign w:val="bottom"/>
          </w:tcPr>
          <w:p>
            <w:pPr>
              <w:spacing w:after="0"/>
              <w:rPr>
                <w:sz w:val="15"/>
                <w:szCs w:val="15"/>
                <w:color w:val="auto"/>
              </w:rPr>
            </w:pP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503</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3"/>
              </w:rPr>
              <w:t>32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w w:val="93"/>
              </w:rPr>
              <w:t>62</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597</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21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Deductions..................................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14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(394) (98) (47) (539) Balance at December</w:t>
            </w:r>
          </w:p>
        </w:tc>
      </w:tr>
      <w:tr>
        <w:trPr>
          <w:trHeight w:val="183"/>
        </w:trPr>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31,</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2000..................</w:t>
            </w:r>
          </w:p>
        </w:tc>
        <w:tc>
          <w:tcPr>
            <w:tcW w:w="220" w:type="dxa"/>
            <w:vAlign w:val="bottom"/>
          </w:tcPr>
          <w:p>
            <w:pPr>
              <w:spacing w:after="0"/>
              <w:rPr>
                <w:sz w:val="15"/>
                <w:szCs w:val="15"/>
                <w:color w:val="auto"/>
              </w:rPr>
            </w:pPr>
          </w:p>
        </w:tc>
        <w:tc>
          <w:tcPr>
            <w:tcW w:w="74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7"/>
              </w:rPr>
              <w:t>259</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173</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36 468</w:t>
            </w:r>
          </w:p>
        </w:tc>
      </w:tr>
      <w:tr>
        <w:trPr>
          <w:trHeight w:val="183"/>
        </w:trPr>
        <w:tc>
          <w:tcPr>
            <w:tcW w:w="520" w:type="dxa"/>
            <w:vAlign w:val="bottom"/>
          </w:tcPr>
          <w:p>
            <w:pPr>
              <w:spacing w:after="0"/>
              <w:rPr>
                <w:sz w:val="15"/>
                <w:szCs w:val="15"/>
                <w:color w:val="auto"/>
              </w:rPr>
            </w:pPr>
          </w:p>
        </w:tc>
        <w:tc>
          <w:tcPr>
            <w:tcW w:w="2580" w:type="dxa"/>
            <w:vAlign w:val="bottom"/>
            <w:gridSpan w:val="4"/>
          </w:tcPr>
          <w:p>
            <w:pPr>
              <w:jc w:val="center"/>
              <w:ind w:left="501"/>
              <w:spacing w:after="0"/>
              <w:rPr>
                <w:sz w:val="20"/>
                <w:szCs w:val="20"/>
                <w:color w:val="auto"/>
              </w:rPr>
            </w:pPr>
            <w:r>
              <w:rPr>
                <w:rFonts w:ascii="Courier New" w:cs="Courier New" w:eastAsia="Courier New" w:hAnsi="Courier New"/>
                <w:sz w:val="16"/>
                <w:szCs w:val="16"/>
                <w:color w:val="auto"/>
                <w:w w:val="99"/>
              </w:rPr>
              <w:t>Additions,</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18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5"/>
              </w:rPr>
              <w:t>net..............................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1,014 322</w:t>
            </w:r>
          </w:p>
        </w:tc>
      </w:tr>
      <w:tr>
        <w:trPr>
          <w:trHeight w:val="183"/>
        </w:trPr>
        <w:tc>
          <w:tcPr>
            <w:tcW w:w="520" w:type="dxa"/>
            <w:vAlign w:val="bottom"/>
          </w:tcPr>
          <w:p>
            <w:pPr>
              <w:spacing w:after="0"/>
              <w:rPr>
                <w:sz w:val="15"/>
                <w:szCs w:val="15"/>
                <w:color w:val="auto"/>
              </w:rPr>
            </w:pPr>
          </w:p>
        </w:tc>
        <w:tc>
          <w:tcPr>
            <w:tcW w:w="2580" w:type="dxa"/>
            <w:vAlign w:val="bottom"/>
            <w:gridSpan w:val="4"/>
          </w:tcPr>
          <w:p>
            <w:pPr>
              <w:jc w:val="center"/>
              <w:ind w:left="501"/>
              <w:spacing w:after="0"/>
              <w:rPr>
                <w:sz w:val="20"/>
                <w:szCs w:val="20"/>
                <w:color w:val="auto"/>
              </w:rPr>
            </w:pPr>
            <w:r>
              <w:rPr>
                <w:rFonts w:ascii="Courier New" w:cs="Courier New" w:eastAsia="Courier New" w:hAnsi="Courier New"/>
                <w:sz w:val="16"/>
                <w:szCs w:val="16"/>
                <w:color w:val="auto"/>
                <w:w w:val="98"/>
              </w:rPr>
              <w:t>27 1,363</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21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Deductions..................................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414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(765) (179) (44) (988) Balance at December</w:t>
            </w:r>
          </w:p>
        </w:tc>
      </w:tr>
      <w:tr>
        <w:trPr>
          <w:trHeight w:val="183"/>
        </w:trPr>
        <w:tc>
          <w:tcPr>
            <w:tcW w:w="2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31, 2001..................</w:t>
            </w:r>
          </w:p>
        </w:tc>
        <w:tc>
          <w:tcPr>
            <w:tcW w:w="220" w:type="dxa"/>
            <w:vAlign w:val="bottom"/>
          </w:tcPr>
          <w:p>
            <w:pPr>
              <w:spacing w:after="0"/>
              <w:rPr>
                <w:sz w:val="15"/>
                <w:szCs w:val="15"/>
                <w:color w:val="auto"/>
              </w:rPr>
            </w:pPr>
          </w:p>
        </w:tc>
        <w:tc>
          <w:tcPr>
            <w:tcW w:w="74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9"/>
              </w:rPr>
              <w:t>$ 508</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$ 316 $ 19</w:t>
            </w:r>
          </w:p>
        </w:tc>
      </w:tr>
      <w:tr>
        <w:trPr>
          <w:trHeight w:val="183"/>
        </w:trPr>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$ 843</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Deductions reflect cash payments of $209, $369, and $428 for 1999, 2000 and 2001, respectively. These payments included cash termination benefits of $40, $257 and $341, respectively, which were primarily funded through cash from operations. Deductions also reflect noncash utilization of $43, $170 and $560 for 1999, 2000 and 2001, respectively. Noncash utilization in 2001 includes $200 associated with benefit plan curtailment costs, $188 associated with management separation benefits in connection with U.S. based managers expected to be funded through AT&amp;T's pension assets, $121 for the deconsolidation of Excite@Home, reversal of $33 related to the 1999 and 2000 business restructuring plan (of which $15 related to employee separations and $18 related to contract terminations) and $18 of deferred severance payments primarily related to executives. Noncash utilization in 1999 and 2000 included deferred severance payments primarily related to executives. The business restructuring plans of 1999 and 2000 are substantially complete as of December 31, 2001.</w:t>
      </w:r>
    </w:p>
    <w:p>
      <w:pPr>
        <w:spacing w:after="0" w:line="18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$1,200 million of asset impairments consisted of $1,032 million associated with the write-down of goodwill and other intangibles, warrants granted in connection with distributing the @Home service and fixed assets.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w:t>
      </w:r>
    </w:p>
    <w:p>
      <w:pPr>
        <w:ind w:right="2599"/>
        <w:spacing w:after="0" w:line="242" w:lineRule="auto"/>
        <w:rPr>
          <w:sz w:val="20"/>
          <w:szCs w:val="20"/>
          <w:color w:val="auto"/>
        </w:rPr>
      </w:pPr>
      <w:r>
        <w:rPr>
          <w:rFonts w:ascii="Courier New" w:cs="Courier New" w:eastAsia="Courier New" w:hAnsi="Courier New"/>
          <w:sz w:val="16"/>
          <w:szCs w:val="16"/>
          <w:color w:val="auto"/>
        </w:rPr>
        <w:t>2001. These charges were also impacted by Excite@Home's decision to sell or shut down narrowband operations. As a result of the foregoing, and other factors, Excite@Home entered into bankruptcy proceedings in September 2001. In addition, AT&amp;T recorded a related goodwill impairment charge of $139 associated with its acquisition goodwill of Excite@Home. Since we consolidated, but only owned approximately 23% of Excite@Home, a portion of the charges recorded by Excite@Home was not included as a reduction to AT&amp;T's net income, but rather was eliminated in our Consolidated Statement of Operations as a component of "Minority interest income (expense)." Additionally, we recorded asset impairment charges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XII-23</w:t>
      </w:r>
    </w:p>
    <w:p>
      <w:pPr>
        <w:sectPr>
          <w:pgSz w:w="11900" w:h="16838" w:orient="portrait"/>
          <w:cols w:equalWidth="0" w:num="1">
            <w:col w:w="10219"/>
          </w:cols>
          <w:pgMar w:left="240" w:top="481" w:right="1440" w:bottom="1440" w:gutter="0" w:footer="0" w:header="0"/>
        </w:sectPr>
      </w:pPr>
    </w:p>
    <w:bookmarkStart w:id="339" w:name="page340"/>
    <w:bookmarkEnd w:id="339"/>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5"/>
          <w:szCs w:val="15"/>
          <w:color w:val="auto"/>
        </w:rPr>
        <w:t>of $29 related to the write-down of unrecoverable support assets where the carrying value was no longer supported by estimated future cash flows.</w:t>
      </w:r>
    </w:p>
    <w:p>
      <w:pPr>
        <w:spacing w:after="0" w:line="166"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During 2000, we recorded $7,029 of net restructuring and other charges, which included $6,179 of asset impairment charges related to Excite@Home, $759 for restructuring and exit costs associated with AT&amp;T's initiative to reduce costs, and $91 related to the government-mandated disposition of AT&amp;T Communications (U.K.) Ltd., which would have competed directly with Concert.</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charges related to Excite@Home included $4,609 of asset impairment charges recorded by Excite@Home associated with the impairment of goodwill from various acquisitions, including Excite, and a related goodwill impairment charge of $1,570 recorded by AT&amp;T associated with goodwill from the acquisition of our investment in Excite@Home.</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Excite@Home conducted a detailed assessment of the recoverability of the carrying amounts of acquired intangible assets. This assessment resulted in a determination that certain acquired intangible assets, including goodwill, related to these acquisitions, including Excite, were impaired as of December 31, 2000. As a result, Excite@Home recorded impairment charges of $4,609 in December 2000, representing the excess of the carrying amount of the impaired assets over their fair value.</w:t>
      </w:r>
    </w:p>
    <w:p>
      <w:pPr>
        <w:spacing w:after="0" w:line="17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review for impairment included a review of publicly traded Internet companies that are comparable to the companies that Excite@Home acquired. These companies experienced a substantial decline in stock price and market capitalization during the fourth quarter of 2000.</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(1) investor and consumer enthusiasm for the Internet sector severely deteriorated during the fourth quarter of 2000; (2) many Internet companies, including those acquired by Excite@Home, experienced significant decelerations in their growth both as a result of economic conditions and due to Internet-sector specific issues such as competition and the weakening of the Internet advertising market; and (3)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the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91"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90" w:lineRule="exact"/>
        <w:rPr>
          <w:sz w:val="20"/>
          <w:szCs w:val="20"/>
          <w:color w:val="auto"/>
        </w:rPr>
      </w:pPr>
    </w:p>
    <w:p>
      <w:pPr>
        <w:jc w:val="both"/>
        <w:ind w:right="3059" w:firstLine="477"/>
        <w:spacing w:after="0" w:line="241" w:lineRule="auto"/>
        <w:rPr>
          <w:sz w:val="20"/>
          <w:szCs w:val="20"/>
          <w:color w:val="auto"/>
        </w:rPr>
      </w:pPr>
      <w:r>
        <w:rPr>
          <w:rFonts w:ascii="Courier New" w:cs="Courier New" w:eastAsia="Courier New" w:hAnsi="Courier New"/>
          <w:sz w:val="16"/>
          <w:szCs w:val="16"/>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 Acquired intangible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XII-24</w:t>
      </w:r>
    </w:p>
    <w:p>
      <w:pPr>
        <w:sectPr>
          <w:pgSz w:w="11900" w:h="16838" w:orient="portrait"/>
          <w:cols w:equalWidth="0" w:num="1">
            <w:col w:w="10219"/>
          </w:cols>
          <w:pgMar w:left="240" w:top="481" w:right="1440" w:bottom="1440" w:gutter="0" w:footer="0" w:header="0"/>
        </w:sectPr>
      </w:pPr>
    </w:p>
    <w:bookmarkStart w:id="340" w:name="page341"/>
    <w:bookmarkEnd w:id="340"/>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assets were combined for those acquisitions where separately identifiable cash flows that are largely independent of the cash flows of other groups of assets could not be identified.</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our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9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the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Also as a result of the foregoing, AT&amp;T recorded a goodwill and acquisition-related impairment charge of $1,570 associated with the acquisition of our investment in Excite@Home. The write-down of our investment to fair value was determined utilizing discounted expected future cash flows.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Since we consolidated but owned only approximately 23% of Excite@Home, 77% of the charge recorded by Excite@Home was not included as a reduction to AT&amp;T's net income, but rather was eliminated in the Consolidated Statement of Income as "Minority interest income (expense)."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$759 charge for restructuring and exit plans was primarily due to headcount reductions, mainly in AT&amp;T Business Services, including network services, primarily for the consolidation of customer-care and call centers, as well as synergies created by the MediaOne merger.</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Included in exit costs was $503 of cash termination benefits associated with the separation of approximately 7,300 employees as part of voluntary and involuntary termination plans. Approximately one-half of the separations were management employees and one-half were non-management employees. Approximately 6,700 employee separations were related to involuntary terminations and approximately 600 to voluntary terminations.</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We also recorded $62 of network lease and other contract termination costs associated with penalties incurred as part of notifying vendors of the termination of these contracts during the year, and net losses of $32 related to the disposition of facilities primarily due to synergies created by the MediaOne merger.</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XII-25</w:t>
      </w:r>
    </w:p>
    <w:p>
      <w:pPr>
        <w:sectPr>
          <w:pgSz w:w="11900" w:h="16838" w:orient="portrait"/>
          <w:cols w:equalWidth="0" w:num="1">
            <w:col w:w="10219"/>
          </w:cols>
          <w:pgMar w:left="240" w:top="481" w:right="1440" w:bottom="1440" w:gutter="0" w:footer="0" w:header="0"/>
        </w:sectPr>
      </w:pPr>
    </w:p>
    <w:bookmarkStart w:id="341" w:name="page342"/>
    <w:bookmarkEnd w:id="341"/>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Also included in restructuring and exit costs in 2000 was $144 of benefit plan curtailment costs associated with employee separations as part of these exit plans. Further, we recorded an asset impairment charge of $18 related to the write-down of unrecoverable assets in certain businesses where the carrying value was no longer supported by estimated future cash flows.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During 1999, we recorded $975 of net restructuring and other charges. A $594 in-process research and development charge was recorded reflecting the estimated fair value of research and development projects at TCI, as of the date of acquisition, which had not yet reached technological feasibility or had no alternative future use. The projects identified related to efforts to offer voice over Internet protocol (IP), product-integration efforts for advanced set-top devices that would enable the offering of next-generation digital services and cost-savings efforts for broadband-telephony implementation. In addition, Excite@Home had research and development efforts underway, including projects to allow for self-provisioning of devices and the development of next-generation client software, network and back-office infrastructure to enable a variety of network devices beyond personal computers, and improved design for the regional data centers' infrastructure.</w:t>
      </w:r>
    </w:p>
    <w:p>
      <w:pPr>
        <w:spacing w:after="0" w:line="192"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Also in 1999, a $145 charge for restructuring and exit costs was recorded as part of AT&amp;T's initiative to reduce costs. The restructuring and exit plans primarily focused on the maximization of synergies through headcount reductions in AT&amp;T Business Services, including network operations, primarily for the consolidation of customer-care and call centers.</w:t>
      </w:r>
    </w:p>
    <w:p>
      <w:pPr>
        <w:spacing w:after="0" w:line="190"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Included in exit costs was $142 of cash termination benefits associated with the separation of approximately 2,800 employees as part of voluntary and involuntary termination plans. Approximately one-half of the separations were management employees and one-half were non-management employees. Approximately 1,700 employee separations were related to involuntary terminations and approximately 1,100 to voluntary terminations.</w:t>
      </w:r>
    </w:p>
    <w:p>
      <w:pPr>
        <w:spacing w:after="0" w:line="187"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We also recorded net losses of $307 related to the government-mandated disposition of certain international businesses that would have competed directly with Concert, and $50 related to a contribution agreement AT&amp;T Broadband entered into with Phoenixstar, Inc. That agreement requires AT&amp;T Broadband to satisfy certain liabilities owed by Phoenixstar and its subsidiaries. In addition, we recorded benefits of $121 related to the settlement of pension obligations for former employees who accepted AT&amp;T's 1998 voluntary retirement incentive program (VRIP) offer.</w:t>
      </w:r>
    </w:p>
    <w:p>
      <w:pPr>
        <w:spacing w:after="0" w:line="186" w:lineRule="exact"/>
        <w:rPr>
          <w:sz w:val="20"/>
          <w:szCs w:val="20"/>
          <w:color w:val="auto"/>
        </w:rPr>
      </w:pPr>
    </w:p>
    <w:p>
      <w:pPr>
        <w:ind w:left="482" w:hanging="482"/>
        <w:spacing w:after="0"/>
        <w:tabs>
          <w:tab w:leader="none" w:pos="482"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 LIBERTY MEDIA GROUP</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As a result of our merger with TCI, we acquired Liberty Media Group (LMG). Although LMG was wholly-owned, we accounted for it as an equity method investment since we did not have a controlling financial interest. On August 10, 2001, AT&amp;T completed the split-off of Liberty Media Corporation (LMC) as an independent, publicly-traded company (see Note 2). The operating results of LMG from March 1, 1999, the date of acquisition through July 31, 2001, the deemed effective split-off date for accounting purposes, were reflected as "Equity (losses) earnings from Liberty Media Group" in the Consolidated Statements of Income. The impact of the operating results from August 1 through August 10, 2001, were deemed immaterial to our consolidated results. Our investment in LMG at December 31, 2000, was reflected as "Investment in Liberty Media Group and related receivables, net" in the accompanying Consolidated Balance Sheet.</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Upon split-off, AT&amp;T paid LMG $0.8 billion pursuant to a tax sharing agreement, related to TCI net operating losses generated prior to AT&amp;T's merger with TCI. In addition, AT&amp;T received approximately $0.1 billion from LMG related to taxes pursuant to a tax-sharing agreement between LMG and AT&amp;T Broadband which existed prior to the TCI merger. At December 31, 2000, this receivable was included in "Investment in Liberty Media Group and related receivables, net" in the Consolidated Balance Sheet. At</w:t>
      </w:r>
    </w:p>
    <w:p>
      <w:pPr>
        <w:spacing w:after="0" w:line="18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XII-26</w:t>
      </w:r>
    </w:p>
    <w:p>
      <w:pPr>
        <w:sectPr>
          <w:pgSz w:w="11900" w:h="16838" w:orient="portrait"/>
          <w:cols w:equalWidth="0" w:num="1">
            <w:col w:w="10221"/>
          </w:cols>
          <w:pgMar w:left="238" w:top="481" w:right="1440" w:bottom="1440" w:gutter="0" w:footer="0" w:header="0"/>
        </w:sectPr>
      </w:pPr>
    </w:p>
    <w:bookmarkStart w:id="342" w:name="page343"/>
    <w:bookmarkEnd w:id="342"/>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jc w:val="both"/>
        <w:ind w:left="2" w:right="3059"/>
        <w:spacing w:after="0"/>
        <w:rPr>
          <w:sz w:val="20"/>
          <w:szCs w:val="20"/>
          <w:color w:val="auto"/>
        </w:rPr>
      </w:pPr>
      <w:r>
        <w:rPr>
          <w:rFonts w:ascii="Courier New" w:cs="Courier New" w:eastAsia="Courier New" w:hAnsi="Courier New"/>
          <w:sz w:val="16"/>
          <w:szCs w:val="16"/>
          <w:color w:val="auto"/>
        </w:rPr>
        <w:t>December 31, 2001, the remaining receivable from LMG under the tax-sharing agreement was $0.1 billion and was included in "Accounts receivable" in the Consolidated Balance Sheet.</w:t>
      </w:r>
    </w:p>
    <w:p>
      <w:pPr>
        <w:spacing w:after="0" w:line="187"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Summarized results of operations for LMG were as follows:</w:t>
      </w:r>
    </w:p>
    <w:p>
      <w:pPr>
        <w:spacing w:after="0" w:line="186"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FOR THE SEVEN FOR THE TEN MONTHS ENDED</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FOR THE YEAR ENDED MONTHS ENDED JULY</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31, 2001 DECEMBER 31, 2000 DECEMBER</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31, 1999 ------------- ---------------</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$ 1,190 $1,526 $ 729 Operating (loss)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income................ (426) 436</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(2,214) (Loss) income from continuing</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operations before cumulative effect of</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accounting change.................</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(2,711) 1,488 (2,022) Cumulative</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effect of accounting</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545 -- -- Net (loss)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income...................... $(2,166)</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$1,488 $(2,022)</w:t>
      </w:r>
    </w:p>
    <w:p>
      <w:pPr>
        <w:spacing w:after="0" w:line="369"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AT DECEMBER 31, 2000 ------------ Current</w:t>
      </w:r>
    </w:p>
    <w:p>
      <w:pPr>
        <w:spacing w:after="0" w:line="5"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5"/>
          <w:szCs w:val="15"/>
          <w:color w:val="auto"/>
        </w:rPr>
        <w:t>assets..............................................</w:t>
      </w:r>
    </w:p>
    <w:p>
      <w:pPr>
        <w:spacing w:after="0" w:line="11"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$ 2,954 Noncurrent</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51,314 Current</w:t>
      </w:r>
    </w:p>
    <w:p>
      <w:pPr>
        <w:spacing w:after="0" w:line="5"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5"/>
          <w:szCs w:val="15"/>
          <w:color w:val="auto"/>
        </w:rPr>
        <w:t>liabilities.........................................</w:t>
      </w:r>
    </w:p>
    <w:p>
      <w:pPr>
        <w:spacing w:after="0" w:line="11"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2,962 Noncurrent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16,668 Minority</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ind w:left="2342"/>
        <w:spacing w:after="0"/>
        <w:rPr>
          <w:sz w:val="20"/>
          <w:szCs w:val="20"/>
          <w:color w:val="auto"/>
        </w:rPr>
      </w:pPr>
      <w:r>
        <w:rPr>
          <w:rFonts w:ascii="Courier New" w:cs="Courier New" w:eastAsia="Courier New" w:hAnsi="Courier New"/>
          <w:sz w:val="16"/>
          <w:szCs w:val="16"/>
          <w:color w:val="auto"/>
        </w:rPr>
        <w:t>348</w:t>
      </w:r>
    </w:p>
    <w:p>
      <w:pPr>
        <w:spacing w:after="0" w:line="372"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During 2000, certain investees of LMG issued common stock. Changes in the equity of the investees, net of the dilution of LMG's ownership interest, resulted in an increase to AT&amp;T's additional paid-in capital of $355.</w:t>
      </w:r>
    </w:p>
    <w:p>
      <w:pPr>
        <w:spacing w:after="0" w:line="187" w:lineRule="exact"/>
        <w:rPr>
          <w:sz w:val="20"/>
          <w:szCs w:val="20"/>
          <w:color w:val="auto"/>
        </w:rPr>
      </w:pPr>
    </w:p>
    <w:p>
      <w:pPr>
        <w:ind w:left="482" w:hanging="482"/>
        <w:spacing w:after="0"/>
        <w:tabs>
          <w:tab w:leader="none" w:pos="482"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INVESTMENTS</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We have investments in various companies and partnerships that are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accounted for under the equity method of accounting and included within "Other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investments and related advances" in the Consolidated Balance Sheets. Under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equity method, investments are stated at initial cost, and are adjusted for</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subsequent contributions and our share of earnings, losses and distributions. At</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December 31, 2001 and 2000, we had equity investments (other than LMG) of $4.6</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billion and $10.5 billion, respectively. The carrying value of these investments</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exceeded our share of the underlying reported net assets by approximately $3.1</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billion and $8.3 billion, at December 31, 2001 and 2000, respectively.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excess basis, or goodwill is being amortized over periods ranging from 15 to 40</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years. Pretax amortization of excess basis was $0.2 billion, $0.5 billion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$0.5 billion in 2001, 2000 and 1999, respectively. The amortization is shown as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 component of "Net losses related to other equity investments" in the</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Consolidated Statements of Income. Effective January 1, 2002, in accordance with</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provisions of SFAS No. 142, this excess basis will no longer be amortized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(see Note 23). Distributions from equity investments totaled $25, $13, and $85,</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for the years ended December 31, 2001, 2000 and 1999, respectively.</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XII-27</w:t>
      </w:r>
    </w:p>
    <w:p>
      <w:pPr>
        <w:sectPr>
          <w:pgSz w:w="11900" w:h="16838" w:orient="portrait"/>
          <w:cols w:equalWidth="0" w:num="1">
            <w:col w:w="10221"/>
          </w:cols>
          <w:pgMar w:left="238" w:top="481" w:right="1440" w:bottom="1440" w:gutter="0" w:footer="0" w:header="0"/>
        </w:sectPr>
      </w:pPr>
    </w:p>
    <w:bookmarkStart w:id="343" w:name="page344"/>
    <w:bookmarkEnd w:id="343"/>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Ownership of significant equity investments was as follows:</w:t>
      </w:r>
    </w:p>
    <w:p>
      <w:pPr>
        <w:spacing w:after="0" w:line="186"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Cablevision Systems</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Corporation............................. N/A(a) 27.98%(a)</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Concert.....................................................</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50.00%(b) 50.00%(b) AT&amp;T Canada</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Corporation..................................... 21.52%(c)</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21.52%(c) Texas Cable</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Partnerships.................................... 50.00%</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50.00% Net2Phone,</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Inc.............................................. N/A(d)</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31.34%(d) Insight Midwest</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LP.......................................... 50.00% 50.00%</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Century-TCI California,</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LP.................................. 25.00% 25.00% Kansas</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City Cable Partners..................................</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50.00% 50.00% Midcontinent</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Communications................................. 50.00%</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50.00% Parnassos,</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LP............................................... 33.33%</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33.33%</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2679" w:hanging="382"/>
        <w:spacing w:after="0" w:line="242" w:lineRule="auto"/>
        <w:tabs>
          <w:tab w:leader="none" w:pos="382"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the Cablevision board of directors, the accounting of our investment in Cablevision was changed from equity method to cost method of accounting. At December 31, 2001, we owned 29.8 million shares, or a 16.8% ownership interest, of Cablevision NY Group Class A common stock, which had a closing market price of $47.45 per share. At December 31, 2000, we owned 48.9 million shares of Cablevision Systems Corporation Class A common stock, which had a closing market price of $84.94 per share.</w:t>
      </w:r>
    </w:p>
    <w:p>
      <w:pPr>
        <w:spacing w:after="0" w:line="188"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16, 2001, AT&amp;T announced a decision to unwind Concert, its Global venture with BT formed on January 5, 2000 (see Note 5).</w:t>
      </w:r>
    </w:p>
    <w:p>
      <w:pPr>
        <w:spacing w:after="0" w:line="189" w:lineRule="exact"/>
        <w:rPr>
          <w:rFonts w:ascii="Courier New" w:cs="Courier New" w:eastAsia="Courier New" w:hAnsi="Courier New"/>
          <w:sz w:val="16"/>
          <w:szCs w:val="16"/>
          <w:color w:val="auto"/>
        </w:rPr>
      </w:pPr>
    </w:p>
    <w:p>
      <w:pPr>
        <w:ind w:left="382" w:right="2879" w:hanging="382"/>
        <w:spacing w:after="0"/>
        <w:tabs>
          <w:tab w:leader="none" w:pos="382"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no longer records equity earnings or losses related to AT&amp;T Canada because AT&amp;T recognized losses in excess of its investment in AT&amp;T Canada (see Note 5).</w:t>
      </w:r>
    </w:p>
    <w:p>
      <w:pPr>
        <w:spacing w:after="0" w:line="189" w:lineRule="exact"/>
        <w:rPr>
          <w:rFonts w:ascii="Courier New" w:cs="Courier New" w:eastAsia="Courier New" w:hAnsi="Courier New"/>
          <w:sz w:val="16"/>
          <w:szCs w:val="16"/>
          <w:color w:val="auto"/>
        </w:rPr>
      </w:pPr>
    </w:p>
    <w:p>
      <w:pPr>
        <w:ind w:left="382" w:right="2679" w:hanging="382"/>
        <w:spacing w:after="0" w:line="260" w:lineRule="auto"/>
        <w:tabs>
          <w:tab w:leader="none" w:pos="382"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2000, we owned 18.9 million shares of Net2Phone, Inc. Class A common stock, which had a closing market price of $7.38 per share on that date. In 2001, AT&amp;T recorded a pretax investment impairment charge of $1.1 billion included in "Net losses related to other equity investments" in the Consolidated Statement of Income. This charge primarily represents the difference between the fair market value and the carrying value of our investment in Net2Phone, resulting from the deterioration of market valuations of Internet-related companies. Also, in October 2001, AT&amp;T contributed its investment of 18.9 million shares in Net2Phone to NTOP Holdings, LLC (NTOP), and received 189 units of NTOP ownership. AT&amp;T then sold 160 units of NTOP to LMC Animal Planet, a subsidiary of Liberty Media Corporation, and IDT Corporation. AT&amp;T retained 29 units of NTOP ownership at December 31, 2001, which was accounted for as a cost method investment.</w:t>
      </w:r>
    </w:p>
    <w:p>
      <w:pPr>
        <w:spacing w:after="0" w:line="172"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XII-28</w:t>
      </w:r>
    </w:p>
    <w:p>
      <w:pPr>
        <w:sectPr>
          <w:pgSz w:w="11900" w:h="16838" w:orient="portrait"/>
          <w:cols w:equalWidth="0" w:num="1">
            <w:col w:w="10221"/>
          </w:cols>
          <w:pgMar w:left="238" w:top="481" w:right="1440" w:bottom="1440" w:gutter="0" w:footer="0" w:header="0"/>
        </w:sectPr>
      </w:pPr>
    </w:p>
    <w:bookmarkStart w:id="344" w:name="page345"/>
    <w:bookmarkEnd w:id="344"/>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372"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37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20" w:type="dxa"/>
            <w:vAlign w:val="bottom"/>
          </w:tcPr>
          <w:p>
            <w:pPr>
              <w:jc w:val="right"/>
              <w:ind w:right="39"/>
              <w:spacing w:after="0"/>
              <w:rPr>
                <w:sz w:val="20"/>
                <w:szCs w:val="20"/>
                <w:color w:val="auto"/>
              </w:rPr>
            </w:pPr>
            <w:r>
              <w:rPr>
                <w:rFonts w:ascii="Courier New" w:cs="Courier New" w:eastAsia="Courier New" w:hAnsi="Courier New"/>
                <w:sz w:val="16"/>
                <w:szCs w:val="16"/>
                <w:color w:val="auto"/>
              </w:rPr>
              <w:t>--------- 2001</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2000 1999</w:t>
            </w:r>
          </w:p>
        </w:tc>
        <w:tc>
          <w:tcPr>
            <w:tcW w:w="2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w:t>
            </w:r>
          </w:p>
        </w:tc>
      </w:tr>
      <w:tr>
        <w:trPr>
          <w:trHeight w:val="183"/>
        </w:trPr>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40" w:type="dxa"/>
            <w:vAlign w:val="bottom"/>
            <w:gridSpan w:val="2"/>
          </w:tcPr>
          <w:p>
            <w:pPr>
              <w:jc w:val="right"/>
              <w:ind w:right="2221"/>
              <w:spacing w:after="0"/>
              <w:rPr>
                <w:sz w:val="20"/>
                <w:szCs w:val="20"/>
                <w:color w:val="auto"/>
              </w:rPr>
            </w:pPr>
            <w:r>
              <w:rPr>
                <w:rFonts w:ascii="Courier New" w:cs="Courier New" w:eastAsia="Courier New" w:hAnsi="Courier New"/>
                <w:sz w:val="16"/>
                <w:szCs w:val="16"/>
                <w:color w:val="auto"/>
              </w:rPr>
              <w:t>CONCERT</w:t>
            </w:r>
          </w:p>
        </w:tc>
      </w:tr>
      <w:tr>
        <w:trPr>
          <w:trHeight w:val="183"/>
        </w:trPr>
        <w:tc>
          <w:tcPr>
            <w:tcW w:w="1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Revenue..................................................</w:t>
            </w:r>
          </w:p>
        </w:tc>
        <w:tc>
          <w:tcPr>
            <w:tcW w:w="70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3"/>
        </w:trPr>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$ 6,189</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$7,748</w:t>
            </w:r>
          </w:p>
        </w:tc>
        <w:tc>
          <w:tcPr>
            <w:tcW w:w="2840" w:type="dxa"/>
            <w:vAlign w:val="bottom"/>
          </w:tcPr>
          <w:p>
            <w:pPr>
              <w:jc w:val="right"/>
              <w:ind w:right="921"/>
              <w:spacing w:after="0"/>
              <w:rPr>
                <w:sz w:val="20"/>
                <w:szCs w:val="20"/>
                <w:color w:val="auto"/>
              </w:rPr>
            </w:pPr>
            <w:r>
              <w:rPr>
                <w:rFonts w:ascii="Courier New" w:cs="Courier New" w:eastAsia="Courier New" w:hAnsi="Courier New"/>
                <w:sz w:val="16"/>
                <w:szCs w:val="16"/>
                <w:color w:val="auto"/>
                <w:w w:val="99"/>
              </w:rPr>
              <w:t>-- Operating (loss)</w:t>
            </w:r>
          </w:p>
        </w:tc>
      </w:tr>
      <w:tr>
        <w:trPr>
          <w:trHeight w:val="183"/>
        </w:trPr>
        <w:tc>
          <w:tcPr>
            <w:tcW w:w="1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income..................................</w:t>
            </w:r>
          </w:p>
        </w:tc>
        <w:tc>
          <w:tcPr>
            <w:tcW w:w="7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(1,025) 329 --</w:t>
            </w:r>
          </w:p>
        </w:tc>
      </w:tr>
    </w:tbl>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(Loss) income from continuing operations before</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extraordinary items and cumulative effect of accounting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(1,116) 99 -- Net (loss)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(1,116)</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99 --</w:t>
      </w:r>
    </w:p>
    <w:p>
      <w:pPr>
        <w:spacing w:after="0" w:line="3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 Current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$3,444 $4,471 Non-current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4,342 4,884 Current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3,994 4,631 Non-current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132 2,108 Redeemable preferred</w:t>
      </w:r>
    </w:p>
    <w:p>
      <w:pPr>
        <w:spacing w:after="0" w:line="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stock.................................. -- --</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Minority</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-- 56</w:t>
      </w:r>
    </w:p>
    <w:p>
      <w:pPr>
        <w:spacing w:after="0" w:line="369"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---- 2001 2000 1999 ------- ------- ------ AT&amp;T CANADA</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$1,000 $1,001 $ 590 Operating</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(loss).......................................... (226)</w:t>
      </w:r>
    </w:p>
    <w:p>
      <w:pPr>
        <w:spacing w:after="0" w:line="5" w:lineRule="exact"/>
        <w:rPr>
          <w:sz w:val="20"/>
          <w:szCs w:val="20"/>
          <w:color w:val="auto"/>
        </w:rPr>
      </w:pPr>
    </w:p>
    <w:p>
      <w:pPr>
        <w:ind w:left="140" w:right="4839" w:firstLine="141"/>
        <w:spacing w:after="0" w:line="259" w:lineRule="auto"/>
        <w:tabs>
          <w:tab w:leader="none" w:pos="855"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(248) (Loss) from continuing operations before extraordinary items and cumulative effect of accounting</w:t>
      </w:r>
    </w:p>
    <w:tbl>
      <w:tblPr>
        <w:tblLayout w:type="fixed"/>
        <w:tblInd w:w="0" w:type="dxa"/>
        <w:tblCellMar>
          <w:top w:w="0" w:type="dxa"/>
          <w:left w:w="0" w:type="dxa"/>
          <w:bottom w:w="0" w:type="dxa"/>
          <w:right w:w="0" w:type="dxa"/>
        </w:tblCellMar>
      </w:tblPr>
      <w:tr>
        <w:trPr>
          <w:trHeight w:val="178"/>
        </w:trPr>
        <w:tc>
          <w:tcPr>
            <w:tcW w:w="1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change........</w:t>
            </w:r>
          </w:p>
        </w:tc>
        <w:tc>
          <w:tcPr>
            <w:tcW w:w="3000" w:type="dxa"/>
            <w:vAlign w:val="bottom"/>
            <w:gridSpan w:val="2"/>
          </w:tcPr>
          <w:p>
            <w:pPr>
              <w:jc w:val="right"/>
              <w:ind w:right="441"/>
              <w:spacing w:after="0" w:line="179" w:lineRule="exact"/>
              <w:rPr>
                <w:sz w:val="20"/>
                <w:szCs w:val="20"/>
                <w:color w:val="auto"/>
              </w:rPr>
            </w:pPr>
            <w:r>
              <w:rPr>
                <w:rFonts w:ascii="Courier New" w:cs="Courier New" w:eastAsia="Courier New" w:hAnsi="Courier New"/>
                <w:sz w:val="16"/>
                <w:szCs w:val="16"/>
                <w:color w:val="auto"/>
              </w:rPr>
              <w:t>(530) (351) (4) Net</w:t>
            </w:r>
          </w:p>
        </w:tc>
      </w:tr>
      <w:tr>
        <w:trPr>
          <w:trHeight w:val="183"/>
        </w:trPr>
        <w:tc>
          <w:tcPr>
            <w:tcW w:w="3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(loss)................................................</w:t>
            </w:r>
          </w:p>
        </w:tc>
        <w:tc>
          <w:tcPr>
            <w:tcW w:w="1320" w:type="dxa"/>
            <w:vAlign w:val="bottom"/>
          </w:tcPr>
          <w:p>
            <w:pPr>
              <w:spacing w:after="0"/>
              <w:rPr>
                <w:sz w:val="15"/>
                <w:szCs w:val="15"/>
                <w:color w:val="auto"/>
              </w:rPr>
            </w:pPr>
          </w:p>
        </w:tc>
      </w:tr>
      <w:tr>
        <w:trPr>
          <w:trHeight w:val="183"/>
        </w:trPr>
        <w:tc>
          <w:tcPr>
            <w:tcW w:w="1900" w:type="dxa"/>
            <w:vAlign w:val="bottom"/>
          </w:tcPr>
          <w:p>
            <w:pPr>
              <w:spacing w:after="0"/>
              <w:rPr>
                <w:sz w:val="15"/>
                <w:szCs w:val="15"/>
                <w:color w:val="auto"/>
              </w:rPr>
            </w:pPr>
          </w:p>
        </w:tc>
        <w:tc>
          <w:tcPr>
            <w:tcW w:w="1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(528) (351) (4)</w:t>
            </w:r>
          </w:p>
        </w:tc>
        <w:tc>
          <w:tcPr>
            <w:tcW w:w="1320" w:type="dxa"/>
            <w:vAlign w:val="bottom"/>
          </w:tcPr>
          <w:p>
            <w:pPr>
              <w:spacing w:after="0"/>
              <w:rPr>
                <w:sz w:val="15"/>
                <w:szCs w:val="15"/>
                <w:color w:val="auto"/>
              </w:rPr>
            </w:pPr>
          </w:p>
        </w:tc>
      </w:tr>
      <w:tr>
        <w:trPr>
          <w:trHeight w:val="550"/>
        </w:trPr>
        <w:tc>
          <w:tcPr>
            <w:tcW w:w="3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AT DECEMBER 31, --------------- 2001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6"/>
              </w:rPr>
              <w:t>2000 ------ --</w:t>
            </w:r>
          </w:p>
        </w:tc>
      </w:tr>
      <w:tr>
        <w:trPr>
          <w:trHeight w:val="183"/>
        </w:trPr>
        <w:tc>
          <w:tcPr>
            <w:tcW w:w="1900" w:type="dxa"/>
            <w:vAlign w:val="bottom"/>
          </w:tcPr>
          <w:p>
            <w:pPr>
              <w:spacing w:after="0"/>
              <w:rPr>
                <w:sz w:val="15"/>
                <w:szCs w:val="15"/>
                <w:color w:val="auto"/>
              </w:rPr>
            </w:pPr>
          </w:p>
        </w:tc>
        <w:tc>
          <w:tcPr>
            <w:tcW w:w="1680" w:type="dxa"/>
            <w:vAlign w:val="bottom"/>
          </w:tcPr>
          <w:p>
            <w:pPr>
              <w:jc w:val="right"/>
              <w:ind w:right="461"/>
              <w:spacing w:after="0"/>
              <w:rPr>
                <w:sz w:val="20"/>
                <w:szCs w:val="20"/>
                <w:color w:val="auto"/>
              </w:rPr>
            </w:pPr>
            <w:r>
              <w:rPr>
                <w:rFonts w:ascii="Courier New" w:cs="Courier New" w:eastAsia="Courier New" w:hAnsi="Courier New"/>
                <w:sz w:val="16"/>
                <w:szCs w:val="16"/>
                <w:color w:val="auto"/>
                <w:w w:val="97"/>
              </w:rPr>
              <w:t>---- Current</w:t>
            </w:r>
          </w:p>
        </w:tc>
        <w:tc>
          <w:tcPr>
            <w:tcW w:w="1320" w:type="dxa"/>
            <w:vAlign w:val="bottom"/>
          </w:tcPr>
          <w:p>
            <w:pPr>
              <w:spacing w:after="0"/>
              <w:rPr>
                <w:sz w:val="15"/>
                <w:szCs w:val="15"/>
                <w:color w:val="auto"/>
              </w:rPr>
            </w:pPr>
          </w:p>
        </w:tc>
      </w:tr>
      <w:tr>
        <w:trPr>
          <w:trHeight w:val="183"/>
        </w:trPr>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assets..............................................</w:t>
            </w:r>
          </w:p>
        </w:tc>
        <w:tc>
          <w:tcPr>
            <w:tcW w:w="1320" w:type="dxa"/>
            <w:vAlign w:val="bottom"/>
          </w:tcPr>
          <w:p>
            <w:pPr>
              <w:spacing w:after="0"/>
              <w:rPr>
                <w:sz w:val="15"/>
                <w:szCs w:val="15"/>
                <w:color w:val="auto"/>
              </w:rPr>
            </w:pPr>
          </w:p>
        </w:tc>
      </w:tr>
      <w:tr>
        <w:trPr>
          <w:trHeight w:val="183"/>
        </w:trPr>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$ 391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$ 227 Non-current</w:t>
            </w:r>
          </w:p>
        </w:tc>
        <w:tc>
          <w:tcPr>
            <w:tcW w:w="1320" w:type="dxa"/>
            <w:vAlign w:val="bottom"/>
          </w:tcPr>
          <w:p>
            <w:pPr>
              <w:spacing w:after="0"/>
              <w:rPr>
                <w:sz w:val="15"/>
                <w:szCs w:val="15"/>
                <w:color w:val="auto"/>
              </w:rPr>
            </w:pPr>
          </w:p>
        </w:tc>
      </w:tr>
    </w:tbl>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2,590 2,661 Current</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liabilities.........................................</w:t>
      </w:r>
    </w:p>
    <w:p>
      <w:pPr>
        <w:spacing w:after="0" w:line="1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256 276 Non-current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2,963 2,439 Redeemable preferred</w:t>
      </w:r>
    </w:p>
    <w:p>
      <w:pPr>
        <w:spacing w:after="0" w:line="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stock.................................. -- --</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Minority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 --</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XII-29</w:t>
      </w:r>
    </w:p>
    <w:p>
      <w:pPr>
        <w:sectPr>
          <w:pgSz w:w="11900" w:h="16838" w:orient="portrait"/>
          <w:cols w:equalWidth="0" w:num="1">
            <w:col w:w="10219"/>
          </w:cols>
          <w:pgMar w:left="240" w:top="481" w:right="1440" w:bottom="1440" w:gutter="0" w:footer="0" w:header="0"/>
        </w:sectPr>
      </w:pPr>
    </w:p>
    <w:bookmarkStart w:id="345" w:name="page346"/>
    <w:bookmarkEnd w:id="345"/>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OTHER EQUITY INVESTMENTS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$8,150 $18,686 $ 8,376 Operating income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(loss).................................. 87 (1,051)</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(1,278) Income (loss)from continuing operations before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extraordinary items and cumulative effect of accounting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729 (1,503) (2,266) Net income</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(loss)........................................ 716</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(1,550) (2,373)</w:t>
      </w:r>
    </w:p>
    <w:p>
      <w:pPr>
        <w:spacing w:after="0" w:line="369"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 Current</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assets..............................................</w:t>
      </w:r>
    </w:p>
    <w:p>
      <w:pPr>
        <w:spacing w:after="0" w:line="1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$ 654 $ 4,994 Non-current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11,183 25,015 Current</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liabilities.........................................</w:t>
      </w:r>
    </w:p>
    <w:p>
      <w:pPr>
        <w:spacing w:after="0" w:line="1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1,188 4,042 Non-current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7,010 17,970 Redeemable preferred</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stock.................................. 151 623</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Minority</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7 1,589</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We also have investments accounted for under the cost method of accounting. At December 31, 2001 and 2000, we had cost method investments included in "Other investments and related advances" in the Consolidated Balance Sheets of $19.2 billion and $20.4 billion, respectively. At December 31, 2001 and 2000, approximately $7.9 billion and $6.5 billion, respectively, of our cost investments are indexed to certain long term debt instruments (see Note 12). In addition, there were approximately $0.7 billion $2.1 billion of investments that were classified as current assets at December 31, 2001 and 2000, respectively, since they are indexed to certain currently maturing debt instruments. Under the cost method, investments are stated at cost, and earnings are recognized to the extent distributions are received from the accumulated earnings of the investee. Distributions received in excess of accumulated earnings are recognized as a reduction of our investment balance. These investments, are covered under the scope of SFAS No. 115, "Accounting for Certain Investments in Debt and Equity Securities" and are carried at fair value. Some of our cost method investments are classified as "trading" securities, and are marked-to-market through the income statement. Other cost investments are classified as "available-for-sale" securities, and are marked-to-market through other comprehensive income on the balance sheet. We record an investment impairment charge on our "available-for-sale" securities in "Other (expense) income" in the Consolidated Statement of Income when we believe the decline in the investment value is other than temporary. During 2001, we recorded impairment charges on such securities of $1.1 billion, consisting primarily of charges related to Vodafone plc and Time Warner Telecom of $0.4 billion and $0.3 billion, respectively.</w:t>
      </w:r>
    </w:p>
    <w:p>
      <w:pPr>
        <w:spacing w:after="0" w:line="368"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In addition, at December 31, 2001 and 2000, our 25.5% interest in TWE is accounted for as a cost method investment since we do not have the right to exercise significant influence. On February 28, 2001, we exercised our registration rights in TWE and formally requested TWE to begin the process of converting the limited partnership into a corporation with registered equity securities. If the proposed spin-off of AT&amp;T Broadband occurs as currently structured, our investment in TWE will be included in the net assets spun-off.</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XII-30</w:t>
      </w:r>
    </w:p>
    <w:p>
      <w:pPr>
        <w:sectPr>
          <w:pgSz w:w="11900" w:h="16838" w:orient="portrait"/>
          <w:cols w:equalWidth="0" w:num="1">
            <w:col w:w="10219"/>
          </w:cols>
          <w:pgMar w:left="240" w:top="481" w:right="1440" w:bottom="1440" w:gutter="0" w:footer="0" w:header="0"/>
        </w:sectPr>
      </w:pPr>
    </w:p>
    <w:bookmarkStart w:id="346" w:name="page347"/>
    <w:bookmarkEnd w:id="346"/>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2" w:hanging="482"/>
        <w:spacing w:after="0"/>
        <w:tabs>
          <w:tab w:leader="none" w:pos="482"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OBLIGATIONS</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DEBT MATURING WITHIN ONE YEAR</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Commercial</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paper............................................ $ 5,087</w:t>
      </w:r>
    </w:p>
    <w:p>
      <w:pPr>
        <w:spacing w:after="0" w:line="2"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$16,234 Short-term</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notes............................................ 3,970</w:t>
      </w:r>
    </w:p>
    <w:p>
      <w:pPr>
        <w:spacing w:after="0" w:line="2"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11,505 Currently maturing long-term</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debt........................... 3,779 3,724</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122 375 ------- ------- Total debt maturing within one</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year......................... $12,958 $31,838 =======</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 Weighted-average interest rate of short-term</w:t>
      </w:r>
    </w:p>
    <w:p>
      <w:pPr>
        <w:spacing w:after="0" w:line="2" w:lineRule="exact"/>
        <w:rPr>
          <w:sz w:val="20"/>
          <w:szCs w:val="20"/>
          <w:color w:val="auto"/>
        </w:rPr>
      </w:pPr>
    </w:p>
    <w:p>
      <w:pPr>
        <w:ind w:left="1662"/>
        <w:spacing w:after="0"/>
        <w:rPr>
          <w:sz w:val="20"/>
          <w:szCs w:val="20"/>
          <w:color w:val="auto"/>
        </w:rPr>
      </w:pPr>
      <w:r>
        <w:rPr>
          <w:rFonts w:ascii="Courier New" w:cs="Courier New" w:eastAsia="Courier New" w:hAnsi="Courier New"/>
          <w:sz w:val="16"/>
          <w:szCs w:val="16"/>
          <w:color w:val="auto"/>
        </w:rPr>
        <w:t>debt........... 5.4% 6.5%</w:t>
      </w:r>
    </w:p>
    <w:p>
      <w:pPr>
        <w:spacing w:after="0" w:line="369"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SECURITIZATIONS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During 2001, AT&amp;T initiated a 364-day accounts receivable securitization program providing for up to $2.7 billion of funding, limited by monthly eligible receivables. Under the program, AT&amp;T Business Services and AT&amp;T Consumer Services accounts receivable were sold on a discounted, revolving basis, to a special purpose, wholly-owned subsidiary of AT&amp;T, which assigns interests in such receivables to unrelated third-party financing entities. The securitization proceeds were recorded as a borrowing and included in "Debt maturing within one year" in the Consolidated Balance Sheet. At December 31, 2001, such short-term notes totaled $2.3 billion. The interest payment for the associated loan was approximately $54 for the year ending December 31, 2001. Interest is currently paid based on a floating London Interbank Offered Rate (LIBOR) set by the corresponding agreements. At December 31, 2001, the borrowing was collateralized by $5.4 billion of accounts receivable.</w:t>
      </w:r>
    </w:p>
    <w:p>
      <w:pPr>
        <w:spacing w:after="0" w:line="189"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CREDIT FACILITY</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On December 14, 2001, we amended and restated a pre-existing revolving-credit facility. The amended facility, which is syndicated to 30 banks, is for commercial paper back-up and makes $8 billion available to AT&amp;T for a 364-day term. At December 31, 2001, AT&amp;T had not utilized this facility, and currently has the entire $8 billion facility available to us. The credit facility agreement contains a financial covenant that requires AT&amp;T to maintain a net debt-to-EBITDA ratio (as defined in the credit agreement) not exceeding</w:t>
      </w:r>
    </w:p>
    <w:p>
      <w:pPr>
        <w:spacing w:after="0" w:line="5"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3.00 to 1.00 for four consecutive quarters ending on the last day of each fiscal quarter. At December 31, 2001, we were in compliance with this covenant. If AT&amp;T were to become noncompliant it could result in the cancellation of the credit facility and any amounts outstanding under the credit facility becoming payable immediately.</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XII-31</w:t>
      </w:r>
    </w:p>
    <w:p>
      <w:pPr>
        <w:sectPr>
          <w:pgSz w:w="11900" w:h="16838" w:orient="portrait"/>
          <w:cols w:equalWidth="0" w:num="1">
            <w:col w:w="10221"/>
          </w:cols>
          <w:pgMar w:left="238" w:top="481" w:right="1440" w:bottom="1440" w:gutter="0" w:footer="0" w:header="0"/>
        </w:sectPr>
      </w:pPr>
    </w:p>
    <w:bookmarkStart w:id="347" w:name="page348"/>
    <w:bookmarkEnd w:id="347"/>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LONG-TERM DEBT</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AT DECEMBER 31, ----------------- 2001 2000 DEBENTURES, NOTES AND</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7"/>
              </w:rPr>
              <w:t>TRUST PREFERRED SECURITIES(A) -------</w:t>
            </w:r>
          </w:p>
        </w:tc>
        <w:tc>
          <w:tcPr>
            <w:tcW w:w="304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INTEREST RATES(B)</w:t>
            </w:r>
          </w:p>
        </w:tc>
      </w:tr>
      <w:tr>
        <w:trPr>
          <w:trHeight w:val="18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2"/>
              </w:rPr>
              <w:t>MATURITIES ----------------- ----------</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4.00% --</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6.00% 2002 --</w:t>
            </w:r>
          </w:p>
        </w:tc>
      </w:tr>
      <w:tr>
        <w:trPr>
          <w:trHeight w:val="18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7"/>
              </w:rPr>
              <w:t>2009.................................</w:t>
            </w: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$ 7,353 $ 6,639 6.06% -- 6.50%</w:t>
            </w:r>
          </w:p>
        </w:tc>
      </w:tr>
      <w:tr>
        <w:trPr>
          <w:trHeight w:val="18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80"/>
              </w:rPr>
              <w:t>2002 -- 2029.................................</w:t>
            </w:r>
          </w:p>
        </w:tc>
        <w:tc>
          <w:tcPr>
            <w:tcW w:w="3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7,253 6,660 6.55% --</w:t>
            </w: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7.50% 2002 -- 2037.................................</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8,252 6,470</w:t>
            </w: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7.53% -- 8.50% 2002 -- 2097.................................</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7,788</w:t>
            </w: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5,267 8.60% -- 19.95%* 2002 -- 2038.................................</w:t>
            </w:r>
          </w:p>
        </w:tc>
        <w:tc>
          <w:tcPr>
            <w:tcW w:w="1560" w:type="dxa"/>
            <w:vAlign w:val="bottom"/>
          </w:tcPr>
          <w:p>
            <w:pPr>
              <w:spacing w:after="0"/>
              <w:rPr>
                <w:sz w:val="15"/>
                <w:szCs w:val="15"/>
                <w:color w:val="auto"/>
              </w:rPr>
            </w:pPr>
          </w:p>
        </w:tc>
      </w:tr>
      <w:tr>
        <w:trPr>
          <w:trHeight w:val="183"/>
        </w:trPr>
        <w:tc>
          <w:tcPr>
            <w:tcW w:w="4960" w:type="dxa"/>
            <w:vAlign w:val="bottom"/>
            <w:gridSpan w:val="2"/>
          </w:tcPr>
          <w:p>
            <w:pPr>
              <w:jc w:val="center"/>
              <w:ind w:left="1541"/>
              <w:spacing w:after="0"/>
              <w:rPr>
                <w:sz w:val="20"/>
                <w:szCs w:val="20"/>
                <w:color w:val="auto"/>
              </w:rPr>
            </w:pPr>
            <w:r>
              <w:rPr>
                <w:rFonts w:ascii="Courier New" w:cs="Courier New" w:eastAsia="Courier New" w:hAnsi="Courier New"/>
                <w:sz w:val="16"/>
                <w:szCs w:val="16"/>
                <w:color w:val="auto"/>
                <w:w w:val="99"/>
              </w:rPr>
              <w:t>6,994 7,317 Variable rate 2002 --</w:t>
            </w:r>
          </w:p>
        </w:tc>
        <w:tc>
          <w:tcPr>
            <w:tcW w:w="1560" w:type="dxa"/>
            <w:vAlign w:val="bottom"/>
          </w:tcPr>
          <w:p>
            <w:pPr>
              <w:spacing w:after="0"/>
              <w:rPr>
                <w:sz w:val="15"/>
                <w:szCs w:val="15"/>
                <w:color w:val="auto"/>
              </w:rPr>
            </w:pPr>
          </w:p>
        </w:tc>
      </w:tr>
      <w:tr>
        <w:trPr>
          <w:trHeight w:val="18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97"/>
              </w:rPr>
              <w:t>2054.................................</w:t>
            </w:r>
          </w:p>
        </w:tc>
        <w:tc>
          <w:tcPr>
            <w:tcW w:w="30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6,744 4,164 ------- -------</w:t>
            </w:r>
          </w:p>
        </w:tc>
      </w:tr>
      <w:tr>
        <w:trPr>
          <w:trHeight w:val="183"/>
        </w:trPr>
        <w:tc>
          <w:tcPr>
            <w:tcW w:w="6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Total debentures, notes and trust preferred</w:t>
            </w:r>
          </w:p>
        </w:tc>
      </w:tr>
      <w:tr>
        <w:trPr>
          <w:trHeight w:val="18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3040" w:type="dxa"/>
            <w:vAlign w:val="bottom"/>
            <w:gridSpan w:val="2"/>
          </w:tcPr>
          <w:p>
            <w:pPr>
              <w:jc w:val="right"/>
              <w:ind w:right="1301"/>
              <w:spacing w:after="0"/>
              <w:rPr>
                <w:sz w:val="20"/>
                <w:szCs w:val="20"/>
                <w:color w:val="auto"/>
              </w:rPr>
            </w:pPr>
            <w:r>
              <w:rPr>
                <w:rFonts w:ascii="Courier New" w:cs="Courier New" w:eastAsia="Courier New" w:hAnsi="Courier New"/>
                <w:sz w:val="16"/>
                <w:szCs w:val="16"/>
                <w:color w:val="auto"/>
              </w:rPr>
              <w:t>44,384 36,517</w:t>
            </w: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Other................................................................</w:t>
            </w:r>
          </w:p>
        </w:tc>
        <w:tc>
          <w:tcPr>
            <w:tcW w:w="1560" w:type="dxa"/>
            <w:vAlign w:val="bottom"/>
          </w:tcPr>
          <w:p>
            <w:pPr>
              <w:spacing w:after="0"/>
              <w:rPr>
                <w:sz w:val="15"/>
                <w:szCs w:val="15"/>
                <w:color w:val="auto"/>
              </w:rPr>
            </w:pPr>
          </w:p>
        </w:tc>
      </w:tr>
      <w:tr>
        <w:trPr>
          <w:trHeight w:val="183"/>
        </w:trPr>
        <w:tc>
          <w:tcPr>
            <w:tcW w:w="4960" w:type="dxa"/>
            <w:vAlign w:val="bottom"/>
            <w:gridSpan w:val="2"/>
          </w:tcPr>
          <w:p>
            <w:pPr>
              <w:jc w:val="center"/>
              <w:ind w:left="1521"/>
              <w:spacing w:after="0"/>
              <w:rPr>
                <w:sz w:val="20"/>
                <w:szCs w:val="20"/>
                <w:color w:val="auto"/>
              </w:rPr>
            </w:pPr>
            <w:r>
              <w:rPr>
                <w:rFonts w:ascii="Courier New" w:cs="Courier New" w:eastAsia="Courier New" w:hAnsi="Courier New"/>
                <w:sz w:val="16"/>
                <w:szCs w:val="16"/>
                <w:color w:val="auto"/>
                <w:w w:val="99"/>
              </w:rPr>
              <w:t>382 360 Unamortized discount,</w:t>
            </w:r>
          </w:p>
        </w:tc>
        <w:tc>
          <w:tcPr>
            <w:tcW w:w="1560" w:type="dxa"/>
            <w:vAlign w:val="bottom"/>
          </w:tcPr>
          <w:p>
            <w:pPr>
              <w:spacing w:after="0"/>
              <w:rPr>
                <w:sz w:val="15"/>
                <w:szCs w:val="15"/>
                <w:color w:val="auto"/>
              </w:rPr>
            </w:pPr>
          </w:p>
        </w:tc>
      </w:tr>
      <w:tr>
        <w:trPr>
          <w:trHeight w:val="183"/>
        </w:trPr>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w w:val="76"/>
              </w:rPr>
              <w:t>net............................................</w:t>
            </w: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(460) (64) ------- -</w:t>
            </w:r>
          </w:p>
        </w:tc>
      </w:tr>
      <w:tr>
        <w:trPr>
          <w:trHeight w:val="183"/>
        </w:trPr>
        <w:tc>
          <w:tcPr>
            <w:tcW w:w="4960" w:type="dxa"/>
            <w:vAlign w:val="bottom"/>
            <w:gridSpan w:val="2"/>
          </w:tcPr>
          <w:p>
            <w:pPr>
              <w:jc w:val="center"/>
              <w:ind w:left="1541"/>
              <w:spacing w:after="0"/>
              <w:rPr>
                <w:sz w:val="20"/>
                <w:szCs w:val="20"/>
                <w:color w:val="auto"/>
              </w:rPr>
            </w:pPr>
            <w:r>
              <w:rPr>
                <w:rFonts w:ascii="Courier New" w:cs="Courier New" w:eastAsia="Courier New" w:hAnsi="Courier New"/>
                <w:sz w:val="16"/>
                <w:szCs w:val="16"/>
                <w:color w:val="auto"/>
                <w:w w:val="99"/>
              </w:rPr>
              <w:t>------ Total long-term</w:t>
            </w:r>
          </w:p>
        </w:tc>
        <w:tc>
          <w:tcPr>
            <w:tcW w:w="1560" w:type="dxa"/>
            <w:vAlign w:val="bottom"/>
          </w:tcPr>
          <w:p>
            <w:pPr>
              <w:spacing w:after="0"/>
              <w:rPr>
                <w:sz w:val="15"/>
                <w:szCs w:val="15"/>
                <w:color w:val="auto"/>
              </w:rPr>
            </w:pP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debt.................................................</w:t>
            </w:r>
          </w:p>
        </w:tc>
        <w:tc>
          <w:tcPr>
            <w:tcW w:w="1560" w:type="dxa"/>
            <w:vAlign w:val="bottom"/>
          </w:tcPr>
          <w:p>
            <w:pPr>
              <w:ind w:left="280"/>
              <w:spacing w:after="0"/>
              <w:rPr>
                <w:sz w:val="20"/>
                <w:szCs w:val="20"/>
                <w:color w:val="auto"/>
              </w:rPr>
            </w:pPr>
            <w:r>
              <w:rPr>
                <w:rFonts w:ascii="Courier New" w:cs="Courier New" w:eastAsia="Courier New" w:hAnsi="Courier New"/>
                <w:sz w:val="16"/>
                <w:szCs w:val="16"/>
                <w:color w:val="auto"/>
              </w:rPr>
              <w:t>44,306 36,813</w:t>
            </w:r>
          </w:p>
        </w:tc>
      </w:tr>
      <w:tr>
        <w:trPr>
          <w:trHeight w:val="183"/>
        </w:trPr>
        <w:tc>
          <w:tcPr>
            <w:tcW w:w="4960" w:type="dxa"/>
            <w:vAlign w:val="bottom"/>
            <w:gridSpan w:val="2"/>
          </w:tcPr>
          <w:p>
            <w:pPr>
              <w:jc w:val="center"/>
              <w:ind w:left="1521"/>
              <w:spacing w:after="0"/>
              <w:rPr>
                <w:sz w:val="20"/>
                <w:szCs w:val="20"/>
                <w:color w:val="auto"/>
              </w:rPr>
            </w:pPr>
            <w:r>
              <w:rPr>
                <w:rFonts w:ascii="Courier New" w:cs="Courier New" w:eastAsia="Courier New" w:hAnsi="Courier New"/>
                <w:sz w:val="16"/>
                <w:szCs w:val="16"/>
                <w:color w:val="auto"/>
                <w:w w:val="99"/>
              </w:rPr>
              <w:t>Less: Currently maturing long-term</w:t>
            </w:r>
          </w:p>
        </w:tc>
        <w:tc>
          <w:tcPr>
            <w:tcW w:w="1560" w:type="dxa"/>
            <w:vAlign w:val="bottom"/>
          </w:tcPr>
          <w:p>
            <w:pPr>
              <w:spacing w:after="0"/>
              <w:rPr>
                <w:sz w:val="15"/>
                <w:szCs w:val="15"/>
                <w:color w:val="auto"/>
              </w:rPr>
            </w:pPr>
          </w:p>
        </w:tc>
      </w:tr>
      <w:tr>
        <w:trPr>
          <w:trHeight w:val="183"/>
        </w:trPr>
        <w:tc>
          <w:tcPr>
            <w:tcW w:w="3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debt..............................</w:t>
            </w:r>
          </w:p>
        </w:tc>
        <w:tc>
          <w:tcPr>
            <w:tcW w:w="3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3,779 3,724 ------- ------- Net</w:t>
            </w:r>
          </w:p>
        </w:tc>
      </w:tr>
      <w:tr>
        <w:trPr>
          <w:trHeight w:val="183"/>
        </w:trPr>
        <w:tc>
          <w:tcPr>
            <w:tcW w:w="4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long-term debt...................................................</w:t>
            </w:r>
          </w:p>
        </w:tc>
        <w:tc>
          <w:tcPr>
            <w:tcW w:w="1560" w:type="dxa"/>
            <w:vAlign w:val="bottom"/>
          </w:tcPr>
          <w:p>
            <w:pPr>
              <w:spacing w:after="0"/>
              <w:rPr>
                <w:sz w:val="15"/>
                <w:szCs w:val="15"/>
                <w:color w:val="auto"/>
              </w:rPr>
            </w:pPr>
          </w:p>
        </w:tc>
      </w:tr>
      <w:tr>
        <w:trPr>
          <w:trHeight w:val="183"/>
        </w:trPr>
        <w:tc>
          <w:tcPr>
            <w:tcW w:w="4960" w:type="dxa"/>
            <w:vAlign w:val="bottom"/>
            <w:gridSpan w:val="2"/>
          </w:tcPr>
          <w:p>
            <w:pPr>
              <w:jc w:val="center"/>
              <w:ind w:left="1521"/>
              <w:spacing w:after="0"/>
              <w:rPr>
                <w:sz w:val="20"/>
                <w:szCs w:val="20"/>
                <w:color w:val="auto"/>
              </w:rPr>
            </w:pPr>
            <w:r>
              <w:rPr>
                <w:rFonts w:ascii="Courier New" w:cs="Courier New" w:eastAsia="Courier New" w:hAnsi="Courier New"/>
                <w:sz w:val="16"/>
                <w:szCs w:val="16"/>
                <w:color w:val="auto"/>
                <w:w w:val="99"/>
              </w:rPr>
              <w:t>$40,527 $33,089 ======= =======</w:t>
            </w:r>
          </w:p>
        </w:tc>
        <w:tc>
          <w:tcPr>
            <w:tcW w:w="156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82" w:right="2679" w:hanging="187"/>
        <w:spacing w:after="0" w:line="239" w:lineRule="auto"/>
        <w:tabs>
          <w:tab w:leader="none" w:pos="282"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19.95% interest rate relates to bank loans held by AT&amp;T Latin America in the amount of $2.7 million</w:t>
      </w:r>
    </w:p>
    <w:p>
      <w:pPr>
        <w:spacing w:after="0" w:line="189" w:lineRule="exact"/>
        <w:rPr>
          <w:sz w:val="20"/>
          <w:szCs w:val="20"/>
          <w:color w:val="auto"/>
        </w:rPr>
      </w:pPr>
    </w:p>
    <w:p>
      <w:pPr>
        <w:ind w:left="382" w:right="2679" w:hanging="382"/>
        <w:spacing w:after="0" w:line="241" w:lineRule="auto"/>
        <w:tabs>
          <w:tab w:leader="none" w:pos="382"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these balances was $858 and $946 representing the remaining excess of the fair value over the recorded value of debt in connection with the TCI and MediaOne mergers at December 31, 2001 and December 31, 2000, respectively. The excess is being amortized to interest expense over the remaining lives of the underlying debt obligations.</w:t>
      </w:r>
    </w:p>
    <w:p>
      <w:pPr>
        <w:spacing w:after="0" w:line="190" w:lineRule="exact"/>
        <w:rPr>
          <w:rFonts w:ascii="Courier New" w:cs="Courier New" w:eastAsia="Courier New" w:hAnsi="Courier New"/>
          <w:sz w:val="16"/>
          <w:szCs w:val="16"/>
          <w:color w:val="auto"/>
        </w:rPr>
      </w:pPr>
    </w:p>
    <w:p>
      <w:pPr>
        <w:ind w:left="382" w:right="2599" w:hanging="382"/>
        <w:spacing w:after="0" w:line="241" w:lineRule="auto"/>
        <w:tabs>
          <w:tab w:leader="none" w:pos="382"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our debt obligations may have differed from the stated amount due to our entering into interest rate swap contracts to manage our exposure to interest rate risk and our strategy to reduce finance costs (see Note 14).</w:t>
      </w:r>
    </w:p>
    <w:p>
      <w:pPr>
        <w:spacing w:after="0" w:line="189" w:lineRule="exact"/>
        <w:rPr>
          <w:sz w:val="20"/>
          <w:szCs w:val="20"/>
          <w:color w:val="auto"/>
        </w:rPr>
      </w:pPr>
    </w:p>
    <w:p>
      <w:pPr>
        <w:ind w:left="2" w:right="3159" w:firstLine="477"/>
        <w:spacing w:after="0" w:line="239" w:lineRule="auto"/>
        <w:rPr>
          <w:sz w:val="20"/>
          <w:szCs w:val="20"/>
          <w:color w:val="auto"/>
        </w:rPr>
      </w:pPr>
      <w:r>
        <w:rPr>
          <w:rFonts w:ascii="Courier New" w:cs="Courier New" w:eastAsia="Courier New" w:hAnsi="Courier New"/>
          <w:sz w:val="16"/>
          <w:szCs w:val="16"/>
          <w:color w:val="auto"/>
        </w:rPr>
        <w:t>The following table shows the maturities at December 31, 2001, of the $44,306 in total long-term obligations:</w:t>
      </w:r>
    </w:p>
    <w:p>
      <w:pPr>
        <w:spacing w:after="0" w:line="186"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2002</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2003</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2004</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2005</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2006</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LATER</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YEARS -</w:t>
      </w:r>
    </w:p>
    <w:p>
      <w:pPr>
        <w:spacing w:after="0" w:line="2" w:lineRule="exact"/>
        <w:rPr>
          <w:sz w:val="20"/>
          <w:szCs w:val="20"/>
          <w:color w:val="auto"/>
        </w:rPr>
      </w:pPr>
    </w:p>
    <w:p>
      <w:pPr>
        <w:jc w:val="center"/>
        <w:ind w:right="9457"/>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82" w:hanging="189"/>
        <w:spacing w:after="0"/>
        <w:tabs>
          <w:tab w:leader="none" w:pos="282"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2" w:right="9459" w:hanging="45"/>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$3,779.. $4,753 $5,801 $4,357 $5,867 $19,749</w:t>
      </w:r>
    </w:p>
    <w:p>
      <w:pPr>
        <w:spacing w:after="0" w:line="359"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On November 21, 2001, AT&amp;T completed a private bond offering which consists of $1.5 billion in five-year Senior Notes with an interest rate of 6.5%, $2.75 billion in 10 year Senior Notes with an interest rate of 7.30%, $2.75 billion in 30 year Senior Notes with an interest rate of 8.00%, 1.5 billion Euros of two-year Senior Notes with a floating interest rate of Euro Interbank Offered Rate (EURIBOR) plus 1.50% and 2.0 billion Euros of five-year Senior Notes with an interest rate of 6.00%. We received net proceeds of approximately $10.0 billion from the sale of the notes. The proceeds will primarily be utilized to retire short-term indebtedness and for general corporate purposes. The bond offering included provisions that would allow bondholders to require AT&amp;T to repurchase the notes if certain conditions are not met in conjunction with the spin-off or the separation of AT&amp;T Broadband from AT&amp;T at the time of notification to bondholders of the intention to separate AT&amp;T Broadband. These conditions include a maximum debt to EBITDA ratio (adjusted) for pro forma AT&amp;T excluding AT&amp;T Broadband of no more than 2.75 times at specified times and if credit ratings of these notes are downgraded below a certain level.</w:t>
      </w:r>
    </w:p>
    <w:p>
      <w:pPr>
        <w:spacing w:after="0" w:line="36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XII-32</w:t>
      </w:r>
    </w:p>
    <w:p>
      <w:pPr>
        <w:sectPr>
          <w:pgSz w:w="11900" w:h="16838" w:orient="portrait"/>
          <w:cols w:equalWidth="0" w:num="1">
            <w:col w:w="10221"/>
          </w:cols>
          <w:pgMar w:left="238" w:top="481" w:right="1440" w:bottom="22" w:gutter="0" w:footer="0" w:header="0"/>
        </w:sectPr>
      </w:pPr>
    </w:p>
    <w:bookmarkStart w:id="348" w:name="page349"/>
    <w:bookmarkEnd w:id="348"/>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182" w:right="2599"/>
        <w:spacing w:after="0" w:line="239"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9"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Included in long-term and short-term debt are subsidiary-obligated mandatorily redeemable preferred securities of subsidiary trusts holding solely subordinated debt securities.</w:t>
      </w:r>
    </w:p>
    <w:p>
      <w:pPr>
        <w:spacing w:after="0" w:line="190"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Certain subsidiary trusts of TCI (TCI Trusts) had preferred securities outstanding at December 31, 2001 and 2000, as follows:</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CARRYING AMOUNT INTEREST MATURITY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SUBSIDIARY TRUST RATE DATE 2001 2000 - ----------</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 -------- -------- ------ ------ TCI</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Communications Financing I....................</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8.72% 2045 $ 527 $ 528 TCI Communications</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Financing II................... 10.00% 2045 513</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514 TCI Communications Financing</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III.................. 9.65% 2027 380 357 TCI</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Communications Financing IV...................</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9.72% 2036 204 204 ------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Total.............................................</w:t>
      </w:r>
    </w:p>
    <w:p>
      <w:pPr>
        <w:spacing w:after="0" w:line="2" w:lineRule="exact"/>
        <w:rPr>
          <w:sz w:val="20"/>
          <w:szCs w:val="20"/>
          <w:color w:val="auto"/>
        </w:rPr>
      </w:pPr>
    </w:p>
    <w:p>
      <w:pPr>
        <w:ind w:left="1102"/>
        <w:spacing w:after="0"/>
        <w:rPr>
          <w:sz w:val="20"/>
          <w:szCs w:val="20"/>
          <w:color w:val="auto"/>
        </w:rPr>
      </w:pPr>
      <w:r>
        <w:rPr>
          <w:rFonts w:ascii="Courier New" w:cs="Courier New" w:eastAsia="Courier New" w:hAnsi="Courier New"/>
          <w:sz w:val="16"/>
          <w:szCs w:val="16"/>
          <w:color w:val="auto"/>
        </w:rPr>
        <w:t>$1,624 $1,603 ====== ======</w:t>
      </w:r>
    </w:p>
    <w:p>
      <w:pPr>
        <w:spacing w:after="0" w:line="372"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The TCI Trusts exist for the purpose of issuing trust preferred securities and investing the proceeds into subordinated deferrable interest notes (subordinated debt securities) of TCI. The subordinated debt securities have interest rates equal to the interest rate of the corresponding trust preferred securities and have maturity dates ranging from 30 to 49 years from the date of issuance. The preferred securities are mandatorily redeemable upon repayment of the subordinated debt securities, and are callable by AT&amp;T. The Financing I and</w:t>
      </w:r>
    </w:p>
    <w:p>
      <w:pPr>
        <w:ind w:left="2" w:right="2599" w:hanging="2"/>
        <w:spacing w:after="0" w:line="241" w:lineRule="auto"/>
        <w:tabs>
          <w:tab w:leader="none" w:pos="288"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preferred securities were redeemable at face value beginning in January and May 2001, respectively. Financing III trust preferred securities are callable at 104.825% of face value beginning in March 2007. Financing IV trust preferred securities are callable at face value beginning in March 2002.</w:t>
      </w:r>
    </w:p>
    <w:p>
      <w:pPr>
        <w:spacing w:after="0" w:line="189" w:lineRule="exact"/>
        <w:rPr>
          <w:sz w:val="20"/>
          <w:szCs w:val="20"/>
          <w:color w:val="auto"/>
        </w:rPr>
      </w:pPr>
    </w:p>
    <w:p>
      <w:pPr>
        <w:ind w:left="2" w:right="2599" w:firstLine="477"/>
        <w:spacing w:after="0" w:line="262" w:lineRule="auto"/>
        <w:rPr>
          <w:sz w:val="20"/>
          <w:szCs w:val="20"/>
          <w:color w:val="auto"/>
        </w:rPr>
      </w:pPr>
      <w:r>
        <w:rPr>
          <w:rFonts w:ascii="Courier New" w:cs="Courier New" w:eastAsia="Courier New" w:hAnsi="Courier New"/>
          <w:sz w:val="15"/>
          <w:szCs w:val="15"/>
          <w:color w:val="auto"/>
        </w:rPr>
        <w:t>On February 28, 2002, AT&amp;T called for early redemption Financing I and II preferred securities. On February 26, 2002, AT&amp;T announced that it was notifying holders that it will call Financing IV preferred securities for early redemption on April 1, 2002. At December 31, 2001, the Financing I, II and IV trust preferred securities were reclassed from long-term debt to short-term debt.</w:t>
      </w:r>
    </w:p>
    <w:p>
      <w:pPr>
        <w:spacing w:after="0" w:line="173" w:lineRule="exact"/>
        <w:rPr>
          <w:sz w:val="20"/>
          <w:szCs w:val="20"/>
          <w:color w:val="auto"/>
        </w:rPr>
      </w:pPr>
    </w:p>
    <w:p>
      <w:pPr>
        <w:ind w:left="2" w:right="2779" w:firstLine="477"/>
        <w:spacing w:after="0" w:line="263" w:lineRule="auto"/>
        <w:rPr>
          <w:sz w:val="20"/>
          <w:szCs w:val="20"/>
          <w:color w:val="auto"/>
        </w:rPr>
      </w:pPr>
      <w:r>
        <w:rPr>
          <w:rFonts w:ascii="Courier New" w:cs="Courier New" w:eastAsia="Courier New" w:hAnsi="Courier New"/>
          <w:sz w:val="15"/>
          <w:szCs w:val="15"/>
          <w:color w:val="auto"/>
        </w:rPr>
        <w:t>TCI effectively provides a full and unconditional guarantee of the TCI Trusts' obligations under the trust preferred securities. During 2000, AT&amp;T provided a full and unconditional guarantee of the trust preferred securities for TCI Communications Financing I, II and IV subsidiary trusts (see Note 21).</w:t>
      </w:r>
    </w:p>
    <w:p>
      <w:pPr>
        <w:spacing w:after="0" w:line="172" w:lineRule="exact"/>
        <w:rPr>
          <w:sz w:val="20"/>
          <w:szCs w:val="20"/>
          <w:color w:val="auto"/>
        </w:rPr>
      </w:pPr>
    </w:p>
    <w:p>
      <w:pPr>
        <w:ind w:left="2" w:right="2679" w:firstLine="477"/>
        <w:spacing w:after="0" w:line="265" w:lineRule="auto"/>
        <w:rPr>
          <w:sz w:val="20"/>
          <w:szCs w:val="20"/>
          <w:color w:val="auto"/>
        </w:rPr>
      </w:pPr>
      <w:r>
        <w:rPr>
          <w:rFonts w:ascii="Courier New" w:cs="Courier New" w:eastAsia="Courier New" w:hAnsi="Courier New"/>
          <w:sz w:val="15"/>
          <w:szCs w:val="15"/>
          <w:color w:val="auto"/>
        </w:rPr>
        <w:t>AT&amp;T has the right to defer interest payments up to 20 consecutive quarters; as a consequence, dividend payments on the trust preferred securities can be deferred by the trusts during any such interest-payment period.</w:t>
      </w:r>
    </w:p>
    <w:p>
      <w:pPr>
        <w:spacing w:after="0" w:line="171" w:lineRule="exact"/>
        <w:rPr>
          <w:sz w:val="20"/>
          <w:szCs w:val="20"/>
          <w:color w:val="auto"/>
        </w:rPr>
      </w:pPr>
    </w:p>
    <w:p>
      <w:pPr>
        <w:ind w:left="2" w:right="3159" w:firstLine="477"/>
        <w:spacing w:after="0" w:line="271" w:lineRule="auto"/>
        <w:rPr>
          <w:sz w:val="20"/>
          <w:szCs w:val="20"/>
          <w:color w:val="auto"/>
        </w:rPr>
      </w:pPr>
      <w:r>
        <w:rPr>
          <w:rFonts w:ascii="Courier New" w:cs="Courier New" w:eastAsia="Courier New" w:hAnsi="Courier New"/>
          <w:sz w:val="15"/>
          <w:szCs w:val="15"/>
          <w:color w:val="auto"/>
        </w:rPr>
        <w:t>Certain subsidiary trusts of MediaOne (MediaOne Trusts) had preferred securities outstanding at December 31, 2001 and 2000, as follows:</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900" w:type="dxa"/>
            <w:vAlign w:val="bottom"/>
            <w:gridSpan w:val="2"/>
          </w:tcPr>
          <w:p>
            <w:pPr>
              <w:jc w:val="center"/>
              <w:ind w:left="65"/>
              <w:spacing w:after="0"/>
              <w:rPr>
                <w:sz w:val="20"/>
                <w:szCs w:val="20"/>
                <w:color w:val="auto"/>
              </w:rPr>
            </w:pPr>
            <w:r>
              <w:rPr>
                <w:rFonts w:ascii="Courier New" w:cs="Courier New" w:eastAsia="Courier New" w:hAnsi="Courier New"/>
                <w:sz w:val="16"/>
                <w:szCs w:val="16"/>
                <w:color w:val="auto"/>
                <w:w w:val="99"/>
              </w:rPr>
              <w:t>CARRYING AMOUNT INTEREST MATURITY -----------</w:t>
            </w:r>
          </w:p>
        </w:tc>
        <w:tc>
          <w:tcPr>
            <w:tcW w:w="100" w:type="dxa"/>
            <w:vAlign w:val="bottom"/>
          </w:tcPr>
          <w:p>
            <w:pPr>
              <w:spacing w:after="0"/>
              <w:rPr>
                <w:sz w:val="15"/>
                <w:szCs w:val="15"/>
                <w:color w:val="auto"/>
              </w:rPr>
            </w:pPr>
          </w:p>
        </w:tc>
      </w:tr>
      <w:tr>
        <w:trPr>
          <w:trHeight w:val="183"/>
        </w:trPr>
        <w:tc>
          <w:tcPr>
            <w:tcW w:w="500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SUBSIDIARY TRUST RATE DATE 2001 2000 - -------------</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 ---- MediaOne Financing</w:t>
            </w:r>
          </w:p>
        </w:tc>
        <w:tc>
          <w:tcPr>
            <w:tcW w:w="100" w:type="dxa"/>
            <w:vAlign w:val="bottom"/>
          </w:tcPr>
          <w:p>
            <w:pPr>
              <w:spacing w:after="0"/>
              <w:rPr>
                <w:sz w:val="15"/>
                <w:szCs w:val="15"/>
                <w:color w:val="auto"/>
              </w:rPr>
            </w:pP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w w:val="72"/>
              </w:rPr>
              <w:t>A.................................</w:t>
            </w:r>
          </w:p>
        </w:tc>
        <w:tc>
          <w:tcPr>
            <w:tcW w:w="2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7.96% 2025 $ 30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4900" w:type="dxa"/>
            <w:vAlign w:val="bottom"/>
            <w:gridSpan w:val="2"/>
          </w:tcPr>
          <w:p>
            <w:pPr>
              <w:jc w:val="center"/>
              <w:ind w:left="65"/>
              <w:spacing w:after="0"/>
              <w:rPr>
                <w:sz w:val="20"/>
                <w:szCs w:val="20"/>
                <w:color w:val="auto"/>
              </w:rPr>
            </w:pPr>
            <w:r>
              <w:rPr>
                <w:rFonts w:ascii="Courier New" w:cs="Courier New" w:eastAsia="Courier New" w:hAnsi="Courier New"/>
                <w:sz w:val="16"/>
                <w:szCs w:val="16"/>
                <w:color w:val="auto"/>
                <w:w w:val="99"/>
              </w:rPr>
              <w:t>30 MediaOne Financing</w:t>
            </w:r>
          </w:p>
        </w:tc>
        <w:tc>
          <w:tcPr>
            <w:tcW w:w="100" w:type="dxa"/>
            <w:vAlign w:val="bottom"/>
          </w:tcPr>
          <w:p>
            <w:pPr>
              <w:spacing w:after="0"/>
              <w:rPr>
                <w:sz w:val="15"/>
                <w:szCs w:val="15"/>
                <w:color w:val="auto"/>
              </w:rPr>
            </w:pP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w w:val="72"/>
              </w:rPr>
              <w:t>B.................................</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8.25% 2036 28 28</w:t>
            </w:r>
          </w:p>
        </w:tc>
      </w:tr>
      <w:tr>
        <w:trPr>
          <w:trHeight w:val="183"/>
        </w:trPr>
        <w:tc>
          <w:tcPr>
            <w:tcW w:w="4900" w:type="dxa"/>
            <w:vAlign w:val="bottom"/>
            <w:gridSpan w:val="2"/>
          </w:tcPr>
          <w:p>
            <w:pPr>
              <w:jc w:val="center"/>
              <w:ind w:left="65"/>
              <w:spacing w:after="0"/>
              <w:rPr>
                <w:sz w:val="20"/>
                <w:szCs w:val="20"/>
                <w:color w:val="auto"/>
              </w:rPr>
            </w:pPr>
            <w:r>
              <w:rPr>
                <w:rFonts w:ascii="Courier New" w:cs="Courier New" w:eastAsia="Courier New" w:hAnsi="Courier New"/>
                <w:sz w:val="16"/>
                <w:szCs w:val="16"/>
                <w:color w:val="auto"/>
                <w:w w:val="98"/>
              </w:rPr>
              <w:t>MediaOne Finance</w:t>
            </w:r>
          </w:p>
        </w:tc>
        <w:tc>
          <w:tcPr>
            <w:tcW w:w="100" w:type="dxa"/>
            <w:vAlign w:val="bottom"/>
          </w:tcPr>
          <w:p>
            <w:pPr>
              <w:spacing w:after="0"/>
              <w:rPr>
                <w:sz w:val="15"/>
                <w:szCs w:val="15"/>
                <w:color w:val="auto"/>
              </w:rPr>
            </w:pP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80"/>
              </w:rPr>
              <w:t>II..................................</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9.50% 2036 214</w:t>
            </w:r>
          </w:p>
        </w:tc>
      </w:tr>
      <w:tr>
        <w:trPr>
          <w:trHeight w:val="183"/>
        </w:trPr>
        <w:tc>
          <w:tcPr>
            <w:tcW w:w="4900" w:type="dxa"/>
            <w:vAlign w:val="bottom"/>
            <w:gridSpan w:val="2"/>
          </w:tcPr>
          <w:p>
            <w:pPr>
              <w:jc w:val="center"/>
              <w:ind w:left="65"/>
              <w:spacing w:after="0"/>
              <w:rPr>
                <w:sz w:val="20"/>
                <w:szCs w:val="20"/>
                <w:color w:val="auto"/>
              </w:rPr>
            </w:pPr>
            <w:r>
              <w:rPr>
                <w:rFonts w:ascii="Courier New" w:cs="Courier New" w:eastAsia="Courier New" w:hAnsi="Courier New"/>
                <w:sz w:val="16"/>
                <w:szCs w:val="16"/>
                <w:color w:val="auto"/>
                <w:w w:val="99"/>
              </w:rPr>
              <w:t>214 MediaOne Finance</w:t>
            </w:r>
          </w:p>
        </w:tc>
        <w:tc>
          <w:tcPr>
            <w:tcW w:w="100" w:type="dxa"/>
            <w:vAlign w:val="bottom"/>
          </w:tcPr>
          <w:p>
            <w:pPr>
              <w:spacing w:after="0"/>
              <w:rPr>
                <w:sz w:val="15"/>
                <w:szCs w:val="15"/>
                <w:color w:val="auto"/>
              </w:rPr>
            </w:pP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80"/>
              </w:rPr>
              <w:t>III.................................</w:t>
            </w: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9.04% 2038 504</w:t>
            </w:r>
          </w:p>
        </w:tc>
      </w:tr>
      <w:tr>
        <w:trPr>
          <w:trHeight w:val="183"/>
        </w:trPr>
        <w:tc>
          <w:tcPr>
            <w:tcW w:w="4900" w:type="dxa"/>
            <w:vAlign w:val="bottom"/>
            <w:gridSpan w:val="2"/>
          </w:tcPr>
          <w:p>
            <w:pPr>
              <w:jc w:val="center"/>
              <w:ind w:left="65"/>
              <w:spacing w:after="0"/>
              <w:rPr>
                <w:sz w:val="20"/>
                <w:szCs w:val="20"/>
                <w:color w:val="auto"/>
              </w:rPr>
            </w:pPr>
            <w:r>
              <w:rPr>
                <w:rFonts w:ascii="Courier New" w:cs="Courier New" w:eastAsia="Courier New" w:hAnsi="Courier New"/>
                <w:sz w:val="16"/>
                <w:szCs w:val="16"/>
                <w:color w:val="auto"/>
                <w:w w:val="99"/>
              </w:rPr>
              <w:t>504 ---- ----</w:t>
            </w:r>
          </w:p>
        </w:tc>
        <w:tc>
          <w:tcPr>
            <w:tcW w:w="100" w:type="dxa"/>
            <w:vAlign w:val="bottom"/>
          </w:tcPr>
          <w:p>
            <w:pPr>
              <w:spacing w:after="0"/>
              <w:rPr>
                <w:sz w:val="15"/>
                <w:szCs w:val="15"/>
                <w:color w:val="auto"/>
              </w:rPr>
            </w:pPr>
          </w:p>
        </w:tc>
      </w:tr>
      <w:tr>
        <w:trPr>
          <w:trHeight w:val="183"/>
        </w:trPr>
        <w:tc>
          <w:tcPr>
            <w:tcW w:w="4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Total................................................</w:t>
            </w:r>
          </w:p>
        </w:tc>
        <w:tc>
          <w:tcPr>
            <w:tcW w:w="100" w:type="dxa"/>
            <w:vAlign w:val="bottom"/>
          </w:tcPr>
          <w:p>
            <w:pPr>
              <w:spacing w:after="0"/>
              <w:rPr>
                <w:sz w:val="15"/>
                <w:szCs w:val="15"/>
                <w:color w:val="auto"/>
              </w:rPr>
            </w:pPr>
          </w:p>
        </w:tc>
      </w:tr>
      <w:tr>
        <w:trPr>
          <w:trHeight w:val="183"/>
        </w:trPr>
        <w:tc>
          <w:tcPr>
            <w:tcW w:w="2100" w:type="dxa"/>
            <w:vAlign w:val="bottom"/>
          </w:tcPr>
          <w:p>
            <w:pPr>
              <w:jc w:val="right"/>
              <w:ind w:right="25"/>
              <w:spacing w:after="0"/>
              <w:rPr>
                <w:sz w:val="20"/>
                <w:szCs w:val="20"/>
                <w:color w:val="auto"/>
              </w:rPr>
            </w:pPr>
            <w:r>
              <w:rPr>
                <w:rFonts w:ascii="Courier New" w:cs="Courier New" w:eastAsia="Courier New" w:hAnsi="Courier New"/>
                <w:sz w:val="16"/>
                <w:szCs w:val="16"/>
                <w:color w:val="auto"/>
              </w:rPr>
              <w:t>$776</w:t>
            </w:r>
          </w:p>
        </w:tc>
        <w:tc>
          <w:tcPr>
            <w:tcW w:w="2800" w:type="dxa"/>
            <w:vAlign w:val="bottom"/>
          </w:tcPr>
          <w:p>
            <w:pPr>
              <w:jc w:val="right"/>
              <w:ind w:right="1401"/>
              <w:spacing w:after="0"/>
              <w:rPr>
                <w:sz w:val="20"/>
                <w:szCs w:val="20"/>
                <w:color w:val="auto"/>
              </w:rPr>
            </w:pPr>
            <w:r>
              <w:rPr>
                <w:rFonts w:ascii="Courier New" w:cs="Courier New" w:eastAsia="Courier New" w:hAnsi="Courier New"/>
                <w:sz w:val="16"/>
                <w:szCs w:val="16"/>
                <w:color w:val="auto"/>
                <w:w w:val="96"/>
              </w:rPr>
              <w:t>$776 ==== ====</w:t>
            </w:r>
          </w:p>
        </w:tc>
        <w:tc>
          <w:tcPr>
            <w:tcW w:w="100" w:type="dxa"/>
            <w:vAlign w:val="bottom"/>
          </w:tcPr>
          <w:p>
            <w:pPr>
              <w:spacing w:after="0"/>
              <w:rPr>
                <w:sz w:val="15"/>
                <w:szCs w:val="15"/>
                <w:color w:val="auto"/>
              </w:rPr>
            </w:pPr>
          </w:p>
        </w:tc>
      </w:tr>
    </w:tbl>
    <w:p>
      <w:pPr>
        <w:spacing w:after="0" w:line="36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XII-33</w:t>
      </w:r>
    </w:p>
    <w:p>
      <w:pPr>
        <w:sectPr>
          <w:pgSz w:w="11900" w:h="16838" w:orient="portrait"/>
          <w:cols w:equalWidth="0" w:num="1">
            <w:col w:w="10221"/>
          </w:cols>
          <w:pgMar w:left="238" w:top="481" w:right="1440" w:bottom="1440" w:gutter="0" w:footer="0" w:header="0"/>
        </w:sectPr>
      </w:pPr>
    </w:p>
    <w:bookmarkStart w:id="349" w:name="page350"/>
    <w:bookmarkEnd w:id="349"/>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MediaOne Trusts exist for the purpose of issuing the trust preferred securities and investing the proceeds into subordinated deferrable interest notes (subordinated deferrable notes) of MediaOne Group Funding, Inc., a wholly owned subsidiary of MediaOne. The subordinated deferrable notes have the same interest rate and maturity date as the trust preferred securities to which they relate. All of the subordinated deferrable notes are redeemable by AT&amp;T at a redemption price of $25.00 per security, plus accrued and unpaid interest. Upon redemption of the subordinated deferrable notes, the trust preferred securities will be mandatorily redeemable, at a price of $25.00 per share, plus accrued and unpaid distributions. The 7.96% subordinated deferrable notes became redeemable after September 11, 2000. The 9.50% and 8.25% subordinated deferrable notes became redeemable after October 29, 2001. The 9.04% subordinated deferrable notes are redeemable after October 28, 2003.</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March 4, 2002, AT&amp;T called for early redemption MediaOne Financing A, MediaOne Financing B and MediaOne Financing II preferred securities. At December 31, 2001, the Financing A, B and II preferred securities were reclassed from long-term debt to short-term debt.</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MediaOne has effectively provided a full and unconditional guarantee of the MediaOne Trusts' obligations under the trust preferred securities. During 2000, AT&amp;T provided a full and unconditional guarantee of MediaOne's trust preferred securities (see Note 21).</w:t>
      </w:r>
    </w:p>
    <w:p>
      <w:pPr>
        <w:spacing w:after="0" w:line="189"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AT&amp;T has the right to defer interest payments up to 20 consecutive quarters; as a consequence, dividend payments on the trust preferred securities can be deferred by the trusts during any such interest-payment period.</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EXCHANGEABLE NOTES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Included in long-term and short-term debt are exchangeable notes. During 2001, we issued exchangeable notes which are mandatorily redeemable at AT&amp;T's option into shares of AT&amp;T Wireless and Cablevision NY Group Class A (Cablevision) common stock and Rainbow Media Group Class A (Rainbow Media Group) tracking stock, as applicable or its cash equivalent. During 2000, we issued exchangeable notes which are mandatorily redeemable at AT&amp;T's option into shares of Comcast and Microsoft Corporation (Microsoft) common stock, as applicable, or its cash equivalent. During 1999 and 1998, MediaOne issued exchangeable notes which are mandatorily redeemable at AT&amp;T's option into (i) Vodafone American Depository Receipts (ADRs) held by MediaOne, (ii) the cash equivalent, or (iii) a combination of cash and Vodafone ADRs. The maturity value of these exchangeable notes varies based upon the fair market value of the security it is indexed to.</w:t>
      </w:r>
    </w:p>
    <w:p>
      <w:pPr>
        <w:spacing w:after="0" w:line="192"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45.8 million shares of AT&amp;T Wireless common stock:</w:t>
      </w:r>
    </w:p>
    <w:p>
      <w:pPr>
        <w:spacing w:after="0" w:line="187"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PUT PRICE PER CALL PRICE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CARRYING MATURITIES FACE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VALUE INTEREST RATE SHARE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 SHARE VALUE - --------</w:t>
      </w:r>
    </w:p>
    <w:p>
      <w:pPr>
        <w:spacing w:after="0" w:line="2" w:lineRule="exact"/>
        <w:rPr>
          <w:sz w:val="20"/>
          <w:szCs w:val="20"/>
          <w:color w:val="auto"/>
        </w:rPr>
      </w:pPr>
    </w:p>
    <w:p>
      <w:pPr>
        <w:ind w:left="320" w:hanging="278"/>
        <w:spacing w:after="0"/>
        <w:tabs>
          <w:tab w:leader="none" w:pos="32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2005.......................</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$220 LIBOR + 0.4% $14.41</w:t>
      </w:r>
    </w:p>
    <w:p>
      <w:pPr>
        <w:spacing w:after="0" w:line="2"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$18.87 $220</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220 LIBOR + 0.4% 14.41</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19.31 219</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220 LIBOR + 0.4% 14.41</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19.74 219</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XII-34</w:t>
      </w:r>
    </w:p>
    <w:p>
      <w:pPr>
        <w:sectPr>
          <w:pgSz w:w="11900" w:h="16838" w:orient="portrait"/>
          <w:cols w:equalWidth="0" w:num="1">
            <w:col w:w="10219"/>
          </w:cols>
          <w:pgMar w:left="240" w:top="481" w:right="1440" w:bottom="1440" w:gutter="0" w:footer="0" w:header="0"/>
        </w:sectPr>
      </w:pPr>
    </w:p>
    <w:bookmarkStart w:id="350" w:name="page351"/>
    <w:bookmarkEnd w:id="350"/>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5"/>
          <w:szCs w:val="15"/>
          <w:color w:val="auto"/>
        </w:rPr>
        <w:t>Following is a summary of the exchangeable notes outstanding at December 31, 2001, which are indexed to 45 million shares of AT&amp;T Wireless common stock:</w:t>
      </w:r>
    </w:p>
    <w:p>
      <w:pPr>
        <w:spacing w:after="0" w:line="16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PUT PRICE PER CALL PRICE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CARRYING MATURITIES FACE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VALUE INTEREST RATE SHARE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 SHARE VALUE - --------</w:t>
      </w:r>
    </w:p>
    <w:p>
      <w:pPr>
        <w:spacing w:after="0" w:line="2" w:lineRule="exact"/>
        <w:rPr>
          <w:sz w:val="20"/>
          <w:szCs w:val="20"/>
          <w:color w:val="auto"/>
        </w:rPr>
      </w:pPr>
    </w:p>
    <w:p>
      <w:pPr>
        <w:ind w:left="320" w:hanging="278"/>
        <w:spacing w:after="0"/>
        <w:tabs>
          <w:tab w:leader="none" w:pos="320"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10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$204 LIBOR + 0.4% $13.57</w:t>
      </w:r>
    </w:p>
    <w:p>
      <w:pPr>
        <w:spacing w:after="0" w:line="2"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$19.03 $216</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201 LIBOR + 0.4% 13.37</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19.27 216</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2006.......................</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204 LIBOR + 0.4% 13.57</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19.90 216</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AT&amp;T Wireless common stock equal to the underlying shares multiplied by the exchange ratio, or (ii) its equivalent cash value. The exchange ratio will be calculated at maturity in the following manner:</w:t>
      </w:r>
    </w:p>
    <w:p>
      <w:pPr>
        <w:spacing w:after="0" w:line="190" w:lineRule="exact"/>
        <w:rPr>
          <w:sz w:val="20"/>
          <w:szCs w:val="20"/>
          <w:color w:val="auto"/>
        </w:rPr>
      </w:pPr>
    </w:p>
    <w:p>
      <w:pPr>
        <w:ind w:left="480" w:right="2679" w:firstLine="472"/>
        <w:spacing w:after="0" w:line="261" w:lineRule="auto"/>
        <w:tabs>
          <w:tab w:leader="none" w:pos="1338"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AT&amp;T Wireless common stock is greater than the call price, the exchange ratio will be a fraction, the numerator of which is equal to the sum of (i) the put price, plus (ii) the excess of the fair market value of a share of AT&amp;T Wireless common stock over the call price, and the denominator of which is equal to the fair market value of a share of AT&amp;T Wireless common stock;</w:t>
      </w:r>
    </w:p>
    <w:p>
      <w:pPr>
        <w:spacing w:after="0" w:line="175" w:lineRule="exact"/>
        <w:rPr>
          <w:rFonts w:ascii="Courier New" w:cs="Courier New" w:eastAsia="Courier New" w:hAnsi="Courier New"/>
          <w:sz w:val="15"/>
          <w:szCs w:val="15"/>
          <w:color w:val="auto"/>
        </w:rPr>
      </w:pPr>
    </w:p>
    <w:p>
      <w:pPr>
        <w:ind w:left="480" w:right="2679" w:firstLine="472"/>
        <w:spacing w:after="0" w:line="271" w:lineRule="auto"/>
        <w:tabs>
          <w:tab w:leader="none" w:pos="1338"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AT&amp;T Wireless common stock is less than or equal to the put price, the exchange ratio will be 1;</w:t>
      </w:r>
    </w:p>
    <w:p>
      <w:pPr>
        <w:spacing w:after="0" w:line="166" w:lineRule="exact"/>
        <w:rPr>
          <w:rFonts w:ascii="Courier New" w:cs="Courier New" w:eastAsia="Courier New" w:hAnsi="Courier New"/>
          <w:sz w:val="15"/>
          <w:szCs w:val="15"/>
          <w:color w:val="auto"/>
        </w:rPr>
      </w:pPr>
    </w:p>
    <w:p>
      <w:pPr>
        <w:ind w:left="480" w:right="2599" w:firstLine="472"/>
        <w:spacing w:after="0" w:line="241" w:lineRule="auto"/>
        <w:tabs>
          <w:tab w:leader="none" w:pos="1338"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AT&amp;T Wireless common stock is less than or equal to the call price but greater than the put price, the exchange ratio will be a fraction, the numerator of which is equal to the put price, and the denominator of which is equal to the fair market value of a share of AT&amp;T Wireless common stock.</w:t>
      </w:r>
    </w:p>
    <w:p>
      <w:pPr>
        <w:spacing w:after="0" w:line="190"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5"/>
          <w:szCs w:val="15"/>
          <w:color w:val="auto"/>
        </w:rPr>
        <w:t>Following is a summary of the exchangeable notes outstanding at December 31, 2001, which are indexed to 26.9 million shares of Cablevision common stock:</w:t>
      </w:r>
    </w:p>
    <w:p>
      <w:pPr>
        <w:spacing w:after="0" w:line="16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PUT PRICE PER CALL PRICE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CARRYING MATURITY FACE VALUE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 RATE SHARE PER SHARE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VALUE -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w:t>
      </w:r>
    </w:p>
    <w:p>
      <w:pPr>
        <w:spacing w:after="0" w:line="2"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$970 6.50% $36.05 $43.98</w:t>
      </w:r>
    </w:p>
    <w:p>
      <w:pPr>
        <w:spacing w:after="0" w:line="2"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$1,030</w:t>
      </w:r>
    </w:p>
    <w:p>
      <w:pPr>
        <w:spacing w:after="0" w:line="372"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At maturity, the exchangeable notes will be redeemed, at AT&amp;T's option, with (i) a number of shares of Cablevision common stock equal to the underlying shares multiplied by the exchange ratio, or (ii) its equivalent cash value. The exchange ratio will be calculated at maturity in the following manner:</w:t>
      </w:r>
    </w:p>
    <w:p>
      <w:pPr>
        <w:spacing w:after="0" w:line="172" w:lineRule="exact"/>
        <w:rPr>
          <w:sz w:val="20"/>
          <w:szCs w:val="20"/>
          <w:color w:val="auto"/>
        </w:rPr>
      </w:pPr>
    </w:p>
    <w:p>
      <w:pPr>
        <w:ind w:left="480" w:right="2599" w:firstLine="472"/>
        <w:spacing w:after="0" w:line="239" w:lineRule="auto"/>
        <w:tabs>
          <w:tab w:leader="none" w:pos="1338"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greater than the call price, the exchange ratio will be 0.8197;</w:t>
      </w:r>
    </w:p>
    <w:p>
      <w:pPr>
        <w:spacing w:after="0" w:line="189" w:lineRule="exact"/>
        <w:rPr>
          <w:rFonts w:ascii="Courier New" w:cs="Courier New" w:eastAsia="Courier New" w:hAnsi="Courier New"/>
          <w:sz w:val="16"/>
          <w:szCs w:val="16"/>
          <w:color w:val="auto"/>
        </w:rPr>
      </w:pPr>
    </w:p>
    <w:p>
      <w:pPr>
        <w:ind w:left="480" w:right="2599" w:firstLine="472"/>
        <w:spacing w:after="0" w:line="239" w:lineRule="auto"/>
        <w:tabs>
          <w:tab w:leader="none" w:pos="1338"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common stock is less than or equal to the call price but greater than the put price, the exchange ratio will be a fraction, the numerator of which is equal to the put price, and the denominator of which is equal to the fair market value of a share of Cablevision common stock.</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XII-35</w:t>
      </w:r>
    </w:p>
    <w:p>
      <w:pPr>
        <w:sectPr>
          <w:pgSz w:w="11900" w:h="16838" w:orient="portrait"/>
          <w:cols w:equalWidth="0" w:num="1">
            <w:col w:w="10219"/>
          </w:cols>
          <w:pgMar w:left="240" w:top="481" w:right="1440" w:bottom="1440" w:gutter="0" w:footer="0" w:header="0"/>
        </w:sectPr>
      </w:pPr>
    </w:p>
    <w:bookmarkStart w:id="351" w:name="page352"/>
    <w:bookmarkEnd w:id="351"/>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Following is a summary of the exchangeable notes outstanding at December 31, 2001, which are indexed to 9.8 million shares of Rainbow Media Group tracking stock:</w:t>
      </w:r>
    </w:p>
    <w:p>
      <w:pPr>
        <w:spacing w:after="0" w:line="187"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PUT PRICE PER CALL PRICE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CARRYING MATURITY FACE VALUE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 RATE SHARE PER SHARE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VALUE -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$220 6.25% $22.50 $27.45 $196</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90" w:lineRule="exact"/>
        <w:rPr>
          <w:sz w:val="20"/>
          <w:szCs w:val="20"/>
          <w:color w:val="auto"/>
        </w:rPr>
      </w:pPr>
    </w:p>
    <w:p>
      <w:pPr>
        <w:ind w:left="480" w:right="2779" w:firstLine="472"/>
        <w:spacing w:after="0"/>
        <w:tabs>
          <w:tab w:leader="none" w:pos="1338"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89"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a share of Rainbow Media Group tracking stock.</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25 million shares of Comcast common stock:</w:t>
      </w:r>
    </w:p>
    <w:p>
      <w:pPr>
        <w:spacing w:after="0" w:line="187"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PUT PRICE CARRYING</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VALUE PER CALL PRICE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MATURITIES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FACE VALUE INTEREST</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RATE SHARE PER SHARE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2001 2000 -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$371 6.75% $41.50</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$49.80 $320 $371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2004....................</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314 5.50% 41.06 49.27</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277 314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329 4.63% 39.13 46.96</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286 329</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89" w:lineRule="exact"/>
        <w:rPr>
          <w:sz w:val="20"/>
          <w:szCs w:val="20"/>
          <w:color w:val="auto"/>
        </w:rPr>
      </w:pPr>
    </w:p>
    <w:p>
      <w:pPr>
        <w:ind w:left="480" w:right="2979" w:firstLine="472"/>
        <w:spacing w:after="0" w:line="239" w:lineRule="auto"/>
        <w:tabs>
          <w:tab w:leader="none" w:pos="1338"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9" w:lineRule="exact"/>
        <w:rPr>
          <w:rFonts w:ascii="Courier New" w:cs="Courier New" w:eastAsia="Courier New" w:hAnsi="Courier New"/>
          <w:sz w:val="16"/>
          <w:szCs w:val="16"/>
          <w:color w:val="auto"/>
        </w:rPr>
      </w:pPr>
    </w:p>
    <w:p>
      <w:pPr>
        <w:ind w:left="480" w:right="2979" w:firstLine="472"/>
        <w:spacing w:after="0" w:line="239" w:lineRule="auto"/>
        <w:tabs>
          <w:tab w:leader="none" w:pos="1338"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a share of Comcast common stock.</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XII-36</w:t>
      </w:r>
    </w:p>
    <w:p>
      <w:pPr>
        <w:sectPr>
          <w:pgSz w:w="11900" w:h="16838" w:orient="portrait"/>
          <w:cols w:equalWidth="0" w:num="1">
            <w:col w:w="10219"/>
          </w:cols>
          <w:pgMar w:left="240" w:top="480" w:right="1440" w:bottom="1123" w:gutter="0" w:footer="0" w:header="0"/>
        </w:sectPr>
      </w:pPr>
    </w:p>
    <w:bookmarkStart w:id="352" w:name="page353"/>
    <w:bookmarkEnd w:id="352"/>
    <w:p>
      <w:pPr>
        <w:jc w:val="center"/>
        <w:ind w:right="25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jc w:val="both"/>
        <w:ind w:right="2879" w:firstLine="477"/>
        <w:spacing w:after="0"/>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10 million shares of Microsoft common stock:</w:t>
      </w:r>
    </w:p>
    <w:p>
      <w:pPr>
        <w:spacing w:after="0" w:line="187"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PUT PRICE CARRYING</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VALUE PER CALL PRICE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MATURITIES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FACE VALUE INTEREST</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RATE SHARE PER SHARE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2001 2000 -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80" w:hanging="188"/>
        <w:spacing w:after="0"/>
        <w:tabs>
          <w:tab w:leader="none" w:pos="280"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180" w:hanging="564"/>
        <w:spacing w:after="0"/>
        <w:tabs>
          <w:tab w:leader="none" w:pos="1180" w:val="left"/>
        </w:tabs>
        <w:numPr>
          <w:ilvl w:val="1"/>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$227 6.96% $67.87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Courier New" w:cs="Courier New" w:eastAsia="Courier New" w:hAnsi="Courier New"/>
                <w:sz w:val="16"/>
                <w:szCs w:val="16"/>
                <w:color w:val="auto"/>
                <w:w w:val="97"/>
              </w:rPr>
              <w:t>$97.39</w:t>
            </w:r>
          </w:p>
        </w:tc>
        <w:tc>
          <w:tcPr>
            <w:tcW w:w="480" w:type="dxa"/>
            <w:vAlign w:val="bottom"/>
            <w:gridSpan w:val="2"/>
          </w:tcPr>
          <w:p>
            <w:pPr>
              <w:spacing w:after="0"/>
              <w:rPr>
                <w:sz w:val="20"/>
                <w:szCs w:val="20"/>
                <w:color w:val="auto"/>
              </w:rPr>
            </w:pPr>
            <w:r>
              <w:rPr>
                <w:rFonts w:ascii="Courier New" w:cs="Courier New" w:eastAsia="Courier New" w:hAnsi="Courier New"/>
                <w:sz w:val="16"/>
                <w:szCs w:val="16"/>
                <w:color w:val="auto"/>
              </w:rPr>
              <w:t>$201</w:t>
            </w:r>
          </w:p>
        </w:tc>
        <w:tc>
          <w:tcPr>
            <w:tcW w:w="6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$145</w:t>
            </w:r>
          </w:p>
        </w:tc>
      </w:tr>
      <w:tr>
        <w:trPr>
          <w:trHeight w:val="18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c>
          <w:tcPr>
            <w:tcW w:w="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660" w:type="dxa"/>
            <w:vAlign w:val="bottom"/>
          </w:tcPr>
          <w:p>
            <w:pPr>
              <w:jc w:val="right"/>
              <w:ind w:right="12"/>
              <w:spacing w:after="0"/>
              <w:rPr>
                <w:sz w:val="20"/>
                <w:szCs w:val="20"/>
                <w:color w:val="auto"/>
              </w:rPr>
            </w:pPr>
            <w:r>
              <w:rPr>
                <w:rFonts w:ascii="Courier New" w:cs="Courier New" w:eastAsia="Courier New" w:hAnsi="Courier New"/>
                <w:sz w:val="16"/>
                <w:szCs w:val="16"/>
                <w:color w:val="auto"/>
              </w:rPr>
              <w:t>7.00%</w:t>
            </w:r>
          </w:p>
        </w:tc>
        <w:tc>
          <w:tcPr>
            <w:tcW w:w="480" w:type="dxa"/>
            <w:vAlign w:val="bottom"/>
            <w:gridSpan w:val="2"/>
          </w:tcPr>
          <w:p>
            <w:pPr>
              <w:spacing w:after="0"/>
              <w:rPr>
                <w:sz w:val="20"/>
                <w:szCs w:val="20"/>
                <w:color w:val="auto"/>
              </w:rPr>
            </w:pPr>
            <w:r>
              <w:rPr>
                <w:rFonts w:ascii="Courier New" w:cs="Courier New" w:eastAsia="Courier New" w:hAnsi="Courier New"/>
                <w:sz w:val="16"/>
                <w:szCs w:val="16"/>
                <w:color w:val="auto"/>
                <w:w w:val="95"/>
              </w:rPr>
              <w:t>67.87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111.64</w:t>
            </w:r>
          </w:p>
        </w:tc>
      </w:tr>
      <w:tr>
        <w:trPr>
          <w:trHeight w:val="183"/>
        </w:trPr>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c>
          <w:tcPr>
            <w:tcW w:w="680" w:type="dxa"/>
            <w:vAlign w:val="bottom"/>
          </w:tcPr>
          <w:p>
            <w:pPr>
              <w:spacing w:after="0"/>
              <w:rPr>
                <w:sz w:val="15"/>
                <w:szCs w:val="15"/>
                <w:color w:val="auto"/>
              </w:rPr>
            </w:pPr>
          </w:p>
        </w:tc>
      </w:tr>
      <w:tr>
        <w:trPr>
          <w:trHeight w:val="18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2005</w:t>
            </w:r>
          </w:p>
        </w:tc>
        <w:tc>
          <w:tcPr>
            <w:tcW w:w="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c>
          <w:tcPr>
            <w:tcW w:w="660" w:type="dxa"/>
            <w:vAlign w:val="bottom"/>
          </w:tcPr>
          <w:p>
            <w:pPr>
              <w:jc w:val="right"/>
              <w:ind w:right="12"/>
              <w:spacing w:after="0"/>
              <w:rPr>
                <w:sz w:val="20"/>
                <w:szCs w:val="20"/>
                <w:color w:val="auto"/>
              </w:rPr>
            </w:pPr>
            <w:r>
              <w:rPr>
                <w:rFonts w:ascii="Courier New" w:cs="Courier New" w:eastAsia="Courier New" w:hAnsi="Courier New"/>
                <w:sz w:val="16"/>
                <w:szCs w:val="16"/>
                <w:color w:val="auto"/>
              </w:rPr>
              <w:t>7.04%</w:t>
            </w:r>
          </w:p>
        </w:tc>
        <w:tc>
          <w:tcPr>
            <w:tcW w:w="480" w:type="dxa"/>
            <w:vAlign w:val="bottom"/>
            <w:gridSpan w:val="2"/>
          </w:tcPr>
          <w:p>
            <w:pPr>
              <w:spacing w:after="0"/>
              <w:rPr>
                <w:sz w:val="20"/>
                <w:szCs w:val="20"/>
                <w:color w:val="auto"/>
              </w:rPr>
            </w:pPr>
            <w:r>
              <w:rPr>
                <w:rFonts w:ascii="Courier New" w:cs="Courier New" w:eastAsia="Courier New" w:hAnsi="Courier New"/>
                <w:sz w:val="16"/>
                <w:szCs w:val="16"/>
                <w:color w:val="auto"/>
                <w:w w:val="95"/>
              </w:rPr>
              <w:t>67.87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128.60</w:t>
            </w:r>
          </w:p>
        </w:tc>
      </w:tr>
      <w:tr>
        <w:trPr>
          <w:trHeight w:val="183"/>
        </w:trPr>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144</w:t>
            </w:r>
          </w:p>
        </w:tc>
        <w:tc>
          <w:tcPr>
            <w:tcW w:w="680" w:type="dxa"/>
            <w:vAlign w:val="bottom"/>
          </w:tcPr>
          <w:p>
            <w:pPr>
              <w:spacing w:after="0"/>
              <w:rPr>
                <w:sz w:val="15"/>
                <w:szCs w:val="15"/>
                <w:color w:val="auto"/>
              </w:rPr>
            </w:pPr>
          </w:p>
        </w:tc>
      </w:tr>
    </w:tbl>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89" w:lineRule="exact"/>
        <w:rPr>
          <w:sz w:val="20"/>
          <w:szCs w:val="20"/>
          <w:color w:val="auto"/>
        </w:rPr>
      </w:pPr>
    </w:p>
    <w:p>
      <w:pPr>
        <w:ind w:left="480" w:right="2679" w:firstLine="472"/>
        <w:spacing w:after="0" w:line="242" w:lineRule="auto"/>
        <w:tabs>
          <w:tab w:leader="none" w:pos="1338"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7" w:lineRule="exact"/>
        <w:rPr>
          <w:rFonts w:ascii="Courier New" w:cs="Courier New" w:eastAsia="Courier New" w:hAnsi="Courier New"/>
          <w:sz w:val="16"/>
          <w:szCs w:val="16"/>
          <w:color w:val="auto"/>
        </w:rPr>
      </w:pPr>
    </w:p>
    <w:p>
      <w:pPr>
        <w:ind w:left="480" w:right="2779" w:firstLine="472"/>
        <w:spacing w:after="0" w:line="239" w:lineRule="auto"/>
        <w:tabs>
          <w:tab w:leader="none" w:pos="1338"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0" w:lineRule="exact"/>
        <w:rPr>
          <w:sz w:val="20"/>
          <w:szCs w:val="20"/>
          <w:color w:val="auto"/>
        </w:rPr>
      </w:pPr>
    </w:p>
    <w:p>
      <w:pPr>
        <w:jc w:val="both"/>
        <w:ind w:right="2879" w:firstLine="477"/>
        <w:spacing w:after="0"/>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22.3 million shares of Comcast common stock:</w:t>
      </w:r>
    </w:p>
    <w:p>
      <w:pPr>
        <w:spacing w:after="0" w:line="187"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PUT PRICE CARRYING</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VALUE PER CALL PRICE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MATURITIES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FACE VALUE INTEREST</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RATE SHARE PER SHARE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2001 2000 -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280" w:hanging="188"/>
        <w:spacing w:after="0"/>
        <w:tabs>
          <w:tab w:leader="none" w:pos="280"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180" w:hanging="564"/>
        <w:spacing w:after="0"/>
        <w:tabs>
          <w:tab w:leader="none" w:pos="1180" w:val="left"/>
        </w:tabs>
        <w:numPr>
          <w:ilvl w:val="1"/>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$267 6.76% $35.89</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$50.64 $244 $267</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2004....................</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520" w:type="dxa"/>
            <w:vAlign w:val="bottom"/>
          </w:tcPr>
          <w:p>
            <w:pPr>
              <w:jc w:val="right"/>
              <w:ind w:right="35"/>
              <w:spacing w:after="0"/>
              <w:rPr>
                <w:sz w:val="20"/>
                <w:szCs w:val="20"/>
                <w:color w:val="auto"/>
              </w:rPr>
            </w:pPr>
            <w:r>
              <w:rPr>
                <w:rFonts w:ascii="Courier New" w:cs="Courier New" w:eastAsia="Courier New" w:hAnsi="Courier New"/>
                <w:sz w:val="16"/>
                <w:szCs w:val="16"/>
                <w:color w:val="auto"/>
              </w:rPr>
              <w:t>267</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6.80%</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35.89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58.39</w:t>
            </w:r>
          </w:p>
        </w:tc>
      </w:tr>
      <w:tr>
        <w:trPr>
          <w:trHeight w:val="183"/>
        </w:trPr>
        <w:tc>
          <w:tcPr>
            <w:tcW w:w="5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244</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267</w:t>
            </w:r>
          </w:p>
        </w:tc>
        <w:tc>
          <w:tcPr>
            <w:tcW w:w="520" w:type="dxa"/>
            <w:vAlign w:val="bottom"/>
          </w:tcPr>
          <w:p>
            <w:pPr>
              <w:spacing w:after="0"/>
              <w:rPr>
                <w:sz w:val="15"/>
                <w:szCs w:val="15"/>
                <w:color w:val="auto"/>
              </w:rPr>
            </w:pPr>
          </w:p>
        </w:tc>
      </w:tr>
      <w:tr>
        <w:trPr>
          <w:trHeight w:val="183"/>
        </w:trPr>
        <w:tc>
          <w:tcPr>
            <w:tcW w:w="1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2005....................</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3"/>
        </w:trPr>
        <w:tc>
          <w:tcPr>
            <w:tcW w:w="520" w:type="dxa"/>
            <w:vAlign w:val="bottom"/>
          </w:tcPr>
          <w:p>
            <w:pPr>
              <w:jc w:val="right"/>
              <w:ind w:right="35"/>
              <w:spacing w:after="0"/>
              <w:rPr>
                <w:sz w:val="20"/>
                <w:szCs w:val="20"/>
                <w:color w:val="auto"/>
              </w:rPr>
            </w:pPr>
            <w:r>
              <w:rPr>
                <w:rFonts w:ascii="Courier New" w:cs="Courier New" w:eastAsia="Courier New" w:hAnsi="Courier New"/>
                <w:sz w:val="16"/>
                <w:szCs w:val="16"/>
                <w:color w:val="auto"/>
              </w:rPr>
              <w:t>267</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6.84%</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35.89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67.97</w:t>
            </w:r>
          </w:p>
        </w:tc>
      </w:tr>
      <w:tr>
        <w:trPr>
          <w:trHeight w:val="183"/>
        </w:trPr>
        <w:tc>
          <w:tcPr>
            <w:tcW w:w="5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267</w:t>
            </w:r>
          </w:p>
        </w:tc>
        <w:tc>
          <w:tcPr>
            <w:tcW w:w="520" w:type="dxa"/>
            <w:vAlign w:val="bottom"/>
          </w:tcPr>
          <w:p>
            <w:pPr>
              <w:spacing w:after="0"/>
              <w:rPr>
                <w:sz w:val="15"/>
                <w:szCs w:val="15"/>
                <w:color w:val="auto"/>
              </w:rPr>
            </w:pPr>
          </w:p>
        </w:tc>
      </w:tr>
    </w:tbl>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exchangeable notes will be redeemed, at AT&amp;T's option, with (i) a number of shares of Comcast common stock equal to the underlying shares multiplied by the exchange ratio, or (ii) its equivalent cash value. The exchange ratio will be calculated at maturity in the following manner:</w:t>
      </w:r>
    </w:p>
    <w:p>
      <w:pPr>
        <w:spacing w:after="0" w:line="189" w:lineRule="exact"/>
        <w:rPr>
          <w:sz w:val="20"/>
          <w:szCs w:val="20"/>
          <w:color w:val="auto"/>
        </w:rPr>
      </w:pPr>
    </w:p>
    <w:p>
      <w:pPr>
        <w:ind w:left="480" w:right="2679" w:firstLine="472"/>
        <w:spacing w:after="0" w:line="242" w:lineRule="auto"/>
        <w:tabs>
          <w:tab w:leader="none" w:pos="1338"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a share of Comcast common stock over the call price, and the denominator of which is equal to the fair market value of a share of Comcast common stock;</w:t>
      </w:r>
    </w:p>
    <w:p>
      <w:pPr>
        <w:spacing w:after="0" w:line="187" w:lineRule="exact"/>
        <w:rPr>
          <w:rFonts w:ascii="Courier New" w:cs="Courier New" w:eastAsia="Courier New" w:hAnsi="Courier New"/>
          <w:sz w:val="16"/>
          <w:szCs w:val="16"/>
          <w:color w:val="auto"/>
        </w:rPr>
      </w:pPr>
    </w:p>
    <w:p>
      <w:pPr>
        <w:ind w:left="480" w:right="2979" w:firstLine="472"/>
        <w:spacing w:after="0" w:line="239" w:lineRule="auto"/>
        <w:tabs>
          <w:tab w:leader="none" w:pos="1338"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ectPr>
          <w:pgSz w:w="11900" w:h="16838" w:orient="portrait"/>
          <w:cols w:equalWidth="0" w:num="1">
            <w:col w:w="10219"/>
          </w:cols>
          <w:pgMar w:left="240" w:top="480" w:right="1440" w:bottom="0" w:gutter="0" w:footer="0" w:header="0"/>
        </w:sectPr>
      </w:pPr>
    </w:p>
    <w:bookmarkStart w:id="353" w:name="page354"/>
    <w:bookmarkEnd w:id="353"/>
    <w:p>
      <w:pPr>
        <w:ind w:left="-472" w:right="2599" w:firstLine="472"/>
        <w:spacing w:after="0" w:line="241" w:lineRule="auto"/>
        <w:tabs>
          <w:tab w:leader="none" w:pos="387"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the call price but greater than the put price, the exchange ratio will be a fraction, the numerator of which is equal to the put price, and the denominator of which is equal to the fair market value of a share of Comcast common stock.</w:t>
      </w:r>
    </w:p>
    <w:p>
      <w:pPr>
        <w:spacing w:after="0" w:line="188" w:lineRule="exact"/>
        <w:rPr>
          <w:sz w:val="20"/>
          <w:szCs w:val="20"/>
          <w:color w:val="auto"/>
        </w:rPr>
      </w:pPr>
    </w:p>
    <w:p>
      <w:pPr>
        <w:ind w:left="2668"/>
        <w:spacing w:after="0"/>
        <w:rPr>
          <w:sz w:val="20"/>
          <w:szCs w:val="20"/>
          <w:color w:val="auto"/>
        </w:rPr>
      </w:pPr>
      <w:r>
        <w:rPr>
          <w:rFonts w:ascii="Courier New" w:cs="Courier New" w:eastAsia="Courier New" w:hAnsi="Courier New"/>
          <w:sz w:val="16"/>
          <w:szCs w:val="16"/>
          <w:color w:val="auto"/>
        </w:rPr>
        <w:t>XII-37</w:t>
      </w:r>
    </w:p>
    <w:p>
      <w:pPr>
        <w:sectPr>
          <w:pgSz w:w="11900" w:h="16838" w:orient="portrait"/>
          <w:cols w:equalWidth="0" w:num="1">
            <w:col w:w="9268"/>
          </w:cols>
          <w:pgMar w:left="1192" w:top="142" w:right="1440" w:bottom="1440" w:gutter="0" w:footer="0" w:header="0"/>
        </w:sectPr>
      </w:pPr>
    </w:p>
    <w:bookmarkStart w:id="354" w:name="page355"/>
    <w:bookmarkEnd w:id="354"/>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Following is a summary of the exchangeable notes outstanding at December 31, 2001 and 2000, which are indexed to Vodafone ADRs:</w:t>
      </w:r>
    </w:p>
    <w:p>
      <w:pPr>
        <w:spacing w:after="0" w:line="186"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PUT PRICE CARRYING</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VALUE PER CALL PRICE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MATURITIES FACE VALUE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INTEREST RATE SHARE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 SHARE 2001 2000 -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$1,686 6.25% $19.65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jc w:val="right"/>
              <w:ind w:right="25"/>
              <w:spacing w:after="0"/>
              <w:rPr>
                <w:sz w:val="20"/>
                <w:szCs w:val="20"/>
                <w:color w:val="auto"/>
              </w:rPr>
            </w:pPr>
            <w:r>
              <w:rPr>
                <w:rFonts w:ascii="Courier New" w:cs="Courier New" w:eastAsia="Courier New" w:hAnsi="Courier New"/>
                <w:sz w:val="16"/>
                <w:szCs w:val="16"/>
                <w:color w:val="auto"/>
              </w:rPr>
              <w:t>$25.10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3"/>
              </w:rPr>
              <w:t>$ --</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$2,337</w:t>
            </w:r>
          </w:p>
        </w:tc>
      </w:tr>
      <w:tr>
        <w:trPr>
          <w:trHeight w:val="183"/>
        </w:trPr>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8"/>
              </w:rPr>
              <w:t>2002..................</w:t>
            </w:r>
          </w:p>
        </w:tc>
        <w:tc>
          <w:tcPr>
            <w:tcW w:w="640" w:type="dxa"/>
            <w:vAlign w:val="bottom"/>
          </w:tcPr>
          <w:p>
            <w:pPr>
              <w:spacing w:after="0"/>
              <w:rPr>
                <w:sz w:val="15"/>
                <w:szCs w:val="15"/>
                <w:color w:val="auto"/>
              </w:rPr>
            </w:pPr>
          </w:p>
        </w:tc>
      </w:tr>
      <w:tr>
        <w:trPr>
          <w:trHeight w:val="183"/>
        </w:trPr>
        <w:tc>
          <w:tcPr>
            <w:tcW w:w="860" w:type="dxa"/>
            <w:vAlign w:val="bottom"/>
          </w:tcPr>
          <w:p>
            <w:pPr>
              <w:jc w:val="right"/>
              <w:ind w:right="25"/>
              <w:spacing w:after="0"/>
              <w:rPr>
                <w:sz w:val="20"/>
                <w:szCs w:val="20"/>
                <w:color w:val="auto"/>
              </w:rPr>
            </w:pPr>
            <w:r>
              <w:rPr>
                <w:rFonts w:ascii="Courier New" w:cs="Courier New" w:eastAsia="Courier New" w:hAnsi="Courier New"/>
                <w:sz w:val="16"/>
                <w:szCs w:val="16"/>
                <w:color w:val="auto"/>
              </w:rPr>
              <w:t>$1,129</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7.00% 43.44</w:t>
            </w:r>
          </w:p>
        </w:tc>
      </w:tr>
      <w:tr>
        <w:trPr>
          <w:trHeight w:val="183"/>
        </w:trPr>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51.26</w:t>
            </w:r>
          </w:p>
        </w:tc>
        <w:tc>
          <w:tcPr>
            <w:tcW w:w="4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715</w:t>
            </w:r>
          </w:p>
        </w:tc>
        <w:tc>
          <w:tcPr>
            <w:tcW w:w="6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9"/>
              </w:rPr>
              <w:t>1,012</w:t>
            </w:r>
          </w:p>
        </w:tc>
      </w:tr>
    </w:tbl>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Prior to the settlement, the carrying value of the notes was $1,634. These notes were settled with approximately 70 million shares of Vodafone ADR's and $252 million in cash. Approximately 57 million shares of the Vodafone ADR's used in the settlement were accounted for as "trading" securities and the remaining shares were accounted for as "available-for-sale" securities under SFAS No. 115. The settlement resulted in a pretax loss of approximately $392, which was reclassified from "Other comprehensive income" to "Other (expense) income" in the Consolidated Statement of Income.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exchangeable notes that mature in 2002 are indexed to 26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 ADRs, and will be exchanged at maturity as follows:</w:t>
      </w:r>
    </w:p>
    <w:p>
      <w:pPr>
        <w:spacing w:after="0" w:line="188" w:lineRule="exact"/>
        <w:rPr>
          <w:sz w:val="20"/>
          <w:szCs w:val="20"/>
          <w:color w:val="auto"/>
        </w:rPr>
      </w:pPr>
    </w:p>
    <w:p>
      <w:pPr>
        <w:ind w:left="480" w:right="2679" w:firstLine="472"/>
        <w:spacing w:after="0"/>
        <w:tabs>
          <w:tab w:leader="none" w:pos="1338"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exchangeable note is equivalent to 0.8475 of a Vodafone ADR;</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exchangeable note is equivalent to one Vodafone ADR; or</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exchangeable note is equivalent to a fraction of a Vodafone ADR equal to (i) the put price divided by (ii) the fair market value of a Vodafone ADR.</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exchangeable notes indexed to AT&amp;T Wireless, Cablevision, Comcast and Microsoft common stock and Rainbow Media Group that are secured by AT&amp;T's investments in AT&amp;T Wireless, Cablevision, Comcast, Microsoft and Rainbow Media Group. The exchangeable notes indexed to Vodafone ADRs that are unsecured obligations, ranking equally in right of payment with all other unsecured and unsubordinated obligations of AT&amp;T.</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AT&amp;T Wireless, Cablevision, Rainbow Media Group, Comcast, Microsoft and Vodafone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AT&amp;T Wireless, Cablevision and Rainbow Media Group exchangeable notes are designated as cash flow hedges. These designated options are carried at fair value with changes in fair value recorded, net of income taxes, within "Other comprehensive income" as a component of shareowners' equity. There was no ineffectiveness recognized on the cash flow hedges. The Comcast, Microsoft, Vodafone and certain of the Cablevision and Rainbow Media Group options are undesignated and are carried at fair value with changes in fair value recorded in "Other income (expense)" in the Consolidated Statement of Income.</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XII-38</w:t>
      </w:r>
    </w:p>
    <w:p>
      <w:pPr>
        <w:sectPr>
          <w:pgSz w:w="11900" w:h="16838" w:orient="portrait"/>
          <w:cols w:equalWidth="0" w:num="1">
            <w:col w:w="10219"/>
          </w:cols>
          <w:pgMar w:left="240" w:top="481" w:right="1440" w:bottom="1122" w:gutter="0" w:footer="0" w:header="0"/>
        </w:sectPr>
      </w:pPr>
    </w:p>
    <w:bookmarkStart w:id="355" w:name="page356"/>
    <w:bookmarkEnd w:id="355"/>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The options hedge the market risk of a decline in value of AT&amp;T Wireless, Cablevision, Rainbow Media Group, Comcast, Microsoft and Vodafone securities. The market risk of a decline in these securities, below the respective put prices has been eliminated. In addition, any market gains we may earn have been limited to the call prices, with the exception of certain debt indexed to Comcast stock, the Cablevision stock, Rainbow Media Group and Vodafone ADRs, which provide for our participation in a portion of the market gains above the call price.</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Since all the AT&amp;T Wireless, Cablevision and Rainbow Media Group securities and a portion of the Comcast, Microsoft and Vodafone ADR securities are cost method investments being accounted for as "available-for-sale" securities under SFAS No. 115, changes in the maturity value of the options and the underlying securities are being recorded as unrealized gains or losses, net of income taxes, within "Other comprehensive income as a component of shareowners' equity." The remaining portion of the Comcast, Microsoft and Vodafone securities are cost method investments being accounted for as "trading" securities as permitted under SFAS No. 115 and changes in the fair value of the options and the underlying securities are being recorded as net revaluation of certain financial instruments within "Other income (expense)" in the Consolidated Statement of Income.</w:t>
      </w:r>
    </w:p>
    <w:p>
      <w:pPr>
        <w:spacing w:after="0" w:line="18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OTHER DEBT</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Included in long-term debt is other debt. During 2000, we entered into a series of purchased and written options on 21.9 million shares of Microsoft common stock, and issued floating rate debt. The carrying value of the debt at both December 31, 2001 and 2000, was $1,369, which pays interest at three-month LIBOR plus 0.4%. The debt in conjunction with the options is, repayable at AT&amp;T's option in either Microsoft stock or cash and matures annually with $458 maturing in 2003 and 2004, and $453 maturing in 2005 (see Note 14).</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addition, during 1999 two subsidiaries of MediaOne, MediaOne SPC IV and MediaOne SPC VI, entered into a series of purchased and written options on Vodafone ADRs contributed to them by MediaOne, and issued floating rate debt. The carrying value of the debt at both December 31, 2001 and 2000, was $1,739, which pays interest at three-month LIBOR plus 0.5%. This debt matures in equal quarterly installments beginning in 2003 and ending in 2005. The assets of MediaOne SPC IV, which are primarily 29.1 million Vodafone ADRs, are available only to pay the creditors of MediaOne SPC IV. Likewise, the assets of MediaOne SPC VI, which are primarily 18.0 million Vodafone ADRs, are available only to pay the creditors of MediaOne SPC VI. MediaOne SPC IV and VI will generate cash to settle these notes by selling its Vodafone ADRs to the market (or to AT&amp;T, at AT&amp;T's option) and cash settle the option (see Note 14).</w:t>
      </w:r>
    </w:p>
    <w:p>
      <w:pPr>
        <w:spacing w:after="0" w:line="188" w:lineRule="exact"/>
        <w:rPr>
          <w:sz w:val="20"/>
          <w:szCs w:val="20"/>
          <w:color w:val="auto"/>
        </w:rPr>
      </w:pPr>
    </w:p>
    <w:p>
      <w:pPr>
        <w:ind w:left="482" w:hanging="482"/>
        <w:spacing w:after="0"/>
        <w:tabs>
          <w:tab w:leader="none" w:pos="482" w:val="left"/>
        </w:tabs>
        <w:numPr>
          <w:ilvl w:val="0"/>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SECURITIES</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Prior to the TCI merger, TCI Pacific Communications Inc. (Pacific) issued 5% Class A Senior Cumulative Exchangeable preferred stock, which was outstanding as of December 31, 2001. Each share is exchangeable, from and after August 1, 2001, for approximately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w:t>
      </w:r>
    </w:p>
    <w:p>
      <w:pPr>
        <w:spacing w:after="0" w:line="189"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Dividends on the Pacific preferred stock were $31, $31 and $26 for the years ended December 31, 2001, 2000 and 1999, respectively and are reported within "Minority interest income (expense)" in the Consolidated Statements of Income. The Pacific preferred stock is reflected within "Minority Interest" in the Consolidated Balance Sheets, and aggregated $2.1 billion at both December 31, 2001 and 2000.</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XII-39</w:t>
      </w:r>
    </w:p>
    <w:p>
      <w:pPr>
        <w:sectPr>
          <w:pgSz w:w="11900" w:h="16838" w:orient="portrait"/>
          <w:cols w:equalWidth="0" w:num="1">
            <w:col w:w="10221"/>
          </w:cols>
          <w:pgMar w:left="238" w:top="481" w:right="1440" w:bottom="1440" w:gutter="0" w:footer="0" w:header="0"/>
        </w:sectPr>
      </w:pPr>
    </w:p>
    <w:bookmarkStart w:id="356" w:name="page357"/>
    <w:bookmarkEnd w:id="356"/>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As of December 31, 2001, 59 thousand shares of the Pacific preferred stock had been exchanged for 495 thousand shares of AT&amp;T common stock. At December 31, 2001 and 2000 there were approximately 6.2 million and 6.3 million shares outstanding, respectively.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52.3 million shares which were registered with the SEC in February of 2002, with any shortfall paid in cash.</w:t>
      </w:r>
    </w:p>
    <w:p>
      <w:pPr>
        <w:spacing w:after="0" w:line="187" w:lineRule="exact"/>
        <w:rPr>
          <w:sz w:val="20"/>
          <w:szCs w:val="20"/>
          <w:color w:val="auto"/>
        </w:rPr>
      </w:pPr>
    </w:p>
    <w:p>
      <w:pPr>
        <w:ind w:left="100" w:right="3259"/>
        <w:spacing w:after="0"/>
        <w:rPr>
          <w:sz w:val="20"/>
          <w:szCs w:val="20"/>
          <w:color w:val="auto"/>
        </w:rPr>
      </w:pPr>
      <w:r>
        <w:rPr>
          <w:rFonts w:ascii="Courier New" w:cs="Courier New" w:eastAsia="Courier New" w:hAnsi="Courier New"/>
          <w:sz w:val="16"/>
          <w:szCs w:val="16"/>
          <w:color w:val="auto"/>
        </w:rPr>
        <w:t>COMPANY-OBLIGATED CONVERTIBLE QUARTERLY INCOME PREFERRED SECURITIES OF SUBSIDIARY TRUST HOLDING SOLELY SUBORDINATED DEBT SECURITIES OF AT&amp;T AND RELATED WARRANTS</w:t>
      </w:r>
    </w:p>
    <w:p>
      <w:pPr>
        <w:spacing w:after="0" w:line="190"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On June 16, 1999, AT&amp;T Finance Trust I (AT&amp;T Trust), a wholly owned subsidiary of AT&amp;T, completed the private sale of 100 million shares of 5.0% cumulative quarterly income preferred securities (quarterly preferred securities) to Microsoft. Proceeds of the issuance were invested by the AT&amp;T Trust in junior subordinated debentures (debentures) issued by AT&amp;T due 2029, which represent the sole asset of the AT&amp;T Trust.</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fifty dollars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we may not, among other things, pay any dividends on our common stock until all interest in arrears is paid to the AT&amp;T Trust.</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Dividends paid on the quarterly preferred securities were $250, $250 and $135 for the years ended December 31, 2001, 2000 and 1999, respectively, and were reported within "Minority interest income (expense)" in the Consolidated Statements of Income.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June 16, 1999, AT&amp;T also issued to Microsoft 53 million warrants, each to purchase one share of AT&amp;T common stock at a price of fifty-seven dollars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87"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and is being amortized over the 30-year life of the quarterly preferred securities as a component of "Minority interest income (expense)" in the Consolidated Statements of Income.</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connection with the merger of Comcast and AT&amp;T Broadband (see Note 2), AT&amp;T Comcast Corporation will assume the quarterly preferred securities. In conjunction with this transaction, Microsoft Corporation has agreed to convert these preferred securities into 115 million shares of AT&amp;T Comcast Corporation common stock.</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XII-40</w:t>
      </w:r>
    </w:p>
    <w:p>
      <w:pPr>
        <w:sectPr>
          <w:pgSz w:w="11900" w:h="16838" w:orient="portrait"/>
          <w:cols w:equalWidth="0" w:num="1">
            <w:col w:w="10219"/>
          </w:cols>
          <w:pgMar w:left="240" w:top="481" w:right="1440" w:bottom="1440" w:gutter="0" w:footer="0" w:header="0"/>
        </w:sectPr>
      </w:pPr>
    </w:p>
    <w:bookmarkStart w:id="357" w:name="page358"/>
    <w:bookmarkEnd w:id="357"/>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CENTAUR FUNDING CORPORATION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Centaur Funding Corporation (Centaur), a subsidiary of MediaOne, issued three series of preferred shares prior to AT&amp;T's acquisition of MediaOne. Centaur was created for the principal purpose of raising capital through the issuance of preferred shares and investing those proceeds into notes issued by MediaOne SPC II, a subsidiary of MediaOne. Principal and interest payments from the notes are expected to be Centaur's primary source of funds to make dividend and redemption payments on the preferred shares. In addition, the dividend and certain redemption payments on the preferred shares will be determined by reference to the dividend and redemption activity of the preferred stock of AirTouch Communications, Inc. (ATI Shares) held by MediaOne SPC II. Payments on the preferred shares are neither guaranteed nor secured by MediaOne or AT&amp;T. The assets of MediaOne SPC II, which include the ATI shares, are available only to pay the creditors of MediaOne SPC II. These securities remained outstanding at December 31, 2001 and 2000 as follows:</w:t>
      </w:r>
    </w:p>
    <w:p>
      <w:pPr>
        <w:spacing w:after="0" w:line="190"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CARRYING AMOUNT --------------- DIVIDEND</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RATE MATURITY DATE 2001 2000 ------------</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 ------------- ------ ------ Series</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Variable None $ 100 $ 100 Series</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B.................................. 9.08%</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April, 2020 927 927 Series</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C.................................. None</w:t>
      </w:r>
    </w:p>
    <w:p>
      <w:pPr>
        <w:spacing w:after="0" w:line="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6"/>
          <w:szCs w:val="16"/>
          <w:color w:val="auto"/>
        </w:rPr>
        <w:t>April, 2020 127 118 ------ ------</w:t>
      </w:r>
    </w:p>
    <w:p>
      <w:pPr>
        <w:spacing w:after="0" w:line="5"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Total.....................................</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$1,154 $1,145 ====== ======</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Auction Market Preference Shares, Series A, have a liquidation value of $250 thousand per share and dividends are payable quarterly when declared by Centaur's board of directors out of funds legally available. The 9.08% Cumulative Preference Shares, Series B, have a liquidation value of $1 thousand per share and dividends are payable quarterly in arrears when declared by Centaur's board of directors out of funds legally available. In addition, dividends may be declared and paid only to the extent that dividends have been declared and paid on the ATI shares. The preference shares, Series C, have a liquidation value of $1 thousand per share at maturity. The value of the Series C will be accreted to reach its liquidation value upon maturity. The Series B shares rank equally with the Series C shares as to redemption payments and upon liquidation, and the Series B and Series C shares rank senior to the Series A shares as to redemption payments and upon liquidation. The preference shares issued by Centaur are reflected within "Minority interest" in the Consolidated Balance Sheets.</w:t>
      </w:r>
    </w:p>
    <w:p>
      <w:pPr>
        <w:spacing w:after="0" w:line="193"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Dividends on the preferred shares were $99 for the year ended December 31, 2001 and $55 for the period ended December 31, 2000, and were included within "Minority interest income (expense)" in the Consolidated Statements of Income.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CONVERTIBLE PREFERRED STOCK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January 22, 2001, NTT DoCoMo invested approximately $9.8 billion for 812,512 shares of a new class of AT&amp;T preferred stock with a par value of $1 per share; and five-year warrants to purchase the equivalent of an additional 41.7 million shares of AT&amp;T Wireless Group tracking stock at $35 per share. The $9.8 billion of proceeds were recorded based on their relative fair values as $9.2 billion for the preferred shares, $0.3 billion for the warrants in other current liabilities and $0.3 billion for the amortizable beneficial conversion feature. The beneficial conversion feature represented the excess of the fair value of the preferred shares issued over the proceeds received and were recorded in "Additional paid-in capital" in the Consolidated Balance Sheet. Prior to the split-off of AT&amp;T Wireless Group, the preferred shares, convertible at NTT DoCoMo's option, were economically equivalent to 406 million shares (a 16 percent interest) of AT&amp;T Wireless Group tracking stock.</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XII-41</w:t>
      </w:r>
    </w:p>
    <w:p>
      <w:pPr>
        <w:sectPr>
          <w:pgSz w:w="11900" w:h="16838" w:orient="portrait"/>
          <w:cols w:equalWidth="0" w:num="1">
            <w:col w:w="10219"/>
          </w:cols>
          <w:pgMar w:left="240" w:top="481" w:right="1440" w:bottom="1440" w:gutter="0" w:footer="0" w:header="0"/>
        </w:sectPr>
      </w:pPr>
    </w:p>
    <w:bookmarkStart w:id="358" w:name="page359"/>
    <w:bookmarkEnd w:id="358"/>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On July 9, 2001, in conjunction with the split-off of AT&amp;T Wireless Group, these preferred shares were converted into AT&amp;T Wireless common stock. Upon conversion, AT&amp;T reduced its portion of the financial performance and economic value in the AT&amp;T Wireless Group by 178 million shares, and the balance of the 406 million shares came from the issuance of 228 million new shares of AT&amp;T Wireless common stock.</w:t>
      </w:r>
    </w:p>
    <w:p>
      <w:pPr>
        <w:spacing w:after="0" w:line="187"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2001, included in "Dividends requirements of preferred stock" in the Consolidated Statement of Income, was the amortization of the beneficial conversion feature of $0.3 billion as well as dividends on the preferred shares of $0.3 billion.</w:t>
      </w:r>
    </w:p>
    <w:p>
      <w:pPr>
        <w:spacing w:after="0" w:line="189" w:lineRule="exact"/>
        <w:rPr>
          <w:sz w:val="20"/>
          <w:szCs w:val="20"/>
          <w:color w:val="auto"/>
        </w:rPr>
      </w:pPr>
    </w:p>
    <w:p>
      <w:pPr>
        <w:jc w:val="both"/>
        <w:ind w:left="182" w:right="7739" w:hanging="182"/>
        <w:spacing w:after="0" w:line="518" w:lineRule="auto"/>
        <w:tabs>
          <w:tab w:leader="none" w:pos="468"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ADOPTION OF SFAS NO. 133</w:t>
      </w: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Effective January 1, 2001, AT&amp;T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resulted in a pretax cumulative-effect increase to income of $1.5 billion ($0.9 billion net-of-tax). $0.6 billion ($0.4 billion net-of-tax) and $0.9 billion ($0.5 billion net-of-tax) were attributable to AT&amp;T Group (other than LMG) and LMG, respectively.</w:t>
      </w:r>
    </w:p>
    <w:p>
      <w:pPr>
        <w:spacing w:after="0" w:line="18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AT&amp;T GROUP</w:t>
      </w:r>
    </w:p>
    <w:p>
      <w:pPr>
        <w:spacing w:after="0" w:line="188" w:lineRule="exact"/>
        <w:rPr>
          <w:sz w:val="20"/>
          <w:szCs w:val="20"/>
          <w:color w:val="auto"/>
        </w:rPr>
      </w:pPr>
    </w:p>
    <w:p>
      <w:pPr>
        <w:ind w:left="2" w:right="2599" w:firstLine="477"/>
        <w:spacing w:after="0" w:line="265" w:lineRule="auto"/>
        <w:rPr>
          <w:sz w:val="20"/>
          <w:szCs w:val="20"/>
          <w:color w:val="auto"/>
        </w:rPr>
      </w:pPr>
      <w:r>
        <w:rPr>
          <w:rFonts w:ascii="Courier New" w:cs="Courier New" w:eastAsia="Courier New" w:hAnsi="Courier New"/>
          <w:sz w:val="15"/>
          <w:szCs w:val="15"/>
          <w:color w:val="auto"/>
        </w:rPr>
        <w:t>AT&amp;T Group's cumulative-effect increase to net income of $0.4 billion was attributable primarily to equity based derivative instruments embedded in indexed debt instruments and warrants held in both public and private companies.</w:t>
      </w:r>
    </w:p>
    <w:p>
      <w:pPr>
        <w:spacing w:after="0" w:line="171"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Included in the after-tax cumulative effect benefit of $0.4 billion, was a $0.2 billion benefit for the changes in the valuation of the embedded and non-embedded net purchased options related to the indexed debt instruments and $0.2 billion benefit for changes in the fair value of warrants.</w:t>
      </w:r>
    </w:p>
    <w:p>
      <w:pPr>
        <w:spacing w:after="0" w:line="189"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Upon adoption, AT&amp;T Group, as permitted by SFAS No. 133, reclassified $9.3 billion of securities from "available-for-sale" to "trading." This reclassification resulted in the recognition, in the income statement, of losses previously recorded within accumulated Other Comprehensive Income (OCI). A portion of the loss ($1.6 billion pretax; $1.0 billion net-of-tax) was recorded as part of the cumulative effect of adoption. This loss completely offset a gain for amounts also previously recorded within accumulated OCI on the indexed debt obligation that had been considered a hedge of Comcast, Microsoft and Vodafone available-for-sale securities. The reclassification of securities also resulted in a pretax charge of $1.2 billion ($0.7 billion net-of-tax) recorded in "Other (expense) income" in the Consolidated Statement of Income.</w:t>
      </w:r>
    </w:p>
    <w:p>
      <w:pPr>
        <w:spacing w:after="0" w:line="176"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addition, the adoption of SFAS No. 133 also resulted in a pretax charge to OCI of $10 ($6 net-of-tax) on cash flow hedges. The net derivative loss included in OCI as of January 1, 2001 will be reclassified into earnings over the life of the instruments, of which the last expires in February 2005.</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LMG</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LMG's cumulative-effect increase to income of $0.5 billion was attributable primarily to separately recording the embedded call option obligations associated with LMG's senior exchangeable debentures. Also included in the cumulative-effect was $87 previously included in OCI related primarily to changes in the fair value of LMG's warrants and options to purchase certain available-for-sale securities.</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XII-42</w:t>
      </w:r>
    </w:p>
    <w:p>
      <w:pPr>
        <w:sectPr>
          <w:pgSz w:w="11900" w:h="16838" w:orient="portrait"/>
          <w:cols w:equalWidth="0" w:num="1">
            <w:col w:w="10221"/>
          </w:cols>
          <w:pgMar w:left="238" w:top="481" w:right="1440" w:bottom="1440" w:gutter="0" w:footer="0" w:header="0"/>
        </w:sectPr>
      </w:pPr>
    </w:p>
    <w:bookmarkStart w:id="359" w:name="page360"/>
    <w:bookmarkEnd w:id="359"/>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FINANCIAL INSTRUMENTS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the normal course of business, we use various financial instruments, including derivative financial instruments, for purposes other than trading. These instruments include letters of credit, guarantees of debt, interest rate swap agreements, foreign currency exchange contracts, option contracts, equity contracts and warrants. Collateral is generally not required for these types of instruments.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and our maximum potential loss may exceed the amount recognized in our balance sheet. However, at December 31, 2001 and 2000, in management's opinion, there was no significant risk of loss in the event of nonperformance of the counterparties to these financial instruments. We control our exposure to credit risk through credit approvals, credit limits and monitoring procedures. We do not have any significant exposure to any individual customer or counterparty, nor do we have any major concentration of credit risk related to any financial instruments.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Letters of credit are purchased guarantees that ensure our performance or payment to third parties in accordance with specified terms and conditions. Management has determined that the Company's letters of credit do not create additional risk to AT&amp;T. The notional amounts outstanding at December 31, 2001 and 2000 were $696 and $833 respectively. The fair values of the letters of credit, based on the fees paid to obtain the obligations, were immaterial at December 31, 2001 and 2000.</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From time to time, we guarantee the debt of our subsidiaries and certain unconsolidated joint ventures. TCI, primarily before the merger, had agreed to take certain steps to support debt compliance with respect to obligations aggregating $1,461 at both December 31, 2001 and 2000 of certain cable television partnerships in which TCI has a noncontrolling ownership interest. Although there can be no assurance, management believes that it will not be required to meet its obligations under such guarantees. Additionally, in connection with the restructuring of AT&amp;T in 1996, we issued guarantees for certain debt obligations of our former subsidiaries AT&amp;T Capital Corp. and NCR. The amount of guaranteed debt associated with AT&amp;T Capital Corp. and NCR was $51 at both December 31, 2001 and 2000, respectively. Total notional amounts of guaranteed debt at December 31, 2001 and 2000 were $1,522 and $1,557, respectively. At December 31, 2001 and 2000, there were no quoted market prices for similar agreements.</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enter into interest rate swaps, which are typically designated as either cash flow or fair value hedges, to manage our exposure to changes in interest rates. We enter into swap agreements to manage the fixed/floating mix of our debt portfolio in order to reduce aggregate risk to interest rate movements. Interest rate swaps also allow us to raise funds at floating rates and effectively swap them into fixed rates that are generally lower than those available to us if fixed-rate borrowings were made directly. These agreements involve the exchange of floating-rate for fixed-rate payments or fixed-rate for floating-rate without the exchange of the underlying principal amount. Floating-rate payments are based on rates tied to LIBOR.</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XII-43</w:t>
      </w:r>
    </w:p>
    <w:p>
      <w:pPr>
        <w:sectPr>
          <w:pgSz w:w="11900" w:h="16838" w:orient="portrait"/>
          <w:cols w:equalWidth="0" w:num="1">
            <w:col w:w="10219"/>
          </w:cols>
          <w:pgMar w:left="240" w:top="481" w:right="1440" w:bottom="1440" w:gutter="0" w:footer="0" w:header="0"/>
        </w:sectPr>
      </w:pPr>
    </w:p>
    <w:bookmarkStart w:id="360" w:name="page361"/>
    <w:bookmarkEnd w:id="360"/>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979" w:firstLine="477"/>
        <w:spacing w:after="0" w:line="263" w:lineRule="auto"/>
        <w:rPr>
          <w:sz w:val="20"/>
          <w:szCs w:val="20"/>
          <w:color w:val="auto"/>
        </w:rPr>
      </w:pPr>
      <w:r>
        <w:rPr>
          <w:rFonts w:ascii="Courier New" w:cs="Courier New" w:eastAsia="Courier New" w:hAnsi="Courier New"/>
          <w:sz w:val="15"/>
          <w:szCs w:val="15"/>
          <w:color w:val="auto"/>
        </w:rPr>
        <w:t>The following table indicates the types of swaps in use at December 31, 2001 and 2000, the respective notional amounts and their weighted-average interest rates. Average variable rates are those in effect at the reporting date, and may change significantly over the lives of the contracts: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2001 2000</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w w:val="80"/>
              </w:rPr>
              <w:t>----- -----</w:t>
            </w: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Fixed-rate to variable-</w:t>
            </w:r>
          </w:p>
        </w:tc>
      </w:tr>
      <w:tr>
        <w:trPr>
          <w:trHeight w:val="183"/>
        </w:trPr>
        <w:tc>
          <w:tcPr>
            <w:tcW w:w="3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rate swaps -- notional amount........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$ 500 $</w:t>
            </w:r>
          </w:p>
        </w:tc>
      </w:tr>
      <w:tr>
        <w:trPr>
          <w:trHeight w:val="183"/>
        </w:trPr>
        <w:tc>
          <w:tcPr>
            <w:tcW w:w="100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6"/>
                <w:szCs w:val="16"/>
                <w:color w:val="auto"/>
              </w:rPr>
              <w:t>750</w:t>
            </w: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Average receive</w:t>
            </w:r>
          </w:p>
        </w:tc>
        <w:tc>
          <w:tcPr>
            <w:tcW w:w="720" w:type="dxa"/>
            <w:vAlign w:val="bottom"/>
          </w:tcPr>
          <w:p>
            <w:pPr>
              <w:spacing w:after="0"/>
              <w:rPr>
                <w:sz w:val="15"/>
                <w:szCs w:val="15"/>
                <w:color w:val="auto"/>
              </w:rPr>
            </w:pPr>
          </w:p>
        </w:tc>
      </w:tr>
      <w:tr>
        <w:trPr>
          <w:trHeight w:val="183"/>
        </w:trPr>
        <w:tc>
          <w:tcPr>
            <w:tcW w:w="16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rate......................................</w:t>
            </w:r>
          </w:p>
        </w:tc>
        <w:tc>
          <w:tcPr>
            <w:tcW w:w="19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660" w:type="dxa"/>
            <w:vAlign w:val="bottom"/>
          </w:tcPr>
          <w:p>
            <w:pPr>
              <w:jc w:val="right"/>
              <w:ind w:right="26"/>
              <w:spacing w:after="0"/>
              <w:rPr>
                <w:sz w:val="20"/>
                <w:szCs w:val="20"/>
                <w:color w:val="auto"/>
              </w:rPr>
            </w:pPr>
            <w:r>
              <w:rPr>
                <w:rFonts w:ascii="Courier New" w:cs="Courier New" w:eastAsia="Courier New" w:hAnsi="Courier New"/>
                <w:sz w:val="16"/>
                <w:szCs w:val="16"/>
                <w:color w:val="auto"/>
              </w:rPr>
              <w:t>9.68%</w:t>
            </w:r>
          </w:p>
        </w:tc>
        <w:tc>
          <w:tcPr>
            <w:tcW w:w="1960" w:type="dxa"/>
            <w:vAlign w:val="bottom"/>
          </w:tcPr>
          <w:p>
            <w:pPr>
              <w:spacing w:after="0"/>
              <w:rPr>
                <w:sz w:val="20"/>
                <w:szCs w:val="20"/>
                <w:color w:val="auto"/>
              </w:rPr>
            </w:pPr>
            <w:r>
              <w:rPr>
                <w:rFonts w:ascii="Courier New" w:cs="Courier New" w:eastAsia="Courier New" w:hAnsi="Courier New"/>
                <w:sz w:val="16"/>
                <w:szCs w:val="16"/>
                <w:color w:val="auto"/>
              </w:rPr>
              <w:t>8.16% Average pay</w:t>
            </w:r>
          </w:p>
        </w:tc>
        <w:tc>
          <w:tcPr>
            <w:tcW w:w="720" w:type="dxa"/>
            <w:vAlign w:val="bottom"/>
          </w:tcPr>
          <w:p>
            <w:pPr>
              <w:spacing w:after="0"/>
              <w:rPr>
                <w:sz w:val="15"/>
                <w:szCs w:val="15"/>
                <w:color w:val="auto"/>
              </w:rPr>
            </w:pPr>
          </w:p>
        </w:tc>
      </w:tr>
      <w:tr>
        <w:trPr>
          <w:trHeight w:val="183"/>
        </w:trPr>
        <w:tc>
          <w:tcPr>
            <w:tcW w:w="16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rate..........................................</w:t>
            </w:r>
          </w:p>
        </w:tc>
        <w:tc>
          <w:tcPr>
            <w:tcW w:w="19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4.02% 8.16% Variable-rate to fixed-rate swaps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w w:val="88"/>
              </w:rPr>
              <w:t>-- notional amount........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$ 218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$ 218</w:t>
            </w:r>
          </w:p>
        </w:tc>
      </w:tr>
      <w:tr>
        <w:trPr>
          <w:trHeight w:val="183"/>
        </w:trPr>
        <w:tc>
          <w:tcPr>
            <w:tcW w:w="2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Average</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receive</w:t>
            </w:r>
          </w:p>
        </w:tc>
        <w:tc>
          <w:tcPr>
            <w:tcW w:w="520" w:type="dxa"/>
            <w:vAlign w:val="bottom"/>
          </w:tcPr>
          <w:p>
            <w:pPr>
              <w:spacing w:after="0"/>
              <w:rPr>
                <w:sz w:val="15"/>
                <w:szCs w:val="15"/>
                <w:color w:val="auto"/>
              </w:rPr>
            </w:pPr>
          </w:p>
        </w:tc>
      </w:tr>
      <w:tr>
        <w:trPr>
          <w:trHeight w:val="183"/>
        </w:trPr>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rate......................................</w:t>
            </w:r>
          </w:p>
        </w:tc>
        <w:tc>
          <w:tcPr>
            <w:tcW w:w="520" w:type="dxa"/>
            <w:vAlign w:val="bottom"/>
          </w:tcPr>
          <w:p>
            <w:pPr>
              <w:spacing w:after="0"/>
              <w:rPr>
                <w:sz w:val="15"/>
                <w:szCs w:val="15"/>
                <w:color w:val="auto"/>
              </w:rPr>
            </w:pPr>
          </w:p>
        </w:tc>
      </w:tr>
      <w:tr>
        <w:trPr>
          <w:trHeight w:val="183"/>
        </w:trPr>
        <w:tc>
          <w:tcPr>
            <w:tcW w:w="2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 6.81%</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Average pay</w:t>
            </w:r>
          </w:p>
        </w:tc>
        <w:tc>
          <w:tcPr>
            <w:tcW w:w="520" w:type="dxa"/>
            <w:vAlign w:val="bottom"/>
          </w:tcPr>
          <w:p>
            <w:pPr>
              <w:spacing w:after="0"/>
              <w:rPr>
                <w:sz w:val="15"/>
                <w:szCs w:val="15"/>
                <w:color w:val="auto"/>
              </w:rPr>
            </w:pPr>
          </w:p>
        </w:tc>
      </w:tr>
      <w:tr>
        <w:trPr>
          <w:trHeight w:val="183"/>
        </w:trPr>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rate..........................................</w:t>
            </w:r>
          </w:p>
        </w:tc>
        <w:tc>
          <w:tcPr>
            <w:tcW w:w="520" w:type="dxa"/>
            <w:vAlign w:val="bottom"/>
          </w:tcPr>
          <w:p>
            <w:pPr>
              <w:spacing w:after="0"/>
              <w:rPr>
                <w:sz w:val="15"/>
                <w:szCs w:val="15"/>
                <w:color w:val="auto"/>
              </w:rPr>
            </w:pPr>
          </w:p>
        </w:tc>
      </w:tr>
      <w:tr>
        <w:trPr>
          <w:trHeight w:val="183"/>
        </w:trPr>
        <w:tc>
          <w:tcPr>
            <w:tcW w:w="2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7.31%</w:t>
            </w: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7.31%</w:t>
            </w:r>
          </w:p>
        </w:tc>
        <w:tc>
          <w:tcPr>
            <w:tcW w:w="520" w:type="dxa"/>
            <w:vAlign w:val="bottom"/>
          </w:tcPr>
          <w:p>
            <w:pPr>
              <w:spacing w:after="0"/>
              <w:rPr>
                <w:sz w:val="15"/>
                <w:szCs w:val="15"/>
                <w:color w:val="auto"/>
              </w:rPr>
            </w:pPr>
          </w:p>
        </w:tc>
      </w:tr>
    </w:tbl>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we also have combined interest rate, foreign currency swap agreements for foreign-currency-denominated debt, which hedge our risk to both interest rate and currency movements. At December 31, 2001 and 2000 the notional amounts related to these contracts were $3,826 and $739 respectively. The increase is primarily related to the hedges associated with our Euro bond offering in 2001. The notional amounts of these hedges were approximately $3,087 at December 31, 2001.</w:t>
      </w:r>
    </w:p>
    <w:p>
      <w:pPr>
        <w:spacing w:after="0" w:line="188"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The table below summarizes the fair and carrying values of the interest rate swaps. These swaps are valued using current market quotes which were obtained from dealers.</w:t>
      </w:r>
    </w:p>
    <w:p>
      <w:pPr>
        <w:spacing w:after="0" w:line="187"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2001 2000 ----------------- -----------------</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FAIR/CARRYING FAIR/CARRYING VALUE VALUE -----------</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 ----------------- ASSET LIABILITY ASSET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LIABILITY ----- --------- ----- --------- Interest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rate swap agreements......................... $26</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$19 $4 $5 Combined interest rate foreign currency</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swap</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agreements..........................................</w:t>
      </w:r>
    </w:p>
    <w:p>
      <w:pPr>
        <w:spacing w:after="0" w:line="1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18 26 1 3</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FOREIGN EXCHANGE</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We enter into foreign currency forward contracts to manage our exposure to changes in currency exchange rates related to foreign-currency-denominated transactions. Although we do not designate most of our foreign exchange contracts as accounting hedges, we have certain contracts that are designated as foreign currency cash flow hedges in accordance with SFAS No. 133. In 2001, our foreign exchange contracts consisted principally of Canadian dollars, related to our obligation to purchase the remaining shares of AT&amp;T Canada (the Canadian obligation), Euros, Japanese yen, Swiss francs, and Brazilian reais related to debt. In 2000, our foreign exchange contracts consisted principally of Brazilian reais and Swiss francs related to debt. In addition, we are subject to foreign exchange risk related to other foreign-currency-denominated transactions. The notional amounts under contract at December 31, 2001 and 2000 were $6,422 and $71 respectively. The increase in our foreign currency contract activity was primarily related to foreign exchange contracts entered into relating to the commencement of a Euro commercial paper program and the Canadian obligation with notional amounts outstanding of $5.3 billion respectively at December 31, 2001. The following table summarizes the fair and carrying values of the foreign exchange contracts at December 31, 2001 and 2000.</w:t>
      </w:r>
    </w:p>
    <w:p>
      <w:pPr>
        <w:spacing w:after="0" w:line="36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40" w:right="8319" w:hanging="152"/>
        <w:spacing w:after="0" w:line="259" w:lineRule="auto"/>
        <w:tabs>
          <w:tab w:leader="none" w:pos="669"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FAIR/CARRYING VALUE FAIR VALUE</w:t>
      </w:r>
    </w:p>
    <w:p>
      <w:pPr>
        <w:ind w:left="40"/>
        <w:spacing w:after="0" w:line="236" w:lineRule="auto"/>
        <w:rPr>
          <w:sz w:val="20"/>
          <w:szCs w:val="20"/>
          <w:color w:val="auto"/>
        </w:rPr>
      </w:pPr>
      <w:r>
        <w:rPr>
          <w:rFonts w:ascii="Courier New" w:cs="Courier New" w:eastAsia="Courier New" w:hAnsi="Courier New"/>
          <w:sz w:val="16"/>
          <w:szCs w:val="16"/>
          <w:color w:val="auto"/>
        </w:rPr>
        <w:t>CARRYING VALUE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ASSET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LIABILITY ASSET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LIABILITY ASSET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LIABILITY ----- ----</w:t>
      </w:r>
    </w:p>
    <w:p>
      <w:pPr>
        <w:spacing w:after="0" w:line="2" w:lineRule="exact"/>
        <w:rPr>
          <w:sz w:val="20"/>
          <w:szCs w:val="20"/>
          <w:color w:val="auto"/>
        </w:rPr>
      </w:pPr>
    </w:p>
    <w:p>
      <w:pPr>
        <w:ind w:left="620" w:hanging="579"/>
        <w:spacing w:after="0"/>
        <w:tabs>
          <w:tab w:leader="none" w:pos="620" w:val="left"/>
        </w:tabs>
        <w:numPr>
          <w:ilvl w:val="0"/>
          <w:numId w:val="3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Foreign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w:t>
      </w:r>
    </w:p>
    <w:p>
      <w:pPr>
        <w:spacing w:after="0" w:line="2"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$72 $299 $1 $2 $--</w:t>
      </w:r>
    </w:p>
    <w:p>
      <w:pPr>
        <w:spacing w:after="0" w:line="2"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481" w:right="1440" w:bottom="22" w:gutter="0" w:footer="0" w:header="0"/>
        </w:sectPr>
      </w:pPr>
    </w:p>
    <w:bookmarkStart w:id="361" w:name="page362"/>
    <w:bookmarkEnd w:id="361"/>
    <w:p>
      <w:pPr>
        <w:ind w:left="2420"/>
        <w:spacing w:after="0"/>
        <w:rPr>
          <w:sz w:val="20"/>
          <w:szCs w:val="20"/>
          <w:color w:val="auto"/>
        </w:rPr>
      </w:pPr>
      <w:r>
        <w:rPr>
          <w:rFonts w:ascii="Courier New" w:cs="Courier New" w:eastAsia="Courier New" w:hAnsi="Courier New"/>
          <w:sz w:val="16"/>
          <w:szCs w:val="16"/>
          <w:color w:val="auto"/>
        </w:rPr>
        <w:t>XII-44</w:t>
      </w:r>
    </w:p>
    <w:p>
      <w:pPr>
        <w:sectPr>
          <w:pgSz w:w="11900" w:h="16838" w:orient="portrait"/>
          <w:cols w:equalWidth="0" w:num="1">
            <w:col w:w="9019"/>
          </w:cols>
          <w:pgMar w:left="1440" w:top="138" w:right="1440" w:bottom="1440" w:gutter="0" w:footer="0" w:header="0"/>
        </w:sectPr>
      </w:pPr>
    </w:p>
    <w:bookmarkStart w:id="362" w:name="page363"/>
    <w:bookmarkEnd w:id="362"/>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EQUITY COLLARS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2000, we entered into three series of option agreements (Microsoft collars) with a single bank counterparty (counterparty) to hedge our exposure to 21.9 million shares of Microsoft common stock. These option agreements, combined with the underlying shares, secure a floating-rate borrowing from the counterparty, the face value of which is equal to the product of (i) the underlying shares multiplied by (ii) the put price. (see Note 12)</w:t>
      </w:r>
    </w:p>
    <w:p>
      <w:pPr>
        <w:spacing w:after="0" w:line="187"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The option agreements are a series of purchased and written options that hedge a portion of our holdings in Microsoft common stock. The Microsoft collar is undesignated for accounting purposes in accordance with SFAS No. 133 and is carried on our balance sheet at fair value, with unrealized gains or losses being recorded in "Other income (expense)" in the Consolidated Statement of Income. These unrealized gains or losses are largely offset by the changes in the fair value of a certain number of our shares of Microsoft common stock that are classified as "trading in accordance with SFAS No. 115." The carrying value of the Microsoft collar was $6 and $419 at December 31, 2001 and 2000, respectively. The fluctuation of the carrying value of the collars is primarily due to the change in the market prices of the underlying shares, which were $66.25 per share and $43.375 per share at December 31, 2001 and 2000, respectively and the adoption of SFAS No. 133, which required valuing the instruments at fair value rather than intrinsic value.</w:t>
      </w:r>
    </w:p>
    <w:p>
      <w:pPr>
        <w:spacing w:after="0" w:line="192"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MATURITY DATE 2003 2004 2005 - -----------</w:t>
      </w:r>
    </w:p>
    <w:p>
      <w:pPr>
        <w:spacing w:after="0" w:line="5" w:lineRule="exact"/>
        <w:rPr>
          <w:sz w:val="20"/>
          <w:szCs w:val="20"/>
          <w:color w:val="auto"/>
        </w:rPr>
      </w:pPr>
    </w:p>
    <w:p>
      <w:pPr>
        <w:ind w:left="2" w:right="6119" w:firstLine="186"/>
        <w:spacing w:after="0" w:line="259" w:lineRule="auto"/>
        <w:tabs>
          <w:tab w:leader="none" w:pos="476"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Put price per share......................................</w:t>
      </w: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$62.48 $ 62.48 $ 62.48 Call price per</w:t>
      </w:r>
    </w:p>
    <w:p>
      <w:pPr>
        <w:spacing w:after="0" w:line="2" w:lineRule="exact"/>
        <w:rPr>
          <w:rFonts w:ascii="Courier New" w:cs="Courier New" w:eastAsia="Courier New" w:hAnsi="Courier New"/>
          <w:sz w:val="15"/>
          <w:szCs w:val="15"/>
          <w:color w:val="auto"/>
        </w:rPr>
      </w:pPr>
    </w:p>
    <w:p>
      <w:pPr>
        <w:ind w:left="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spacing w:after="0" w:line="2" w:lineRule="exact"/>
        <w:rPr>
          <w:rFonts w:ascii="Courier New" w:cs="Courier New" w:eastAsia="Courier New" w:hAnsi="Courier New"/>
          <w:sz w:val="15"/>
          <w:szCs w:val="15"/>
          <w:color w:val="auto"/>
        </w:rPr>
      </w:pPr>
    </w:p>
    <w:p>
      <w:pPr>
        <w:ind w:left="11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86.26 100.44 118.36</w:t>
      </w:r>
    </w:p>
    <w:p>
      <w:pPr>
        <w:spacing w:after="0" w:line="372" w:lineRule="exact"/>
        <w:rPr>
          <w:sz w:val="20"/>
          <w:szCs w:val="20"/>
          <w:color w:val="auto"/>
        </w:rPr>
      </w:pPr>
    </w:p>
    <w:p>
      <w:pPr>
        <w:jc w:val="both"/>
        <w:ind w:left="2" w:right="2879" w:firstLine="477"/>
        <w:spacing w:after="0"/>
        <w:rPr>
          <w:sz w:val="20"/>
          <w:szCs w:val="20"/>
          <w:color w:val="auto"/>
        </w:rPr>
      </w:pPr>
      <w:r>
        <w:rPr>
          <w:rFonts w:ascii="Courier New" w:cs="Courier New" w:eastAsia="Courier New" w:hAnsi="Courier New"/>
          <w:sz w:val="16"/>
          <w:szCs w:val="16"/>
          <w:color w:val="auto"/>
        </w:rPr>
        <w:t>Since the debt and the collar are contracted with the same counterparty, the treatment is similar to a debt instrument with an embedded instrument and will be net settled as follows:</w:t>
      </w:r>
    </w:p>
    <w:p>
      <w:pPr>
        <w:spacing w:after="0" w:line="190"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At the expiration of the Microsoft collar, we will satisfy the debt and collar net obligations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90" w:lineRule="exact"/>
        <w:rPr>
          <w:sz w:val="20"/>
          <w:szCs w:val="20"/>
          <w:color w:val="auto"/>
        </w:rPr>
      </w:pPr>
    </w:p>
    <w:p>
      <w:pPr>
        <w:ind w:left="482" w:right="2679" w:firstLine="472"/>
        <w:spacing w:after="0" w:line="242" w:lineRule="auto"/>
        <w:tabs>
          <w:tab w:leader="none" w:pos="1341"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7" w:lineRule="exact"/>
        <w:rPr>
          <w:rFonts w:ascii="Courier New" w:cs="Courier New" w:eastAsia="Courier New" w:hAnsi="Courier New"/>
          <w:sz w:val="16"/>
          <w:szCs w:val="16"/>
          <w:color w:val="auto"/>
        </w:rPr>
      </w:pPr>
    </w:p>
    <w:p>
      <w:pPr>
        <w:ind w:left="482" w:right="2779" w:firstLine="472"/>
        <w:spacing w:after="0" w:line="239" w:lineRule="auto"/>
        <w:tabs>
          <w:tab w:leader="none" w:pos="1341"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2" w:right="2779" w:firstLine="472"/>
        <w:spacing w:after="0" w:line="241" w:lineRule="auto"/>
        <w:tabs>
          <w:tab w:leader="none" w:pos="1341"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Prior to our merger with MediaOne, two subsidiaries of MediaOne, MediaOne SPC IV and MediaOne SPC VI, each entered into a series of option agreements ("Vodafone collars") with a single bank counterparty ("counterparty") to hedge its exposure to 47.2 million Vodafone ADRs. In conjunction with the Vodafone collars, MediaOne SPC IV and MediaOne SPC VI also issued floating-rate debt in a series of private placements, the face value of which is equal to the product of</w:t>
      </w:r>
    </w:p>
    <w:p>
      <w:pPr>
        <w:ind w:left="2" w:right="2679" w:hanging="2"/>
        <w:spacing w:after="0"/>
        <w:tabs>
          <w:tab w:leader="none" w:pos="384"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underlying shares multiplied by (ii) the put price. Simultaneous with the execution of the Vodafone collars, MediaOne SPC IV and MediaOne SPC VI each entered into floating-to-fixed interest rate swaps in which future</w:t>
      </w:r>
    </w:p>
    <w:p>
      <w:pPr>
        <w:spacing w:after="0" w:line="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XII-45</w:t>
      </w:r>
    </w:p>
    <w:p>
      <w:pPr>
        <w:sectPr>
          <w:pgSz w:w="11900" w:h="16838" w:orient="portrait"/>
          <w:cols w:equalWidth="0" w:num="1">
            <w:col w:w="10221"/>
          </w:cols>
          <w:pgMar w:left="238" w:top="481" w:right="1440" w:bottom="1440" w:gutter="0" w:footer="0" w:header="0"/>
        </w:sectPr>
      </w:pPr>
    </w:p>
    <w:bookmarkStart w:id="363" w:name="page364"/>
    <w:bookmarkEnd w:id="363"/>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fixed payments were prepaid by each of MediaOne SPC IV and MediaOne SPC VI at inception. Therefore, the on-going interest payments on the floating-rate notes are paid by the counterparty. These prepaid interest rate swaps are designated as cash flow hedges in accordance with SFAS No. 133.</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option agreements are a series of purchased and written options that hedge a portion of our holdings in Vodafone ADRs. The Vodafone collars are undesignated for accounting purposes in accordance with SFAS No. 133 and are carried on our balance sheet at fair value, with unrealized gains or losses being recorded to "Other income (expense)" in the Consolidated Statement of Income. These unrealized gains or losses are largely offset by the changes in the fair value of a certain number of our Vodafone ADRs that are classified as "trading". The carrying value of the Vodafone collars was $462 and $(453) at December 31, 2001 and 2000, respectively. The fluctuation of the carrying value of the collars is primarily due to the change in the per share market price of the underlying ADRs, which was $25.68 per share and $35.81 per share at December 31, 2001 and 2000, respectively, and the adoption of SFAS No. 133, which requires valuing the instruments at fair value rather than intrinsic value.</w:t>
      </w:r>
    </w:p>
    <w:p>
      <w:pPr>
        <w:spacing w:after="0" w:line="175"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w:t>
      </w:r>
    </w:p>
    <w:p>
      <w:pPr>
        <w:spacing w:after="0" w:line="5" w:lineRule="exact"/>
        <w:rPr>
          <w:sz w:val="20"/>
          <w:szCs w:val="20"/>
          <w:color w:val="auto"/>
        </w:rPr>
      </w:pPr>
    </w:p>
    <w:p>
      <w:pPr>
        <w:jc w:val="both"/>
        <w:ind w:left="40" w:right="6739" w:firstLine="49"/>
        <w:spacing w:after="0" w:line="259" w:lineRule="auto"/>
        <w:tabs>
          <w:tab w:leader="none" w:pos="374"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MEDIAONE SPC IV VODAFONE COLLARS 2003 2004 2005 - -------------------</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5"/>
          <w:szCs w:val="15"/>
          <w:color w:val="auto"/>
        </w:rPr>
      </w:pPr>
    </w:p>
    <w:p>
      <w:pPr>
        <w:ind w:left="7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Average put price per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$34.06 $33.78 $33.53 Average call</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price per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49.13 48.85 48.60</w:t>
      </w:r>
    </w:p>
    <w:p>
      <w:pPr>
        <w:spacing w:after="0" w:line="36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w:t>
      </w:r>
    </w:p>
    <w:p>
      <w:pPr>
        <w:spacing w:after="0" w:line="5" w:lineRule="exact"/>
        <w:rPr>
          <w:sz w:val="20"/>
          <w:szCs w:val="20"/>
          <w:color w:val="auto"/>
        </w:rPr>
      </w:pPr>
    </w:p>
    <w:p>
      <w:pPr>
        <w:jc w:val="both"/>
        <w:ind w:left="40" w:right="6739" w:firstLine="49"/>
        <w:spacing w:after="0" w:line="259" w:lineRule="auto"/>
        <w:tabs>
          <w:tab w:leader="none" w:pos="374"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MEDIAONE SPC VI VODAFONE COLLARS 2003 2004 2005 - -------------------</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5"/>
          <w:szCs w:val="15"/>
          <w:color w:val="auto"/>
        </w:rPr>
      </w:pPr>
    </w:p>
    <w:p>
      <w:pPr>
        <w:ind w:left="7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Average put price per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$39.85 $39.86 $39.86 Average call</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price per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57.72 57.72 57.73</w:t>
      </w:r>
    </w:p>
    <w:p>
      <w:pPr>
        <w:spacing w:after="0" w:line="372"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Since the debt and the collars are contracted with different counterparties, the instruments will be settled independently. MediaOne SPC IV and MediaOne SPC VI will satisfy its obligations to the floating-rate debt holders by delivering cash equal to the face value (see note 12). At the expiration of the Vodaphone collars, MediaOne SPC IV and MediaOne SPC VI will cash settle its collars with the counterparty. Cash settlement of the Vodafone collars will be completed in the following manner:</w:t>
      </w:r>
    </w:p>
    <w:p>
      <w:pPr>
        <w:spacing w:after="0" w:line="188" w:lineRule="exact"/>
        <w:rPr>
          <w:sz w:val="20"/>
          <w:szCs w:val="20"/>
          <w:color w:val="auto"/>
        </w:rPr>
      </w:pPr>
    </w:p>
    <w:p>
      <w:pPr>
        <w:ind w:left="480" w:right="2679" w:firstLine="472"/>
        <w:spacing w:after="0" w:line="241" w:lineRule="auto"/>
        <w:tabs>
          <w:tab w:leader="none" w:pos="133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 will expire worthless and no cash payment will be made or received by MediaOne SPC IV or MediaOne SPCL VI (as appropriate).</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retained by MediaOne SPC IV and MediaOne SPC VI and would become available to AT&amp;T for general corporate purposes.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XII-46</w:t>
      </w:r>
    </w:p>
    <w:p>
      <w:pPr>
        <w:sectPr>
          <w:pgSz w:w="11900" w:h="16838" w:orient="portrait"/>
          <w:cols w:equalWidth="0" w:num="1">
            <w:col w:w="10219"/>
          </w:cols>
          <w:pgMar w:left="240" w:top="481" w:right="1440" w:bottom="1122" w:gutter="0" w:footer="0" w:header="0"/>
        </w:sectPr>
      </w:pPr>
    </w:p>
    <w:bookmarkStart w:id="364" w:name="page365"/>
    <w:bookmarkEnd w:id="364"/>
    <w:p>
      <w:pPr>
        <w:jc w:val="center"/>
        <w:ind w:right="25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OPTION AND EQUITY SWAP CONTRACTS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We enter into equity option and equity swap contracts, which are undesignated in accordance with SFAS No. 133, to manage our exposure to changes in equity prices associated with stock appreciation rights of previously affiliated companies. The notional amounts outstanding on these contracts at December 31, 2001 and 2000 were $360 and $392 million, respectively. The following table summarizes the carrying and fair values of these instruments. Market prices are based on market quotes.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2001 2000 -----------------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CARRYING/FAIR CARRYING/FAIR VALUE VALUE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 ASSET LIABILITY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 LIABILITY ----- --------- ----- --------</w:t>
      </w:r>
    </w:p>
    <w:p>
      <w:pPr>
        <w:spacing w:after="0" w:line="2"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 $85 $2 $100</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We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on our balance sheet at fair value (in accordance with SFAS No. 133). Warrants are not eligible to be designated as hedging instruments because there is no underlying exposure. Instead, these are effectively investments in private and public companies. The fair value of these warrants was $41 at December 31, 2001.</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to us for debt with similar terms and maturities, and the market value of the preferred securities was based on market quotes. It is not practicable to estimate the fair market value of our quarterly preferred securities that aggregated $4,720 and $4,710 at December 31, 2001 and 2000, respectively as there are no current markets quotes available on this private placement.</w:t>
      </w:r>
    </w:p>
    <w:p>
      <w:pPr>
        <w:spacing w:after="0" w:line="186"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2001 2000 ---------------------------</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 CARRYING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VALUE FAIR VALUE CARRYING VALUE FAIR</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VALUE -------------- ---------- -----</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 ---------- Long-term Debt,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excluding capital</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leases................................</w:t>
      </w:r>
    </w:p>
    <w:p>
      <w:pPr>
        <w:spacing w:after="0" w:line="11"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$43,978 $41,845 $32,591 $29,735</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Pacific preferred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stock................. 2,100 948</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2,121 595</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For the year ended December 31, 2001, "Other comprehensive income", as a component of shareowners' equity, net of tax, included deferred net unrealized losses of $244 relating to derivatives that are designated as cash flow hedges. This amount included net losses of $166 related to the ongoing fair value adjustments of equity based derivative instruments embedded in certain debt instruments, net losses of $78 related to certain swaps and foreign currency transactions.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For the year ended December 31, 2001, "Other (expense) income" in the Consolidated Statement of Income, included net gains of $1,328, relating to ongoing fair value adjustments of undesignated derivatives and derivatives designated as fair value hedges. The fair value adjustments included net gains of $1,247 for equity based derivatives instruments related to certain debt instruments, net gains of $81 for changes in the fair value of warrants, swaps and foreign currency transactions. These gains were offset by the ongoing mark-to-market adjustments of the "trading" securities underlying the monetizations of $(983).</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XII-47</w:t>
      </w:r>
    </w:p>
    <w:p>
      <w:pPr>
        <w:sectPr>
          <w:pgSz w:w="11900" w:h="16838" w:orient="portrait"/>
          <w:cols w:equalWidth="0" w:num="1">
            <w:col w:w="10219"/>
          </w:cols>
          <w:pgMar w:left="240" w:top="481" w:right="1440" w:bottom="1122" w:gutter="0" w:footer="0" w:header="0"/>
        </w:sectPr>
      </w:pPr>
    </w:p>
    <w:bookmarkStart w:id="365" w:name="page366"/>
    <w:bookmarkEnd w:id="365"/>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2" w:hanging="482"/>
        <w:spacing w:after="0"/>
        <w:tabs>
          <w:tab w:leader="none" w:pos="482"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POSTRETIREMENT AND OTHER EMPLOYEE BENEFIT PLANS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We sponsor noncontributory, defined benefit pension plans covering the majority of our employees. Pension benefits for management employees are based principally on career-average pay. Pension benefits for occupational employees are not directly related to pay. Pension trust contributions are made to trust funds held for the sole benefit of plan participants. Our benefit plans for current and certain future retirees include health-care benefits, life insurance coverage and telephone concessions.</w:t>
      </w:r>
    </w:p>
    <w:p>
      <w:pPr>
        <w:spacing w:after="0" w:line="188" w:lineRule="exact"/>
        <w:rPr>
          <w:sz w:val="20"/>
          <w:szCs w:val="20"/>
          <w:color w:val="auto"/>
        </w:rPr>
      </w:pPr>
    </w:p>
    <w:p>
      <w:pPr>
        <w:ind w:left="2" w:right="2679" w:firstLine="477"/>
        <w:spacing w:after="0" w:line="239" w:lineRule="auto"/>
        <w:rPr>
          <w:sz w:val="20"/>
          <w:szCs w:val="20"/>
          <w:color w:val="auto"/>
        </w:rPr>
      </w:pPr>
      <w:r>
        <w:rPr>
          <w:rFonts w:ascii="Courier New" w:cs="Courier New" w:eastAsia="Courier New" w:hAnsi="Courier New"/>
          <w:sz w:val="16"/>
          <w:szCs w:val="16"/>
          <w:color w:val="auto"/>
        </w:rPr>
        <w:t>The following table shows the components of the net periodic benefit costs included in our Consolidated Statements of Income:</w:t>
      </w:r>
    </w:p>
    <w:p>
      <w:pPr>
        <w:spacing w:after="0" w:line="186"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PENSION BENEFITS POSTRETIREMENT</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BENEFITS -------------------------</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 ------------------------ FOR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THE YEARS ENDED DECEMBER 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960" w:type="dxa"/>
            <w:vAlign w:val="bottom"/>
            <w:gridSpan w:val="2"/>
          </w:tcPr>
          <w:p>
            <w:pPr>
              <w:ind w:left="240"/>
              <w:spacing w:after="0"/>
              <w:rPr>
                <w:sz w:val="20"/>
                <w:szCs w:val="20"/>
                <w:color w:val="auto"/>
              </w:rPr>
            </w:pPr>
            <w:r>
              <w:rPr>
                <w:rFonts w:ascii="Courier New" w:cs="Courier New" w:eastAsia="Courier New" w:hAnsi="Courier New"/>
                <w:sz w:val="11"/>
                <w:szCs w:val="11"/>
                <w:color w:val="auto"/>
                <w:w w:val="70"/>
              </w:rPr>
              <w: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2001</w:t>
            </w:r>
          </w:p>
        </w:tc>
        <w:tc>
          <w:tcPr>
            <w:tcW w:w="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2000</w:t>
            </w:r>
          </w:p>
        </w:tc>
        <w:tc>
          <w:tcPr>
            <w:tcW w:w="62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1999</w:t>
            </w:r>
          </w:p>
        </w:tc>
      </w:tr>
      <w:tr>
        <w:trPr>
          <w:trHeight w:val="183"/>
        </w:trPr>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2001</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1999 -------</w:t>
            </w:r>
          </w:p>
        </w:tc>
        <w:tc>
          <w:tcPr>
            <w:tcW w:w="10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9"/>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5"/>
              </w:rPr>
              <w:t>------ ------</w:t>
            </w:r>
          </w:p>
        </w:tc>
        <w:tc>
          <w:tcPr>
            <w:tcW w:w="2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Service</w:t>
            </w:r>
          </w:p>
        </w:tc>
      </w:tr>
      <w:tr>
        <w:trPr>
          <w:trHeight w:val="183"/>
        </w:trPr>
        <w:tc>
          <w:tcPr>
            <w:tcW w:w="3280" w:type="dxa"/>
            <w:vAlign w:val="bottom"/>
            <w:gridSpan w:val="9"/>
          </w:tcPr>
          <w:p>
            <w:pPr>
              <w:ind w:left="180"/>
              <w:spacing w:after="0"/>
              <w:rPr>
                <w:sz w:val="20"/>
                <w:szCs w:val="20"/>
                <w:color w:val="auto"/>
              </w:rPr>
            </w:pPr>
            <w:r>
              <w:rPr>
                <w:rFonts w:ascii="Courier New" w:cs="Courier New" w:eastAsia="Courier New" w:hAnsi="Courier New"/>
                <w:sz w:val="16"/>
                <w:szCs w:val="16"/>
                <w:color w:val="auto"/>
              </w:rPr>
              <w:t>cost benefits earned during the</w:t>
            </w:r>
          </w:p>
        </w:tc>
      </w:tr>
      <w:tr>
        <w:trPr>
          <w:trHeight w:val="183"/>
        </w:trPr>
        <w:tc>
          <w:tcPr>
            <w:tcW w:w="1240" w:type="dxa"/>
            <w:vAlign w:val="bottom"/>
            <w:gridSpan w:val="3"/>
          </w:tcPr>
          <w:p>
            <w:pPr>
              <w:ind w:left="100"/>
              <w:spacing w:after="0"/>
              <w:rPr>
                <w:sz w:val="20"/>
                <w:szCs w:val="20"/>
                <w:color w:val="auto"/>
              </w:rPr>
            </w:pPr>
            <w:r>
              <w:rPr>
                <w:rFonts w:ascii="Courier New" w:cs="Courier New" w:eastAsia="Courier New" w:hAnsi="Courier New"/>
                <w:sz w:val="8"/>
                <w:szCs w:val="8"/>
                <w:color w:val="auto"/>
                <w:w w:val="75"/>
              </w:rPr>
              <w:t>period.........................</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257</w:t>
            </w:r>
          </w:p>
        </w:tc>
        <w:tc>
          <w:tcPr>
            <w:tcW w:w="12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$ 248 $ 247</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$ 27</w:t>
            </w:r>
          </w:p>
        </w:tc>
        <w:tc>
          <w:tcPr>
            <w:tcW w:w="4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$ 35</w:t>
            </w:r>
          </w:p>
        </w:tc>
        <w:tc>
          <w:tcPr>
            <w:tcW w:w="62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$ 54</w:t>
            </w:r>
          </w:p>
        </w:tc>
      </w:tr>
      <w:tr>
        <w:trPr>
          <w:trHeight w:val="183"/>
        </w:trPr>
        <w:tc>
          <w:tcPr>
            <w:tcW w:w="520" w:type="dxa"/>
            <w:vAlign w:val="bottom"/>
          </w:tcPr>
          <w:p>
            <w:pPr>
              <w:spacing w:after="0"/>
              <w:rPr>
                <w:sz w:val="15"/>
                <w:szCs w:val="15"/>
                <w:color w:val="auto"/>
              </w:rPr>
            </w:pPr>
          </w:p>
        </w:tc>
        <w:tc>
          <w:tcPr>
            <w:tcW w:w="2760" w:type="dxa"/>
            <w:vAlign w:val="bottom"/>
            <w:gridSpan w:val="8"/>
          </w:tcPr>
          <w:p>
            <w:pPr>
              <w:spacing w:after="0"/>
              <w:rPr>
                <w:sz w:val="20"/>
                <w:szCs w:val="20"/>
                <w:color w:val="auto"/>
              </w:rPr>
            </w:pPr>
            <w:r>
              <w:rPr>
                <w:rFonts w:ascii="Courier New" w:cs="Courier New" w:eastAsia="Courier New" w:hAnsi="Courier New"/>
                <w:sz w:val="16"/>
                <w:szCs w:val="16"/>
                <w:color w:val="auto"/>
              </w:rPr>
              <w:t>Interest cost on benefit</w:t>
            </w:r>
          </w:p>
        </w:tc>
      </w:tr>
      <w:tr>
        <w:trPr>
          <w:trHeight w:val="183"/>
        </w:trPr>
        <w:tc>
          <w:tcPr>
            <w:tcW w:w="1720" w:type="dxa"/>
            <w:vAlign w:val="bottom"/>
            <w:gridSpan w:val="4"/>
          </w:tcPr>
          <w:p>
            <w:pPr>
              <w:spacing w:after="0"/>
              <w:rPr>
                <w:sz w:val="20"/>
                <w:szCs w:val="20"/>
                <w:color w:val="auto"/>
              </w:rPr>
            </w:pPr>
            <w:r>
              <w:rPr>
                <w:rFonts w:ascii="Courier New" w:cs="Courier New" w:eastAsia="Courier New" w:hAnsi="Courier New"/>
                <w:sz w:val="11"/>
                <w:szCs w:val="11"/>
                <w:color w:val="auto"/>
                <w:w w:val="73"/>
              </w:rPr>
              <w:t>obligations........................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5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Courier New" w:cs="Courier New" w:eastAsia="Courier New" w:hAnsi="Courier New"/>
                <w:sz w:val="16"/>
                <w:szCs w:val="16"/>
                <w:color w:val="auto"/>
              </w:rPr>
              <w:t>951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991</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919</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346</w:t>
            </w:r>
          </w:p>
        </w:tc>
        <w:tc>
          <w:tcPr>
            <w:tcW w:w="380" w:type="dxa"/>
            <w:vAlign w:val="bottom"/>
            <w:gridSpan w:val="2"/>
          </w:tcPr>
          <w:p>
            <w:pPr>
              <w:jc w:val="right"/>
              <w:ind w:right="26"/>
              <w:spacing w:after="0"/>
              <w:rPr>
                <w:sz w:val="20"/>
                <w:szCs w:val="20"/>
                <w:color w:val="auto"/>
              </w:rPr>
            </w:pPr>
            <w:r>
              <w:rPr>
                <w:rFonts w:ascii="Courier New" w:cs="Courier New" w:eastAsia="Courier New" w:hAnsi="Courier New"/>
                <w:sz w:val="16"/>
                <w:szCs w:val="16"/>
                <w:color w:val="auto"/>
                <w:w w:val="90"/>
              </w:rPr>
              <w:t>352</w:t>
            </w:r>
          </w:p>
        </w:tc>
        <w:tc>
          <w:tcPr>
            <w:tcW w:w="80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w w:val="90"/>
              </w:rPr>
              <w:t>324</w:t>
            </w:r>
          </w:p>
        </w:tc>
      </w:tr>
    </w:tbl>
    <w:p>
      <w:pPr>
        <w:spacing w:after="0" w:line="186"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service</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cost....................... 172</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174 159 4 4 13 Credit for expected</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152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return on plan</w:t>
            </w:r>
          </w:p>
        </w:tc>
        <w:tc>
          <w:tcPr>
            <w:tcW w:w="720" w:type="dxa"/>
            <w:vAlign w:val="bottom"/>
          </w:tcPr>
          <w:p>
            <w:pPr>
              <w:spacing w:after="0"/>
              <w:rPr>
                <w:sz w:val="15"/>
                <w:szCs w:val="15"/>
                <w:color w:val="auto"/>
              </w:rPr>
            </w:pPr>
          </w:p>
        </w:tc>
      </w:tr>
      <w:tr>
        <w:trPr>
          <w:trHeight w:val="183"/>
        </w:trPr>
        <w:tc>
          <w:tcPr>
            <w:tcW w:w="18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(1,660)</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(1,821)</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w w:val="95"/>
              </w:rPr>
              <w:t>(1,458)</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w:t>
            </w:r>
          </w:p>
        </w:tc>
      </w:tr>
      <w:tr>
        <w:trPr>
          <w:trHeight w:val="183"/>
        </w:trPr>
        <w:tc>
          <w:tcPr>
            <w:tcW w:w="3240" w:type="dxa"/>
            <w:vAlign w:val="bottom"/>
            <w:gridSpan w:val="4"/>
          </w:tcPr>
          <w:p>
            <w:pPr>
              <w:jc w:val="center"/>
              <w:ind w:left="23"/>
              <w:spacing w:after="0"/>
              <w:rPr>
                <w:sz w:val="20"/>
                <w:szCs w:val="20"/>
                <w:color w:val="auto"/>
              </w:rPr>
            </w:pPr>
            <w:r>
              <w:rPr>
                <w:rFonts w:ascii="Courier New" w:cs="Courier New" w:eastAsia="Courier New" w:hAnsi="Courier New"/>
                <w:sz w:val="16"/>
                <w:szCs w:val="16"/>
                <w:color w:val="auto"/>
                <w:w w:val="99"/>
              </w:rPr>
              <w:t>(230) (200) Amortization of</w:t>
            </w:r>
          </w:p>
        </w:tc>
      </w:tr>
      <w:tr>
        <w:trPr>
          <w:trHeight w:val="183"/>
        </w:trPr>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transition asset.....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(89) (156)</w:t>
            </w:r>
          </w:p>
        </w:tc>
      </w:tr>
      <w:tr>
        <w:trPr>
          <w:trHeight w:val="183"/>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(158) --</w:t>
            </w:r>
          </w:p>
        </w:tc>
        <w:tc>
          <w:tcPr>
            <w:tcW w:w="22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 -- Amortization of</w:t>
            </w:r>
          </w:p>
        </w:tc>
      </w:tr>
      <w:tr>
        <w:trPr>
          <w:trHeight w:val="183"/>
        </w:trPr>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gains................</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(181) (332)</w:t>
            </w:r>
          </w:p>
        </w:tc>
      </w:tr>
    </w:tbl>
    <w:p>
      <w:pPr>
        <w:spacing w:after="0" w:line="5" w:lineRule="exact"/>
        <w:rPr>
          <w:sz w:val="20"/>
          <w:szCs w:val="20"/>
          <w:color w:val="auto"/>
        </w:rPr>
      </w:pPr>
    </w:p>
    <w:p>
      <w:pPr>
        <w:ind w:left="762" w:right="7219" w:hanging="428"/>
        <w:spacing w:after="0" w:line="239" w:lineRule="auto"/>
        <w:tabs>
          <w:tab w:leader="none" w:pos="810"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 (1) Charges for special termination</w:t>
      </w:r>
    </w:p>
    <w:p>
      <w:pPr>
        <w:spacing w:after="0" w:line="6"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5"/>
          <w:szCs w:val="15"/>
          <w:color w:val="auto"/>
        </w:rPr>
        <w:t>benefits*..........................</w:t>
      </w:r>
    </w:p>
    <w:p>
      <w:pPr>
        <w:spacing w:after="0" w:line="11"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188 -- -- 28 16 5 Net curtailment</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losses (gains)*...... 112 121 --</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58 (14) -- Net settlement losses</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(gains)*....... 4 8 (121) -- -- --</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 ------- ------- ----- ----</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 ----- Net periodic benefit</w:t>
      </w:r>
    </w:p>
    <w:p>
      <w:pPr>
        <w:spacing w:after="0" w:line="2" w:lineRule="exact"/>
        <w:rPr>
          <w:sz w:val="20"/>
          <w:szCs w:val="20"/>
          <w:color w:val="auto"/>
        </w:rPr>
      </w:pPr>
    </w:p>
    <w:p>
      <w:pPr>
        <w:jc w:val="center"/>
        <w:ind w:right="6877"/>
        <w:spacing w:after="0"/>
        <w:rPr>
          <w:sz w:val="20"/>
          <w:szCs w:val="20"/>
          <w:color w:val="auto"/>
        </w:rPr>
      </w:pPr>
      <w:r>
        <w:rPr>
          <w:rFonts w:ascii="Courier New" w:cs="Courier New" w:eastAsia="Courier New" w:hAnsi="Courier New"/>
          <w:sz w:val="16"/>
          <w:szCs w:val="16"/>
          <w:color w:val="auto"/>
        </w:rPr>
        <w:t>(credit)cost.... $ (246) $ (767) $</w:t>
      </w:r>
    </w:p>
    <w:p>
      <w:pPr>
        <w:spacing w:after="0" w:line="2" w:lineRule="exact"/>
        <w:rPr>
          <w:sz w:val="20"/>
          <w:szCs w:val="20"/>
          <w:color w:val="auto"/>
        </w:rPr>
      </w:pPr>
    </w:p>
    <w:p>
      <w:pPr>
        <w:ind w:left="762" w:hanging="571"/>
        <w:spacing w:after="0"/>
        <w:tabs>
          <w:tab w:leader="none" w:pos="762" w:val="left"/>
        </w:tabs>
        <w:numPr>
          <w:ilvl w:val="1"/>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$ 262 $ 147 $ 195 =======</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368"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82" w:right="3739" w:hanging="182"/>
        <w:spacing w:after="0" w:line="239" w:lineRule="auto"/>
        <w:tabs>
          <w:tab w:leader="none" w:pos="182"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included in "Net restructuring and other charges" in the Consolidated Statements of Income.</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connection with our restructuring plan announced in the fourth quarter of 2001 we recorded a $188 charge related to management employee separation benefits expected to be funded by assets of the AT&amp;T Management Pension Plan. We also recorded pension and postretirement benefit curtailment charges of $170 and a $28 charge related to expanded eligibility for postretirement benefits for certain employees expected to exit under the plan.</w:t>
      </w:r>
    </w:p>
    <w:p>
      <w:pPr>
        <w:spacing w:after="0" w:line="187"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In 1998 we offered a voluntary retirement incentive program (VRIP) to employees who were eligible participants in the AT&amp;T Management Pension Plan. Approximately 15,300 management employees accepted the VRIP offer and had terminated employment as of December 31, 1999. The VRIP permitted employees to choose either a total lump-sum distribution of their pension benefits or periodic future annuity payments. Lump-sum pension settlements resulted in settlement gains of $121 recorded in 1999.</w:t>
      </w:r>
    </w:p>
    <w:p>
      <w:pPr>
        <w:spacing w:after="0" w:line="18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XII-48</w:t>
      </w:r>
    </w:p>
    <w:p>
      <w:pPr>
        <w:sectPr>
          <w:pgSz w:w="11900" w:h="16838" w:orient="portrait"/>
          <w:cols w:equalWidth="0" w:num="1">
            <w:col w:w="10221"/>
          </w:cols>
          <w:pgMar w:left="238" w:top="481" w:right="1440" w:bottom="1440" w:gutter="0" w:footer="0" w:header="0"/>
        </w:sectPr>
      </w:pPr>
    </w:p>
    <w:bookmarkStart w:id="366" w:name="page367"/>
    <w:bookmarkEnd w:id="366"/>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PENSION BENEFITS POSTRETIREMENT BENEFITS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FOR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THE YEARS ENDED DECEMBER 31,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---------------------------- 2001 2000 2001</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2000 ------- ------- ----------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CHANGE IN BENEFIT OBLIGATIONS: Benefit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obligation, beginning of year.........</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$13,063 $12,868 $ 4,886 $ 4,642 Service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257</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248 27 35 Interest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cost................................. 951 991</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346 352 Plan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amendments............................... 62</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32 -- (45) Actuarial losses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(gains)...................... 655 5 376 203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-- 204 -- 38 Benefit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payments..............................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(1,117) (1,228) (407) (362) Special</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termination benefits.................. 188 --</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28 16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Settlements...................................</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(17) (57) -- -- Curtailment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losses............................ (7) -- 60</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7 ------- ------- ------- ------- Benefit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obligation, end of year...............</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$14,035 $13,063 $ 5,316 $ 4,886 =======</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 ======= CHANGE IN FAIR VALUE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 PLAN ASSETS: Fair value of plan assets,</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beginning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$21,203 $21,854 $ 2,526 $ 2,852 Actual return</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on plan assets.................. (1,650) 335</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(214) (128) Employer</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contributions........................ 66 94</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255 159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-- 205 -- 5 Benefit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payments..............................</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(1,117) (1,228) (407) (362)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Settlements...................................</w:t>
      </w:r>
    </w:p>
    <w:p>
      <w:pPr>
        <w:spacing w:after="0" w:line="2" w:lineRule="exact"/>
        <w:rPr>
          <w:sz w:val="20"/>
          <w:szCs w:val="20"/>
          <w:color w:val="auto"/>
        </w:rPr>
      </w:pPr>
    </w:p>
    <w:p>
      <w:pPr>
        <w:ind w:left="520" w:hanging="479"/>
        <w:spacing w:after="0"/>
        <w:tabs>
          <w:tab w:leader="none" w:pos="520"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 -- -- ------- ------- ------- -----</w:t>
      </w:r>
    </w:p>
    <w:p>
      <w:pPr>
        <w:spacing w:after="0" w:line="2" w:lineRule="exact"/>
        <w:rPr>
          <w:rFonts w:ascii="Courier New" w:cs="Courier New" w:eastAsia="Courier New" w:hAnsi="Courier New"/>
          <w:sz w:val="16"/>
          <w:szCs w:val="16"/>
          <w:color w:val="auto"/>
        </w:rPr>
      </w:pPr>
    </w:p>
    <w:p>
      <w:pPr>
        <w:ind w:left="760" w:hanging="290"/>
        <w:spacing w:after="0"/>
        <w:tabs>
          <w:tab w:leader="none" w:pos="760" w:val="left"/>
        </w:tabs>
        <w:numPr>
          <w:ilvl w:val="1"/>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of plan assets, end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year........ $18,485 $21,203 $ 2,160 $ 2,526</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 At December</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31, Funded (unfunded) benefit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obligation.......... $ 4,450 $ 7,992 $(3,156)</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$(2,360) Unrecognized net (gain)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loss.................. (2,506) (6,493) 605</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(188) Unrecognized transition</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asset................. (34) (123) -- --</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Unrecognized prior service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cost............... 883 1,100 (12) (9) ------</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 ------- ------- Net amount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recorded........................... $ 2,793 $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2,476 $(2,563) $(2,557) ======= =======</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 December 31, 2001, our pension plan assets included $31 of AT&amp;T common stock. At December 31, 2000, our pension plan assets included $34 of AT&amp;T common stock and $26 of LMG Series A common stock, and $2 of AT&amp;T Wireless Group common stock.</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XII-49</w:t>
      </w:r>
    </w:p>
    <w:p>
      <w:pPr>
        <w:sectPr>
          <w:pgSz w:w="11900" w:h="16838" w:orient="portrait"/>
          <w:cols w:equalWidth="0" w:num="1">
            <w:col w:w="10219"/>
          </w:cols>
          <w:pgMar w:left="240" w:top="480" w:right="1440" w:bottom="1440" w:gutter="0" w:footer="0" w:header="0"/>
        </w:sectPr>
      </w:pPr>
    </w:p>
    <w:bookmarkStart w:id="367" w:name="page368"/>
    <w:bookmarkEnd w:id="367"/>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3159" w:firstLine="477"/>
        <w:spacing w:after="0" w:line="239" w:lineRule="auto"/>
        <w:rPr>
          <w:sz w:val="20"/>
          <w:szCs w:val="20"/>
          <w:color w:val="auto"/>
        </w:rPr>
      </w:pPr>
      <w:r>
        <w:rPr>
          <w:rFonts w:ascii="Courier New" w:cs="Courier New" w:eastAsia="Courier New" w:hAnsi="Courier New"/>
          <w:sz w:val="16"/>
          <w:szCs w:val="16"/>
          <w:color w:val="auto"/>
        </w:rPr>
        <w:t>The following table provides the amounts recorded in our Consolidated Balance Sheets:</w:t>
      </w:r>
    </w:p>
    <w:p>
      <w:pPr>
        <w:spacing w:after="0" w:line="186"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PENSION BENEFITS POSTRETIREMENT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BENEFITS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AT DECEMBER 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---- 2001 2000 2001 2000 ------- ---</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 ---------- ---------- Prepaid</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pension</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cost............................</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$3,337 $3,003 $ -- $ -- Benefit</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related</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liabilities.....................</w:t>
      </w:r>
    </w:p>
    <w:p>
      <w:pPr>
        <w:spacing w:after="0" w:line="5" w:lineRule="exact"/>
        <w:rPr>
          <w:sz w:val="20"/>
          <w:szCs w:val="20"/>
          <w:color w:val="auto"/>
        </w:rPr>
      </w:pPr>
    </w:p>
    <w:p>
      <w:pPr>
        <w:ind w:left="1282" w:right="7179" w:hanging="809"/>
        <w:spacing w:after="0" w:line="239" w:lineRule="auto"/>
        <w:tabs>
          <w:tab w:leader="none" w:pos="1044"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(579) (2,563) (2,557) Intangible</w:t>
      </w:r>
    </w:p>
    <w:p>
      <w:pPr>
        <w:spacing w:after="0" w:line="6"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5"/>
          <w:szCs w:val="15"/>
          <w:color w:val="auto"/>
        </w:rPr>
        <w:t>asset................................</w:t>
      </w:r>
    </w:p>
    <w:p>
      <w:pPr>
        <w:spacing w:after="0" w:line="11"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50 30 -- -- Accumulated other</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comprehensive income.......... 54 22</w:t>
      </w:r>
    </w:p>
    <w:p>
      <w:pPr>
        <w:spacing w:after="0" w:line="2" w:lineRule="exact"/>
        <w:rPr>
          <w:sz w:val="20"/>
          <w:szCs w:val="20"/>
          <w:color w:val="auto"/>
        </w:rPr>
      </w:pPr>
    </w:p>
    <w:p>
      <w:pPr>
        <w:ind w:left="382" w:hanging="290"/>
        <w:spacing w:after="0"/>
        <w:tabs>
          <w:tab w:leader="none" w:pos="382"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 w:lineRule="exact"/>
        <w:rPr>
          <w:rFonts w:ascii="Courier New" w:cs="Courier New" w:eastAsia="Courier New" w:hAnsi="Courier New"/>
          <w:sz w:val="16"/>
          <w:szCs w:val="16"/>
          <w:color w:val="auto"/>
        </w:rPr>
      </w:pPr>
    </w:p>
    <w:p>
      <w:pPr>
        <w:ind w:left="12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amount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recorded.............................</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$2,793 $2,476 $(2,563) $(2,557)</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 ====== ======= =======</w:t>
      </w:r>
    </w:p>
    <w:p>
      <w:pPr>
        <w:spacing w:after="0" w:line="372" w:lineRule="exact"/>
        <w:rPr>
          <w:sz w:val="20"/>
          <w:szCs w:val="20"/>
          <w:color w:val="auto"/>
        </w:rPr>
      </w:pPr>
    </w:p>
    <w:p>
      <w:pPr>
        <w:ind w:left="2" w:right="2979" w:firstLine="477"/>
        <w:spacing w:after="0" w:line="242" w:lineRule="auto"/>
        <w:rPr>
          <w:sz w:val="20"/>
          <w:szCs w:val="20"/>
          <w:color w:val="auto"/>
        </w:rPr>
      </w:pPr>
      <w:r>
        <w:rPr>
          <w:rFonts w:ascii="Courier New" w:cs="Courier New" w:eastAsia="Courier New" w:hAnsi="Courier New"/>
          <w:sz w:val="16"/>
          <w:szCs w:val="16"/>
          <w:color w:val="auto"/>
        </w:rPr>
        <w:t>Our nonqualified pension plans had an unfunded accumulated benefit obligation of $132 and $125 at December 31, 2001 and 2000, respectively. On January 1, 2001 our postretirement health and life benefit plans were merged into one plan. At December 31, 2000, our postretirement health and telephone benefit plans had accumulated postretirement benefit obligations of $4,282, which were in excess of plan assets of $1,413.</w:t>
      </w:r>
    </w:p>
    <w:p>
      <w:pPr>
        <w:spacing w:after="0" w:line="187"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87"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WEIGHTED-AVERAGE ASSUMPTIONS AT DECEMBER 31: -----</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Discount</w:t>
      </w:r>
    </w:p>
    <w:p>
      <w:pPr>
        <w:spacing w:after="0" w:line="5"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5"/>
          <w:szCs w:val="15"/>
          <w:color w:val="auto"/>
        </w:rPr>
        <w:t>rate...............................................</w:t>
      </w:r>
    </w:p>
    <w:p>
      <w:pPr>
        <w:spacing w:after="0" w:line="11"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7.25% 7.5% 7.75% Expected return on plan</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assets.............................. 9.5% 9.5%</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9.5% Rate of compensation</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increase............................... 4.5% 4.5%</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4.5%</w:t>
      </w:r>
    </w:p>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We assumed a rate of increase in the per capita cost of covered health-care benefits (the health-care cost trend rate) of 9.5%. This rate was assumed to gradually decline after 2001 to 5.0% by 2012 and then remain level. Assumed health-care cost trend rates have a significant effect on the amounts reported for the health-care plans. A one percentage point increase or decrease in the assumed health-care cost trend rate would increase or decrease the total of the service and interest-cost components of net periodic postretirement health-care benefit cost by $11 and $10, respectively, and would increase or decrease the health-care component of the accumulated postretirement benefit obligation by $155 and $135, respectively.</w:t>
      </w:r>
    </w:p>
    <w:p>
      <w:pPr>
        <w:spacing w:after="0" w:line="190"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We also sponsor savings plans for the majority of our employees. The plans allow employees to contribute a portion of their pretax and/or after-tax income in accordance with specified guidelines. We match a percentage of the employee contributions up to certain limits. Our contributions amounted to $185 in 2001, $220 in 2000 and $197 in 1999.</w:t>
      </w:r>
    </w:p>
    <w:p>
      <w:pPr>
        <w:spacing w:after="0" w:line="188" w:lineRule="exact"/>
        <w:rPr>
          <w:sz w:val="20"/>
          <w:szCs w:val="20"/>
          <w:color w:val="auto"/>
        </w:rPr>
      </w:pPr>
    </w:p>
    <w:p>
      <w:pPr>
        <w:ind w:left="482" w:hanging="482"/>
        <w:spacing w:after="0"/>
        <w:tabs>
          <w:tab w:leader="none" w:pos="482"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 PLANS</w:t>
      </w:r>
    </w:p>
    <w:p>
      <w:pPr>
        <w:spacing w:after="0" w:line="188"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Under the 1997 Long-term Incentive Program (Program), which was effective June 1, 1997, and amended on May 19, 1999 and March 14, 2000, we grant stock options, performance shares, restricted stock and other awards on AT&amp;T common stock as well as stock options on AT&amp;T Wireless Group tracking stock prior to the split-off of AT&amp;T Wireless.</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Under the initial terms of the Program, there were 150 million shares of AT&amp;T common stock available for grant with a maximum of 22.5 million common shares that could be used for awards other than stock options. Subsequent to the 1999 modification, beginning with January 1, 2000, the remaining</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XII-50</w:t>
      </w:r>
    </w:p>
    <w:p>
      <w:pPr>
        <w:sectPr>
          <w:pgSz w:w="11900" w:h="16838" w:orient="portrait"/>
          <w:cols w:equalWidth="0" w:num="1">
            <w:col w:w="10221"/>
          </w:cols>
          <w:pgMar w:left="238" w:top="480" w:right="1440" w:bottom="572" w:gutter="0" w:footer="0" w:header="0"/>
        </w:sectPr>
      </w:pPr>
    </w:p>
    <w:bookmarkStart w:id="368" w:name="page369"/>
    <w:bookmarkEnd w:id="368"/>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shares available for grant at December 31 of the prior year, plus 1.75% of the shares of AT&amp;T common stock outstanding on January 1 of each year, become available for grant. Under the amended terms, a maximum of 37.5 million shares can be used for awards other than stock options. As a result of the equity restructuring of stock options and other awards in connection with the AT&amp;T Wireless split-off, the number of shares available for stock option grants and the number of shares available for other stock-based awards increased by 17.7 million and 2.9 million, respectively. The exercise price of any stock option is equal to the stock price when the option is granted. Generally, the options vest over three or four years and are exercisable up to 10 years from the date of grant.</w:t>
      </w:r>
    </w:p>
    <w:p>
      <w:pPr>
        <w:spacing w:after="0" w:line="191"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certain financial-performance targets.</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On April 27, 2000, AT&amp;T created a new class of stock and completed an offering of AT&amp;T Wireless Group tracking stock. Under the Program, 5% of the outstanding AT&amp;T Wireless Group shares became available for grant with a maximum of 1.25% of the outstanding shares that could be used for awards other than options. On January 1, 2001, the remaining AT&amp;T Wireless Group shares available for grant at December 31, 2000, plus 2% of the outstanding AT&amp;T Wireless Group shares on January 1 became available for grant. The exercise price of any stock option was equal to the stock price when the option was granted. When granted, the options had a two to three and one-half year vesting period. They are exercisable up to 10 years from the date of grant. In 2001 and 2000, there were no grants of awards other than stock options. On April 27, 2000, substantially all employees were granted AT&amp;T Wireless Group tracking stock options.</w:t>
      </w:r>
    </w:p>
    <w:p>
      <w:pPr>
        <w:spacing w:after="0" w:line="175"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On July 9, 2001, AT&amp;T completed the split-off of AT&amp;T Wireless Group as a separate, independently traded company. All AT&amp;T Wireless Group tracking stock was converted into AT&amp;T Wireless common stock on a one-for-one basis, and AT&amp;T Wireless common stock held by AT&amp;T was distributed to AT&amp;T common shareowners on a basis of 0.3218 of a share of AT&amp;T Wireless for each AT&amp;T share outstanding. All outstanding AT&amp;T Wireless Group tracking stock options and all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 and to also allow the AT&amp;T common stock options held by AT&amp;T Wireless employees to immediately vest and become exercisable for their remaining contractual term. In 2001, AT&amp;T recognized $3 of compensation expense related to these modifications.</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we are authorized to sell up to 105 million shares of AT&amp;T common stock to our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we sold approximately 6 million shares to employees in both 2001 and 2000 and 3 million shares to employees in 1999.</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We apply APB Opinion No. 25, "Accounting for Stock Issued to Employees," and related interpretations in accounting for our plans. Accordingly, no compensation expense has been recognized for our stock-based compensation plans other than for our performance-based and restricted stock awards and stock appreciation rights (SARs). Stock based-compensation (expense) income was $(121), $253 and $(462) in 2001, 2000 and 1999, respectively. These amounts included (expense) income of $(3), $269 and $(382) in 2001, 2000 and 1999, respectively, related to grants of SARs of affiliated companies held by certain employees subsequent to the TCI merger. We also entered into an equity hedge in 1999 to offset potential future compensation costs associated with these SARs. (Expense) income related to this hedge was $(16), $(324) and $227 in 2001, 2000 and 1999, respectively.</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XII-51</w:t>
      </w:r>
    </w:p>
    <w:p>
      <w:pPr>
        <w:sectPr>
          <w:pgSz w:w="11900" w:h="16838" w:orient="portrait"/>
          <w:cols w:equalWidth="0" w:num="1">
            <w:col w:w="10219"/>
          </w:cols>
          <w:pgMar w:left="240" w:top="481" w:right="1440" w:bottom="1440" w:gutter="0" w:footer="0" w:header="0"/>
        </w:sectPr>
      </w:pPr>
    </w:p>
    <w:bookmarkStart w:id="369" w:name="page370"/>
    <w:bookmarkEnd w:id="369"/>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summary of the AT&amp;T common stock option transactions is shown below:</w:t>
      </w:r>
    </w:p>
    <w:p>
      <w:pPr>
        <w:spacing w:after="0" w:line="186"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WEIGHTED- WEIGHTED-</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WEIGHTED- AVERAGE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AVERAGE AVERAGE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EXERCISE EXERCISE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EXERCISE 2001 PRICE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2000 PRICE 1999 PRICE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240" w:hanging="196"/>
        <w:spacing w:after="0"/>
        <w:tabs>
          <w:tab w:leader="none" w:pos="24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SHARES IN</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THOUSANDS Outstanding</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at January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249,026 $35.82 168,763</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$37.42 131,904 $30.41</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Options assumed in</w:t>
      </w:r>
    </w:p>
    <w:p>
      <w:pPr>
        <w:spacing w:after="0" w:line="5"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mergers.................</w:t>
      </w:r>
    </w:p>
    <w:p>
      <w:pPr>
        <w:spacing w:after="0" w:line="13" w:lineRule="exact"/>
        <w:rPr>
          <w:sz w:val="20"/>
          <w:szCs w:val="20"/>
          <w:color w:val="auto"/>
        </w:rPr>
      </w:pPr>
    </w:p>
    <w:p>
      <w:pPr>
        <w:ind w:left="480" w:right="7979" w:hanging="436"/>
        <w:spacing w:after="0" w:line="259" w:lineRule="auto"/>
        <w:tabs>
          <w:tab w:leader="none" w:pos="337"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29,613 $24.71 11,770 $14.79 Options</w:t>
      </w:r>
    </w:p>
    <w:p>
      <w:pPr>
        <w:ind w:left="280"/>
        <w:spacing w:after="0" w:line="236" w:lineRule="auto"/>
        <w:rPr>
          <w:sz w:val="20"/>
          <w:szCs w:val="20"/>
          <w:color w:val="auto"/>
        </w:rPr>
      </w:pPr>
      <w:r>
        <w:rPr>
          <w:rFonts w:ascii="Courier New" w:cs="Courier New" w:eastAsia="Courier New" w:hAnsi="Courier New"/>
          <w:sz w:val="16"/>
          <w:szCs w:val="16"/>
          <w:color w:val="auto"/>
        </w:rPr>
        <w:t>granted...........</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68,402 $22.17 74,570</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$36.12 47,927 $57.13</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AT&amp;T Wireless split-off</w:t>
      </w:r>
    </w:p>
    <w:p>
      <w:pPr>
        <w:spacing w:after="0" w:line="5"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adjustments.............</w:t>
      </w:r>
    </w:p>
    <w:p>
      <w:pPr>
        <w:spacing w:after="0" w:line="1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21,644 Options and SARs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(5,218) $11.63 (11,446)</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$22.07 (17,858) $22.87</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Options canceled or</w:t>
      </w:r>
    </w:p>
    <w:p>
      <w:pPr>
        <w:spacing w:after="0" w:line="5"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forfeited...............</w:t>
      </w:r>
    </w:p>
    <w:p>
      <w:pPr>
        <w:spacing w:after="0" w:line="11"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(16,308) $31.07</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(12,474) $45.61 (4,980)</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$42.44 AT DECEMBER 31:</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Options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317,546 $24.58 249,026</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$35.82 168,763 $37.42</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Options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exercisable.......</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171,446 $26.05 131,450</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$30.44 57,894 $28.21</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Shares available for</w:t>
      </w:r>
    </w:p>
    <w:p>
      <w:pPr>
        <w:spacing w:after="0" w:line="5"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5"/>
          <w:szCs w:val="15"/>
          <w:color w:val="auto"/>
        </w:rPr>
        <w:t>grant...................</w:t>
      </w:r>
    </w:p>
    <w:p>
      <w:pPr>
        <w:spacing w:after="0" w:line="1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34,718 34,204 41,347</w:t>
      </w:r>
    </w:p>
    <w:p>
      <w:pPr>
        <w:spacing w:after="0" w:line="372"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 weighted average exercise prices for the period prior to the AT&amp;T Wireless split-off in 2001, and for the years ended December 31, 2000 and 1999 have not been adjusted to reflect the impact of the split-off.</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our merger with MediaOne. All of the SARs were exercisable at a price of $19.33. There were no SARs exercised during 2001 or 2000.</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XII-52</w:t>
      </w:r>
    </w:p>
    <w:p>
      <w:pPr>
        <w:sectPr>
          <w:pgSz w:w="11900" w:h="16838" w:orient="portrait"/>
          <w:cols w:equalWidth="0" w:num="1">
            <w:col w:w="10219"/>
          </w:cols>
          <w:pgMar w:left="240" w:top="481" w:right="1440" w:bottom="1440" w:gutter="0" w:footer="0" w:header="0"/>
        </w:sectPr>
      </w:pPr>
    </w:p>
    <w:bookmarkStart w:id="370" w:name="page371"/>
    <w:bookmarkEnd w:id="370"/>
    <w:p>
      <w:pPr>
        <w:jc w:val="center"/>
        <w:ind w:right="257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The following table summarizes information about the AT&amp;T common stock options outstanding at December 31, 2001:</w:t>
      </w:r>
    </w:p>
    <w:p>
      <w:pPr>
        <w:spacing w:after="0" w:line="186"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OPTIONS OUTSTANDING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EXERCISABLE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WEIGHTED- NUMBER</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AVERAGE WEIGHTED- NUMBER</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WEIGHTED- OUTSTANDING AT</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REMAINING AVERAGE</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EXERCISABLE AT AVERAGE</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DECEMBER 31, CONTRACTUAL</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EXERCISE DECEMBER 31,</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EXERCISE RANGE OF EXERCISE</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PRICES 2001 LIFE PRICE</w:t>
      </w:r>
    </w:p>
    <w:p>
      <w:pPr>
        <w:spacing w:after="0" w:line="2" w:lineRule="exact"/>
        <w:rPr>
          <w:sz w:val="20"/>
          <w:szCs w:val="20"/>
          <w:color w:val="auto"/>
        </w:rPr>
      </w:pPr>
    </w:p>
    <w:p>
      <w:pPr>
        <w:jc w:val="center"/>
        <w:ind w:right="7659"/>
        <w:spacing w:after="0"/>
        <w:rPr>
          <w:sz w:val="20"/>
          <w:szCs w:val="20"/>
          <w:color w:val="auto"/>
        </w:rPr>
      </w:pPr>
      <w:r>
        <w:rPr>
          <w:rFonts w:ascii="Courier New" w:cs="Courier New" w:eastAsia="Courier New" w:hAnsi="Courier New"/>
          <w:sz w:val="16"/>
          <w:szCs w:val="16"/>
          <w:color w:val="auto"/>
        </w:rPr>
        <w:t>2001 PRICE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(IN</w:t>
            </w:r>
          </w:p>
        </w:tc>
      </w:tr>
      <w:tr>
        <w:trPr>
          <w:trHeight w:val="183"/>
        </w:trPr>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THOUSANDS) (IN THOUSANDS)</w:t>
            </w:r>
          </w:p>
        </w:tc>
      </w:tr>
      <w:tr>
        <w:trPr>
          <w:trHeight w:val="183"/>
        </w:trPr>
        <w:tc>
          <w:tcPr>
            <w:tcW w:w="17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$2.03 --</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$13.65............</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16,245</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4.9 $ 7.90 15,767</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$ 7.75</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$13.70 --</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$16.77...........</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12,968</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8.6 $15.84 3,882</w:t>
            </w:r>
          </w:p>
        </w:tc>
        <w:tc>
          <w:tcPr>
            <w:tcW w:w="7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$15.38</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$16.85 --</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$17.33...........</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28,866</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9.4 $16.86 1,319</w:t>
            </w:r>
          </w:p>
        </w:tc>
        <w:tc>
          <w:tcPr>
            <w:tcW w:w="7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$16.95</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$17.39.....................</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48,088 9.2</w:t>
            </w:r>
          </w:p>
        </w:tc>
        <w:tc>
          <w:tcPr>
            <w:tcW w:w="13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$17.39 2,907</w:t>
            </w: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$17.39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$17.44</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$18.49...........</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11,193</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5.3 $17.88 7,312</w:t>
            </w:r>
          </w:p>
        </w:tc>
        <w:tc>
          <w:tcPr>
            <w:tcW w:w="7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$17.78</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$18.50.....................</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14,420 5.6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$18.50</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14,420</w:t>
            </w: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$18.53</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$19.77...........</w:t>
            </w:r>
          </w:p>
        </w:tc>
        <w:tc>
          <w:tcPr>
            <w:tcW w:w="7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9,325</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5.7 $19.12 8,159</w:t>
            </w:r>
          </w:p>
        </w:tc>
        <w:tc>
          <w:tcPr>
            <w:tcW w:w="7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$19.11</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$19.79.....................</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15,858 5.1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$19.79</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15,858</w:t>
            </w: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$19.79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$19.88</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$24.13...........</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19,659</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5.8 $22.88 14,768</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$22.83</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$24.23.....................</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25,088 8.6</w:t>
            </w:r>
          </w:p>
        </w:tc>
        <w:tc>
          <w:tcPr>
            <w:tcW w:w="13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$24.23 6,287</w:t>
            </w: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$24.23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$24.30</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$31.74...........</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24,575</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7.4 $27.98 17,337</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$28.89</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$31.79.....................</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23,874 6.1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$31.79</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23,874</w:t>
            </w:r>
          </w:p>
        </w:tc>
      </w:tr>
      <w:tr>
        <w:trPr>
          <w:trHeight w:val="183"/>
        </w:trPr>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$31.79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$31.85</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$34.30...........</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19,406</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8.1 $34.16 7,372</w:t>
            </w:r>
          </w:p>
        </w:tc>
        <w:tc>
          <w:tcPr>
            <w:tcW w:w="7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$34.00</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$34.33 --</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$44.98...........</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22,925</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7.7 $38.80 16,105</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$38.42</w:t>
            </w: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$45.20 --</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$46.90...........</w:t>
            </w:r>
          </w:p>
        </w:tc>
        <w:tc>
          <w:tcPr>
            <w:tcW w:w="7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25,056</w:t>
            </w:r>
          </w:p>
        </w:tc>
      </w:tr>
      <w:tr>
        <w:trPr>
          <w:trHeight w:val="183"/>
        </w:trPr>
        <w:tc>
          <w:tcPr>
            <w:tcW w:w="17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7.1 $45.21 16,079</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$45.21 -</w:t>
            </w:r>
          </w:p>
        </w:tc>
      </w:tr>
      <w:tr>
        <w:trPr>
          <w:trHeight w:val="183"/>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w w:val="86"/>
              </w:rPr>
              <w:t>------ -------</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317,546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bl>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$24.58 171,446 $26.05</w:t>
      </w:r>
    </w:p>
    <w:p>
      <w:pPr>
        <w:spacing w:after="0" w:line="372"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A summary of the AT&amp;T Wireless Group tracking stock option transactions is shown below:</w:t>
      </w:r>
    </w:p>
    <w:p>
      <w:pPr>
        <w:spacing w:after="0" w:line="186"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WEIGHTED- WEIGHTED- AVERAGE AVERAGE</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EXERCISE EXERCISE 2001 PRICE 2000 PRICE ---</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 ------ --------- SHARES IN</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THOUSANDS OUTSTANDING AT JANUARY</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1...................... 73,626 $29.29 -- $</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 Options</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granted...............................</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4,037 $22.57 76,983 $29.29 Options</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exercised............................. (1)</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$22.03 -- $ -- Options canceled or</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forfeited................. (2,711) $29.11</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(3,357) $29.43 Options assumed by AT&amp;T</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Wireless on July</w:t>
      </w:r>
    </w:p>
    <w:p>
      <w:pPr>
        <w:spacing w:after="0" w:line="5"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5"/>
          <w:szCs w:val="15"/>
          <w:color w:val="auto"/>
        </w:rPr>
        <w:t>9th.........................................</w:t>
      </w:r>
    </w:p>
    <w:p>
      <w:pPr>
        <w:spacing w:after="0" w:line="11"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(74,951) AT DECEMBER 31: Options</w:t>
      </w:r>
    </w:p>
    <w:p>
      <w:pPr>
        <w:spacing w:after="0" w:line="2" w:lineRule="exact"/>
        <w:rPr>
          <w:sz w:val="20"/>
          <w:szCs w:val="20"/>
          <w:color w:val="auto"/>
        </w:rPr>
      </w:pPr>
    </w:p>
    <w:p>
      <w:pPr>
        <w:jc w:val="center"/>
        <w:ind w:right="6019"/>
        <w:spacing w:after="0"/>
        <w:rPr>
          <w:sz w:val="20"/>
          <w:szCs w:val="20"/>
          <w:color w:val="auto"/>
        </w:rPr>
      </w:pPr>
      <w:r>
        <w:rPr>
          <w:rFonts w:ascii="Courier New" w:cs="Courier New" w:eastAsia="Courier New" w:hAnsi="Courier New"/>
          <w:sz w:val="16"/>
          <w:szCs w:val="16"/>
          <w:color w:val="auto"/>
        </w:rPr>
        <w:t>outstanding........................... --</w:t>
      </w:r>
    </w:p>
    <w:p>
      <w:pPr>
        <w:sectPr>
          <w:pgSz w:w="11900" w:h="16838" w:orient="portrait"/>
          <w:cols w:equalWidth="0" w:num="1">
            <w:col w:w="10219"/>
          </w:cols>
          <w:pgMar w:left="240" w:top="481" w:right="1440" w:bottom="0" w:gutter="0" w:footer="0" w:header="0"/>
        </w:sectPr>
      </w:pPr>
    </w:p>
    <w:bookmarkStart w:id="371" w:name="page372"/>
    <w:bookmarkEnd w:id="371"/>
    <w:p>
      <w:pPr>
        <w:ind w:left="1100"/>
        <w:spacing w:after="0"/>
        <w:rPr>
          <w:sz w:val="20"/>
          <w:szCs w:val="20"/>
          <w:color w:val="auto"/>
        </w:rPr>
      </w:pPr>
      <w:r>
        <w:rPr>
          <w:rFonts w:ascii="Courier New" w:cs="Courier New" w:eastAsia="Courier New" w:hAnsi="Courier New"/>
          <w:sz w:val="16"/>
          <w:szCs w:val="16"/>
          <w:color w:val="auto"/>
        </w:rPr>
        <w:t>73,626 $29.29 Options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exercisable........................... --</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12,391 $29.48 Shares available for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grant.................... -- 41,874</w:t>
      </w:r>
    </w:p>
    <w:p>
      <w:pPr>
        <w:spacing w:after="0" w:line="372"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AT&amp;T has adopted the disclosure-only provisions of SFAS No. 123, "Accounting for Stock-Based Compensation". If AT&amp;T had elected to recognize compensation costs based on the fair value at the date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XII-53</w:t>
      </w:r>
    </w:p>
    <w:p>
      <w:pPr>
        <w:sectPr>
          <w:pgSz w:w="11900" w:h="16838" w:orient="portrait"/>
          <w:cols w:equalWidth="0" w:num="1">
            <w:col w:w="10219"/>
          </w:cols>
          <w:pgMar w:left="240" w:top="139" w:right="1440" w:bottom="1440" w:gutter="0" w:footer="0" w:header="0"/>
        </w:sectPr>
      </w:pPr>
    </w:p>
    <w:bookmarkStart w:id="372" w:name="page373"/>
    <w:bookmarkEnd w:id="372"/>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of grant of the awards, consistent with the provisions of SFAS No. 123, net income and earnings per share amounts would have been as follows: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- 2001 2000 1999 ------- ------ ------ AT&amp;T COMMON STOCK</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GROUP: (Loss) income from continuing operations available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to common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$(5,423) $2,342 $5,685 Income (loss) from discontinued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27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58 283 (492) Gain on sale of</w:t>
            </w:r>
          </w:p>
        </w:tc>
      </w:tr>
      <w:tr>
        <w:trPr>
          <w:trHeight w:val="183"/>
        </w:trPr>
        <w:tc>
          <w:tcPr>
            <w:tcW w:w="4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discontinued operations...................</w:t>
            </w: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13,503 -- --</w:t>
            </w:r>
          </w:p>
        </w:tc>
      </w:tr>
      <w:tr>
        <w:trPr>
          <w:trHeight w:val="183"/>
        </w:trPr>
        <w:tc>
          <w:tcPr>
            <w:tcW w:w="4620" w:type="dxa"/>
            <w:vAlign w:val="bottom"/>
            <w:gridSpan w:val="4"/>
          </w:tcPr>
          <w:p>
            <w:pPr>
              <w:jc w:val="center"/>
              <w:ind w:left="824"/>
              <w:spacing w:after="0"/>
              <w:rPr>
                <w:sz w:val="20"/>
                <w:szCs w:val="20"/>
                <w:color w:val="auto"/>
              </w:rPr>
            </w:pPr>
            <w:r>
              <w:rPr>
                <w:rFonts w:ascii="Courier New" w:cs="Courier New" w:eastAsia="Courier New" w:hAnsi="Courier New"/>
                <w:sz w:val="16"/>
                <w:szCs w:val="16"/>
                <w:color w:val="auto"/>
                <w:w w:val="99"/>
              </w:rPr>
              <w:t>Cumulative effect of accounting</w:t>
            </w:r>
          </w:p>
        </w:tc>
        <w:tc>
          <w:tcPr>
            <w:tcW w:w="860" w:type="dxa"/>
            <w:vAlign w:val="bottom"/>
          </w:tcPr>
          <w:p>
            <w:pPr>
              <w:spacing w:after="0"/>
              <w:rPr>
                <w:sz w:val="15"/>
                <w:szCs w:val="15"/>
                <w:color w:val="auto"/>
              </w:rPr>
            </w:pP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83"/>
              </w:rPr>
              <w:t>change....................</w:t>
            </w:r>
          </w:p>
        </w:tc>
        <w:tc>
          <w:tcPr>
            <w:tcW w:w="33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359 -- -- Net income available</w:t>
            </w: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to common shareowners................</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$ 8,497</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$2,625</w:t>
            </w:r>
          </w:p>
        </w:tc>
      </w:tr>
      <w:tr>
        <w:trPr>
          <w:trHeight w:val="183"/>
        </w:trPr>
        <w:tc>
          <w:tcPr>
            <w:tcW w:w="54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$5,193 (LOSS) EARNINGS PER AT&amp;T COMMON STOCK GROUP COMMON</w:t>
            </w:r>
          </w:p>
        </w:tc>
      </w:tr>
      <w:tr>
        <w:trPr>
          <w:trHeight w:val="183"/>
        </w:trPr>
        <w:tc>
          <w:tcPr>
            <w:tcW w:w="21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SHARE</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BASIC: Continuing</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operations.....................................</w:t>
            </w: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 (1.48)</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$ 0.67</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$ 1.84 Discontinued</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operations...................................</w:t>
            </w:r>
          </w:p>
        </w:tc>
        <w:tc>
          <w:tcPr>
            <w:tcW w:w="1300" w:type="dxa"/>
            <w:vAlign w:val="bottom"/>
          </w:tcPr>
          <w:p>
            <w:pPr>
              <w:spacing w:after="0"/>
              <w:rPr>
                <w:sz w:val="15"/>
                <w:szCs w:val="15"/>
                <w:color w:val="auto"/>
              </w:rPr>
            </w:pP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0.01 0.08</w:t>
            </w:r>
          </w:p>
        </w:tc>
      </w:tr>
      <w:tr>
        <w:trPr>
          <w:trHeight w:val="183"/>
        </w:trPr>
        <w:tc>
          <w:tcPr>
            <w:tcW w:w="4620" w:type="dxa"/>
            <w:vAlign w:val="bottom"/>
            <w:gridSpan w:val="4"/>
          </w:tcPr>
          <w:p>
            <w:pPr>
              <w:jc w:val="center"/>
              <w:ind w:left="844"/>
              <w:spacing w:after="0"/>
              <w:rPr>
                <w:sz w:val="20"/>
                <w:szCs w:val="20"/>
                <w:color w:val="auto"/>
              </w:rPr>
            </w:pPr>
            <w:r>
              <w:rPr>
                <w:rFonts w:ascii="Courier New" w:cs="Courier New" w:eastAsia="Courier New" w:hAnsi="Courier New"/>
                <w:sz w:val="16"/>
                <w:szCs w:val="16"/>
                <w:color w:val="auto"/>
                <w:w w:val="99"/>
              </w:rPr>
              <w:t>(0.16) Gain on sale of discontinued</w:t>
            </w: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operations...................</w:t>
            </w:r>
          </w:p>
        </w:tc>
        <w:tc>
          <w:tcPr>
            <w:tcW w:w="276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3.70 -- -- Cumulative</w:t>
            </w:r>
          </w:p>
        </w:tc>
      </w:tr>
      <w:tr>
        <w:trPr>
          <w:trHeight w:val="183"/>
        </w:trPr>
        <w:tc>
          <w:tcPr>
            <w:tcW w:w="4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8"/>
              </w:rPr>
              <w:t>effect of accounting change....................</w:t>
            </w:r>
          </w:p>
        </w:tc>
        <w:tc>
          <w:tcPr>
            <w:tcW w:w="6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0.10 -- -</w:t>
            </w:r>
          </w:p>
        </w:tc>
      </w:tr>
      <w:tr>
        <w:trPr>
          <w:trHeight w:val="183"/>
        </w:trPr>
        <w:tc>
          <w:tcPr>
            <w:tcW w:w="4020" w:type="dxa"/>
            <w:vAlign w:val="bottom"/>
            <w:gridSpan w:val="3"/>
          </w:tcPr>
          <w:p>
            <w:pPr>
              <w:jc w:val="center"/>
              <w:ind w:left="1424"/>
              <w:spacing w:after="0"/>
              <w:rPr>
                <w:sz w:val="20"/>
                <w:szCs w:val="20"/>
                <w:color w:val="auto"/>
              </w:rPr>
            </w:pPr>
            <w:r>
              <w:rPr>
                <w:rFonts w:ascii="Courier New" w:cs="Courier New" w:eastAsia="Courier New" w:hAnsi="Courier New"/>
                <w:sz w:val="16"/>
                <w:szCs w:val="16"/>
                <w:color w:val="auto"/>
                <w:w w:val="99"/>
              </w:rPr>
              <w:t>- AT&amp;T Common Stock Group</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earnings..........................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2.33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$ 0.75</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$ 1.68</w:t>
            </w:r>
          </w:p>
        </w:tc>
      </w:tr>
      <w:tr>
        <w:trPr>
          <w:trHeight w:val="183"/>
        </w:trPr>
        <w:tc>
          <w:tcPr>
            <w:tcW w:w="548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(LOSS) EARNINGS PER AT&amp;T COMMON STOCK GROUP COMMON SHARE</w:t>
            </w:r>
          </w:p>
        </w:tc>
      </w:tr>
      <w:tr>
        <w:trPr>
          <w:trHeight w:val="183"/>
        </w:trPr>
        <w:tc>
          <w:tcPr>
            <w:tcW w:w="4020" w:type="dxa"/>
            <w:vAlign w:val="bottom"/>
            <w:gridSpan w:val="3"/>
          </w:tcPr>
          <w:p>
            <w:pPr>
              <w:jc w:val="center"/>
              <w:ind w:left="1444"/>
              <w:spacing w:after="0"/>
              <w:rPr>
                <w:sz w:val="20"/>
                <w:szCs w:val="20"/>
                <w:color w:val="auto"/>
              </w:rPr>
            </w:pPr>
            <w:r>
              <w:rPr>
                <w:rFonts w:ascii="Courier New" w:cs="Courier New" w:eastAsia="Courier New" w:hAnsi="Courier New"/>
                <w:sz w:val="16"/>
                <w:szCs w:val="16"/>
                <w:color w:val="auto"/>
                <w:w w:val="99"/>
              </w:rPr>
              <w:t>-- DILUTED: Continuing</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operations.....................................</w:t>
            </w: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 (1.48)</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$ 0.66</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$ 1.80 Discontinued</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operations...................................</w:t>
            </w:r>
          </w:p>
        </w:tc>
        <w:tc>
          <w:tcPr>
            <w:tcW w:w="1300" w:type="dxa"/>
            <w:vAlign w:val="bottom"/>
          </w:tcPr>
          <w:p>
            <w:pPr>
              <w:spacing w:after="0"/>
              <w:rPr>
                <w:sz w:val="15"/>
                <w:szCs w:val="15"/>
                <w:color w:val="auto"/>
              </w:rPr>
            </w:pPr>
          </w:p>
        </w:tc>
        <w:tc>
          <w:tcPr>
            <w:tcW w:w="14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0.01 0.08</w:t>
            </w:r>
          </w:p>
        </w:tc>
      </w:tr>
      <w:tr>
        <w:trPr>
          <w:trHeight w:val="183"/>
        </w:trPr>
        <w:tc>
          <w:tcPr>
            <w:tcW w:w="4620" w:type="dxa"/>
            <w:vAlign w:val="bottom"/>
            <w:gridSpan w:val="4"/>
          </w:tcPr>
          <w:p>
            <w:pPr>
              <w:jc w:val="center"/>
              <w:ind w:left="844"/>
              <w:spacing w:after="0"/>
              <w:rPr>
                <w:sz w:val="20"/>
                <w:szCs w:val="20"/>
                <w:color w:val="auto"/>
              </w:rPr>
            </w:pPr>
            <w:r>
              <w:rPr>
                <w:rFonts w:ascii="Courier New" w:cs="Courier New" w:eastAsia="Courier New" w:hAnsi="Courier New"/>
                <w:sz w:val="16"/>
                <w:szCs w:val="16"/>
                <w:color w:val="auto"/>
                <w:w w:val="99"/>
              </w:rPr>
              <w:t>(0.15) Gain on sale of discontinued</w:t>
            </w: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operations...................</w:t>
            </w:r>
          </w:p>
        </w:tc>
        <w:tc>
          <w:tcPr>
            <w:tcW w:w="276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3.70 -- -- Cumulative</w:t>
            </w:r>
          </w:p>
        </w:tc>
      </w:tr>
      <w:tr>
        <w:trPr>
          <w:trHeight w:val="183"/>
        </w:trPr>
        <w:tc>
          <w:tcPr>
            <w:tcW w:w="40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8"/>
              </w:rPr>
              <w:t>effect of accounting change....................</w:t>
            </w:r>
          </w:p>
        </w:tc>
        <w:tc>
          <w:tcPr>
            <w:tcW w:w="6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w w:val="99"/>
              </w:rPr>
              <w:t>0.10 -- -</w:t>
            </w:r>
          </w:p>
        </w:tc>
      </w:tr>
      <w:tr>
        <w:trPr>
          <w:trHeight w:val="183"/>
        </w:trPr>
        <w:tc>
          <w:tcPr>
            <w:tcW w:w="4020" w:type="dxa"/>
            <w:vAlign w:val="bottom"/>
            <w:gridSpan w:val="3"/>
          </w:tcPr>
          <w:p>
            <w:pPr>
              <w:jc w:val="center"/>
              <w:ind w:left="1424"/>
              <w:spacing w:after="0"/>
              <w:rPr>
                <w:sz w:val="20"/>
                <w:szCs w:val="20"/>
                <w:color w:val="auto"/>
              </w:rPr>
            </w:pPr>
            <w:r>
              <w:rPr>
                <w:rFonts w:ascii="Courier New" w:cs="Courier New" w:eastAsia="Courier New" w:hAnsi="Courier New"/>
                <w:sz w:val="16"/>
                <w:szCs w:val="16"/>
                <w:color w:val="auto"/>
                <w:w w:val="99"/>
              </w:rPr>
              <w:t>- AT&amp;T Common Stock Group</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earnings..........................</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2.33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$ 0.74</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$ 1.65</w:t>
            </w:r>
          </w:p>
        </w:tc>
      </w:tr>
      <w:tr>
        <w:trPr>
          <w:trHeight w:val="183"/>
        </w:trPr>
        <w:tc>
          <w:tcPr>
            <w:tcW w:w="4020" w:type="dxa"/>
            <w:vAlign w:val="bottom"/>
            <w:gridSpan w:val="3"/>
          </w:tcPr>
          <w:p>
            <w:pPr>
              <w:jc w:val="center"/>
              <w:ind w:left="1424"/>
              <w:spacing w:after="0"/>
              <w:rPr>
                <w:sz w:val="20"/>
                <w:szCs w:val="20"/>
                <w:color w:val="auto"/>
              </w:rPr>
            </w:pPr>
            <w:r>
              <w:rPr>
                <w:rFonts w:ascii="Courier New" w:cs="Courier New" w:eastAsia="Courier New" w:hAnsi="Courier New"/>
                <w:sz w:val="16"/>
                <w:szCs w:val="16"/>
                <w:color w:val="auto"/>
                <w:w w:val="99"/>
              </w:rPr>
              <w:t>AT&amp;T WIRELESS GROUP:</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Income....................................................</w:t>
            </w: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100" w:type="dxa"/>
            <w:vAlign w:val="bottom"/>
          </w:tcPr>
          <w:p>
            <w:pPr>
              <w:jc w:val="right"/>
              <w:ind w:right="24"/>
              <w:spacing w:after="0"/>
              <w:rPr>
                <w:sz w:val="20"/>
                <w:szCs w:val="20"/>
                <w:color w:val="auto"/>
              </w:rPr>
            </w:pPr>
            <w:r>
              <w:rPr>
                <w:rFonts w:ascii="Courier New" w:cs="Courier New" w:eastAsia="Courier New" w:hAnsi="Courier New"/>
                <w:sz w:val="16"/>
                <w:szCs w:val="16"/>
                <w:color w:val="auto"/>
              </w:rPr>
              <w:t>$ 18 $ 51 $ --</w:t>
            </w:r>
          </w:p>
        </w:tc>
        <w:tc>
          <w:tcPr>
            <w:tcW w:w="3380" w:type="dxa"/>
            <w:vAlign w:val="bottom"/>
            <w:gridSpan w:val="4"/>
          </w:tcPr>
          <w:p>
            <w:pPr>
              <w:jc w:val="right"/>
              <w:ind w:right="541"/>
              <w:spacing w:after="0"/>
              <w:rPr>
                <w:sz w:val="20"/>
                <w:szCs w:val="20"/>
                <w:color w:val="auto"/>
              </w:rPr>
            </w:pPr>
            <w:r>
              <w:rPr>
                <w:rFonts w:ascii="Courier New" w:cs="Courier New" w:eastAsia="Courier New" w:hAnsi="Courier New"/>
                <w:sz w:val="16"/>
                <w:szCs w:val="16"/>
                <w:color w:val="auto"/>
                <w:w w:val="98"/>
              </w:rPr>
              <w:t>EARNINGS PER SHARE: Basic and</w:t>
            </w: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8"/>
              </w:rPr>
              <w:t>diluted.........................................</w:t>
            </w: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w w:val="96"/>
              </w:rPr>
              <w:t>$ 0.04 $</w:t>
            </w:r>
          </w:p>
        </w:tc>
      </w:tr>
      <w:tr>
        <w:trPr>
          <w:trHeight w:val="183"/>
        </w:trPr>
        <w:tc>
          <w:tcPr>
            <w:tcW w:w="2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0.14</w:t>
            </w:r>
          </w:p>
        </w:tc>
        <w:tc>
          <w:tcPr>
            <w:tcW w:w="130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 --</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72"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The pro forma effect on net loss from continuing operations available to AT&amp;T common shareowners for 2001 includes an expense of $50 due to the conversion of AT&amp;T common stock options in connection with the split-off of AT&amp;T Wireless, and also includes an expense of $175 due to the accelerated vesting of AT&amp;T Wireless stock options held by AT&amp;T employees after the split-off.</w:t>
      </w:r>
    </w:p>
    <w:p>
      <w:pPr>
        <w:spacing w:after="0" w:line="173" w:lineRule="exact"/>
        <w:rPr>
          <w:sz w:val="20"/>
          <w:szCs w:val="20"/>
          <w:color w:val="auto"/>
        </w:rPr>
      </w:pPr>
    </w:p>
    <w:p>
      <w:pPr>
        <w:ind w:right="2779" w:firstLine="477"/>
        <w:spacing w:after="0" w:line="259" w:lineRule="auto"/>
        <w:rPr>
          <w:sz w:val="20"/>
          <w:szCs w:val="20"/>
          <w:color w:val="auto"/>
        </w:rPr>
      </w:pPr>
      <w:r>
        <w:rPr>
          <w:rFonts w:ascii="Courier New" w:cs="Courier New" w:eastAsia="Courier New" w:hAnsi="Courier New"/>
          <w:sz w:val="15"/>
          <w:szCs w:val="15"/>
          <w:color w:val="auto"/>
        </w:rPr>
        <w:t>The weighted-average fair values at date of grant for AT&amp;T common stock options granted during 2001, 2000 and 1999 were $7.90, $12.10 and $15.64, respectively, and were estimated using the Black-Scholes option-pricing model. The weighted-average risk-free interest rates applied for 2001, 2000 and 1999 were 4.61%, 6.29% and 5.10%, respectively. The following assumptions were applied for 2001, 2000 and 1999, respectively: (i) expected dividend yields of</w:t>
      </w:r>
    </w:p>
    <w:p>
      <w:pPr>
        <w:ind w:right="2679"/>
        <w:spacing w:after="0" w:line="271" w:lineRule="auto"/>
        <w:rPr>
          <w:sz w:val="20"/>
          <w:szCs w:val="20"/>
          <w:color w:val="auto"/>
        </w:rPr>
      </w:pPr>
      <w:r>
        <w:rPr>
          <w:rFonts w:ascii="Courier New" w:cs="Courier New" w:eastAsia="Courier New" w:hAnsi="Courier New"/>
          <w:sz w:val="15"/>
          <w:szCs w:val="15"/>
          <w:color w:val="auto"/>
        </w:rPr>
        <w:t>...85%, 1.6% and 1.7%, (ii) expected volatility rates of 36.9%, 33.5% and 28.3% and (iii) expected lives of 4.7 years in 2001 and 2000 and 4.5 years in 1999.</w:t>
      </w:r>
    </w:p>
    <w:p>
      <w:pPr>
        <w:spacing w:after="0" w:line="166"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The weighted-average fair values at date of grant for AT&amp;T Wireless Group tracking stock options granted during 2001 and 2000 were $11.58 and $14.20, respectively, and were estimated using the Black-Scholes option-pricing model. The following weighted-average assumptions were applied for 2001 and</w:t>
      </w:r>
    </w:p>
    <w:p>
      <w:pPr>
        <w:spacing w:after="0" w:line="1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XII-54</w:t>
      </w:r>
    </w:p>
    <w:p>
      <w:pPr>
        <w:sectPr>
          <w:pgSz w:w="11900" w:h="16838" w:orient="portrait"/>
          <w:cols w:equalWidth="0" w:num="1">
            <w:col w:w="10219"/>
          </w:cols>
          <w:pgMar w:left="240" w:top="480" w:right="1440" w:bottom="1440" w:gutter="0" w:footer="0" w:header="0"/>
        </w:sectPr>
      </w:pPr>
    </w:p>
    <w:bookmarkStart w:id="373" w:name="page374"/>
    <w:bookmarkEnd w:id="373"/>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679"/>
        <w:spacing w:after="0"/>
        <w:rPr>
          <w:sz w:val="20"/>
          <w:szCs w:val="20"/>
          <w:color w:val="auto"/>
        </w:rPr>
      </w:pPr>
      <w:r>
        <w:rPr>
          <w:rFonts w:ascii="Courier New" w:cs="Courier New" w:eastAsia="Courier New" w:hAnsi="Courier New"/>
          <w:sz w:val="16"/>
          <w:szCs w:val="16"/>
          <w:color w:val="auto"/>
        </w:rPr>
        <w:t>2000, respectively: (i) risk-free rate of 4.92% and 6.53%, (ii) expected volatility rate of 55.0% in 2001 and 2000 and (iii) expected lives of 4.8 years and 3.9 years.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 The potential compensation cost associated with this modification for current AT&amp;T Broadband employees has been measured as of the modification date and is approximately $50 pretax. The actual charge will be finalized and recorded by AT&amp;T Broadband at the time of the change in control in connection with the anticipated merger with Comcast.</w:t>
      </w:r>
    </w:p>
    <w:p>
      <w:pPr>
        <w:spacing w:after="0" w:line="187" w:lineRule="exact"/>
        <w:rPr>
          <w:sz w:val="20"/>
          <w:szCs w:val="20"/>
          <w:color w:val="auto"/>
        </w:rPr>
      </w:pPr>
    </w:p>
    <w:p>
      <w:pPr>
        <w:ind w:left="482" w:hanging="482"/>
        <w:spacing w:after="0"/>
        <w:tabs>
          <w:tab w:leader="none" w:pos="482"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(benefit) tax rate and the U.S. federal statutory income tax rate:</w:t>
      </w:r>
    </w:p>
    <w:p>
      <w:pPr>
        <w:spacing w:after="0" w:line="190" w:lineRule="exact"/>
        <w:rPr>
          <w:sz w:val="20"/>
          <w:szCs w:val="20"/>
          <w:color w:val="auto"/>
        </w:rPr>
      </w:pPr>
    </w:p>
    <w:p>
      <w:pPr>
        <w:jc w:val="center"/>
        <w:ind w:right="4897"/>
        <w:spacing w:after="0" w:line="259" w:lineRule="auto"/>
        <w:rPr>
          <w:sz w:val="20"/>
          <w:szCs w:val="20"/>
          <w:color w:val="auto"/>
        </w:rPr>
      </w:pPr>
      <w:r>
        <w:rPr>
          <w:rFonts w:ascii="Courier New" w:cs="Courier New" w:eastAsia="Courier New" w:hAnsi="Courier New"/>
          <w:sz w:val="15"/>
          <w:szCs w:val="15"/>
          <w:color w:val="auto"/>
        </w:rPr>
        <w:t>FOR THE YEARS ENDED DECEMBER 31, ---------------------- --- 2001 2000 1999 ------- ------ ------ U.S. federal statutory income tax rate.................... 35% 35% 35% Federal income tax (benefit) provision at statutory</w:t>
      </w:r>
    </w:p>
    <w:tbl>
      <w:tblPr>
        <w:tblLayout w:type="fixed"/>
        <w:tblInd w:w="2" w:type="dxa"/>
        <w:tblCellMar>
          <w:top w:w="0" w:type="dxa"/>
          <w:left w:w="0" w:type="dxa"/>
          <w:bottom w:w="0" w:type="dxa"/>
          <w:right w:w="0" w:type="dxa"/>
        </w:tblCellMar>
      </w:tblPr>
      <w:tr>
        <w:trPr>
          <w:trHeight w:val="178"/>
        </w:trPr>
        <w:tc>
          <w:tcPr>
            <w:tcW w:w="15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4"/>
              </w:rPr>
              <w:t>rate....................................................</w:t>
            </w:r>
          </w:p>
        </w:tc>
        <w:tc>
          <w:tcPr>
            <w:tcW w:w="3620" w:type="dxa"/>
            <w:vAlign w:val="bottom"/>
          </w:tcPr>
          <w:p>
            <w:pPr>
              <w:spacing w:after="0"/>
              <w:rPr>
                <w:sz w:val="15"/>
                <w:szCs w:val="15"/>
                <w:color w:val="auto"/>
              </w:rPr>
            </w:pPr>
          </w:p>
        </w:tc>
      </w:tr>
      <w:tr>
        <w:trPr>
          <w:trHeight w:val="183"/>
        </w:trPr>
        <w:tc>
          <w:tcPr>
            <w:tcW w:w="1000" w:type="dxa"/>
            <w:vAlign w:val="bottom"/>
          </w:tcPr>
          <w:p>
            <w:pPr>
              <w:jc w:val="right"/>
              <w:ind w:right="43"/>
              <w:spacing w:after="0"/>
              <w:rPr>
                <w:sz w:val="20"/>
                <w:szCs w:val="20"/>
                <w:color w:val="auto"/>
              </w:rPr>
            </w:pPr>
            <w:r>
              <w:rPr>
                <w:rFonts w:ascii="Courier New" w:cs="Courier New" w:eastAsia="Courier New" w:hAnsi="Courier New"/>
                <w:sz w:val="16"/>
                <w:szCs w:val="16"/>
                <w:color w:val="auto"/>
              </w:rPr>
              <w:t>$ (362)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$ 845</w:t>
            </w:r>
          </w:p>
        </w:tc>
        <w:tc>
          <w:tcPr>
            <w:tcW w:w="3620" w:type="dxa"/>
            <w:vAlign w:val="bottom"/>
          </w:tcPr>
          <w:p>
            <w:pPr>
              <w:ind w:left="40"/>
              <w:spacing w:after="0"/>
              <w:rPr>
                <w:sz w:val="20"/>
                <w:szCs w:val="20"/>
                <w:color w:val="auto"/>
              </w:rPr>
            </w:pPr>
            <w:r>
              <w:rPr>
                <w:rFonts w:ascii="Courier New" w:cs="Courier New" w:eastAsia="Courier New" w:hAnsi="Courier New"/>
                <w:sz w:val="16"/>
                <w:szCs w:val="16"/>
                <w:color w:val="auto"/>
              </w:rPr>
              <w:t>$3,774 Amortization of investment tax</w:t>
            </w:r>
          </w:p>
        </w:tc>
      </w:tr>
      <w:tr>
        <w:trPr>
          <w:trHeight w:val="183"/>
        </w:trPr>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credits....................</w:t>
            </w:r>
          </w:p>
        </w:tc>
        <w:tc>
          <w:tcPr>
            <w:tcW w:w="3620" w:type="dxa"/>
            <w:vAlign w:val="bottom"/>
          </w:tcPr>
          <w:p>
            <w:pPr>
              <w:ind w:left="1340"/>
              <w:spacing w:after="0"/>
              <w:rPr>
                <w:sz w:val="20"/>
                <w:szCs w:val="20"/>
                <w:color w:val="auto"/>
              </w:rPr>
            </w:pPr>
            <w:r>
              <w:rPr>
                <w:rFonts w:ascii="Courier New" w:cs="Courier New" w:eastAsia="Courier New" w:hAnsi="Courier New"/>
                <w:sz w:val="16"/>
                <w:szCs w:val="16"/>
                <w:color w:val="auto"/>
                <w:w w:val="98"/>
              </w:rPr>
              <w:t>(18) (23) (10) State and</w:t>
            </w:r>
          </w:p>
        </w:tc>
      </w:tr>
    </w:tbl>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local income tax (benefit) provision, net of federal</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income tax provision (benefit) effect........... (92)</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176 279 In-process research and development write-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off............. -- -- 208 Amortization of</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intangibles............................... 188 91 26</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Foreign rate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differential................................. 209 104</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56 Taxes on repatriated and accumulated foreign income,</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net of tax</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credits.......................................... (84)</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(84) (45) Research and other</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credits................................ (43) (37) (61)</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Valuation</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allowance....................................... -- --</w:t>
      </w:r>
    </w:p>
    <w:p>
      <w:pPr>
        <w:spacing w:after="0" w:line="5" w:lineRule="exact"/>
        <w:rPr>
          <w:sz w:val="20"/>
          <w:szCs w:val="20"/>
          <w:color w:val="auto"/>
        </w:rPr>
      </w:pPr>
    </w:p>
    <w:p>
      <w:pPr>
        <w:ind w:left="2382" w:right="5079" w:hanging="2197"/>
        <w:spacing w:after="0" w:line="239" w:lineRule="auto"/>
        <w:tabs>
          <w:tab w:leader="none" w:pos="665"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dispositions, acquisitions and legal entity</w:t>
      </w:r>
    </w:p>
    <w:p>
      <w:pPr>
        <w:spacing w:after="0" w:line="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restructurings..........................................</w:t>
      </w:r>
    </w:p>
    <w:p>
      <w:pPr>
        <w:spacing w:after="0" w:line="2" w:lineRule="exact"/>
        <w:rPr>
          <w:sz w:val="20"/>
          <w:szCs w:val="20"/>
          <w:color w:val="auto"/>
        </w:rPr>
      </w:pPr>
    </w:p>
    <w:p>
      <w:pPr>
        <w:jc w:val="center"/>
        <w:ind w:right="4897"/>
        <w:spacing w:after="0"/>
        <w:rPr>
          <w:sz w:val="20"/>
          <w:szCs w:val="20"/>
          <w:color w:val="auto"/>
        </w:rPr>
      </w:pPr>
      <w:r>
        <w:rPr>
          <w:rFonts w:ascii="Courier New" w:cs="Courier New" w:eastAsia="Courier New" w:hAnsi="Courier New"/>
          <w:sz w:val="16"/>
          <w:szCs w:val="16"/>
          <w:color w:val="auto"/>
        </w:rPr>
        <w:t>(176) (445) (94) Operating losses and charges relating</w:t>
      </w:r>
    </w:p>
    <w:p>
      <w:pPr>
        <w:spacing w:after="0" w:line="5" w:lineRule="exact"/>
        <w:rPr>
          <w:sz w:val="20"/>
          <w:szCs w:val="20"/>
          <w:color w:val="auto"/>
        </w:rPr>
      </w:pPr>
    </w:p>
    <w:p>
      <w:pPr>
        <w:jc w:val="center"/>
        <w:ind w:right="4897"/>
        <w:spacing w:after="0" w:line="242" w:lineRule="auto"/>
        <w:rPr>
          <w:sz w:val="20"/>
          <w:szCs w:val="20"/>
          <w:color w:val="auto"/>
        </w:rPr>
      </w:pPr>
      <w:r>
        <w:rPr>
          <w:rFonts w:ascii="Courier New" w:cs="Courier New" w:eastAsia="Courier New" w:hAnsi="Courier New"/>
          <w:sz w:val="16"/>
          <w:szCs w:val="16"/>
          <w:color w:val="auto"/>
        </w:rPr>
        <w:t>to Excite@Home...... 649 2,757 -- Deconsolidation of and put obligation settlement related to Excite@Home.......................................... (1,045) -- -- Other differences, net.................................... (17) (100) (41) ------- ------ ------ (Benefit) provision for income taxes...................... $ (791) $3,284 $4,016 Effective income (benefit) tax rate....................... 76.4% 136.1% 37.3%</w:t>
      </w:r>
    </w:p>
    <w:p>
      <w:pPr>
        <w:spacing w:after="0" w:line="37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XII-55</w:t>
      </w:r>
    </w:p>
    <w:p>
      <w:pPr>
        <w:sectPr>
          <w:pgSz w:w="11900" w:h="16838" w:orient="portrait"/>
          <w:cols w:equalWidth="0" w:num="1">
            <w:col w:w="10221"/>
          </w:cols>
          <w:pgMar w:left="238" w:top="481" w:right="1440" w:bottom="1440" w:gutter="0" w:footer="0" w:header="0"/>
        </w:sectPr>
      </w:pPr>
    </w:p>
    <w:bookmarkStart w:id="374" w:name="page375"/>
    <w:bookmarkEnd w:id="374"/>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U.S. and foreign components of (loss) income from continuing operations before income taxes and the (benefit) provision for income taxes are presented in this table:</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 --------</w:t>
      </w:r>
    </w:p>
    <w:p>
      <w:pPr>
        <w:spacing w:after="0" w:line="5" w:lineRule="exact"/>
        <w:rPr>
          <w:sz w:val="20"/>
          <w:szCs w:val="20"/>
          <w:color w:val="auto"/>
        </w:rPr>
      </w:pPr>
    </w:p>
    <w:p>
      <w:pPr>
        <w:ind w:left="1720" w:right="5259" w:hanging="1436"/>
        <w:spacing w:after="0" w:line="239" w:lineRule="auto"/>
        <w:tabs>
          <w:tab w:leader="none" w:pos="480"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INCOME FROM CONTINUING OPERATIONS BEFORE INCOME TAXES United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States</w:t>
            </w:r>
          </w:p>
        </w:tc>
        <w:tc>
          <w:tcPr>
            <w:tcW w:w="320" w:type="dxa"/>
            <w:vAlign w:val="bottom"/>
            <w:gridSpan w:val="2"/>
          </w:tcPr>
          <w:p>
            <w:pPr>
              <w:spacing w:after="0"/>
              <w:rPr>
                <w:sz w:val="20"/>
                <w:szCs w:val="20"/>
                <w:color w:val="auto"/>
              </w:rPr>
            </w:pPr>
            <w:r>
              <w:rPr>
                <w:rFonts w:ascii="Courier New" w:cs="Courier New" w:eastAsia="Courier New" w:hAnsi="Courier New"/>
                <w:sz w:val="1"/>
                <w:szCs w:val="1"/>
                <w:color w:val="auto"/>
              </w:rPr>
              <w:t>..........................................</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9"/>
              </w:rPr>
              <w:t>$(1,030) $2,823 $10,449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3"/>
                <w:szCs w:val="3"/>
                <w:color w:val="auto"/>
                <w:w w:val="88"/>
              </w:rPr>
              <w:t>Foreign................................................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Courier New" w:cs="Courier New" w:eastAsia="Courier New" w:hAnsi="Courier New"/>
                <w:sz w:val="16"/>
                <w:szCs w:val="16"/>
                <w:color w:val="auto"/>
              </w:rPr>
              <w:t>(5)</w:t>
            </w:r>
          </w:p>
        </w:tc>
        <w:tc>
          <w:tcPr>
            <w:tcW w:w="300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5"/>
              </w:rPr>
              <w:t>(409) 332 ------- ------ -------</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7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70"/>
              </w:rPr>
              <w:t>Total..................................................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$(1,035)</w:t>
            </w:r>
          </w:p>
        </w:tc>
        <w:tc>
          <w:tcPr>
            <w:tcW w:w="620" w:type="dxa"/>
            <w:vAlign w:val="bottom"/>
            <w:gridSpan w:val="3"/>
          </w:tcPr>
          <w:p>
            <w:pPr>
              <w:spacing w:after="0"/>
              <w:rPr>
                <w:sz w:val="20"/>
                <w:szCs w:val="20"/>
                <w:color w:val="auto"/>
              </w:rPr>
            </w:pPr>
            <w:r>
              <w:rPr>
                <w:rFonts w:ascii="Courier New" w:cs="Courier New" w:eastAsia="Courier New" w:hAnsi="Courier New"/>
                <w:sz w:val="16"/>
                <w:szCs w:val="16"/>
                <w:color w:val="auto"/>
              </w:rPr>
              <w:t>$2,414</w:t>
            </w:r>
          </w:p>
        </w:tc>
        <w:tc>
          <w:tcPr>
            <w:tcW w:w="36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$10,781 (BENEFIT) PROVISION FOR INCOME</w:t>
            </w: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9"/>
              </w:rPr>
              <w:t>TAXES CURRENT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3"/>
                <w:szCs w:val="3"/>
                <w:color w:val="auto"/>
                <w:w w:val="88"/>
              </w:rPr>
              <w:t>Federal................................................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gridSpan w:val="5"/>
          </w:tcPr>
          <w:p>
            <w:pPr>
              <w:jc w:val="center"/>
              <w:ind w:right="1"/>
              <w:spacing w:after="0"/>
              <w:rPr>
                <w:sz w:val="20"/>
                <w:szCs w:val="20"/>
                <w:color w:val="auto"/>
              </w:rPr>
            </w:pPr>
            <w:r>
              <w:rPr>
                <w:rFonts w:ascii="Courier New" w:cs="Courier New" w:eastAsia="Courier New" w:hAnsi="Courier New"/>
                <w:sz w:val="16"/>
                <w:szCs w:val="16"/>
                <w:color w:val="auto"/>
                <w:w w:val="98"/>
              </w:rPr>
              <w:t>$ 1,392 $2,323 $ 2,896 State and</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72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6"/>
              </w:rPr>
              <w:t>local........................................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8"/>
              </w:rPr>
              <w:t>152 281</w:t>
            </w: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3"/>
                <w:szCs w:val="3"/>
                <w:color w:val="auto"/>
                <w:w w:val="88"/>
              </w:rPr>
              <w:t>Foreign................................................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102</w:t>
            </w:r>
          </w:p>
        </w:tc>
        <w:tc>
          <w:tcPr>
            <w:tcW w:w="64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w w:val="93"/>
              </w:rPr>
              <w:t>89 100</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 ------ -------</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1,646</w:t>
            </w:r>
          </w:p>
        </w:tc>
        <w:tc>
          <w:tcPr>
            <w:tcW w:w="5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5"/>
              </w:rPr>
              <w:t>2,693</w:t>
            </w:r>
          </w:p>
        </w:tc>
        <w:tc>
          <w:tcPr>
            <w:tcW w:w="6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9"/>
              </w:rPr>
              <w:t>3,413</w:t>
            </w: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8"/>
              </w:rPr>
              <w:t>DEFERRED</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3"/>
                <w:szCs w:val="3"/>
                <w:color w:val="auto"/>
                <w:w w:val="88"/>
              </w:rPr>
              <w:t>Federal................................................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(2,125) 633 593 State and</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3"/>
                <w:szCs w:val="3"/>
                <w:color w:val="auto"/>
              </w:rPr>
              <w:t>local........................................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9"/>
              </w:rPr>
              <w:t>(293)</w:t>
            </w: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c>
          <w:tcPr>
            <w:tcW w:w="1240" w:type="dxa"/>
            <w:vAlign w:val="bottom"/>
          </w:tcPr>
          <w:p>
            <w:pPr>
              <w:jc w:val="right"/>
              <w:ind w:right="961"/>
              <w:spacing w:after="0"/>
              <w:rPr>
                <w:sz w:val="20"/>
                <w:szCs w:val="20"/>
                <w:color w:val="auto"/>
              </w:rPr>
            </w:pPr>
            <w:r>
              <w:rPr>
                <w:rFonts w:ascii="Courier New" w:cs="Courier New" w:eastAsia="Courier New" w:hAnsi="Courier New"/>
                <w:sz w:val="16"/>
                <w:szCs w:val="16"/>
                <w:color w:val="auto"/>
                <w:w w:val="93"/>
              </w:rPr>
              <w:t>12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3"/>
                <w:szCs w:val="3"/>
                <w:color w:val="auto"/>
                <w:w w:val="88"/>
              </w:rPr>
              <w:t>Foreign................................................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7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(1)</w:t>
            </w:r>
          </w:p>
        </w:tc>
        <w:tc>
          <w:tcPr>
            <w:tcW w:w="380" w:type="dxa"/>
            <w:vAlign w:val="bottom"/>
            <w:gridSpan w:val="2"/>
          </w:tcPr>
          <w:p>
            <w:pPr>
              <w:jc w:val="right"/>
              <w:ind w:right="45"/>
              <w:spacing w:after="0"/>
              <w:rPr>
                <w:sz w:val="20"/>
                <w:szCs w:val="20"/>
                <w:color w:val="auto"/>
              </w:rPr>
            </w:pPr>
            <w:r>
              <w:rPr>
                <w:rFonts w:ascii="Courier New" w:cs="Courier New" w:eastAsia="Courier New" w:hAnsi="Courier New"/>
                <w:sz w:val="16"/>
                <w:szCs w:val="16"/>
                <w:color w:val="auto"/>
                <w:w w:val="90"/>
              </w:rPr>
              <w:t>(5)</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w w:val="82"/>
              </w:rPr>
              <w:t>8</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 ------ -------</w:t>
            </w:r>
          </w:p>
        </w:tc>
        <w:tc>
          <w:tcPr>
            <w:tcW w:w="14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(2,419)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614</w:t>
            </w:r>
          </w:p>
        </w:tc>
        <w:tc>
          <w:tcPr>
            <w:tcW w:w="6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613</w:t>
            </w:r>
          </w:p>
        </w:tc>
      </w:tr>
      <w:tr>
        <w:trPr>
          <w:trHeight w:val="183"/>
        </w:trPr>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9"/>
              </w:rPr>
              <w:t>Deferred investment tax</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90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4"/>
              </w:rPr>
              <w:t>credits..........................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(18) (23) (10) -----</w:t>
            </w:r>
          </w:p>
        </w:tc>
      </w:tr>
      <w:tr>
        <w:trPr>
          <w:trHeight w:val="183"/>
        </w:trPr>
        <w:tc>
          <w:tcPr>
            <w:tcW w:w="5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3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Courier New" w:cs="Courier New" w:eastAsia="Courier New" w:hAnsi="Courier New"/>
                <w:sz w:val="7"/>
                <w:szCs w:val="7"/>
                <w:color w:val="auto"/>
                <w:w w:val="74"/>
              </w:rPr>
              <w:t>-------</w:t>
            </w:r>
          </w:p>
        </w:tc>
        <w:tc>
          <w:tcPr>
            <w:tcW w:w="3680" w:type="dxa"/>
            <w:vAlign w:val="bottom"/>
            <w:gridSpan w:val="5"/>
          </w:tcPr>
          <w:p>
            <w:pPr>
              <w:jc w:val="right"/>
              <w:ind w:right="221"/>
              <w:spacing w:after="0"/>
              <w:rPr>
                <w:sz w:val="20"/>
                <w:szCs w:val="20"/>
                <w:color w:val="auto"/>
              </w:rPr>
            </w:pPr>
            <w:r>
              <w:rPr>
                <w:rFonts w:ascii="Courier New" w:cs="Courier New" w:eastAsia="Courier New" w:hAnsi="Courier New"/>
                <w:sz w:val="16"/>
                <w:szCs w:val="16"/>
                <w:color w:val="auto"/>
              </w:rPr>
              <w:t>(Benefit) provision for income</w:t>
            </w:r>
          </w:p>
        </w:tc>
      </w:tr>
      <w:tr>
        <w:trPr>
          <w:trHeight w:val="183"/>
        </w:trPr>
        <w:tc>
          <w:tcPr>
            <w:tcW w:w="1100" w:type="dxa"/>
            <w:vAlign w:val="bottom"/>
            <w:gridSpan w:val="4"/>
          </w:tcPr>
          <w:p>
            <w:pPr>
              <w:ind w:left="280"/>
              <w:spacing w:after="0"/>
              <w:rPr>
                <w:sz w:val="20"/>
                <w:szCs w:val="20"/>
                <w:color w:val="auto"/>
              </w:rPr>
            </w:pPr>
            <w:r>
              <w:rPr>
                <w:rFonts w:ascii="Courier New" w:cs="Courier New" w:eastAsia="Courier New" w:hAnsi="Courier New"/>
                <w:sz w:val="7"/>
                <w:szCs w:val="7"/>
                <w:color w:val="auto"/>
                <w:w w:val="73"/>
              </w:rPr>
              <w:t>taxes.....................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(791) $3,284</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$ 4,016</w:t>
            </w:r>
          </w:p>
        </w:tc>
      </w:tr>
    </w:tbl>
    <w:p>
      <w:pPr>
        <w:spacing w:after="0" w:line="372"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In addition, we also recorded current and deferred income tax benefits related to minority interest income (expense) and net equity losses related to other equity investments, respectively in the amounts of $756 and $2,383 in 2001, $279 and $251 in 2000 and $273 and $249 in 1999, respectively.</w:t>
      </w:r>
    </w:p>
    <w:p>
      <w:pPr>
        <w:spacing w:after="0" w:line="189" w:lineRule="exact"/>
        <w:rPr>
          <w:sz w:val="20"/>
          <w:szCs w:val="20"/>
          <w:color w:val="auto"/>
        </w:rPr>
      </w:pPr>
    </w:p>
    <w:p>
      <w:pPr>
        <w:ind w:right="3159" w:firstLine="477"/>
        <w:spacing w:after="0" w:line="241" w:lineRule="auto"/>
        <w:rPr>
          <w:sz w:val="20"/>
          <w:szCs w:val="20"/>
          <w:color w:val="auto"/>
        </w:rPr>
      </w:pPr>
      <w:r>
        <w:rPr>
          <w:rFonts w:ascii="Courier New" w:cs="Courier New" w:eastAsia="Courier New" w:hAnsi="Courier New"/>
          <w:sz w:val="16"/>
          <w:szCs w:val="16"/>
          <w:color w:val="auto"/>
        </w:rPr>
        <w:t>Deferred income tax liabilities are taxes we expect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XII-56</w:t>
      </w:r>
    </w:p>
    <w:p>
      <w:pPr>
        <w:sectPr>
          <w:pgSz w:w="11900" w:h="16838" w:orient="portrait"/>
          <w:cols w:equalWidth="0" w:num="1">
            <w:col w:w="10219"/>
          </w:cols>
          <w:pgMar w:left="240" w:top="481" w:right="1440" w:bottom="1440" w:gutter="0" w:footer="0" w:header="0"/>
        </w:sectPr>
      </w:pPr>
    </w:p>
    <w:bookmarkStart w:id="375" w:name="page376"/>
    <w:bookmarkEnd w:id="375"/>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Deferred income tax liabilities and assets consist of the following:</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LONG-TERM DEFERRED INCOME TAX LIABILITIES Property,</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plant and equipment............................. $ 6,420</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$ 5,393</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7,768 9,558 Franchise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costs........................................... 16,839</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18,571</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2,519 2,694 ------- ------- Total long-term deferred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income tax liabilities........... 33,546 36,216 LONG-TERM</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DEFERRED INCOME TAX ASSETS Business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restructuring.................................... 163 127</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Net operating loss/credit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carryforwards................... 180 602 Employee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pensions and other benefits, net................. 1,027</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1,470 Reserves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allowances................................... 1,724 99</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2,349 2,604 Valuation</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allowance....................................... (57)</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(740) ------- ------- Total net long-term deferred income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tax assets.............. 5,386 4,162 Net long-term</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deferred income tax liabilities............... $28,160</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$32,054 CURRENT DEFERRED INCOME TAX LIABILITIES</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$ 11 $ 670</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121 310 ------- ------- Total current deferred income tax</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liabilities............. 132 980 CURRENT DEFERRED INCOME</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TAX ASSETS Business</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restructuring.................................... 216 155</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Employee pensions and other</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benefits...................... 182 377 Reserves and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allowances................................... 493 621</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471 586 Valuation</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allowance....................................... (0) (39)</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 ------- Total net current deferred income tax</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assets................ 1,362 1,700 Net current deferred</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income tax assets...................... $ 1,230 $ 720</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December 31, 2001, we had net operating loss carryforwards (tax effected) for federal and state income tax purposes of $15 and $116, respectively, expiring through 2020. In addition, we had federal tax credit carryforwards of $17, of which $1 has no expiration date and $16 expire through 2003. We also had state tax credit carryforwards (tax effected) of $32 expiring through 2003. In connection with the TCI and MediaOne mergers, we acquired certain federal and state net operating loss carryforwards that are subject to a valuation allowance of $23 at December 31, 2001. If in the future, the realization of these acquired deferred tax assets becomes more likely than not, any reduction of the associated valuation allowance will be allocated to reduce franchise costs and other intangibles.</w:t>
      </w:r>
    </w:p>
    <w:p>
      <w:pPr>
        <w:spacing w:after="0" w:line="191" w:lineRule="exact"/>
        <w:rPr>
          <w:sz w:val="20"/>
          <w:szCs w:val="20"/>
          <w:color w:val="auto"/>
        </w:rPr>
      </w:pPr>
    </w:p>
    <w:p>
      <w:pPr>
        <w:jc w:val="both"/>
        <w:ind w:right="3159" w:firstLine="477"/>
        <w:spacing w:after="0" w:line="241" w:lineRule="auto"/>
        <w:rPr>
          <w:sz w:val="20"/>
          <w:szCs w:val="20"/>
          <w:color w:val="auto"/>
        </w:rPr>
      </w:pPr>
      <w:r>
        <w:rPr>
          <w:rFonts w:ascii="Courier New" w:cs="Courier New" w:eastAsia="Courier New" w:hAnsi="Courier New"/>
          <w:sz w:val="16"/>
          <w:szCs w:val="16"/>
          <w:color w:val="auto"/>
        </w:rPr>
        <w:t>On September 30, 2001, the assets and liabilities of Excite@Home were deconsolidated from AT&amp;T's consolidated balance sheet. Accordingly, AT&amp;T's deferred income tax assets and liabilities at December 31, 2001, presented above, exclude any amounts related to Excite@Home.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XII-57</w:t>
      </w:r>
    </w:p>
    <w:p>
      <w:pPr>
        <w:sectPr>
          <w:pgSz w:w="11900" w:h="16838" w:orient="portrait"/>
          <w:cols w:equalWidth="0" w:num="1">
            <w:col w:w="10219"/>
          </w:cols>
          <w:pgMar w:left="240" w:top="481" w:right="1440" w:bottom="1440" w:gutter="0" w:footer="0" w:header="0"/>
        </w:sectPr>
      </w:pPr>
    </w:p>
    <w:bookmarkStart w:id="376" w:name="page377"/>
    <w:bookmarkEnd w:id="376"/>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2" w:hanging="482"/>
        <w:spacing w:after="0"/>
        <w:tabs>
          <w:tab w:leader="none" w:pos="482"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the normal course of business we are subject to proceedings, lawsuits and other claims, including proceedings under laws and regulations related to environmental and other matters. Such matters are subject to many uncertainties, and outcomes are not predictable with assurance. Consequently, we are unable to ascertain the ultimate aggregate amount of monetary liability or financial impact with respect to these matters at December 31, 2001. These matters could affect the operating results of any one quarter when resolved in future periods. However, we believe that after final disposition, any monetary liability or financial impact to us beyond that provided for at year-end would not be material to our annual consolidated financial statements.</w:t>
      </w:r>
    </w:p>
    <w:p>
      <w:pPr>
        <w:spacing w:after="0" w:line="190"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We lease land, buildings and equipment through contracts that expire in various years through 2050. Our rental expense under operating leases was $696 in 2001, $705 in 2000 and $622 in 1999. The total of minimum rentals to be received in the future under non-cancelable operating subleases as of December 31, 2001, was $189.</w:t>
      </w:r>
    </w:p>
    <w:p>
      <w:pPr>
        <w:spacing w:after="0" w:line="190" w:lineRule="exact"/>
        <w:rPr>
          <w:sz w:val="20"/>
          <w:szCs w:val="20"/>
          <w:color w:val="auto"/>
        </w:rPr>
      </w:pPr>
    </w:p>
    <w:p>
      <w:pPr>
        <w:ind w:left="2" w:right="3459" w:firstLine="477"/>
        <w:spacing w:after="0" w:line="271" w:lineRule="auto"/>
        <w:rPr>
          <w:sz w:val="20"/>
          <w:szCs w:val="20"/>
          <w:color w:val="auto"/>
        </w:rPr>
      </w:pPr>
      <w:r>
        <w:rPr>
          <w:rFonts w:ascii="Courier New" w:cs="Courier New" w:eastAsia="Courier New" w:hAnsi="Courier New"/>
          <w:sz w:val="15"/>
          <w:szCs w:val="15"/>
          <w:color w:val="auto"/>
        </w:rPr>
        <w:t>The following table shows our future minimum commitments due under non-cancelable operating and capital leases at December 31, 2001:</w:t>
      </w:r>
    </w:p>
    <w:p>
      <w:pPr>
        <w:spacing w:after="0" w:line="164"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OPERATING CAPITAL LEASES LEASES --------- -------</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2002........................................................</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$ 550 $ 66</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2003........................................................</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492 63</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2004........................................................</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432 60</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2005........................................................</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350 58</w:t>
      </w:r>
    </w:p>
    <w:p>
      <w:pPr>
        <w:spacing w:after="0" w:line="5"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5"/>
          <w:szCs w:val="15"/>
          <w:color w:val="auto"/>
        </w:rPr>
        <w:t>2006........................................................</w:t>
      </w:r>
    </w:p>
    <w:p>
      <w:pPr>
        <w:spacing w:after="0" w:line="11"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298 44 Later</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years................................................. 874</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131 ------ ---- Total minimum lease</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payments................................ $2,996 $422 ======</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 Less: Amount representing</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interest.......................... 95 ---- Present value of</w:t>
      </w:r>
    </w:p>
    <w:p>
      <w:pPr>
        <w:spacing w:after="0" w:line="2" w:lineRule="exact"/>
        <w:rPr>
          <w:sz w:val="20"/>
          <w:szCs w:val="20"/>
          <w:color w:val="auto"/>
        </w:rPr>
      </w:pPr>
    </w:p>
    <w:p>
      <w:pPr>
        <w:jc w:val="center"/>
        <w:ind w:right="4497"/>
        <w:spacing w:after="0"/>
        <w:rPr>
          <w:sz w:val="20"/>
          <w:szCs w:val="20"/>
          <w:color w:val="auto"/>
        </w:rPr>
      </w:pPr>
      <w:r>
        <w:rPr>
          <w:rFonts w:ascii="Courier New" w:cs="Courier New" w:eastAsia="Courier New" w:hAnsi="Courier New"/>
          <w:sz w:val="16"/>
          <w:szCs w:val="16"/>
          <w:color w:val="auto"/>
        </w:rPr>
        <w:t>net minimum lease payments................. $327 ====</w:t>
      </w:r>
    </w:p>
    <w:p>
      <w:pPr>
        <w:spacing w:after="0" w:line="372"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addition, under certain real estate operating leases, we could be required to make payments to the lessor up to $586 at the end of the lease term (lease terms range from 2002 through 2011). The actual amount paid, if any, would be reduced by amounts received by the lessor upon remarketing of the property.</w:t>
      </w:r>
    </w:p>
    <w:p>
      <w:pPr>
        <w:spacing w:after="0" w:line="190" w:lineRule="exact"/>
        <w:rPr>
          <w:sz w:val="20"/>
          <w:szCs w:val="20"/>
          <w:color w:val="auto"/>
        </w:rPr>
      </w:pPr>
    </w:p>
    <w:p>
      <w:pPr>
        <w:ind w:left="2" w:right="2879" w:firstLine="477"/>
        <w:spacing w:after="0" w:line="241" w:lineRule="auto"/>
        <w:rPr>
          <w:sz w:val="20"/>
          <w:szCs w:val="20"/>
          <w:color w:val="auto"/>
        </w:rPr>
      </w:pPr>
      <w:r>
        <w:rPr>
          <w:rFonts w:ascii="Courier New" w:cs="Courier New" w:eastAsia="Courier New" w:hAnsi="Courier New"/>
          <w:sz w:val="16"/>
          <w:szCs w:val="16"/>
          <w:color w:val="auto"/>
        </w:rPr>
        <w:t>AT&amp;T has an agreement with Motorola, Inc. to purchase a minimum of 1.6 million digital set-top devices at an average price of $234 per unit in 2002. During 2001, AT&amp;T satisfied its obligation under a previous agreement with Motorola, Inc. to purchase set-top devices.</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AT&amp;T has certain commitments relating to AT&amp;T Canada (see Note 5).</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In 1997, AT&amp;T Broadband's predecessor, TCI, entered into a 25-year affiliation term sheet with Starz Encore Group pursuant to which AT&amp;T may be obligated to pay fixed monthly amounts in exchange for unlimited access to all of the existing Encore and STARZ! programming. Starz Encore Group is a subsidiary of LMG. The future commitment, which is calculated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AT&amp;T's payments under the term sheet will be increased in proportion to the excess. Excess</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XII-58</w:t>
      </w:r>
    </w:p>
    <w:p>
      <w:pPr>
        <w:sectPr>
          <w:pgSz w:w="11900" w:h="16838" w:orient="portrait"/>
          <w:cols w:equalWidth="0" w:num="1">
            <w:col w:w="10221"/>
          </w:cols>
          <w:pgMar w:left="238" w:top="481" w:right="1440" w:bottom="1440" w:gutter="0" w:footer="0" w:header="0"/>
        </w:sectPr>
      </w:pPr>
    </w:p>
    <w:bookmarkStart w:id="377" w:name="page378"/>
    <w:bookmarkEnd w:id="377"/>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programming costs that may be payable by AT&amp;T in future years are not presently estimable and could be significant. By letter dated May 29, 2001, AT&amp;T Broadband indicated that in its view the Starz Encore term sheet as a whole is unenforceable and reserved its right to terminate the term sheet. Starz Encore subsequently initiated a lawsuit against AT&amp;T Broadband seeking a declaration that the term sheet is a binding and enforceable contract.</w:t>
      </w:r>
    </w:p>
    <w:p>
      <w:pPr>
        <w:spacing w:after="0" w:line="18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has contractual obligations to utilize network facilities from local exchange carriers with terms greater than one year. These contracts are based on volumes and have penalty fees if certain volume levels are not met. We assessed our minimum exposure based on penalties to exit the contracts. At December 31, 2001, penalties to exit these contracts in any given year totaled approximately $1.5 billion.</w:t>
      </w:r>
    </w:p>
    <w:p>
      <w:pPr>
        <w:spacing w:after="0" w:line="187"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AT&amp;T Broadband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85" w:lineRule="exact"/>
        <w:rPr>
          <w:sz w:val="20"/>
          <w:szCs w:val="20"/>
          <w:color w:val="auto"/>
        </w:rPr>
      </w:pPr>
    </w:p>
    <w:p>
      <w:pPr>
        <w:ind w:left="482" w:hanging="482"/>
        <w:spacing w:after="0"/>
        <w:tabs>
          <w:tab w:leader="none" w:pos="48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various related party transactions with Concert.</w:t>
      </w:r>
    </w:p>
    <w:p>
      <w:pPr>
        <w:spacing w:after="0" w:line="188" w:lineRule="exact"/>
        <w:rPr>
          <w:sz w:val="20"/>
          <w:szCs w:val="20"/>
          <w:color w:val="auto"/>
        </w:rPr>
      </w:pPr>
    </w:p>
    <w:p>
      <w:pPr>
        <w:ind w:left="2" w:right="2599" w:firstLine="477"/>
        <w:spacing w:after="0" w:line="271" w:lineRule="auto"/>
        <w:rPr>
          <w:sz w:val="20"/>
          <w:szCs w:val="20"/>
          <w:color w:val="auto"/>
        </w:rPr>
      </w:pPr>
      <w:r>
        <w:rPr>
          <w:rFonts w:ascii="Courier New" w:cs="Courier New" w:eastAsia="Courier New" w:hAnsi="Courier New"/>
          <w:sz w:val="15"/>
          <w:szCs w:val="15"/>
          <w:color w:val="auto"/>
        </w:rPr>
        <w:t>Included in "Revenue" in the Consolidated Statements of Income was $1,080 for services provided to Concert for the years ended December 31, 2001 and 2000.</w:t>
      </w:r>
    </w:p>
    <w:p>
      <w:pPr>
        <w:spacing w:after="0" w:line="166"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Included in "Access and other connection" in the Consolidated Statements of Income are charges from Concert representing costs incurred on our behalf to connect calls made to foreign countries (international settlements) and costs paid by AT&amp;T to Concert for distributing Concert products totaling $2,073 and $2,364 for the year ended December 31, 2001 and 2000, respectively.</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AT&amp;T loaned $1,000 to Concert; that loan was included within "Other investments and related advances" in the Consolidated Balance Sheet. Interest income of $67 was recognized for the year ended December 31, 2000. This loan together with the associated accrued interest was written off in connection with the decision to unwind Concert (see Note 5).</w:t>
      </w:r>
    </w:p>
    <w:p>
      <w:pPr>
        <w:spacing w:after="0" w:line="190"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At December 31, 2001 and 2000, AT&amp;T had a floating rate loan payable to Concert in the amount of $80 and $126, respectively. The loan, which is due on demand, is included in "Debt maturing within one year" in the Consolidated Balance Sheets. Interest expense was $3 and $6 for the year ended December 31, 2001 and 2000, respectively.</w:t>
      </w:r>
    </w:p>
    <w:p>
      <w:pPr>
        <w:spacing w:after="0" w:line="190"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Included in "Accounts receivable" in the Consolidated Balance Sheets at December 31, 2001 and 2000, was $438 and $462, respectively, related to telecommunications transactions with Concert. Included in "Accounts payable" in the Consolidated Balance Sheets at December 31, 2001 and 2000, was $201 and $518, respectively, related to transactions with Concert.</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Included in "Other receivables" in the Consolidated Balance Sheets at December 31, 2001 and 2000, was $781 and $1,106, respectively, related to administrative transactions performed on behalf of Concert. Included in "Other current liabilities" in the Consolidated Balance Sheets at December 31, 2001 and 2000, was $935 and $1,032, respectively, related to administrative transactions performed on behalf of Concert.</w:t>
      </w:r>
    </w:p>
    <w:p>
      <w:pPr>
        <w:spacing w:after="0" w:line="18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We had various related party transactions with LMG. Included in costs of services and products were programming expenses related to services from LMG. These expenses amounted to $199 for the 7 months ended July 31, 2001, the effective split-off date of LMG for accounting purposes, $239 for the year ended December 31, 2000, and $184 for the 10 months ended December 31, 1999 (see Note 9).</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XII-59</w:t>
      </w:r>
    </w:p>
    <w:p>
      <w:pPr>
        <w:sectPr>
          <w:pgSz w:w="11900" w:h="16838" w:orient="portrait"/>
          <w:cols w:equalWidth="0" w:num="1">
            <w:col w:w="10221"/>
          </w:cols>
          <w:pgMar w:left="238" w:top="481" w:right="1440" w:bottom="1440" w:gutter="0" w:footer="0" w:header="0"/>
        </w:sectPr>
      </w:pPr>
    </w:p>
    <w:bookmarkStart w:id="378" w:name="page379"/>
    <w:bookmarkEnd w:id="378"/>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2" w:hanging="482"/>
        <w:spacing w:after="0"/>
        <w:tabs>
          <w:tab w:leader="none" w:pos="482"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REPORTING</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AT&amp;T's results are segmented according to the way we manage our business: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Business Services, AT&amp;T Consumer Services and AT&amp;T Broadband.</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AT&amp;T Business Services includes long distance, international and toll-free voice, local, data and Internet protocol (IP) networking, managed networking services and outsourcing solutions, and wholesale transport services (sales of services to service resellers).</w:t>
      </w:r>
    </w:p>
    <w:p>
      <w:pPr>
        <w:spacing w:after="0" w:line="189"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AT&amp;T Consumer Services provides a variety of communications services to residential customers, including domestic and international long distance, transaction based long distance, such as operator-assisted and prepaid phone cards, local and local toll (intrastate calls outside the immediate local area) and dial-up Internet.</w:t>
      </w:r>
    </w:p>
    <w:p>
      <w:pPr>
        <w:spacing w:after="0" w:line="190"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AT&amp;T Broadband offers a variety of services through our cable (broadband) network, including traditional analog video and advanced services such as digital video, high-speed data and broadband telephony.</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balance of AT&amp;T's continuing operations (excluding LMG) is included in a "Corporate and Other" group. This group reflects corporate staff functions and the elimination of transactions between segments, as well as the impacts of Excite@Home. In addition, all impacts of the adoption of SFAS No. 133 as well as the ongoing investment and derivative revaluations are reflected in the Corporate and Other group. LMG was not an operating segment of AT&amp;T prior to its split-off from AT&amp;T because AT&amp;T did not have a controlling financial interest in LMG for financial accounting purposes. Therefore, we accounted for this investment under the equity method. Additionally, LMG's results were not reviewed by the chief operating decision-makers for purposes of determining resources to be allocated.</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Total assets for our reportable segments generally include all assets, except intercompany receivables. AT&amp;T prepaid pension assets and Corporate-owned or leased real estate are held at the corporate level and therefore, are included in the Corporate and Other group. AT&amp;T Broadband and MediaOne prepaid pension assets and owned or leased real estate is included in the AT&amp;T Broadband segment. In addition, as the "Net Assets of Discontinued Operations" is not considered to be a part of AT&amp;T's ongoing operations, it is included in a category separate from reportable segments and Corporate and Other group for reporting purposes. Capital additions for each segment include capital expenditures for property, plant and equipment, additions to nonconsolidated investments, increases in franchise costs and additions to internal-use software.</w:t>
      </w:r>
    </w:p>
    <w:p>
      <w:pPr>
        <w:spacing w:after="0" w:line="191"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(see Note 1). AT&amp;T evaluates performance based on several factors, of which the primary financial measure is earnings before interest and taxes, including pretax minority interest and net pretax losses from other equity investments (EBIT).</w:t>
      </w:r>
    </w:p>
    <w:p>
      <w:pPr>
        <w:spacing w:after="0" w:line="190" w:lineRule="exact"/>
        <w:rPr>
          <w:sz w:val="20"/>
          <w:szCs w:val="20"/>
          <w:color w:val="auto"/>
        </w:rPr>
      </w:pPr>
    </w:p>
    <w:p>
      <w:pPr>
        <w:ind w:left="2" w:right="2779" w:firstLine="477"/>
        <w:spacing w:after="0" w:line="239" w:lineRule="auto"/>
        <w:rPr>
          <w:sz w:val="20"/>
          <w:szCs w:val="20"/>
          <w:color w:val="auto"/>
        </w:rPr>
      </w:pPr>
      <w:r>
        <w:rPr>
          <w:rFonts w:ascii="Courier New" w:cs="Courier New" w:eastAsia="Courier New" w:hAnsi="Courier New"/>
          <w:sz w:val="16"/>
          <w:szCs w:val="16"/>
          <w:color w:val="auto"/>
        </w:rPr>
        <w:t>Generally, AT&amp;T accounts for AT&amp;T Business Services' and AT&amp;T Broadband's Inter-segment transactions at market prices.</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XII-60</w:t>
      </w:r>
    </w:p>
    <w:p>
      <w:pPr>
        <w:sectPr>
          <w:pgSz w:w="11900" w:h="16838" w:orient="portrait"/>
          <w:cols w:equalWidth="0" w:num="1">
            <w:col w:w="10221"/>
          </w:cols>
          <w:pgMar w:left="238" w:top="481" w:right="1440" w:bottom="1440" w:gutter="0" w:footer="0" w:header="0"/>
        </w:sectPr>
      </w:pPr>
    </w:p>
    <w:bookmarkStart w:id="379" w:name="page380"/>
    <w:bookmarkEnd w:id="379"/>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REVENUE</w:t>
      </w:r>
    </w:p>
    <w:p>
      <w:pPr>
        <w:spacing w:after="0" w:line="186"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----------------- 2001 2000 1999 --------- ------</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 --------- AT&amp;T Business Services external</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$27,284 $28,157 $28,087</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AT&amp;T Business Services internal</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740 743 605 ------- ------</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 ------- Total AT&amp;T Business Services</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28,024 28,900 28,692</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AT&amp;T Consumer Services external</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15,079 18,894 21,753</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AT&amp;T Broadband external</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9,785 8,212 5,069</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AT&amp;T Broadband internal</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14 14 1 ------- --</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 ------- Total AT&amp;T Broadband</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revenue............................ 9,799 8,226</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5,070 ------- ------- ------- Total reportable</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segments.......................... 52,902 56,020</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55,515 Corporate and</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Other(1).................................. (352)</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(487) (542) ------- ------- ------- Total</w:t>
      </w:r>
    </w:p>
    <w:p>
      <w:pPr>
        <w:spacing w:after="0" w:line="5"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$52,550 $55,533 $54,973 ======= =======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$418, $248 and $10 related to Excite@Home in 2001, 2000 and 1999, respectively.</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DEPRECIATION AND AMORTIZATION(1)</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---- 2001 2000 1999 ------</w:t>
            </w:r>
          </w:p>
        </w:tc>
        <w:tc>
          <w:tcPr>
            <w:tcW w:w="1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8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AT&amp;T</w:t>
            </w:r>
          </w:p>
        </w:tc>
      </w:tr>
      <w:tr>
        <w:trPr>
          <w:trHeight w:val="183"/>
        </w:trPr>
        <w:tc>
          <w:tcPr>
            <w:tcW w:w="3000" w:type="dxa"/>
            <w:vAlign w:val="bottom"/>
          </w:tcPr>
          <w:p>
            <w:pPr>
              <w:jc w:val="center"/>
              <w:ind w:left="2081"/>
              <w:spacing w:after="0"/>
              <w:rPr>
                <w:sz w:val="20"/>
                <w:szCs w:val="20"/>
                <w:color w:val="auto"/>
              </w:rPr>
            </w:pPr>
            <w:r>
              <w:rPr>
                <w:rFonts w:ascii="Courier New" w:cs="Courier New" w:eastAsia="Courier New" w:hAnsi="Courier New"/>
                <w:sz w:val="16"/>
                <w:szCs w:val="16"/>
                <w:color w:val="auto"/>
                <w:w w:val="98"/>
              </w:rPr>
              <w:t>Business</w:t>
            </w: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4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Services.....................................</w:t>
            </w:r>
          </w:p>
        </w:tc>
        <w:tc>
          <w:tcPr>
            <w:tcW w:w="780" w:type="dxa"/>
            <w:vAlign w:val="bottom"/>
          </w:tcPr>
          <w:p>
            <w:pPr>
              <w:jc w:val="center"/>
              <w:ind w:left="41"/>
              <w:spacing w:after="0"/>
              <w:rPr>
                <w:sz w:val="20"/>
                <w:szCs w:val="20"/>
                <w:color w:val="auto"/>
              </w:rPr>
            </w:pPr>
            <w:r>
              <w:rPr>
                <w:rFonts w:ascii="Courier New" w:cs="Courier New" w:eastAsia="Courier New" w:hAnsi="Courier New"/>
                <w:sz w:val="16"/>
                <w:szCs w:val="16"/>
                <w:color w:val="auto"/>
              </w:rPr>
              <w:t>$4,215</w:t>
            </w:r>
          </w:p>
        </w:tc>
      </w:tr>
      <w:tr>
        <w:trPr>
          <w:trHeight w:val="183"/>
        </w:trPr>
        <w:tc>
          <w:tcPr>
            <w:tcW w:w="4320" w:type="dxa"/>
            <w:vAlign w:val="bottom"/>
            <w:gridSpan w:val="2"/>
          </w:tcPr>
          <w:p>
            <w:pPr>
              <w:jc w:val="center"/>
              <w:ind w:left="741"/>
              <w:spacing w:after="0"/>
              <w:rPr>
                <w:sz w:val="20"/>
                <w:szCs w:val="20"/>
                <w:color w:val="auto"/>
              </w:rPr>
            </w:pPr>
            <w:r>
              <w:rPr>
                <w:rFonts w:ascii="Courier New" w:cs="Courier New" w:eastAsia="Courier New" w:hAnsi="Courier New"/>
                <w:sz w:val="16"/>
                <w:szCs w:val="16"/>
                <w:color w:val="auto"/>
                <w:w w:val="99"/>
              </w:rPr>
              <w:t>$4,220 $4,219 AT&amp;T Consumer</w:t>
            </w:r>
          </w:p>
        </w:tc>
        <w:tc>
          <w:tcPr>
            <w:tcW w:w="780" w:type="dxa"/>
            <w:vAlign w:val="bottom"/>
          </w:tcPr>
          <w:p>
            <w:pPr>
              <w:spacing w:after="0"/>
              <w:rPr>
                <w:sz w:val="15"/>
                <w:szCs w:val="15"/>
                <w:color w:val="auto"/>
              </w:rPr>
            </w:pPr>
          </w:p>
        </w:tc>
      </w:tr>
      <w:tr>
        <w:trPr>
          <w:trHeight w:val="183"/>
        </w:trPr>
        <w:tc>
          <w:tcPr>
            <w:tcW w:w="4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Services.....................................</w:t>
            </w:r>
          </w:p>
        </w:tc>
        <w:tc>
          <w:tcPr>
            <w:tcW w:w="78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200 167</w:t>
            </w:r>
          </w:p>
        </w:tc>
      </w:tr>
      <w:tr>
        <w:trPr>
          <w:trHeight w:val="183"/>
        </w:trPr>
        <w:tc>
          <w:tcPr>
            <w:tcW w:w="3000" w:type="dxa"/>
            <w:vAlign w:val="bottom"/>
          </w:tcPr>
          <w:p>
            <w:pPr>
              <w:jc w:val="center"/>
              <w:ind w:left="2081"/>
              <w:spacing w:after="0"/>
              <w:rPr>
                <w:sz w:val="20"/>
                <w:szCs w:val="20"/>
                <w:color w:val="auto"/>
              </w:rPr>
            </w:pPr>
            <w:r>
              <w:rPr>
                <w:rFonts w:ascii="Courier New" w:cs="Courier New" w:eastAsia="Courier New" w:hAnsi="Courier New"/>
                <w:sz w:val="16"/>
                <w:szCs w:val="16"/>
                <w:color w:val="auto"/>
                <w:w w:val="98"/>
              </w:rPr>
              <w:t>184 AT&amp;T</w:t>
            </w: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3"/>
        </w:trPr>
        <w:tc>
          <w:tcPr>
            <w:tcW w:w="4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Broadband.............................................</w:t>
            </w:r>
          </w:p>
        </w:tc>
        <w:tc>
          <w:tcPr>
            <w:tcW w:w="780" w:type="dxa"/>
            <w:vAlign w:val="bottom"/>
          </w:tcPr>
          <w:p>
            <w:pPr>
              <w:spacing w:after="0"/>
              <w:rPr>
                <w:sz w:val="15"/>
                <w:szCs w:val="15"/>
                <w:color w:val="auto"/>
              </w:rPr>
            </w:pP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4,376 3,063 1,636 ------ ------</w:t>
            </w:r>
          </w:p>
        </w:tc>
        <w:tc>
          <w:tcPr>
            <w:tcW w:w="210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 Total</w:t>
            </w:r>
          </w:p>
        </w:tc>
      </w:tr>
      <w:tr>
        <w:trPr>
          <w:trHeight w:val="183"/>
        </w:trPr>
        <w:tc>
          <w:tcPr>
            <w:tcW w:w="4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reportable segments.............................</w:t>
            </w:r>
          </w:p>
        </w:tc>
        <w:tc>
          <w:tcPr>
            <w:tcW w:w="780" w:type="dxa"/>
            <w:vAlign w:val="bottom"/>
          </w:tcPr>
          <w:p>
            <w:pPr>
              <w:spacing w:after="0"/>
              <w:rPr>
                <w:sz w:val="15"/>
                <w:szCs w:val="15"/>
                <w:color w:val="auto"/>
              </w:rPr>
            </w:pPr>
          </w:p>
        </w:tc>
      </w:tr>
      <w:tr>
        <w:trPr>
          <w:trHeight w:val="183"/>
        </w:trPr>
        <w:tc>
          <w:tcPr>
            <w:tcW w:w="4320" w:type="dxa"/>
            <w:vAlign w:val="bottom"/>
            <w:gridSpan w:val="2"/>
          </w:tcPr>
          <w:p>
            <w:pPr>
              <w:jc w:val="center"/>
              <w:ind w:left="741"/>
              <w:spacing w:after="0"/>
              <w:rPr>
                <w:sz w:val="20"/>
                <w:szCs w:val="20"/>
                <w:color w:val="auto"/>
              </w:rPr>
            </w:pPr>
            <w:r>
              <w:rPr>
                <w:rFonts w:ascii="Courier New" w:cs="Courier New" w:eastAsia="Courier New" w:hAnsi="Courier New"/>
                <w:sz w:val="16"/>
                <w:szCs w:val="16"/>
                <w:color w:val="auto"/>
                <w:w w:val="98"/>
              </w:rPr>
              <w:t>8,791 7,450 6,039 Corporate and</w:t>
            </w:r>
          </w:p>
        </w:tc>
        <w:tc>
          <w:tcPr>
            <w:tcW w:w="780" w:type="dxa"/>
            <w:vAlign w:val="bottom"/>
          </w:tcPr>
          <w:p>
            <w:pPr>
              <w:spacing w:after="0"/>
              <w:rPr>
                <w:sz w:val="15"/>
                <w:szCs w:val="15"/>
                <w:color w:val="auto"/>
              </w:rPr>
            </w:pPr>
          </w:p>
        </w:tc>
      </w:tr>
      <w:tr>
        <w:trPr>
          <w:trHeight w:val="183"/>
        </w:trPr>
        <w:tc>
          <w:tcPr>
            <w:tcW w:w="4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Other(2).....................................</w:t>
            </w:r>
          </w:p>
        </w:tc>
        <w:tc>
          <w:tcPr>
            <w:tcW w:w="780" w:type="dxa"/>
            <w:vAlign w:val="bottom"/>
          </w:tcPr>
          <w:p>
            <w:pPr>
              <w:jc w:val="center"/>
              <w:ind w:left="21"/>
              <w:spacing w:after="0"/>
              <w:rPr>
                <w:sz w:val="20"/>
                <w:szCs w:val="20"/>
                <w:color w:val="auto"/>
              </w:rPr>
            </w:pPr>
            <w:r>
              <w:rPr>
                <w:rFonts w:ascii="Courier New" w:cs="Courier New" w:eastAsia="Courier New" w:hAnsi="Courier New"/>
                <w:sz w:val="16"/>
                <w:szCs w:val="16"/>
                <w:color w:val="auto"/>
                <w:w w:val="97"/>
              </w:rPr>
              <w:t>547</w:t>
            </w:r>
          </w:p>
        </w:tc>
      </w:tr>
      <w:tr>
        <w:trPr>
          <w:trHeight w:val="183"/>
        </w:trPr>
        <w:tc>
          <w:tcPr>
            <w:tcW w:w="30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1,139 155 ------ ------ ------</w:t>
            </w:r>
          </w:p>
        </w:tc>
        <w:tc>
          <w:tcPr>
            <w:tcW w:w="2100" w:type="dxa"/>
            <w:vAlign w:val="bottom"/>
            <w:gridSpan w:val="2"/>
          </w:tcPr>
          <w:p>
            <w:pPr>
              <w:spacing w:after="0"/>
              <w:rPr>
                <w:sz w:val="20"/>
                <w:szCs w:val="20"/>
                <w:color w:val="auto"/>
              </w:rPr>
            </w:pPr>
            <w:r>
              <w:rPr>
                <w:rFonts w:ascii="Courier New" w:cs="Courier New" w:eastAsia="Courier New" w:hAnsi="Courier New"/>
                <w:sz w:val="16"/>
                <w:szCs w:val="16"/>
                <w:color w:val="auto"/>
                <w:w w:val="98"/>
              </w:rPr>
              <w:t>Total depreciation and</w:t>
            </w:r>
          </w:p>
        </w:tc>
      </w:tr>
      <w:tr>
        <w:trPr>
          <w:trHeight w:val="18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86"/>
              </w:rPr>
              <w:t>amortization........................</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$9,338</w:t>
            </w:r>
          </w:p>
        </w:tc>
        <w:tc>
          <w:tcPr>
            <w:tcW w:w="7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$8,589</w:t>
            </w:r>
          </w:p>
        </w:tc>
      </w:tr>
      <w:tr>
        <w:trPr>
          <w:trHeight w:val="183"/>
        </w:trPr>
        <w:tc>
          <w:tcPr>
            <w:tcW w:w="4320" w:type="dxa"/>
            <w:vAlign w:val="bottom"/>
            <w:gridSpan w:val="2"/>
          </w:tcPr>
          <w:p>
            <w:pPr>
              <w:jc w:val="center"/>
              <w:ind w:left="741"/>
              <w:spacing w:after="0"/>
              <w:rPr>
                <w:sz w:val="20"/>
                <w:szCs w:val="20"/>
                <w:color w:val="auto"/>
              </w:rPr>
            </w:pPr>
            <w:r>
              <w:rPr>
                <w:rFonts w:ascii="Courier New" w:cs="Courier New" w:eastAsia="Courier New" w:hAnsi="Courier New"/>
                <w:sz w:val="16"/>
                <w:szCs w:val="16"/>
                <w:color w:val="auto"/>
                <w:w w:val="99"/>
              </w:rPr>
              <w:t>$6,194 ====== ====== ======</w:t>
            </w:r>
          </w:p>
        </w:tc>
        <w:tc>
          <w:tcPr>
            <w:tcW w:w="78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amortization of goodwill, franchise costs and other purchased intangibles.</w:t>
      </w:r>
    </w:p>
    <w:p>
      <w:pPr>
        <w:spacing w:after="0" w:line="189" w:lineRule="exact"/>
        <w:rPr>
          <w:rFonts w:ascii="Courier New" w:cs="Courier New" w:eastAsia="Courier New" w:hAnsi="Courier New"/>
          <w:sz w:val="16"/>
          <w:szCs w:val="16"/>
          <w:color w:val="auto"/>
        </w:rPr>
      </w:pPr>
    </w:p>
    <w:p>
      <w:pPr>
        <w:ind w:left="382" w:right="2779" w:hanging="382"/>
        <w:spacing w:after="0" w:line="239" w:lineRule="auto"/>
        <w:tabs>
          <w:tab w:leader="none" w:pos="382"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$404, $991 and $38 related to Excite@Home in 2001, 2000 and 1999, respectively.</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(LOSSES) EARNINGS FROM OTHER EQUITY INVESTMENTS</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--- 2001 2000 1999 ------- ----- ----- AT&amp;T Business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$(3,978) $ 35 $ (72) AT&amp;T</w:t>
      </w:r>
    </w:p>
    <w:p>
      <w:pPr>
        <w:spacing w:after="0" w:line="5"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5"/>
          <w:szCs w:val="15"/>
          <w:color w:val="auto"/>
        </w:rPr>
        <w:t>Broadband.............................................</w:t>
      </w:r>
    </w:p>
    <w:p>
      <w:pPr>
        <w:spacing w:after="0" w:line="11"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(40) (215) (396) ------- ----- ----- Total reportable</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segments............................. (4,018) (180)</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(468) Corporate and</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Other(1)..................................... (832)</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(408) (288) ------- ----- ----- Total net losses</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related to other equity investments....... $(4,850)</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$(588) $(756) ======= =====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$(29), $(382) and $(311) related to Excite@Home in 2001, 2000 and 1999, respectively.</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XII-61</w:t>
      </w:r>
    </w:p>
    <w:p>
      <w:pPr>
        <w:sectPr>
          <w:pgSz w:w="11900" w:h="16838" w:orient="portrait"/>
          <w:cols w:equalWidth="0" w:num="1">
            <w:col w:w="10221"/>
          </w:cols>
          <w:pgMar w:left="238" w:top="481" w:right="1440" w:bottom="205" w:gutter="0" w:footer="0" w:header="0"/>
        </w:sectPr>
      </w:pPr>
    </w:p>
    <w:bookmarkStart w:id="380" w:name="page381"/>
    <w:bookmarkEnd w:id="380"/>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102" w:right="3159"/>
        <w:spacing w:after="0" w:line="271" w:lineRule="auto"/>
        <w:rPr>
          <w:sz w:val="20"/>
          <w:szCs w:val="20"/>
          <w:color w:val="auto"/>
        </w:rPr>
      </w:pPr>
      <w:r>
        <w:rPr>
          <w:rFonts w:ascii="Courier New" w:cs="Courier New" w:eastAsia="Courier New" w:hAnsi="Courier New"/>
          <w:sz w:val="15"/>
          <w:szCs w:val="15"/>
          <w:color w:val="auto"/>
        </w:rPr>
        <w:t>RECONCILIATION OF EBIT TO INCOME FROM CONTINUING OPERATIONS BEFORE INCOME TAXES, MINORITY INTEREST AND LOSSES RELATED TO OTHER EQUITY INVESTMENTS</w:t>
      </w:r>
    </w:p>
    <w:p>
      <w:pPr>
        <w:spacing w:after="0" w:line="164"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ind w:left="1662"/>
        <w:spacing w:after="0"/>
        <w:rPr>
          <w:sz w:val="20"/>
          <w:szCs w:val="20"/>
          <w:color w:val="auto"/>
        </w:rPr>
      </w:pPr>
      <w:r>
        <w:rPr>
          <w:rFonts w:ascii="Courier New" w:cs="Courier New" w:eastAsia="Courier New" w:hAnsi="Courier New"/>
          <w:sz w:val="16"/>
          <w:szCs w:val="16"/>
          <w:color w:val="auto"/>
        </w:rPr>
        <w:t>----- AT&amp;T Business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Services.................................. $(2,154) $</w:t>
      </w:r>
    </w:p>
    <w:p>
      <w:pPr>
        <w:spacing w:after="0" w:line="2" w:lineRule="exact"/>
        <w:rPr>
          <w:sz w:val="20"/>
          <w:szCs w:val="20"/>
          <w:color w:val="auto"/>
        </w:rPr>
      </w:pPr>
    </w:p>
    <w:p>
      <w:pPr>
        <w:ind w:left="1282"/>
        <w:spacing w:after="0"/>
        <w:rPr>
          <w:sz w:val="20"/>
          <w:szCs w:val="20"/>
          <w:color w:val="auto"/>
        </w:rPr>
      </w:pPr>
      <w:r>
        <w:rPr>
          <w:rFonts w:ascii="Courier New" w:cs="Courier New" w:eastAsia="Courier New" w:hAnsi="Courier New"/>
          <w:sz w:val="16"/>
          <w:szCs w:val="16"/>
          <w:color w:val="auto"/>
        </w:rPr>
        <w:t>5,990 $ 5,248 AT&amp;T Consumer</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Services.................................. 4,875</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6,893 7,619 AT&amp;T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(3,215) (1,240) (1,545) ------- ------- ------- Total</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reportable segments.......................... (494)</w:t>
      </w:r>
    </w:p>
    <w:p>
      <w:pPr>
        <w:spacing w:after="0" w:line="2" w:lineRule="exact"/>
        <w:rPr>
          <w:sz w:val="20"/>
          <w:szCs w:val="20"/>
          <w:color w:val="auto"/>
        </w:rPr>
      </w:pPr>
    </w:p>
    <w:p>
      <w:pPr>
        <w:ind w:left="1282"/>
        <w:spacing w:after="0"/>
        <w:rPr>
          <w:sz w:val="20"/>
          <w:szCs w:val="20"/>
          <w:color w:val="auto"/>
        </w:rPr>
      </w:pPr>
      <w:r>
        <w:rPr>
          <w:rFonts w:ascii="Courier New" w:cs="Courier New" w:eastAsia="Courier New" w:hAnsi="Courier New"/>
          <w:sz w:val="16"/>
          <w:szCs w:val="16"/>
          <w:color w:val="auto"/>
        </w:rPr>
        <w:t>11,643 11,322 Corporate and</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Other(1).................................. (4,324)</w:t>
      </w:r>
    </w:p>
    <w:p>
      <w:pPr>
        <w:spacing w:after="0" w:line="2" w:lineRule="exact"/>
        <w:rPr>
          <w:sz w:val="20"/>
          <w:szCs w:val="20"/>
          <w:color w:val="auto"/>
        </w:rPr>
      </w:pPr>
    </w:p>
    <w:p>
      <w:pPr>
        <w:jc w:val="center"/>
        <w:ind w:right="5077"/>
        <w:spacing w:after="0"/>
        <w:rPr>
          <w:sz w:val="20"/>
          <w:szCs w:val="20"/>
          <w:color w:val="auto"/>
        </w:rPr>
      </w:pPr>
      <w:r>
        <w:rPr>
          <w:rFonts w:ascii="Courier New" w:cs="Courier New" w:eastAsia="Courier New" w:hAnsi="Courier New"/>
          <w:sz w:val="16"/>
          <w:szCs w:val="16"/>
          <w:color w:val="auto"/>
        </w:rPr>
        <w:t>(3,279) (441) Deduct: Pretax minority interest income</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(expense)....... 864 4,003 (180) Add: Pretax losses</w:t>
      </w:r>
    </w:p>
    <w:p>
      <w:pPr>
        <w:spacing w:after="0" w:line="2" w:lineRule="exact"/>
        <w:rPr>
          <w:sz w:val="20"/>
          <w:szCs w:val="20"/>
          <w:color w:val="auto"/>
        </w:rPr>
      </w:pPr>
    </w:p>
    <w:p>
      <w:pPr>
        <w:ind w:left="1482"/>
        <w:spacing w:after="0"/>
        <w:rPr>
          <w:sz w:val="20"/>
          <w:szCs w:val="20"/>
          <w:color w:val="auto"/>
        </w:rPr>
      </w:pPr>
      <w:r>
        <w:rPr>
          <w:rFonts w:ascii="Courier New" w:cs="Courier New" w:eastAsia="Courier New" w:hAnsi="Courier New"/>
          <w:sz w:val="16"/>
          <w:szCs w:val="16"/>
          <w:color w:val="auto"/>
        </w:rPr>
        <w:t>related to other equity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7,889 1,017 1,223 Interest</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expense........................................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(3,242) (2,964) (1,503) ------- ------- ------- Total</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income from continuing operations before income</w:t>
      </w:r>
    </w:p>
    <w:p>
      <w:pPr>
        <w:spacing w:after="0" w:line="5" w:lineRule="exact"/>
        <w:rPr>
          <w:sz w:val="20"/>
          <w:szCs w:val="20"/>
          <w:color w:val="auto"/>
        </w:rPr>
      </w:pPr>
    </w:p>
    <w:p>
      <w:pPr>
        <w:jc w:val="center"/>
        <w:ind w:right="5077"/>
        <w:spacing w:after="0" w:line="265" w:lineRule="auto"/>
        <w:rPr>
          <w:sz w:val="20"/>
          <w:szCs w:val="20"/>
          <w:color w:val="auto"/>
        </w:rPr>
      </w:pPr>
      <w:r>
        <w:rPr>
          <w:rFonts w:ascii="Courier New" w:cs="Courier New" w:eastAsia="Courier New" w:hAnsi="Courier New"/>
          <w:sz w:val="15"/>
          <w:szCs w:val="15"/>
          <w:color w:val="auto"/>
        </w:rPr>
        <w:t>taxes, minority interest and losses from other equity investments........................................... $(1,035) $ 2,414 $10,781 ======= ======= =======</w:t>
      </w:r>
    </w:p>
    <w:p>
      <w:pPr>
        <w:spacing w:after="0" w:line="35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879" w:hanging="382"/>
        <w:spacing w:after="0" w:line="239" w:lineRule="auto"/>
        <w:tabs>
          <w:tab w:leader="none" w:pos="382"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$(714), $(3,603) and $(686) related to Excite@Home in 2001, 2000 and 1999, respectively.</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ASSETS</w:t>
      </w:r>
    </w:p>
    <w:p>
      <w:pPr>
        <w:spacing w:after="0" w:line="186"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AT DECEMBER 31,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2001 2000 1999 -------- -------- -------- AT&amp;T</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Services...............................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40,339 $ 42,747 $ 37,974 AT&amp;T Consumer</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Services............................... 2,141</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3,150 3,781 AT&amp;T</w:t>
      </w:r>
    </w:p>
    <w:p>
      <w:pPr>
        <w:spacing w:after="0" w:line="5"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5"/>
          <w:szCs w:val="15"/>
          <w:color w:val="auto"/>
        </w:rPr>
        <w:t>Broadband.......................................</w:t>
      </w:r>
    </w:p>
    <w:p>
      <w:pPr>
        <w:spacing w:after="0" w:line="11"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103,060 114,848 53,810 -------- --------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 Total reportable</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segments....................... 145,540 160,745</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95,565 Corporate and Other Assets: Other</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segments.....................................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1,145 1,174 1,204 Prepaid pension</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costs.............................. 3,329 3,003</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2,464 Deferred income</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taxes.............................. 960 406 527</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Other corporate assets(1)</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(2)....................... 14,308 7,518 7,874</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Net assets of discontinued</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operations................ -- 27,224 17,363</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Investment in Liberty Media Group and Related</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receivables,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net...................................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34,290 38,460 -------- -------- -------- Total</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$165,282 $234,360 $163,457 ========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359" w:hanging="382"/>
        <w:spacing w:after="0" w:line="239" w:lineRule="auto"/>
        <w:tabs>
          <w:tab w:leader="none" w:pos="38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$2,541 and $2,726 related to Excite@Home for 2000 and 1999, respectively.</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amount includes cash of $10,425.</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XII-62</w:t>
      </w:r>
    </w:p>
    <w:p>
      <w:pPr>
        <w:sectPr>
          <w:pgSz w:w="11900" w:h="16838" w:orient="portrait"/>
          <w:cols w:equalWidth="0" w:num="1">
            <w:col w:w="10221"/>
          </w:cols>
          <w:pgMar w:left="238" w:top="481" w:right="1440" w:bottom="1440" w:gutter="0" w:footer="0" w:header="0"/>
        </w:sectPr>
      </w:pPr>
    </w:p>
    <w:bookmarkStart w:id="381" w:name="page382"/>
    <w:bookmarkEnd w:id="381"/>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EQUITY INVESTMENTS (EXCLUDING LMG)</w:t>
      </w:r>
    </w:p>
    <w:p>
      <w:pPr>
        <w:spacing w:after="0" w:line="186"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AT DECEMBER 31, -------------------------- 2001</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2000 1999 ------ ------- ------- AT&amp;T Business</w:t>
      </w:r>
    </w:p>
    <w:p>
      <w:pPr>
        <w:spacing w:after="0" w:line="2"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6"/>
          <w:szCs w:val="16"/>
          <w:color w:val="auto"/>
        </w:rPr>
        <w:t>Services................................... $ 84 $</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2,355 $ 582 AT&amp;T</w:t>
      </w:r>
    </w:p>
    <w:p>
      <w:pPr>
        <w:spacing w:after="0" w:line="5"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5"/>
          <w:szCs w:val="15"/>
          <w:color w:val="auto"/>
        </w:rPr>
        <w:t>Broadband...........................................</w:t>
      </w:r>
    </w:p>
    <w:p>
      <w:pPr>
        <w:spacing w:after="0" w:line="11"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4,287 6,473 10,327 ------ ------- ------- Total</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reportable segments...........................</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4,371 8,828 10,909 Corporate and</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Other(1)................................... 228</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1,666 3,012 ------ ------- ------- Total equity</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investments................................. $4,599</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$10,494 $13,921 ====== =======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3639" w:hanging="382"/>
        <w:spacing w:after="0" w:line="239" w:lineRule="auto"/>
        <w:tabs>
          <w:tab w:leader="none" w:pos="382"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 and $2,726 related to Excite@Home for 2000 and 1999, respectively.</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CAPITAL ADDITIONS</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 AT&amp;T Business</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Services................................... $5,456</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$ 6,839 $ 9,091 AT&amp;T Consumer</w:t>
      </w:r>
    </w:p>
    <w:p>
      <w:pPr>
        <w:spacing w:after="0" w:line="2"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6"/>
          <w:szCs w:val="16"/>
          <w:color w:val="auto"/>
        </w:rPr>
        <w:t>Services................................... 140 148</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299 AT&amp;T</w:t>
      </w:r>
    </w:p>
    <w:p>
      <w:pPr>
        <w:spacing w:after="0" w:line="5"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5"/>
          <w:szCs w:val="15"/>
          <w:color w:val="auto"/>
        </w:rPr>
        <w:t>Broadband...........................................</w:t>
      </w:r>
    </w:p>
    <w:p>
      <w:pPr>
        <w:spacing w:after="0" w:line="11"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3,607 4,968 4,759 ------ ------- ------- Total</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reportable segments...........................</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9,203 11,955 14,149 Corporate and</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Other(1)................................... 327</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1,683 271 ------ ------- ------- Total capital</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additions.................................. $9,530</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$13,638 $14,420 ====== =======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(1) Includes $181 and $92 related to Excite@Home in 2001 and 2000, respectively.</w:t>
      </w:r>
    </w:p>
    <w:p>
      <w:pPr>
        <w:spacing w:after="0" w:line="197"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Geographic information is not presented due to the immateriality of revenue attributable to international customers.</w:t>
      </w:r>
    </w:p>
    <w:p>
      <w:pPr>
        <w:spacing w:after="0" w:line="189"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Reflecting the dynamics of our business, we continually review our management model and structure, which may result in additional adjustment to our operating segments in the future.</w:t>
      </w:r>
    </w:p>
    <w:p>
      <w:pPr>
        <w:spacing w:after="0" w:line="190" w:lineRule="exact"/>
        <w:rPr>
          <w:sz w:val="20"/>
          <w:szCs w:val="20"/>
          <w:color w:val="auto"/>
        </w:rPr>
      </w:pPr>
    </w:p>
    <w:p>
      <w:pPr>
        <w:ind w:left="182" w:right="6599" w:hanging="182"/>
        <w:spacing w:after="0" w:line="481" w:lineRule="auto"/>
        <w:tabs>
          <w:tab w:leader="none" w:pos="468"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PREFERRED SECURITIES TCI SECURITIES:</w:t>
      </w:r>
    </w:p>
    <w:p>
      <w:pPr>
        <w:spacing w:after="0" w:line="7"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Prior to the consummation of the TCI merger, TCI issued mandatorily redeemable preferred securities through subsidiary trusts that held subordinated debt securities of TCI. At December 31, 2001, $1,244 of the guaranteed redeemable preferred securities remained outstanding.</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 the first quarter of 2002, AT&amp;T notified holders that it will call the mandatorily redeemable preferred securities issued by TCI Communications Financing I, TCI Communications Financing II and TCI Communications Financing IV for early redemption. (see Note 12)</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MEDIAONE SECURITIES: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Prior to the consummation of the MediaOne merger, MediaOne issued mandatorily redeemable preferred securities through subsidiary trusts that held subordinated debt securities of MediaOne. At December 31, 2001, $776 of the guaranteed securities remained outstanding.</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XII-63</w:t>
      </w:r>
    </w:p>
    <w:p>
      <w:pPr>
        <w:sectPr>
          <w:pgSz w:w="11900" w:h="16838" w:orient="portrait"/>
          <w:cols w:equalWidth="0" w:num="1">
            <w:col w:w="10221"/>
          </w:cols>
          <w:pgMar w:left="238" w:top="480" w:right="1440" w:bottom="1440" w:gutter="0" w:footer="0" w:header="0"/>
        </w:sectPr>
      </w:pPr>
    </w:p>
    <w:bookmarkStart w:id="382" w:name="page383"/>
    <w:bookmarkEnd w:id="382"/>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In the first quarter of 2002, AT&amp;T notified holders that it will call the mandatorily redeemable preferred securities issued by MediaOne Financing A, MediaOne Financing B and MediaOne Financing II for early redemption (see Note 12).</w:t>
      </w:r>
    </w:p>
    <w:p>
      <w:pPr>
        <w:spacing w:after="0" w:line="189"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AT&amp;T provides a full and unconditional guarantee on the outstanding securities issued by TCI Communications Financing I, II and IV and the outstanding securities issued by MediaOne Financing A and B and MediaOne Finance</w:t>
      </w:r>
    </w:p>
    <w:p>
      <w:pPr>
        <w:ind w:left="2" w:right="2679" w:hanging="2"/>
        <w:spacing w:after="0" w:line="242" w:lineRule="auto"/>
        <w:tabs>
          <w:tab w:leader="none" w:pos="288"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Following are the condensed consolidating financial statements of AT&amp;T Corp., which include the financial results of TCI and MediaOne for each of the corresponding periods. The results of MediaOne have been included in the financial results of AT&amp;T since the date of acquisition on June 15, 2000, and the results of TCI have been included since the March 9, 1999, date of acquisition.</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XII-64</w:t>
      </w:r>
    </w:p>
    <w:p>
      <w:pPr>
        <w:sectPr>
          <w:pgSz w:w="11900" w:h="16838" w:orient="portrait"/>
          <w:cols w:equalWidth="0" w:num="1">
            <w:col w:w="10221"/>
          </w:cols>
          <w:pgMar w:left="238" w:top="480" w:right="1440" w:bottom="1440" w:gutter="0" w:footer="0" w:header="0"/>
        </w:sectPr>
      </w:pPr>
    </w:p>
    <w:bookmarkStart w:id="383" w:name="page384"/>
    <w:bookmarkEnd w:id="383"/>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jc w:val="right"/>
        <w:ind w:right="4699"/>
        <w:spacing w:after="0"/>
        <w:rPr>
          <w:sz w:val="20"/>
          <w:szCs w:val="20"/>
          <w:color w:val="auto"/>
        </w:rPr>
      </w:pPr>
      <w:r>
        <w:rPr>
          <w:rFonts w:ascii="Courier New" w:cs="Courier New" w:eastAsia="Courier New" w:hAnsi="Courier New"/>
          <w:sz w:val="16"/>
          <w:szCs w:val="16"/>
          <w:color w:val="auto"/>
        </w:rPr>
        <w:t>CONSOLIDATING CONDENSED BALANCE SHEET</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AS OF DECEMBER 31, 2001</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TCI MEDIAONE MEDIAONE GUARANTOR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GUARANTOR GUARANTOR FINANCING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FINANCING FINANCE AT&amp;T SUBSIDIARY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SUBSIDIARY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PARENT TCI</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MEDIAONE I II IV A B II III -----</w:t>
      </w:r>
    </w:p>
    <w:p>
      <w:pPr>
        <w:spacing w:after="0" w:line="2" w:lineRule="exact"/>
        <w:rPr>
          <w:sz w:val="20"/>
          <w:szCs w:val="20"/>
          <w:color w:val="auto"/>
        </w:rPr>
      </w:pPr>
    </w:p>
    <w:p>
      <w:pPr>
        <w:ind w:left="520" w:hanging="476"/>
        <w:spacing w:after="0"/>
        <w:tabs>
          <w:tab w:leader="none" w:pos="520" w:val="left"/>
        </w:tabs>
        <w:numPr>
          <w:ilvl w:val="0"/>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760" w:hanging="382"/>
        <w:spacing w:after="0"/>
        <w:tabs>
          <w:tab w:leader="none" w:pos="760" w:val="left"/>
        </w:tabs>
        <w:numPr>
          <w:ilvl w:val="1"/>
          <w:numId w:val="3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ASSETS Cash</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and cash equivalents.........</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10,415</w:t>
            </w:r>
          </w:p>
        </w:tc>
        <w:tc>
          <w:tcPr>
            <w:tcW w:w="380" w:type="dxa"/>
            <w:vAlign w:val="bottom"/>
            <w:gridSpan w:val="2"/>
          </w:tcPr>
          <w:p>
            <w:pPr>
              <w:spacing w:after="0"/>
              <w:rPr>
                <w:sz w:val="20"/>
                <w:szCs w:val="20"/>
                <w:color w:val="auto"/>
              </w:rPr>
            </w:pPr>
            <w:r>
              <w:rPr>
                <w:rFonts w:ascii="Courier New" w:cs="Courier New" w:eastAsia="Courier New" w:hAnsi="Courier New"/>
                <w:sz w:val="16"/>
                <w:szCs w:val="16"/>
                <w:color w:val="auto"/>
                <w:w w:val="93"/>
              </w:rPr>
              <w:t>$ --</w:t>
            </w:r>
          </w:p>
        </w:tc>
        <w:tc>
          <w:tcPr>
            <w:tcW w:w="560" w:type="dxa"/>
            <w:vAlign w:val="bottom"/>
            <w:gridSpan w:val="3"/>
          </w:tcPr>
          <w:p>
            <w:pPr>
              <w:jc w:val="right"/>
              <w:ind w:right="6"/>
              <w:spacing w:after="0"/>
              <w:rPr>
                <w:sz w:val="20"/>
                <w:szCs w:val="20"/>
                <w:color w:val="auto"/>
              </w:rPr>
            </w:pPr>
            <w:r>
              <w:rPr>
                <w:rFonts w:ascii="Courier New" w:cs="Courier New" w:eastAsia="Courier New" w:hAnsi="Courier New"/>
                <w:sz w:val="16"/>
                <w:szCs w:val="16"/>
                <w:color w:val="auto"/>
              </w:rPr>
              <w:t>$ 12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4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60" w:type="dxa"/>
            <w:vAlign w:val="bottom"/>
          </w:tcPr>
          <w:p>
            <w:pPr>
              <w:jc w:val="right"/>
              <w:ind w:right="6"/>
              <w:spacing w:after="0"/>
              <w:rPr>
                <w:sz w:val="20"/>
                <w:szCs w:val="20"/>
                <w:color w:val="auto"/>
              </w:rPr>
            </w:pPr>
            <w:r>
              <w:rPr>
                <w:rFonts w:ascii="Courier New" w:cs="Courier New" w:eastAsia="Courier New" w:hAnsi="Courier New"/>
                <w:sz w:val="14"/>
                <w:szCs w:val="14"/>
                <w:color w:val="auto"/>
                <w:w w:val="70"/>
              </w:rPr>
              <w:t>$</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72"/>
              </w:rPr>
              <w:t>--</w:t>
            </w:r>
          </w:p>
        </w:tc>
        <w:tc>
          <w:tcPr>
            <w:tcW w:w="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Receivables</w:t>
            </w:r>
          </w:p>
        </w:tc>
        <w:tc>
          <w:tcPr>
            <w:tcW w:w="300" w:type="dxa"/>
            <w:vAlign w:val="bottom"/>
            <w:gridSpan w:val="2"/>
          </w:tcPr>
          <w:p>
            <w:pPr>
              <w:spacing w:after="0"/>
              <w:rPr>
                <w:sz w:val="20"/>
                <w:szCs w:val="20"/>
                <w:color w:val="auto"/>
              </w:rPr>
            </w:pPr>
            <w:r>
              <w:rPr>
                <w:rFonts w:ascii="Courier New" w:cs="Courier New" w:eastAsia="Courier New" w:hAnsi="Courier New"/>
                <w:sz w:val="2"/>
                <w:szCs w:val="2"/>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11,682</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Investments</w:t>
            </w:r>
          </w:p>
        </w:tc>
        <w:tc>
          <w:tcPr>
            <w:tcW w:w="300" w:type="dxa"/>
            <w:vAlign w:val="bottom"/>
            <w:gridSpan w:val="2"/>
          </w:tcPr>
          <w:p>
            <w:pPr>
              <w:spacing w:after="0"/>
              <w:rPr>
                <w:sz w:val="20"/>
                <w:szCs w:val="20"/>
                <w:color w:val="auto"/>
              </w:rPr>
            </w:pPr>
            <w:r>
              <w:rPr>
                <w:rFonts w:ascii="Courier New" w:cs="Courier New" w:eastAsia="Courier New" w:hAnsi="Courier New"/>
                <w:sz w:val="2"/>
                <w:szCs w:val="2"/>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7"/>
          </w:tcPr>
          <w:p>
            <w:pPr>
              <w:jc w:val="center"/>
              <w:ind w:right="201"/>
              <w:spacing w:after="0"/>
              <w:rPr>
                <w:sz w:val="20"/>
                <w:szCs w:val="20"/>
                <w:color w:val="auto"/>
              </w:rPr>
            </w:pPr>
            <w:r>
              <w:rPr>
                <w:rFonts w:ascii="Courier New" w:cs="Courier New" w:eastAsia="Courier New" w:hAnsi="Courier New"/>
                <w:sz w:val="16"/>
                <w:szCs w:val="16"/>
                <w:color w:val="auto"/>
                <w:w w:val="99"/>
              </w:rPr>
              <w:t>Deferred income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10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8"/>
              </w:rPr>
              <w:t>taxes.............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729 Other</w:t>
            </w:r>
          </w:p>
        </w:tc>
      </w:tr>
      <w:tr>
        <w:trPr>
          <w:trHeight w:val="183"/>
        </w:trPr>
        <w:tc>
          <w:tcPr>
            <w:tcW w:w="1740" w:type="dxa"/>
            <w:vAlign w:val="bottom"/>
            <w:gridSpan w:val="7"/>
          </w:tcPr>
          <w:p>
            <w:pPr>
              <w:jc w:val="right"/>
              <w:spacing w:after="0"/>
              <w:rPr>
                <w:sz w:val="20"/>
                <w:szCs w:val="20"/>
                <w:color w:val="auto"/>
              </w:rPr>
            </w:pPr>
            <w:r>
              <w:rPr>
                <w:rFonts w:ascii="Courier New" w:cs="Courier New" w:eastAsia="Courier New" w:hAnsi="Courier New"/>
                <w:sz w:val="14"/>
                <w:szCs w:val="14"/>
                <w:color w:val="auto"/>
                <w:w w:val="73"/>
              </w:rPr>
              <w:t>current assets..............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302</w:t>
            </w:r>
          </w:p>
        </w:tc>
      </w:tr>
      <w:tr>
        <w:trPr>
          <w:trHeight w:val="183"/>
        </w:trPr>
        <w:tc>
          <w:tcPr>
            <w:tcW w:w="80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71 689</w:t>
            </w:r>
          </w:p>
        </w:tc>
        <w:tc>
          <w:tcPr>
            <w:tcW w:w="380" w:type="dxa"/>
            <w:vAlign w:val="bottom"/>
            <w:gridSpan w:val="2"/>
          </w:tcPr>
          <w:p>
            <w:pPr>
              <w:spacing w:after="0"/>
              <w:rPr>
                <w:sz w:val="20"/>
                <w:szCs w:val="20"/>
                <w:color w:val="auto"/>
              </w:rPr>
            </w:pPr>
            <w:r>
              <w:rPr>
                <w:rFonts w:ascii="Courier New" w:cs="Courier New" w:eastAsia="Courier New" w:hAnsi="Courier New"/>
                <w:sz w:val="16"/>
                <w:szCs w:val="16"/>
                <w:color w:val="auto"/>
              </w:rPr>
              <w:t>527</w:t>
            </w:r>
          </w:p>
        </w:tc>
        <w:tc>
          <w:tcPr>
            <w:tcW w:w="4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513</w:t>
            </w:r>
          </w:p>
        </w:tc>
        <w:tc>
          <w:tcPr>
            <w:tcW w:w="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204</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31 29 220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3"/>
        </w:trPr>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7"/>
          </w:tcPr>
          <w:p>
            <w:pPr>
              <w:jc w:val="center"/>
              <w:ind w:right="201"/>
              <w:spacing w:after="0"/>
              <w:rPr>
                <w:sz w:val="20"/>
                <w:szCs w:val="20"/>
                <w:color w:val="auto"/>
              </w:rPr>
            </w:pPr>
            <w:r>
              <w:rPr>
                <w:rFonts w:ascii="Courier New" w:cs="Courier New" w:eastAsia="Courier New" w:hAnsi="Courier New"/>
                <w:sz w:val="16"/>
                <w:szCs w:val="16"/>
                <w:color w:val="auto"/>
                <w:w w:val="99"/>
              </w:rPr>
              <w:t>Total Current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10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Assets..............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81"/>
              <w:spacing w:after="0"/>
              <w:rPr>
                <w:sz w:val="20"/>
                <w:szCs w:val="20"/>
                <w:color w:val="auto"/>
              </w:rPr>
            </w:pPr>
            <w:r>
              <w:rPr>
                <w:rFonts w:ascii="Courier New" w:cs="Courier New" w:eastAsia="Courier New" w:hAnsi="Courier New"/>
                <w:sz w:val="16"/>
                <w:szCs w:val="16"/>
                <w:color w:val="auto"/>
              </w:rPr>
              <w:t>23,128 71</w:t>
            </w:r>
          </w:p>
        </w:tc>
      </w:tr>
      <w:tr>
        <w:trPr>
          <w:trHeight w:val="183"/>
        </w:trPr>
        <w:tc>
          <w:tcPr>
            <w:tcW w:w="660" w:type="dxa"/>
            <w:vAlign w:val="bottom"/>
          </w:tcPr>
          <w:p>
            <w:pPr>
              <w:jc w:val="center"/>
              <w:ind w:left="113"/>
              <w:spacing w:after="0"/>
              <w:rPr>
                <w:sz w:val="20"/>
                <w:szCs w:val="20"/>
                <w:color w:val="auto"/>
              </w:rPr>
            </w:pPr>
            <w:r>
              <w:rPr>
                <w:rFonts w:ascii="Courier New" w:cs="Courier New" w:eastAsia="Courier New" w:hAnsi="Courier New"/>
                <w:sz w:val="16"/>
                <w:szCs w:val="16"/>
                <w:color w:val="auto"/>
                <w:w w:val="97"/>
              </w:rPr>
              <w:t>701</w:t>
            </w:r>
          </w:p>
        </w:tc>
        <w:tc>
          <w:tcPr>
            <w:tcW w:w="3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527</w:t>
            </w:r>
          </w:p>
        </w:tc>
        <w:tc>
          <w:tcPr>
            <w:tcW w:w="300" w:type="dxa"/>
            <w:vAlign w:val="bottom"/>
            <w:gridSpan w:val="2"/>
          </w:tcPr>
          <w:p>
            <w:pPr>
              <w:spacing w:after="0"/>
              <w:rPr>
                <w:sz w:val="20"/>
                <w:szCs w:val="20"/>
                <w:color w:val="auto"/>
              </w:rPr>
            </w:pPr>
            <w:r>
              <w:rPr>
                <w:rFonts w:ascii="Courier New" w:cs="Courier New" w:eastAsia="Courier New" w:hAnsi="Courier New"/>
                <w:sz w:val="16"/>
                <w:szCs w:val="16"/>
                <w:color w:val="auto"/>
                <w:w w:val="97"/>
              </w:rPr>
              <w:t>513</w:t>
            </w:r>
          </w:p>
        </w:tc>
        <w:tc>
          <w:tcPr>
            <w:tcW w:w="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204</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31 29 220</w:t>
            </w:r>
          </w:p>
        </w:tc>
        <w:tc>
          <w:tcPr>
            <w:tcW w:w="4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11</w:t>
            </w:r>
          </w:p>
        </w:tc>
      </w:tr>
      <w:tr>
        <w:trPr>
          <w:trHeight w:val="183"/>
        </w:trPr>
        <w:tc>
          <w:tcPr>
            <w:tcW w:w="3200" w:type="dxa"/>
            <w:vAlign w:val="bottom"/>
            <w:gridSpan w:val="11"/>
          </w:tcPr>
          <w:p>
            <w:pPr>
              <w:jc w:val="center"/>
              <w:spacing w:after="0"/>
              <w:rPr>
                <w:sz w:val="20"/>
                <w:szCs w:val="20"/>
                <w:color w:val="auto"/>
              </w:rPr>
            </w:pPr>
            <w:r>
              <w:rPr>
                <w:rFonts w:ascii="Courier New" w:cs="Courier New" w:eastAsia="Courier New" w:hAnsi="Courier New"/>
                <w:sz w:val="16"/>
                <w:szCs w:val="16"/>
                <w:color w:val="auto"/>
                <w:w w:val="99"/>
              </w:rPr>
              <w:t>Property, plant &amp; equipment,</w:t>
            </w:r>
          </w:p>
        </w:tc>
      </w:tr>
      <w:tr>
        <w:trPr>
          <w:trHeight w:val="183"/>
        </w:trPr>
        <w:tc>
          <w:tcPr>
            <w:tcW w:w="8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8"/>
              </w:rPr>
              <w:t>net..............................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2860" w:type="dxa"/>
            <w:vAlign w:val="bottom"/>
            <w:gridSpan w:val="10"/>
          </w:tcPr>
          <w:p>
            <w:pPr>
              <w:jc w:val="center"/>
              <w:ind w:left="313"/>
              <w:spacing w:after="0"/>
              <w:rPr>
                <w:sz w:val="20"/>
                <w:szCs w:val="20"/>
                <w:color w:val="auto"/>
              </w:rPr>
            </w:pPr>
            <w:r>
              <w:rPr>
                <w:rFonts w:ascii="Courier New" w:cs="Courier New" w:eastAsia="Courier New" w:hAnsi="Courier New"/>
                <w:sz w:val="16"/>
                <w:szCs w:val="16"/>
                <w:color w:val="auto"/>
                <w:w w:val="99"/>
              </w:rPr>
              <w:t>8,580 135 Franchise costs,</w:t>
            </w:r>
          </w:p>
        </w:tc>
        <w:tc>
          <w:tcPr>
            <w:tcW w:w="340" w:type="dxa"/>
            <w:vAlign w:val="bottom"/>
          </w:tcPr>
          <w:p>
            <w:pPr>
              <w:spacing w:after="0"/>
              <w:rPr>
                <w:sz w:val="15"/>
                <w:szCs w:val="15"/>
                <w:color w:val="auto"/>
              </w:rPr>
            </w:pPr>
          </w:p>
        </w:tc>
      </w:tr>
      <w:tr>
        <w:trPr>
          <w:trHeight w:val="183"/>
        </w:trPr>
        <w:tc>
          <w:tcPr>
            <w:tcW w:w="8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net..............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81"/>
              <w:spacing w:after="0"/>
              <w:rPr>
                <w:sz w:val="20"/>
                <w:szCs w:val="20"/>
                <w:color w:val="auto"/>
              </w:rPr>
            </w:pPr>
            <w:r>
              <w:rPr>
                <w:rFonts w:ascii="Courier New" w:cs="Courier New" w:eastAsia="Courier New" w:hAnsi="Courier New"/>
                <w:sz w:val="16"/>
                <w:szCs w:val="16"/>
                <w:color w:val="auto"/>
                <w:w w:val="97"/>
              </w:rPr>
              <w:t>20 Goodwill,</w:t>
            </w:r>
          </w:p>
        </w:tc>
      </w:tr>
      <w:tr>
        <w:trPr>
          <w:trHeight w:val="183"/>
        </w:trPr>
        <w:tc>
          <w:tcPr>
            <w:tcW w:w="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net.....................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70 2,526</w:t>
            </w:r>
          </w:p>
        </w:tc>
      </w:tr>
    </w:tbl>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Investment in Liberty Media Group</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and related receivables, net.....</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Other investments and related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advances.........................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130,219 12,747 41,413 Other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5,445 91 21 16 16 516 Net assets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of discontinued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Total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$167,442 $13,064 $44,640 $527</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$513 $204 $52 $45 $236 $527</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LIABILITIES Debt maturing within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one year</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5"/>
              </w:rPr>
              <w:t>.....</w:t>
            </w:r>
          </w:p>
        </w:tc>
        <w:tc>
          <w:tcPr>
            <w:tcW w:w="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$ 34,195</w:t>
            </w:r>
          </w:p>
        </w:tc>
        <w:tc>
          <w:tcPr>
            <w:tcW w:w="8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$ 616 $</w:t>
            </w:r>
          </w:p>
        </w:tc>
      </w:tr>
      <w:tr>
        <w:trPr>
          <w:trHeight w:val="183"/>
        </w:trPr>
        <w:tc>
          <w:tcPr>
            <w:tcW w:w="9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753 $527</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w w:val="98"/>
              </w:rPr>
              <w:t>$513</w:t>
            </w:r>
          </w:p>
        </w:tc>
        <w:tc>
          <w:tcPr>
            <w:tcW w:w="5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$204</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$30</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$28</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$214</w:t>
            </w:r>
          </w:p>
        </w:tc>
      </w:tr>
      <w:tr>
        <w:trPr>
          <w:trHeight w:val="183"/>
        </w:trPr>
        <w:tc>
          <w:tcPr>
            <w:tcW w:w="520" w:type="dxa"/>
            <w:vAlign w:val="bottom"/>
          </w:tcPr>
          <w:p>
            <w:pPr>
              <w:spacing w:after="0"/>
              <w:rPr>
                <w:sz w:val="15"/>
                <w:szCs w:val="15"/>
                <w:color w:val="auto"/>
              </w:rPr>
            </w:pPr>
          </w:p>
        </w:tc>
        <w:tc>
          <w:tcPr>
            <w:tcW w:w="216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8"/>
              </w:rPr>
              <w:t>Liability under put</w:t>
            </w:r>
          </w:p>
        </w:tc>
        <w:tc>
          <w:tcPr>
            <w:tcW w:w="480" w:type="dxa"/>
            <w:vAlign w:val="bottom"/>
          </w:tcPr>
          <w:p>
            <w:pPr>
              <w:spacing w:after="0"/>
              <w:rPr>
                <w:sz w:val="15"/>
                <w:szCs w:val="15"/>
                <w:color w:val="auto"/>
              </w:rPr>
            </w:pPr>
          </w:p>
        </w:tc>
      </w:tr>
      <w:tr>
        <w:trPr>
          <w:trHeight w:val="183"/>
        </w:trPr>
        <w:tc>
          <w:tcPr>
            <w:tcW w:w="138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83"/>
              </w:rPr>
              <w:t>options.......</w:t>
            </w:r>
          </w:p>
        </w:tc>
        <w:tc>
          <w:tcPr>
            <w:tcW w:w="300" w:type="dxa"/>
            <w:vAlign w:val="bottom"/>
          </w:tcPr>
          <w:p>
            <w:pPr>
              <w:spacing w:after="0"/>
              <w:rPr>
                <w:sz w:val="15"/>
                <w:szCs w:val="15"/>
                <w:color w:val="auto"/>
              </w:rPr>
            </w:pPr>
          </w:p>
        </w:tc>
        <w:tc>
          <w:tcPr>
            <w:tcW w:w="1480" w:type="dxa"/>
            <w:vAlign w:val="bottom"/>
            <w:gridSpan w:val="4"/>
          </w:tcPr>
          <w:p>
            <w:pPr>
              <w:jc w:val="right"/>
              <w:ind w:right="161"/>
              <w:spacing w:after="0"/>
              <w:rPr>
                <w:sz w:val="20"/>
                <w:szCs w:val="20"/>
                <w:color w:val="auto"/>
              </w:rPr>
            </w:pPr>
            <w:r>
              <w:rPr>
                <w:rFonts w:ascii="Courier New" w:cs="Courier New" w:eastAsia="Courier New" w:hAnsi="Courier New"/>
                <w:sz w:val="16"/>
                <w:szCs w:val="16"/>
                <w:color w:val="auto"/>
                <w:w w:val="97"/>
              </w:rPr>
              <w:t>Other current</w:t>
            </w:r>
          </w:p>
        </w:tc>
      </w:tr>
      <w:tr>
        <w:trPr>
          <w:trHeight w:val="183"/>
        </w:trPr>
        <w:tc>
          <w:tcPr>
            <w:tcW w:w="1680" w:type="dxa"/>
            <w:vAlign w:val="bottom"/>
            <w:gridSpan w:val="4"/>
          </w:tcPr>
          <w:p>
            <w:pPr>
              <w:spacing w:after="0"/>
              <w:rPr>
                <w:sz w:val="20"/>
                <w:szCs w:val="20"/>
                <w:color w:val="auto"/>
              </w:rPr>
            </w:pPr>
            <w:r>
              <w:rPr>
                <w:rFonts w:ascii="Courier New" w:cs="Courier New" w:eastAsia="Courier New" w:hAnsi="Courier New"/>
                <w:sz w:val="16"/>
                <w:szCs w:val="16"/>
                <w:color w:val="auto"/>
                <w:w w:val="86"/>
              </w:rPr>
              <w:t>liabilities.........</w:t>
            </w:r>
          </w:p>
        </w:tc>
        <w:tc>
          <w:tcPr>
            <w:tcW w:w="2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8"/>
              </w:rPr>
              <w:t>8,763 597 59</w:t>
            </w:r>
          </w:p>
        </w:tc>
      </w:tr>
      <w:tr>
        <w:trPr>
          <w:trHeight w:val="183"/>
        </w:trPr>
        <w:tc>
          <w:tcPr>
            <w:tcW w:w="520" w:type="dxa"/>
            <w:vAlign w:val="bottom"/>
          </w:tcPr>
          <w:p>
            <w:pPr>
              <w:spacing w:after="0"/>
              <w:rPr>
                <w:sz w:val="15"/>
                <w:szCs w:val="15"/>
                <w:color w:val="auto"/>
              </w:rPr>
            </w:pPr>
          </w:p>
        </w:tc>
        <w:tc>
          <w:tcPr>
            <w:tcW w:w="216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9"/>
              </w:rPr>
              <w:t>1 1 6 11 Total Current</w:t>
            </w:r>
          </w:p>
        </w:tc>
        <w:tc>
          <w:tcPr>
            <w:tcW w:w="480" w:type="dxa"/>
            <w:vAlign w:val="bottom"/>
          </w:tcPr>
          <w:p>
            <w:pPr>
              <w:spacing w:after="0"/>
              <w:rPr>
                <w:sz w:val="15"/>
                <w:szCs w:val="15"/>
                <w:color w:val="auto"/>
              </w:rPr>
            </w:pPr>
          </w:p>
        </w:tc>
      </w:tr>
      <w:tr>
        <w:trPr>
          <w:trHeight w:val="183"/>
        </w:trPr>
        <w:tc>
          <w:tcPr>
            <w:tcW w:w="1680" w:type="dxa"/>
            <w:vAlign w:val="bottom"/>
            <w:gridSpan w:val="4"/>
          </w:tcPr>
          <w:p>
            <w:pPr>
              <w:spacing w:after="0"/>
              <w:rPr>
                <w:sz w:val="20"/>
                <w:szCs w:val="20"/>
                <w:color w:val="auto"/>
              </w:rPr>
            </w:pPr>
            <w:r>
              <w:rPr>
                <w:rFonts w:ascii="Courier New" w:cs="Courier New" w:eastAsia="Courier New" w:hAnsi="Courier New"/>
                <w:sz w:val="16"/>
                <w:szCs w:val="16"/>
                <w:color w:val="auto"/>
                <w:w w:val="86"/>
              </w:rPr>
              <w:t>Liabilities.........</w:t>
            </w:r>
          </w:p>
        </w:tc>
        <w:tc>
          <w:tcPr>
            <w:tcW w:w="2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8"/>
              </w:rPr>
              <w:t>42,958 1,213</w:t>
            </w:r>
          </w:p>
        </w:tc>
      </w:tr>
      <w:tr>
        <w:trPr>
          <w:trHeight w:val="183"/>
        </w:trPr>
        <w:tc>
          <w:tcPr>
            <w:tcW w:w="520" w:type="dxa"/>
            <w:vAlign w:val="bottom"/>
          </w:tcPr>
          <w:p>
            <w:pPr>
              <w:ind w:left="240"/>
              <w:spacing w:after="0"/>
              <w:rPr>
                <w:sz w:val="20"/>
                <w:szCs w:val="20"/>
                <w:color w:val="auto"/>
              </w:rPr>
            </w:pPr>
            <w:r>
              <w:rPr>
                <w:rFonts w:ascii="Courier New" w:cs="Courier New" w:eastAsia="Courier New" w:hAnsi="Courier New"/>
                <w:sz w:val="16"/>
                <w:szCs w:val="16"/>
                <w:color w:val="auto"/>
                <w:w w:val="90"/>
              </w:rPr>
              <w:t>812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527</w:t>
            </w:r>
          </w:p>
        </w:tc>
        <w:tc>
          <w:tcPr>
            <w:tcW w:w="460" w:type="dxa"/>
            <w:vAlign w:val="bottom"/>
          </w:tcPr>
          <w:p>
            <w:pPr>
              <w:jc w:val="center"/>
              <w:spacing w:after="0"/>
              <w:rPr>
                <w:sz w:val="20"/>
                <w:szCs w:val="20"/>
                <w:color w:val="auto"/>
              </w:rPr>
            </w:pPr>
            <w:r>
              <w:rPr>
                <w:rFonts w:ascii="Courier New" w:cs="Courier New" w:eastAsia="Courier New" w:hAnsi="Courier New"/>
                <w:sz w:val="16"/>
                <w:szCs w:val="16"/>
                <w:color w:val="auto"/>
              </w:rPr>
              <w:t>513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204</w:t>
            </w:r>
          </w:p>
        </w:tc>
        <w:tc>
          <w:tcPr>
            <w:tcW w:w="1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31 29 220</w:t>
            </w:r>
          </w:p>
        </w:tc>
        <w:tc>
          <w:tcPr>
            <w:tcW w:w="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r>
      <w:tr>
        <w:trPr>
          <w:trHeight w:val="183"/>
        </w:trPr>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4"/>
          </w:tcPr>
          <w:p>
            <w:pPr>
              <w:jc w:val="center"/>
              <w:ind w:right="1"/>
              <w:spacing w:after="0"/>
              <w:rPr>
                <w:sz w:val="20"/>
                <w:szCs w:val="20"/>
                <w:color w:val="auto"/>
              </w:rPr>
            </w:pPr>
            <w:r>
              <w:rPr>
                <w:rFonts w:ascii="Courier New" w:cs="Courier New" w:eastAsia="Courier New" w:hAnsi="Courier New"/>
                <w:sz w:val="16"/>
                <w:szCs w:val="16"/>
                <w:color w:val="auto"/>
                <w:w w:val="99"/>
              </w:rPr>
              <w:t>Long-term</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debt....................</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23,810</w:t>
            </w:r>
          </w:p>
        </w:tc>
      </w:tr>
      <w:tr>
        <w:trPr>
          <w:trHeight w:val="183"/>
        </w:trPr>
        <w:tc>
          <w:tcPr>
            <w:tcW w:w="316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9"/>
              </w:rPr>
              <w:t>9,866 676 504 Deferred income</w:t>
            </w:r>
          </w:p>
        </w:tc>
      </w:tr>
      <w:tr>
        <w:trPr>
          <w:trHeight w:val="183"/>
        </w:trPr>
        <w:tc>
          <w:tcPr>
            <w:tcW w:w="1380" w:type="dxa"/>
            <w:vAlign w:val="bottom"/>
            <w:gridSpan w:val="3"/>
          </w:tcPr>
          <w:p>
            <w:pPr>
              <w:ind w:left="240"/>
              <w:spacing w:after="0"/>
              <w:rPr>
                <w:sz w:val="20"/>
                <w:szCs w:val="20"/>
                <w:color w:val="auto"/>
              </w:rPr>
            </w:pPr>
            <w:r>
              <w:rPr>
                <w:rFonts w:ascii="Courier New" w:cs="Courier New" w:eastAsia="Courier New" w:hAnsi="Courier New"/>
                <w:sz w:val="14"/>
                <w:szCs w:val="14"/>
                <w:color w:val="auto"/>
                <w:w w:val="74"/>
              </w:rPr>
              <w:t>taxes.............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1,147 934</w:t>
            </w:r>
          </w:p>
        </w:tc>
      </w:tr>
      <w:tr>
        <w:trPr>
          <w:trHeight w:val="183"/>
        </w:trPr>
        <w:tc>
          <w:tcPr>
            <w:tcW w:w="3160" w:type="dxa"/>
            <w:vAlign w:val="bottom"/>
            <w:gridSpan w:val="8"/>
          </w:tcPr>
          <w:p>
            <w:pPr>
              <w:jc w:val="center"/>
              <w:spacing w:after="0"/>
              <w:rPr>
                <w:sz w:val="20"/>
                <w:szCs w:val="20"/>
                <w:color w:val="auto"/>
              </w:rPr>
            </w:pPr>
            <w:r>
              <w:rPr>
                <w:rFonts w:ascii="Courier New" w:cs="Courier New" w:eastAsia="Courier New" w:hAnsi="Courier New"/>
                <w:sz w:val="16"/>
                <w:szCs w:val="16"/>
                <w:color w:val="auto"/>
                <w:w w:val="99"/>
              </w:rPr>
              <w:t>Other long-term liabilities and</w:t>
            </w:r>
          </w:p>
        </w:tc>
      </w:tr>
      <w:tr>
        <w:trPr>
          <w:trHeight w:val="183"/>
        </w:trPr>
        <w:tc>
          <w:tcPr>
            <w:tcW w:w="1920" w:type="dxa"/>
            <w:vAlign w:val="bottom"/>
            <w:gridSpan w:val="5"/>
          </w:tcPr>
          <w:p>
            <w:pPr>
              <w:spacing w:after="0"/>
              <w:rPr>
                <w:sz w:val="20"/>
                <w:szCs w:val="20"/>
                <w:color w:val="auto"/>
              </w:rPr>
            </w:pPr>
            <w:r>
              <w:rPr>
                <w:rFonts w:ascii="Courier New" w:cs="Courier New" w:eastAsia="Courier New" w:hAnsi="Courier New"/>
                <w:sz w:val="12"/>
                <w:szCs w:val="12"/>
                <w:color w:val="auto"/>
                <w:w w:val="79"/>
              </w:rPr>
              <w:t>deferred credits.................</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520" w:type="dxa"/>
            <w:vAlign w:val="bottom"/>
          </w:tcPr>
          <w:p>
            <w:pPr>
              <w:spacing w:after="0"/>
              <w:rPr>
                <w:sz w:val="15"/>
                <w:szCs w:val="15"/>
                <w:color w:val="auto"/>
              </w:rPr>
            </w:pPr>
          </w:p>
        </w:tc>
        <w:tc>
          <w:tcPr>
            <w:tcW w:w="2160" w:type="dxa"/>
            <w:vAlign w:val="bottom"/>
            <w:gridSpan w:val="6"/>
          </w:tcPr>
          <w:p>
            <w:pPr>
              <w:jc w:val="center"/>
              <w:spacing w:after="0"/>
              <w:rPr>
                <w:sz w:val="20"/>
                <w:szCs w:val="20"/>
                <w:color w:val="auto"/>
              </w:rPr>
            </w:pPr>
            <w:r>
              <w:rPr>
                <w:rFonts w:ascii="Courier New" w:cs="Courier New" w:eastAsia="Courier New" w:hAnsi="Courier New"/>
                <w:sz w:val="16"/>
                <w:szCs w:val="16"/>
                <w:color w:val="auto"/>
                <w:w w:val="99"/>
              </w:rPr>
              <w:t>6,850 45 23 Total</w:t>
            </w:r>
          </w:p>
        </w:tc>
        <w:tc>
          <w:tcPr>
            <w:tcW w:w="480" w:type="dxa"/>
            <w:vAlign w:val="bottom"/>
          </w:tcPr>
          <w:p>
            <w:pPr>
              <w:spacing w:after="0"/>
              <w:rPr>
                <w:sz w:val="15"/>
                <w:szCs w:val="15"/>
                <w:color w:val="auto"/>
              </w:rPr>
            </w:pPr>
          </w:p>
        </w:tc>
      </w:tr>
      <w:tr>
        <w:trPr>
          <w:trHeight w:val="183"/>
        </w:trPr>
        <w:tc>
          <w:tcPr>
            <w:tcW w:w="1680" w:type="dxa"/>
            <w:vAlign w:val="bottom"/>
            <w:gridSpan w:val="4"/>
          </w:tcPr>
          <w:p>
            <w:pPr>
              <w:ind w:left="240"/>
              <w:spacing w:after="0"/>
              <w:rPr>
                <w:sz w:val="20"/>
                <w:szCs w:val="20"/>
                <w:color w:val="auto"/>
              </w:rPr>
            </w:pPr>
            <w:r>
              <w:rPr>
                <w:rFonts w:ascii="Courier New" w:cs="Courier New" w:eastAsia="Courier New" w:hAnsi="Courier New"/>
                <w:sz w:val="12"/>
                <w:szCs w:val="12"/>
                <w:color w:val="auto"/>
                <w:w w:val="70"/>
              </w:rPr>
              <w:t>Liabilities.................</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192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8"/>
              </w:rPr>
              <w:t>74,765 11,124 2,445</w:t>
            </w:r>
          </w:p>
        </w:tc>
        <w:tc>
          <w:tcPr>
            <w:tcW w:w="380" w:type="dxa"/>
            <w:vAlign w:val="bottom"/>
          </w:tcPr>
          <w:p>
            <w:pPr>
              <w:ind w:left="80"/>
              <w:spacing w:after="0"/>
              <w:rPr>
                <w:sz w:val="20"/>
                <w:szCs w:val="20"/>
                <w:color w:val="auto"/>
              </w:rPr>
            </w:pPr>
            <w:r>
              <w:rPr>
                <w:rFonts w:ascii="Courier New" w:cs="Courier New" w:eastAsia="Courier New" w:hAnsi="Courier New"/>
                <w:sz w:val="16"/>
                <w:szCs w:val="16"/>
                <w:color w:val="auto"/>
                <w:w w:val="97"/>
              </w:rPr>
              <w:t>527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513</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204</w:t>
            </w:r>
          </w:p>
        </w:tc>
      </w:tr>
    </w:tbl>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31 29 220 515 Minority</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Company-Obligated Convertible</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Quarterly Income Preferred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Securities of Subsidiary Trust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Holding Solely Subordinated Debt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Securities of AT&amp;T...............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4,720 SHAREOWNERS' EQUITY AT&amp;T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3,542 AT&amp;T Wireless Group common</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stock.. Liberty Media Group Class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A Common</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Liberty Media Group Class B</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Preferred stock issued to</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subsidiaries.....................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10,559 Other shareowners'</w:t>
      </w:r>
    </w:p>
    <w:p>
      <w:pPr>
        <w:spacing w:after="0" w:line="2"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equity.........</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73,856 1,940</w:t>
            </w:r>
          </w:p>
        </w:tc>
      </w:tr>
    </w:tbl>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42,195 21 16 16 12 Total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Shareowners' Equity.........</w:t>
      </w:r>
    </w:p>
    <w:p>
      <w:pPr>
        <w:sectPr>
          <w:pgSz w:w="11900" w:h="16838" w:orient="portrait"/>
          <w:cols w:equalWidth="0" w:num="1">
            <w:col w:w="10219"/>
          </w:cols>
          <w:pgMar w:left="240" w:top="481" w:right="1440" w:bottom="0" w:gutter="0" w:footer="0" w:header="0"/>
        </w:sectPr>
      </w:pPr>
    </w:p>
    <w:bookmarkStart w:id="384" w:name="page385"/>
    <w:bookmarkEnd w:id="384"/>
    <w:p>
      <w:pPr>
        <w:jc w:val="center"/>
        <w:ind w:right="6979"/>
        <w:spacing w:after="0"/>
        <w:rPr>
          <w:sz w:val="20"/>
          <w:szCs w:val="20"/>
          <w:color w:val="auto"/>
        </w:rPr>
      </w:pPr>
      <w:r>
        <w:rPr>
          <w:rFonts w:ascii="Courier New" w:cs="Courier New" w:eastAsia="Courier New" w:hAnsi="Courier New"/>
          <w:sz w:val="16"/>
          <w:szCs w:val="16"/>
          <w:color w:val="auto"/>
        </w:rPr>
        <w:t>87,957 1,940 42,195 21 16 16 12</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Total Liabilities and</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$167,442 $13,064 $44,640 $527</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$513 $204 $52 $45 $236 $527</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ELIMINATION AND NON-GUARANTOR</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CONSOLIDATION CONSOLIDATED</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SUBSIDIARIES ADJUSTMENTS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CORP. ------------- -------------</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(DOLLARS IN</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MILLIONS) ASSETS Cash and cash</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equivalents......... $ 165 $ -- $</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10,592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11"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44,516 (46,817) 9,381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668 668 Deferred income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taxes............. 501 1,230</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Other current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(45) (1,895)</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657 Total Current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Assets.............. 45,805</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(48,712) 22,528 Property, plant &amp;</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equipment,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32,607 41,322 Franchise costs,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net.............. 42,799 42,819</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Goodwill,</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net..................... 22,079</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24,675 Investment in Liberty</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Media Group and related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receivables, net..... -- Other</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investments and related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advances.........................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63,996 (224,557) 23,818 Other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8,835 (4,820) 10,120 Net assets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of discontinued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 Total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$216,121 $(278,089) $165,282</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LIABILITIES Debt maturing within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one year.....</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w w:val="98"/>
              </w:rPr>
              <w:t>$ 8,985 $ (33,107)</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$ 12,958 Liability under put</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Other current</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w w:val="70"/>
              </w:rPr>
              <w:t>liabilities.........</w:t>
            </w:r>
          </w:p>
        </w:tc>
        <w:tc>
          <w:tcPr>
            <w:tcW w:w="1780" w:type="dxa"/>
            <w:vAlign w:val="bottom"/>
          </w:tcPr>
          <w:p>
            <w:pPr>
              <w:ind w:left="920"/>
              <w:spacing w:after="0"/>
              <w:rPr>
                <w:sz w:val="20"/>
                <w:szCs w:val="20"/>
                <w:color w:val="auto"/>
              </w:rPr>
            </w:pPr>
            <w:r>
              <w:rPr>
                <w:rFonts w:ascii="Courier New" w:cs="Courier New" w:eastAsia="Courier New" w:hAnsi="Courier New"/>
                <w:sz w:val="16"/>
                <w:szCs w:val="16"/>
                <w:color w:val="auto"/>
              </w:rPr>
              <w:t>11,419</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(8,388) 12,469 Total Current</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w w:val="70"/>
              </w:rPr>
              <w:t>Liabilities.........</w:t>
            </w:r>
          </w:p>
        </w:tc>
        <w:tc>
          <w:tcPr>
            <w:tcW w:w="1780" w:type="dxa"/>
            <w:vAlign w:val="bottom"/>
          </w:tcPr>
          <w:p>
            <w:pPr>
              <w:ind w:left="920"/>
              <w:spacing w:after="0"/>
              <w:rPr>
                <w:sz w:val="20"/>
                <w:szCs w:val="20"/>
                <w:color w:val="auto"/>
              </w:rPr>
            </w:pPr>
            <w:r>
              <w:rPr>
                <w:rFonts w:ascii="Courier New" w:cs="Courier New" w:eastAsia="Courier New" w:hAnsi="Courier New"/>
                <w:sz w:val="16"/>
                <w:szCs w:val="16"/>
                <w:color w:val="auto"/>
              </w:rPr>
              <w:t>20,404</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(41,495) 25,427 Long-term</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w w:val="78"/>
              </w:rPr>
              <w:t>debt....................</w:t>
            </w:r>
          </w:p>
        </w:tc>
        <w:tc>
          <w:tcPr>
            <w:tcW w:w="1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14,640</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(8,969) 40,527 Deferred income</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w w:val="78"/>
              </w:rPr>
              <w:t>taxes.............</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26,079 28,160</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Other long-term liabilities and</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deferred credits.................</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7,378 (3,088) 11,208 Total</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Liabilities.................</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68,501 (53,552) 105,322 Minority</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w w:val="75"/>
              </w:rPr>
              <w:t>Interest.................</w:t>
            </w:r>
          </w:p>
        </w:tc>
        <w:tc>
          <w:tcPr>
            <w:tcW w:w="1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3,560</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3,560 Company-Obligated</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Convertible Quarterly Income</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Preferred Securities of</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Subsidiary Trust Holding Solely</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Subordinated Debt Securities of</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w w:val="74"/>
              </w:rPr>
              <w:t>AT&amp;T...............</w:t>
            </w:r>
          </w:p>
        </w:tc>
        <w:tc>
          <w:tcPr>
            <w:tcW w:w="1780" w:type="dxa"/>
            <w:vAlign w:val="bottom"/>
          </w:tcPr>
          <w:p>
            <w:pPr>
              <w:ind w:left="920"/>
              <w:spacing w:after="0"/>
              <w:rPr>
                <w:sz w:val="20"/>
                <w:szCs w:val="20"/>
                <w:color w:val="auto"/>
              </w:rPr>
            </w:pPr>
            <w:r>
              <w:rPr>
                <w:rFonts w:ascii="Courier New" w:cs="Courier New" w:eastAsia="Courier New" w:hAnsi="Courier New"/>
                <w:sz w:val="16"/>
                <w:szCs w:val="16"/>
                <w:color w:val="auto"/>
              </w:rPr>
              <w:t>4,720</w:t>
            </w:r>
          </w:p>
        </w:tc>
      </w:tr>
      <w:tr>
        <w:trPr>
          <w:trHeight w:val="183"/>
        </w:trPr>
        <w:tc>
          <w:tcPr>
            <w:tcW w:w="31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SHAREOWNERS' EQUITY AT&amp;T Common</w:t>
            </w:r>
          </w:p>
        </w:tc>
      </w:tr>
      <w:tr>
        <w:trPr>
          <w:trHeight w:val="183"/>
        </w:trPr>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w w:val="73"/>
              </w:rPr>
              <w:t>Stock.................</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3,542 AT&amp;T</w:t>
            </w:r>
          </w:p>
        </w:tc>
      </w:tr>
    </w:tbl>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Wireless Group common stock.. --</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Liberty Media Group Class A</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ind w:left="1340" w:right="7179" w:hanging="1153"/>
        <w:spacing w:after="0" w:line="239" w:lineRule="auto"/>
        <w:tabs>
          <w:tab w:leader="none" w:pos="481"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Liberty Media Group Class B Common</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ind w:left="40" w:right="7019" w:firstLine="242"/>
        <w:spacing w:after="0" w:line="259" w:lineRule="auto"/>
        <w:tabs>
          <w:tab w:leader="none" w:pos="565" w:val="left"/>
        </w:tabs>
        <w:numPr>
          <w:ilvl w:val="0"/>
          <w:numId w:val="3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issued to subsidiaries.....................</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(10,559) -- Other shareowners'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 144,060 (213,978)</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48,138 Total Shareowners'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 144,060 (224,537)</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51,680 Total Liabilities and</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$216,121 $(278,089) $165,282</w:t>
      </w:r>
    </w:p>
    <w:p>
      <w:pPr>
        <w:sectPr>
          <w:pgSz w:w="11900" w:h="16838" w:orient="portrait"/>
          <w:cols w:equalWidth="0" w:num="1">
            <w:col w:w="10219"/>
          </w:cols>
          <w:pgMar w:left="240" w:top="139" w:right="1440" w:bottom="0" w:gutter="0" w:footer="0" w:header="0"/>
        </w:sectPr>
      </w:pP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XII-65</w:t>
      </w:r>
    </w:p>
    <w:p>
      <w:pPr>
        <w:sectPr>
          <w:pgSz w:w="11900" w:h="16838" w:orient="portrait"/>
          <w:cols w:equalWidth="0" w:num="1">
            <w:col w:w="10219"/>
          </w:cols>
          <w:pgMar w:left="240" w:top="139" w:right="1440" w:bottom="0" w:gutter="0" w:footer="0" w:header="0"/>
          <w:type w:val="continuous"/>
        </w:sectPr>
      </w:pPr>
    </w:p>
    <w:bookmarkStart w:id="385" w:name="page386"/>
    <w:bookmarkEnd w:id="385"/>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CONSOLIDATING CONDENSED STATEMENTS OF INCOME</w:t>
      </w:r>
    </w:p>
    <w:p>
      <w:pPr>
        <w:spacing w:after="0" w:line="5" w:lineRule="exact"/>
        <w:rPr>
          <w:sz w:val="20"/>
          <w:szCs w:val="20"/>
          <w:color w:val="auto"/>
        </w:rPr>
      </w:pPr>
    </w:p>
    <w:p>
      <w:pPr>
        <w:ind w:left="320" w:right="4699" w:firstLine="1767"/>
        <w:spacing w:after="0" w:line="239" w:lineRule="auto"/>
        <w:rPr>
          <w:sz w:val="20"/>
          <w:szCs w:val="20"/>
          <w:color w:val="auto"/>
        </w:rPr>
      </w:pPr>
      <w:r>
        <w:rPr>
          <w:rFonts w:ascii="Courier New" w:cs="Courier New" w:eastAsia="Courier New" w:hAnsi="Courier New"/>
          <w:sz w:val="16"/>
          <w:szCs w:val="16"/>
          <w:color w:val="auto"/>
        </w:rPr>
        <w:t>FOR THE YEAR ENDED DECEMBER 31, 2001 TCI MEDIAONE MEDIAONE GUARANTOR</w:t>
      </w:r>
    </w:p>
    <w:p>
      <w:pPr>
        <w:spacing w:after="0" w:line="3"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GUARANTOR GUARANTOR FINANCING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FINANCING FINANCE AT&amp;T SUBSIDIARY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SUBSIDIARY ---------------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PARENT TCI MEDIAONE I</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II IV A B II III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 ----- --</w:t>
      </w:r>
    </w:p>
    <w:p>
      <w:pPr>
        <w:spacing w:after="0" w:line="5" w:lineRule="exact"/>
        <w:rPr>
          <w:sz w:val="20"/>
          <w:szCs w:val="20"/>
          <w:color w:val="auto"/>
        </w:rPr>
      </w:pPr>
    </w:p>
    <w:p>
      <w:pPr>
        <w:ind w:right="6599" w:firstLine="520"/>
        <w:spacing w:after="0" w:line="259" w:lineRule="auto"/>
        <w:tabs>
          <w:tab w:leader="none" w:pos="713"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(DOLLARS IN MILLIONS) Revenue...............................</w:t>
      </w:r>
    </w:p>
    <w:tbl>
      <w:tblPr>
        <w:tblLayout w:type="fixed"/>
        <w:tblInd w:w="40" w:type="dxa"/>
        <w:tblCellMar>
          <w:top w:w="0" w:type="dxa"/>
          <w:left w:w="0" w:type="dxa"/>
          <w:bottom w:w="0" w:type="dxa"/>
          <w:right w:w="0" w:type="dxa"/>
        </w:tblCellMar>
      </w:tblPr>
      <w:tr>
        <w:trPr>
          <w:trHeight w:val="178"/>
        </w:trPr>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$19,587</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jc w:val="center"/>
              <w:ind w:left="1"/>
              <w:spacing w:after="0" w:line="179" w:lineRule="exact"/>
              <w:rPr>
                <w:sz w:val="20"/>
                <w:szCs w:val="20"/>
                <w:color w:val="auto"/>
              </w:rPr>
            </w:pPr>
            <w:r>
              <w:rPr>
                <w:rFonts w:ascii="Courier New" w:cs="Courier New" w:eastAsia="Courier New" w:hAnsi="Courier New"/>
                <w:sz w:val="16"/>
                <w:szCs w:val="16"/>
                <w:color w:val="auto"/>
              </w:rPr>
              <w:t>-- $--</w:t>
            </w:r>
          </w:p>
        </w:tc>
        <w:tc>
          <w:tcPr>
            <w:tcW w:w="8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 $--</w:t>
            </w:r>
          </w:p>
        </w:tc>
        <w:tc>
          <w:tcPr>
            <w:tcW w:w="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83"/>
        </w:trPr>
        <w:tc>
          <w:tcPr>
            <w:tcW w:w="760" w:type="dxa"/>
            <w:vAlign w:val="bottom"/>
          </w:tcPr>
          <w:p>
            <w:pPr>
              <w:jc w:val="right"/>
              <w:ind w:right="5"/>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jc w:val="right"/>
              <w:ind w:right="6"/>
              <w:spacing w:after="0"/>
              <w:rPr>
                <w:sz w:val="20"/>
                <w:szCs w:val="20"/>
                <w:color w:val="auto"/>
              </w:rPr>
            </w:pPr>
            <w:r>
              <w:rPr>
                <w:rFonts w:ascii="Courier New" w:cs="Courier New" w:eastAsia="Courier New" w:hAnsi="Courier New"/>
                <w:sz w:val="16"/>
                <w:szCs w:val="16"/>
                <w:color w:val="auto"/>
                <w:w w:val="97"/>
              </w:rPr>
              <w:t>$--</w:t>
            </w:r>
          </w:p>
        </w:tc>
        <w:tc>
          <w:tcPr>
            <w:tcW w:w="2400" w:type="dxa"/>
            <w:vAlign w:val="bottom"/>
            <w:gridSpan w:val="5"/>
          </w:tcPr>
          <w:p>
            <w:pPr>
              <w:jc w:val="center"/>
              <w:ind w:right="21"/>
              <w:spacing w:after="0"/>
              <w:rPr>
                <w:sz w:val="20"/>
                <w:szCs w:val="20"/>
                <w:color w:val="auto"/>
              </w:rPr>
            </w:pPr>
            <w:r>
              <w:rPr>
                <w:rFonts w:ascii="Courier New" w:cs="Courier New" w:eastAsia="Courier New" w:hAnsi="Courier New"/>
                <w:sz w:val="16"/>
                <w:szCs w:val="16"/>
                <w:color w:val="auto"/>
                <w:w w:val="99"/>
              </w:rPr>
              <w:t>Operating Expenses Costs</w:t>
            </w:r>
          </w:p>
        </w:tc>
      </w:tr>
      <w:tr>
        <w:trPr>
          <w:trHeight w:val="183"/>
        </w:trPr>
        <w:tc>
          <w:tcPr>
            <w:tcW w:w="3360" w:type="dxa"/>
            <w:vAlign w:val="bottom"/>
            <w:gridSpan w:val="6"/>
          </w:tcPr>
          <w:p>
            <w:pPr>
              <w:jc w:val="center"/>
              <w:ind w:left="105"/>
              <w:spacing w:after="0"/>
              <w:rPr>
                <w:sz w:val="20"/>
                <w:szCs w:val="20"/>
                <w:color w:val="auto"/>
              </w:rPr>
            </w:pPr>
            <w:r>
              <w:rPr>
                <w:rFonts w:ascii="Courier New" w:cs="Courier New" w:eastAsia="Courier New" w:hAnsi="Courier New"/>
                <w:sz w:val="16"/>
                <w:szCs w:val="16"/>
                <w:color w:val="auto"/>
                <w:w w:val="99"/>
              </w:rPr>
              <w:t>of services and products........</w:t>
            </w:r>
          </w:p>
        </w:tc>
        <w:tc>
          <w:tcPr>
            <w:tcW w:w="180" w:type="dxa"/>
            <w:vAlign w:val="bottom"/>
          </w:tcPr>
          <w:p>
            <w:pPr>
              <w:spacing w:after="0"/>
              <w:rPr>
                <w:sz w:val="15"/>
                <w:szCs w:val="15"/>
                <w:color w:val="auto"/>
              </w:rPr>
            </w:pPr>
          </w:p>
        </w:tc>
      </w:tr>
      <w:tr>
        <w:trPr>
          <w:trHeight w:val="183"/>
        </w:trPr>
        <w:tc>
          <w:tcPr>
            <w:tcW w:w="2920" w:type="dxa"/>
            <w:vAlign w:val="bottom"/>
            <w:gridSpan w:val="5"/>
          </w:tcPr>
          <w:p>
            <w:pPr>
              <w:jc w:val="center"/>
              <w:ind w:left="545"/>
              <w:spacing w:after="0"/>
              <w:rPr>
                <w:sz w:val="20"/>
                <w:szCs w:val="20"/>
                <w:color w:val="auto"/>
              </w:rPr>
            </w:pPr>
            <w:r>
              <w:rPr>
                <w:rFonts w:ascii="Courier New" w:cs="Courier New" w:eastAsia="Courier New" w:hAnsi="Courier New"/>
                <w:sz w:val="16"/>
                <w:szCs w:val="16"/>
                <w:color w:val="auto"/>
                <w:w w:val="99"/>
              </w:rPr>
              <w:t>3,310 1 Access and other</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13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connection...........</w:t>
            </w:r>
          </w:p>
        </w:tc>
        <w:tc>
          <w:tcPr>
            <w:tcW w:w="70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6,355 Selling,</w:t>
            </w:r>
          </w:p>
        </w:tc>
      </w:tr>
      <w:tr>
        <w:trPr>
          <w:trHeight w:val="183"/>
        </w:trPr>
        <w:tc>
          <w:tcPr>
            <w:tcW w:w="292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general and administrative...</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1,600</w:t>
            </w:r>
          </w:p>
        </w:tc>
      </w:tr>
      <w:tr>
        <w:trPr>
          <w:trHeight w:val="183"/>
        </w:trPr>
        <w:tc>
          <w:tcPr>
            <w:tcW w:w="3360" w:type="dxa"/>
            <w:vAlign w:val="bottom"/>
            <w:gridSpan w:val="6"/>
          </w:tcPr>
          <w:p>
            <w:pPr>
              <w:jc w:val="center"/>
              <w:ind w:left="105"/>
              <w:spacing w:after="0"/>
              <w:rPr>
                <w:sz w:val="20"/>
                <w:szCs w:val="20"/>
                <w:color w:val="auto"/>
              </w:rPr>
            </w:pPr>
            <w:r>
              <w:rPr>
                <w:rFonts w:ascii="Courier New" w:cs="Courier New" w:eastAsia="Courier New" w:hAnsi="Courier New"/>
                <w:sz w:val="16"/>
                <w:szCs w:val="16"/>
                <w:color w:val="auto"/>
                <w:w w:val="99"/>
              </w:rPr>
              <w:t>406 14 Depreciation and other</w:t>
            </w:r>
          </w:p>
        </w:tc>
        <w:tc>
          <w:tcPr>
            <w:tcW w:w="180" w:type="dxa"/>
            <w:vAlign w:val="bottom"/>
          </w:tcPr>
          <w:p>
            <w:pPr>
              <w:spacing w:after="0"/>
              <w:rPr>
                <w:sz w:val="15"/>
                <w:szCs w:val="15"/>
                <w:color w:val="auto"/>
              </w:rPr>
            </w:pPr>
          </w:p>
        </w:tc>
      </w:tr>
      <w:tr>
        <w:trPr>
          <w:trHeight w:val="183"/>
        </w:trPr>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amortization</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76"/>
              </w:rPr>
              <w:t>...</w:t>
            </w:r>
          </w:p>
        </w:tc>
        <w:tc>
          <w:tcPr>
            <w:tcW w:w="21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1,470 57 Amortization</w:t>
            </w:r>
          </w:p>
        </w:tc>
      </w:tr>
      <w:tr>
        <w:trPr>
          <w:trHeight w:val="183"/>
        </w:trPr>
        <w:tc>
          <w:tcPr>
            <w:tcW w:w="3360" w:type="dxa"/>
            <w:vAlign w:val="bottom"/>
            <w:gridSpan w:val="6"/>
          </w:tcPr>
          <w:p>
            <w:pPr>
              <w:jc w:val="center"/>
              <w:ind w:left="105"/>
              <w:spacing w:after="0"/>
              <w:rPr>
                <w:sz w:val="20"/>
                <w:szCs w:val="20"/>
                <w:color w:val="auto"/>
              </w:rPr>
            </w:pPr>
            <w:r>
              <w:rPr>
                <w:rFonts w:ascii="Courier New" w:cs="Courier New" w:eastAsia="Courier New" w:hAnsi="Courier New"/>
                <w:sz w:val="16"/>
                <w:szCs w:val="16"/>
                <w:color w:val="auto"/>
                <w:w w:val="99"/>
              </w:rPr>
              <w:t>of goodwill, franchise costs and</w:t>
            </w:r>
          </w:p>
        </w:tc>
        <w:tc>
          <w:tcPr>
            <w:tcW w:w="1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2160" w:type="dxa"/>
            <w:vAlign w:val="bottom"/>
            <w:gridSpan w:val="4"/>
          </w:tcPr>
          <w:p>
            <w:pPr>
              <w:jc w:val="center"/>
              <w:ind w:right="61"/>
              <w:spacing w:after="0"/>
              <w:rPr>
                <w:sz w:val="20"/>
                <w:szCs w:val="20"/>
                <w:color w:val="auto"/>
              </w:rPr>
            </w:pPr>
            <w:r>
              <w:rPr>
                <w:rFonts w:ascii="Courier New" w:cs="Courier New" w:eastAsia="Courier New" w:hAnsi="Courier New"/>
                <w:sz w:val="16"/>
                <w:szCs w:val="16"/>
                <w:color w:val="auto"/>
                <w:w w:val="98"/>
              </w:rPr>
              <w:t>other purchased</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138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6"/>
              </w:rPr>
              <w:t>intangibles..........................</w:t>
            </w: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354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35 3 71 Net restructuring and other</w:t>
            </w:r>
          </w:p>
        </w:tc>
      </w:tr>
      <w:tr>
        <w:trPr>
          <w:trHeight w:val="183"/>
        </w:trPr>
        <w:tc>
          <w:tcPr>
            <w:tcW w:w="138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charges...</w:t>
            </w:r>
          </w:p>
        </w:tc>
        <w:tc>
          <w:tcPr>
            <w:tcW w:w="1980" w:type="dxa"/>
            <w:vAlign w:val="bottom"/>
            <w:gridSpan w:val="3"/>
          </w:tcPr>
          <w:p>
            <w:pPr>
              <w:jc w:val="center"/>
              <w:ind w:right="81"/>
              <w:spacing w:after="0"/>
              <w:rPr>
                <w:sz w:val="20"/>
                <w:szCs w:val="20"/>
                <w:color w:val="auto"/>
              </w:rPr>
            </w:pPr>
            <w:r>
              <w:rPr>
                <w:rFonts w:ascii="Courier New" w:cs="Courier New" w:eastAsia="Courier New" w:hAnsi="Courier New"/>
                <w:sz w:val="16"/>
                <w:szCs w:val="16"/>
                <w:color w:val="auto"/>
                <w:w w:val="99"/>
              </w:rPr>
              <w:t>693 Total operating</w:t>
            </w:r>
          </w:p>
        </w:tc>
        <w:tc>
          <w:tcPr>
            <w:tcW w:w="180" w:type="dxa"/>
            <w:vAlign w:val="bottom"/>
          </w:tcPr>
          <w:p>
            <w:pPr>
              <w:spacing w:after="0"/>
              <w:rPr>
                <w:sz w:val="15"/>
                <w:szCs w:val="15"/>
                <w:color w:val="auto"/>
              </w:rPr>
            </w:pPr>
          </w:p>
        </w:tc>
      </w:tr>
      <w:tr>
        <w:trPr>
          <w:trHeight w:val="183"/>
        </w:trPr>
        <w:tc>
          <w:tcPr>
            <w:tcW w:w="13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3"/>
              </w:rPr>
              <w:t>expenses..............</w:t>
            </w:r>
          </w:p>
        </w:tc>
        <w:tc>
          <w:tcPr>
            <w:tcW w:w="7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13,463 466 86</w:t>
            </w:r>
          </w:p>
        </w:tc>
      </w:tr>
      <w:tr>
        <w:trPr>
          <w:trHeight w:val="183"/>
        </w:trPr>
        <w:tc>
          <w:tcPr>
            <w:tcW w:w="760" w:type="dxa"/>
            <w:vAlign w:val="bottom"/>
          </w:tcPr>
          <w:p>
            <w:pPr>
              <w:spacing w:after="0"/>
              <w:rPr>
                <w:sz w:val="15"/>
                <w:szCs w:val="15"/>
                <w:color w:val="auto"/>
              </w:rPr>
            </w:pPr>
          </w:p>
        </w:tc>
        <w:tc>
          <w:tcPr>
            <w:tcW w:w="2160" w:type="dxa"/>
            <w:vAlign w:val="bottom"/>
            <w:gridSpan w:val="4"/>
          </w:tcPr>
          <w:p>
            <w:pPr>
              <w:jc w:val="center"/>
              <w:ind w:right="61"/>
              <w:spacing w:after="0"/>
              <w:rPr>
                <w:sz w:val="20"/>
                <w:szCs w:val="20"/>
                <w:color w:val="auto"/>
              </w:rPr>
            </w:pPr>
            <w:r>
              <w:rPr>
                <w:rFonts w:ascii="Courier New" w:cs="Courier New" w:eastAsia="Courier New" w:hAnsi="Courier New"/>
                <w:sz w:val="16"/>
                <w:szCs w:val="16"/>
                <w:color w:val="auto"/>
              </w:rPr>
              <w:t>Operating income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(loss)</w:t>
            </w:r>
          </w:p>
        </w:tc>
        <w:tc>
          <w:tcPr>
            <w:tcW w:w="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7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6,124 (466)</w:t>
            </w:r>
          </w:p>
        </w:tc>
        <w:tc>
          <w:tcPr>
            <w:tcW w:w="1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2160" w:type="dxa"/>
            <w:vAlign w:val="bottom"/>
            <w:gridSpan w:val="4"/>
          </w:tcPr>
          <w:p>
            <w:pPr>
              <w:jc w:val="center"/>
              <w:ind w:right="61"/>
              <w:spacing w:after="0"/>
              <w:rPr>
                <w:sz w:val="20"/>
                <w:szCs w:val="20"/>
                <w:color w:val="auto"/>
              </w:rPr>
            </w:pPr>
            <w:r>
              <w:rPr>
                <w:rFonts w:ascii="Courier New" w:cs="Courier New" w:eastAsia="Courier New" w:hAnsi="Courier New"/>
                <w:sz w:val="16"/>
                <w:szCs w:val="16"/>
                <w:color w:val="auto"/>
                <w:w w:val="98"/>
              </w:rPr>
              <w:t>(86) Other (expense)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1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income................</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1,245 91 978</w:t>
            </w:r>
          </w:p>
        </w:tc>
      </w:tr>
      <w:tr>
        <w:trPr>
          <w:trHeight w:val="183"/>
        </w:trPr>
        <w:tc>
          <w:tcPr>
            <w:tcW w:w="354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43 46 17 4 3 21 47 Interest expense</w:t>
            </w:r>
          </w:p>
        </w:tc>
      </w:tr>
      <w:tr>
        <w:trPr>
          <w:trHeight w:val="183"/>
        </w:trPr>
        <w:tc>
          <w:tcPr>
            <w:tcW w:w="13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(benefit)............</w:t>
            </w:r>
          </w:p>
        </w:tc>
        <w:tc>
          <w:tcPr>
            <w:tcW w:w="7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4,214 1,149 180</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43 46 17 3 2 20 45 (Loss) income from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continuing operations before income</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taxes, minority interest, and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(losses) earnings related to other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3,155 (1,524) 712 1 1 1 2 (Benefit)</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provision for income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(237) (569) 299 Minority interest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income (expense).... (160) Equity</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losses from Liberty Media</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2,711 Net (losses) earnings related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to other equity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(2,690) (2,098) (2,577) (Loss) income</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from 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542 (5,764) (2,164) 1 1 1 2 Income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 from discontinued operations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of income taxes)..... Gain on</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disposition of discontinued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13,503 Income (loss) before</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change................. 14,045</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(5,764) (2,164) 1 1 1 2 Cumulative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effect of accounting change (net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taxes)................ 508 545</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540 Net income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(loss)..................... 14,553</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(5,219) (1,624) 1 1 1 2 Dividend</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requirements of preferred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652 Premium on exchange of AT&amp;T</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Wireless tracking</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stock....................... 80 Net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income (loss) available to common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$13,821 $(5,219) $(1,624) $-- $-- $--</w:t>
      </w:r>
    </w:p>
    <w:p>
      <w:pPr>
        <w:spacing w:after="0" w:line="2" w:lineRule="exact"/>
        <w:rPr>
          <w:sz w:val="20"/>
          <w:szCs w:val="20"/>
          <w:color w:val="auto"/>
        </w:rPr>
      </w:pPr>
    </w:p>
    <w:p>
      <w:pPr>
        <w:ind w:left="1280" w:hanging="188"/>
        <w:spacing w:after="0"/>
        <w:tabs>
          <w:tab w:leader="none" w:pos="128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1 $ 1 $ 1 $ 2</w:t>
      </w:r>
    </w:p>
    <w:p>
      <w:pPr>
        <w:spacing w:after="0" w:line="2"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AND NON-GUARANTOR</w:t>
      </w:r>
    </w:p>
    <w:p>
      <w:pPr>
        <w:spacing w:after="0" w:line="2" w:lineRule="exact"/>
        <w:rPr>
          <w:rFonts w:ascii="Courier New" w:cs="Courier New" w:eastAsia="Courier New" w:hAnsi="Courier New"/>
          <w:sz w:val="16"/>
          <w:szCs w:val="16"/>
          <w:color w:val="auto"/>
        </w:rPr>
      </w:pP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CONSOLIDATION CONSOLIDATED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SUBSIDIARIES ADJUSTMENTS AT&amp;T CORP.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right="6599" w:firstLine="663"/>
        <w:spacing w:after="0" w:line="259" w:lineRule="auto"/>
        <w:tabs>
          <w:tab w:leader="none" w:pos="951"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Revenue...............................</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$35,413 $(2,450) $52,550 Operating</w:t>
      </w:r>
    </w:p>
    <w:p>
      <w:pPr>
        <w:spacing w:after="0" w:line="2" w:lineRule="exact"/>
        <w:rPr>
          <w:rFonts w:ascii="Courier New" w:cs="Courier New" w:eastAsia="Courier New" w:hAnsi="Courier New"/>
          <w:sz w:val="15"/>
          <w:szCs w:val="15"/>
          <w:color w:val="auto"/>
        </w:rPr>
      </w:pP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Expenses Costs of services and</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products........</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12,871 (2,222)</w:t>
            </w:r>
          </w:p>
        </w:tc>
      </w:tr>
    </w:tbl>
    <w:p>
      <w:pPr>
        <w:sectPr>
          <w:pgSz w:w="11900" w:h="16838" w:orient="portrait"/>
          <w:cols w:equalWidth="0" w:num="1">
            <w:col w:w="10219"/>
          </w:cols>
          <w:pgMar w:left="240" w:top="481" w:right="1440" w:bottom="0" w:gutter="0" w:footer="0" w:header="0"/>
        </w:sectPr>
      </w:pPr>
    </w:p>
    <w:bookmarkStart w:id="386" w:name="page387"/>
    <w:bookmarkEnd w:id="386"/>
    <w:p>
      <w:pPr>
        <w:ind w:left="680"/>
        <w:spacing w:after="0"/>
        <w:rPr>
          <w:sz w:val="20"/>
          <w:szCs w:val="20"/>
          <w:color w:val="auto"/>
        </w:rPr>
      </w:pPr>
      <w:r>
        <w:rPr>
          <w:rFonts w:ascii="Courier New" w:cs="Courier New" w:eastAsia="Courier New" w:hAnsi="Courier New"/>
          <w:sz w:val="16"/>
          <w:szCs w:val="16"/>
          <w:color w:val="auto"/>
        </w:rPr>
        <w:t>13,960 Access and other</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w w:val="84"/>
              </w:rPr>
              <w:t>connection...........</w:t>
            </w:r>
          </w:p>
        </w:tc>
        <w:tc>
          <w:tcPr>
            <w:tcW w:w="10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5,976</w:t>
            </w:r>
          </w:p>
        </w:tc>
        <w:tc>
          <w:tcPr>
            <w:tcW w:w="600" w:type="dxa"/>
            <w:vAlign w:val="bottom"/>
          </w:tcPr>
          <w:p>
            <w:pPr>
              <w:ind w:left="20"/>
              <w:spacing w:after="0"/>
              <w:rPr>
                <w:sz w:val="20"/>
                <w:szCs w:val="20"/>
                <w:color w:val="auto"/>
              </w:rPr>
            </w:pPr>
            <w:r>
              <w:rPr>
                <w:rFonts w:ascii="Courier New" w:cs="Courier New" w:eastAsia="Courier New" w:hAnsi="Courier New"/>
                <w:sz w:val="16"/>
                <w:szCs w:val="16"/>
                <w:color w:val="auto"/>
              </w:rPr>
              <w:t>(195)</w:t>
            </w:r>
          </w:p>
        </w:tc>
      </w:tr>
      <w:tr>
        <w:trPr>
          <w:trHeight w:val="183"/>
        </w:trPr>
        <w:tc>
          <w:tcPr>
            <w:tcW w:w="33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12,136 Selling, general and</w:t>
            </w:r>
          </w:p>
        </w:tc>
      </w:tr>
      <w:tr>
        <w:trPr>
          <w:trHeight w:val="183"/>
        </w:trPr>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administrative...</w:t>
            </w:r>
          </w:p>
        </w:tc>
        <w:tc>
          <w:tcPr>
            <w:tcW w:w="10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8,822 (10)</w:t>
            </w:r>
          </w:p>
        </w:tc>
        <w:tc>
          <w:tcPr>
            <w:tcW w:w="600" w:type="dxa"/>
            <w:vAlign w:val="bottom"/>
          </w:tcPr>
          <w:p>
            <w:pPr>
              <w:ind w:left="20"/>
              <w:spacing w:after="0"/>
              <w:rPr>
                <w:sz w:val="20"/>
                <w:szCs w:val="20"/>
                <w:color w:val="auto"/>
              </w:rPr>
            </w:pPr>
            <w:r>
              <w:rPr>
                <w:rFonts w:ascii="Courier New" w:cs="Courier New" w:eastAsia="Courier New" w:hAnsi="Courier New"/>
                <w:sz w:val="16"/>
                <w:szCs w:val="16"/>
                <w:color w:val="auto"/>
                <w:w w:val="97"/>
              </w:rPr>
              <w:t>10,832</w:t>
            </w:r>
          </w:p>
        </w:tc>
      </w:tr>
      <w:tr>
        <w:trPr>
          <w:trHeight w:val="183"/>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Depreciation and other</w:t>
            </w:r>
          </w:p>
        </w:tc>
        <w:tc>
          <w:tcPr>
            <w:tcW w:w="600" w:type="dxa"/>
            <w:vAlign w:val="bottom"/>
          </w:tcPr>
          <w:p>
            <w:pPr>
              <w:spacing w:after="0"/>
              <w:rPr>
                <w:sz w:val="15"/>
                <w:szCs w:val="15"/>
                <w:color w:val="auto"/>
              </w:rPr>
            </w:pP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6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5,338 6,865</w:t>
            </w:r>
          </w:p>
        </w:tc>
      </w:tr>
    </w:tbl>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Amortization of goodwill, franchise</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costs and other purchased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2,364 2,473 Net restructuring and</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other charges... 1,837 2,530 Total</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operating expenses..............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37,208 (2,427) 48,796 Operating</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(loss)............... (1,795)</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(23) 3,754 Other (expense)</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(834) (3,208)</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(1,547) Interest expense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(benefit)............ 1,263 (3,740)</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3,242 (Loss) income from continuing</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operations before income taxes,</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minority interest, and (losses)</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earnings related to other equity</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(3,892) 509 (1,035) (Benefit)</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provision for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(284) (791) Minority interest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 1,123 963 Equity losses</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from Liberty Media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2,711 Net (losses) earnings related</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to other equity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(4,382) 6,897 (4,850) (Loss) income</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from continuing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(6,867) 7,406 (6,842) Income (loss)</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from discontinued operations (net of</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taxes)..... 178 (28) 150 Gain</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on disposition of discontinued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13,503 Income (loss) before</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tcPr>
          <w:p>
            <w:pPr>
              <w:spacing w:after="0"/>
              <w:rPr>
                <w:sz w:val="20"/>
                <w:szCs w:val="20"/>
                <w:color w:val="auto"/>
              </w:rPr>
            </w:pPr>
            <w:r>
              <w:rPr>
                <w:rFonts w:ascii="Courier New" w:cs="Courier New" w:eastAsia="Courier New" w:hAnsi="Courier New"/>
                <w:sz w:val="16"/>
                <w:szCs w:val="16"/>
                <w:color w:val="auto"/>
              </w:rPr>
              <w:t>change.................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(6,689) 7,378</w:t>
            </w:r>
          </w:p>
        </w:tc>
      </w:tr>
    </w:tbl>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5"/>
          <w:szCs w:val="15"/>
          <w:color w:val="auto"/>
        </w:rPr>
        <w:t>6,811 Cumulative effect of accounting</w:t>
      </w:r>
    </w:p>
    <w:p>
      <w:pPr>
        <w:spacing w:after="0" w:line="11"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change (net of income</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taxes)................</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(689) 904 Net</w:t>
            </w:r>
          </w:p>
        </w:tc>
      </w:tr>
    </w:tbl>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(loss).....................</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(7,378) 7,378 7,715 Dividend</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requirements of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652 Premium on exchange of AT&amp;T</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Wireless tracking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80 Net</w:t>
      </w:r>
    </w:p>
    <w:p>
      <w:pPr>
        <w:spacing w:after="0" w:line="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income (loss) available to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$(7,378) $ 7,378 $ 6,983</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XII-66</w:t>
      </w:r>
    </w:p>
    <w:p>
      <w:pPr>
        <w:sectPr>
          <w:pgSz w:w="11900" w:h="16838" w:orient="portrait"/>
          <w:cols w:equalWidth="0" w:num="1">
            <w:col w:w="10179"/>
          </w:cols>
          <w:pgMar w:left="280" w:top="139" w:right="1440" w:bottom="1440" w:gutter="0" w:footer="0" w:header="0"/>
        </w:sectPr>
      </w:pPr>
    </w:p>
    <w:bookmarkStart w:id="387" w:name="page388"/>
    <w:bookmarkEnd w:id="387"/>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jc w:val="right"/>
        <w:ind w:right="4219"/>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5" w:lineRule="exact"/>
        <w:rPr>
          <w:sz w:val="20"/>
          <w:szCs w:val="20"/>
          <w:color w:val="auto"/>
        </w:rPr>
      </w:pPr>
    </w:p>
    <w:p>
      <w:pPr>
        <w:ind w:left="320" w:right="4699" w:firstLine="1767"/>
        <w:spacing w:after="0" w:line="239" w:lineRule="auto"/>
        <w:rPr>
          <w:sz w:val="20"/>
          <w:szCs w:val="20"/>
          <w:color w:val="auto"/>
        </w:rPr>
      </w:pPr>
      <w:r>
        <w:rPr>
          <w:rFonts w:ascii="Courier New" w:cs="Courier New" w:eastAsia="Courier New" w:hAnsi="Courier New"/>
          <w:sz w:val="16"/>
          <w:szCs w:val="16"/>
          <w:color w:val="auto"/>
        </w:rPr>
        <w:t>FOR THE YEAR ENDED DECEMBER 31, 2001 TCI MEDIAONE MEDIAONE GUARANTOR</w:t>
      </w:r>
    </w:p>
    <w:p>
      <w:pPr>
        <w:spacing w:after="0" w:line="3"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GUARANTOR GUARANTOR FINANCING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FINANCING FINANCE AT&amp;T SUBSIDIARY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SUBSIDIARY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PARENT TCI MEDIAONE I II IV</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 B II III --------- ---------- -----</w:t>
      </w:r>
    </w:p>
    <w:p>
      <w:pPr>
        <w:spacing w:after="0" w:line="2" w:lineRule="exact"/>
        <w:rPr>
          <w:sz w:val="20"/>
          <w:szCs w:val="20"/>
          <w:color w:val="auto"/>
        </w:rPr>
      </w:pPr>
    </w:p>
    <w:p>
      <w:pPr>
        <w:ind w:left="800" w:hanging="566"/>
        <w:spacing w:after="0"/>
        <w:tabs>
          <w:tab w:leader="none" w:pos="800"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w:t>
      </w:r>
    </w:p>
    <w:p>
      <w:pPr>
        <w:spacing w:after="0" w:line="4" w:lineRule="exact"/>
        <w:rPr>
          <w:rFonts w:ascii="Courier New" w:cs="Courier New" w:eastAsia="Courier New" w:hAnsi="Courier New"/>
          <w:sz w:val="16"/>
          <w:szCs w:val="16"/>
          <w:color w:val="auto"/>
        </w:rPr>
      </w:pPr>
    </w:p>
    <w:p>
      <w:pPr>
        <w:jc w:val="center"/>
        <w:ind w:left="320" w:right="6939" w:firstLine="48"/>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(DOLLARS IN MILLIONS) Net Cash Provided by (Used in) Operating Activities of Continuing</w:t>
      </w:r>
    </w:p>
    <w:p>
      <w:pPr>
        <w:ind w:left="40"/>
        <w:spacing w:after="0" w:line="236" w:lineRule="auto"/>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$ 6,500 $ (1,238) $ 808 $ 1 $ 1 $ 1 $</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 INVESTING ACTIVITIES Capital</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expenditures and 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(1,325) (67) Investment distributions</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1"/>
        </w:trPr>
        <w:tc>
          <w:tcPr>
            <w:tcW w:w="1300" w:type="dxa"/>
            <w:vAlign w:val="bottom"/>
          </w:tcPr>
          <w:p>
            <w:pPr>
              <w:spacing w:after="0"/>
              <w:rPr>
                <w:sz w:val="20"/>
                <w:szCs w:val="20"/>
                <w:color w:val="auto"/>
              </w:rPr>
            </w:pPr>
            <w:r>
              <w:rPr>
                <w:rFonts w:ascii="Courier New" w:cs="Courier New" w:eastAsia="Courier New" w:hAnsi="Courier New"/>
                <w:sz w:val="16"/>
                <w:szCs w:val="16"/>
                <w:color w:val="auto"/>
              </w:rPr>
              <w:t>and sales....</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w w:val="98"/>
              </w:rPr>
              <w:t>813 19,730 59 Net</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(acquisitions) dispositions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businesses, net of cash</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acquired/disposed....................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6,136 158 Net Cash (Used in) Provided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by Investing Activities of 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5,638 19,821 59 FINANCING ACTIVITIES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Proceeds from long-term debt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issuances, net of issuance costs.....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11,281 Proceeds from debt from</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3,990 Retirement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long-term debt.......... (629) (252)</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Retirement of AT&amp;T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debt............... (5,867) (22,213)</w:t>
      </w:r>
    </w:p>
    <w:p>
      <w:pPr>
        <w:spacing w:after="0" w:line="5" w:lineRule="exact"/>
        <w:rPr>
          <w:sz w:val="20"/>
          <w:szCs w:val="20"/>
          <w:color w:val="auto"/>
        </w:rPr>
      </w:pPr>
    </w:p>
    <w:p>
      <w:pPr>
        <w:ind w:left="1620" w:right="6799" w:hanging="1434"/>
        <w:spacing w:after="0" w:line="239" w:lineRule="auto"/>
        <w:tabs>
          <w:tab w:leader="none" w:pos="761"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borrowings from AT&amp;T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Wireless.............................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Issuance of convertible preferred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securities and warrants..............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9,811 (Decrease)increase in short-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term borrowings,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net...................... (19,589)</w:t>
      </w:r>
    </w:p>
    <w:p>
      <w:pPr>
        <w:spacing w:after="0" w:line="5" w:lineRule="exact"/>
        <w:rPr>
          <w:sz w:val="20"/>
          <w:szCs w:val="20"/>
          <w:color w:val="auto"/>
        </w:rPr>
      </w:pPr>
    </w:p>
    <w:p>
      <w:pPr>
        <w:ind w:left="560" w:right="6799" w:hanging="374"/>
        <w:spacing w:after="0" w:line="259" w:lineRule="auto"/>
        <w:tabs>
          <w:tab w:leader="none" w:pos="75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(Decrease)increase in short-term borrowings from AT&amp;T,</w:t>
      </w:r>
    </w:p>
    <w:p>
      <w:pPr>
        <w:ind w:left="520"/>
        <w:spacing w:after="0" w:line="236" w:lineRule="auto"/>
        <w:rPr>
          <w:sz w:val="20"/>
          <w:szCs w:val="20"/>
          <w:color w:val="auto"/>
        </w:rPr>
      </w:pPr>
      <w:r>
        <w:rPr>
          <w:rFonts w:ascii="Courier New" w:cs="Courier New" w:eastAsia="Courier New" w:hAnsi="Courier New"/>
          <w:sz w:val="16"/>
          <w:szCs w:val="16"/>
          <w:color w:val="auto"/>
        </w:rPr>
        <w:t>net............ 2,471 (249)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799 (1) (1) (1) (2) Net Cash (Used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 Provided by Financing Activities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of 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(1,723) (18,583) (855) (1) (1) (1)</w:t>
      </w:r>
    </w:p>
    <w:p>
      <w:pPr>
        <w:spacing w:after="0" w:line="5" w:lineRule="exact"/>
        <w:rPr>
          <w:sz w:val="20"/>
          <w:szCs w:val="20"/>
          <w:color w:val="auto"/>
        </w:rPr>
      </w:pPr>
    </w:p>
    <w:p>
      <w:pPr>
        <w:ind w:left="40" w:right="6639" w:firstLine="146"/>
        <w:spacing w:after="0" w:line="259" w:lineRule="auto"/>
        <w:tabs>
          <w:tab w:leader="none" w:pos="564"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cash provided by (used in) discontinued operations..............</w:t>
      </w:r>
    </w:p>
    <w:p>
      <w:pPr>
        <w:jc w:val="center"/>
        <w:ind w:left="40" w:right="6639" w:firstLine="95"/>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increase (decrease) in cash and cash equivalents.....................</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10,415 12 Cash and cash equivalents</w:t>
      </w:r>
    </w:p>
    <w:p>
      <w:pPr>
        <w:spacing w:after="0" w:line="2" w:lineRule="exact"/>
        <w:rPr>
          <w:rFonts w:ascii="Courier New" w:cs="Courier New" w:eastAsia="Courier New" w:hAnsi="Courier New"/>
          <w:sz w:val="15"/>
          <w:szCs w:val="15"/>
          <w:color w:val="auto"/>
        </w:rPr>
      </w:pPr>
    </w:p>
    <w:p>
      <w:pPr>
        <w:ind w:left="1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at beginning of</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year..............................</w:t>
      </w:r>
    </w:p>
    <w:p>
      <w:pPr>
        <w:spacing w:after="0" w:line="4" w:lineRule="exact"/>
        <w:rPr>
          <w:rFonts w:ascii="Courier New" w:cs="Courier New" w:eastAsia="Courier New" w:hAnsi="Courier New"/>
          <w:sz w:val="15"/>
          <w:szCs w:val="15"/>
          <w:color w:val="auto"/>
        </w:rPr>
      </w:pPr>
    </w:p>
    <w:p>
      <w:pPr>
        <w:jc w:val="center"/>
        <w:ind w:left="40" w:right="6639" w:firstLine="95"/>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at end of period...............................</w:t>
      </w:r>
    </w:p>
    <w:tbl>
      <w:tblPr>
        <w:tblLayout w:type="fixed"/>
        <w:tblInd w:w="40" w:type="dxa"/>
        <w:tblCellMar>
          <w:top w:w="0" w:type="dxa"/>
          <w:left w:w="0" w:type="dxa"/>
          <w:bottom w:w="0" w:type="dxa"/>
          <w:right w:w="0" w:type="dxa"/>
        </w:tblCellMar>
      </w:tblPr>
      <w:tr>
        <w:trPr>
          <w:trHeight w:val="178"/>
        </w:trPr>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$ 10,415 $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12</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c>
          <w:tcPr>
            <w:tcW w:w="162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 $-- $-- $-- $-</w:t>
            </w:r>
          </w:p>
        </w:tc>
      </w:tr>
      <w:tr>
        <w:trPr>
          <w:trHeight w:val="183"/>
        </w:trPr>
        <w:tc>
          <w:tcPr>
            <w:tcW w:w="13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c>
          <w:tcPr>
            <w:tcW w:w="10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8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ELIMINATION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AND</w:t>
            </w:r>
          </w:p>
        </w:tc>
        <w:tc>
          <w:tcPr>
            <w:tcW w:w="10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Courier New" w:cs="Courier New" w:eastAsia="Courier New" w:hAnsi="Courier New"/>
                <w:sz w:val="16"/>
                <w:szCs w:val="16"/>
                <w:color w:val="auto"/>
              </w:rPr>
              <w:t>NON-GUARANTOR</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CONSOLIDATION CONSOLIDATED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SUBSIDIARIES ADJUSTMENTS AT&amp;T CORP.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320" w:right="6839" w:hanging="86"/>
        <w:spacing w:after="0" w:line="259" w:lineRule="auto"/>
        <w:tabs>
          <w:tab w:leader="none" w:pos="511"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Net Cash Provided by (Used in) Operating</w:t>
      </w:r>
    </w:p>
    <w:p>
      <w:pPr>
        <w:ind w:left="6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Activities of Continuing</w:t>
      </w:r>
    </w:p>
    <w:p>
      <w:pPr>
        <w:spacing w:after="0" w:line="188" w:lineRule="exact"/>
        <w:rPr>
          <w:sz w:val="20"/>
          <w:szCs w:val="20"/>
          <w:color w:val="auto"/>
        </w:rPr>
      </w:pPr>
    </w:p>
    <w:p>
      <w:pPr>
        <w:ind w:left="140" w:right="6739" w:firstLine="94"/>
        <w:spacing w:after="0" w:line="259" w:lineRule="auto"/>
        <w:tabs>
          <w:tab w:leader="none" w:pos="426"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4,520 $ (37) $ 10,558 INVESTING ACTIVITIES Capital expenditures and</w:t>
      </w:r>
    </w:p>
    <w:p>
      <w:pPr>
        <w:jc w:val="center"/>
        <w:ind w:right="6599"/>
        <w:spacing w:after="0" w:line="236" w:lineRule="auto"/>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(7,825) (9,217) Investment</w:t>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distributions and sales....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2,201</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(19,789) 3,014 Net (acquisitions)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dispositions of businesses, net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cash</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acquired/disposed....................</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4,899 4,913</w:t>
      </w:r>
    </w:p>
    <w:p>
      <w:pPr>
        <w:sectPr>
          <w:pgSz w:w="11900" w:h="16838" w:orient="portrait"/>
          <w:cols w:equalWidth="0" w:num="1">
            <w:col w:w="10219"/>
          </w:cols>
          <w:pgMar w:left="240" w:top="480" w:right="1440" w:bottom="0" w:gutter="0" w:footer="0" w:header="0"/>
        </w:sectPr>
      </w:pPr>
    </w:p>
    <w:bookmarkStart w:id="388" w:name="page389"/>
    <w:bookmarkEnd w:id="388"/>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2,725 (9,589) (570) Net Cash (Used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 Provided by Investing Activities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of Continuing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2,000 (29,378) (1,860) FINANCING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ACTIVITIES Proceeds from long-term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issuances, net of issuance</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costs..... 1,134 12,415 Proceeds from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from AT&amp;T.......... (3,990)</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Retirement of long-term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(780) (1,661)</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Retirement of AT&amp;T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28,434 Repayment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of borrowings from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Wireless.............................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(5,803) (5,803) Issuance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convertible preferred securities and</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warrants.............. 9,811</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(Decrease)increase in short-term</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borrowings, net......................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2,781 (17,168) (Decrease)increase in</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short-term borrowings from AT&amp;T,</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(649) (1,573)</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(7,801) 6,383 (624) Net Cash (Used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 Provided by Financing Activities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of Continuing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(11,118) 29,254 (3,030) Net cash</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provided by (used in) discontinued</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4,699 161</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4,860 Net increase (decrease) in cash</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and cash</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equivalents..................... 101</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10,528 Cash and cash equivalents at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beginning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year.............................. 64</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64 Cash and cash equivalents at end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$ 165 $ -- $ 10,592</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XII-67</w:t>
      </w:r>
    </w:p>
    <w:p>
      <w:pPr>
        <w:sectPr>
          <w:pgSz w:w="11900" w:h="16838" w:orient="portrait"/>
          <w:cols w:equalWidth="0" w:num="1">
            <w:col w:w="10219"/>
          </w:cols>
          <w:pgMar w:left="240" w:top="138" w:right="1440"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8"/>
              </w:rPr>
              <w:t>AT&amp;T CORP. AND SUBSIDIARIES (AT&amp;T)</w:t>
            </w:r>
          </w:p>
        </w:tc>
        <w:tc>
          <w:tcPr>
            <w:tcW w:w="1040" w:type="dxa"/>
            <w:vAlign w:val="bottom"/>
          </w:tcPr>
          <w:p>
            <w:pPr>
              <w:spacing w:after="0"/>
              <w:rPr>
                <w:sz w:val="15"/>
                <w:szCs w:val="15"/>
                <w:color w:val="auto"/>
              </w:rPr>
            </w:pPr>
          </w:p>
        </w:tc>
      </w:tr>
      <w:tr>
        <w:trPr>
          <w:trHeight w:val="36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NOTES TO CONSOLIDATED FINANCIAL STATEMENTS --</w:t>
            </w:r>
          </w:p>
        </w:tc>
        <w:tc>
          <w:tcPr>
            <w:tcW w:w="1040" w:type="dxa"/>
            <w:vAlign w:val="bottom"/>
          </w:tcPr>
          <w:p>
            <w:pPr>
              <w:spacing w:after="0"/>
              <w:rPr>
                <w:sz w:val="20"/>
                <w:szCs w:val="20"/>
                <w:color w:val="auto"/>
              </w:rPr>
            </w:pPr>
            <w:r>
              <w:rPr>
                <w:rFonts w:ascii="Courier New" w:cs="Courier New" w:eastAsia="Courier New" w:hAnsi="Courier New"/>
                <w:sz w:val="16"/>
                <w:szCs w:val="16"/>
                <w:color w:val="auto"/>
                <w:w w:val="96"/>
              </w:rPr>
              <w:t>(CONTINUED)</w:t>
            </w:r>
          </w:p>
        </w:tc>
      </w:tr>
      <w:tr>
        <w:trPr>
          <w:trHeight w:val="36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tcPr>
          <w:p>
            <w:pPr>
              <w:jc w:val="right"/>
              <w:ind w:right="1081"/>
              <w:spacing w:after="0"/>
              <w:rPr>
                <w:sz w:val="20"/>
                <w:szCs w:val="20"/>
                <w:color w:val="auto"/>
              </w:rPr>
            </w:pPr>
            <w:r>
              <w:rPr>
                <w:rFonts w:ascii="Courier New" w:cs="Courier New" w:eastAsia="Courier New" w:hAnsi="Courier New"/>
                <w:sz w:val="16"/>
                <w:szCs w:val="16"/>
                <w:color w:val="auto"/>
              </w:rPr>
              <w:t>AT&amp;T CORP.</w:t>
            </w:r>
          </w:p>
        </w:tc>
        <w:tc>
          <w:tcPr>
            <w:tcW w:w="104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80" w:type="dxa"/>
            <w:vAlign w:val="bottom"/>
            <w:gridSpan w:val="6"/>
          </w:tcPr>
          <w:p>
            <w:pPr>
              <w:spacing w:after="0"/>
              <w:rPr>
                <w:sz w:val="20"/>
                <w:szCs w:val="20"/>
                <w:color w:val="auto"/>
              </w:rPr>
            </w:pPr>
            <w:r>
              <w:rPr>
                <w:rFonts w:ascii="Courier New" w:cs="Courier New" w:eastAsia="Courier New" w:hAnsi="Courier New"/>
                <w:sz w:val="16"/>
                <w:szCs w:val="16"/>
                <w:color w:val="auto"/>
              </w:rPr>
              <w:t>CONSOLIDATING CONDENSED BALANCE SHEET</w:t>
            </w:r>
          </w:p>
        </w:tc>
      </w:tr>
      <w:tr>
        <w:trPr>
          <w:trHeight w:val="183"/>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AS OF DECEMBER 31, 2000</w:t>
            </w:r>
          </w:p>
        </w:tc>
        <w:tc>
          <w:tcPr>
            <w:tcW w:w="1040" w:type="dxa"/>
            <w:vAlign w:val="bottom"/>
          </w:tcPr>
          <w:p>
            <w:pPr>
              <w:spacing w:after="0"/>
              <w:rPr>
                <w:sz w:val="15"/>
                <w:szCs w:val="15"/>
                <w:color w:val="auto"/>
              </w:rPr>
            </w:pPr>
          </w:p>
        </w:tc>
      </w:tr>
      <w:tr>
        <w:trPr>
          <w:trHeight w:val="183"/>
        </w:trPr>
        <w:tc>
          <w:tcPr>
            <w:tcW w:w="5440" w:type="dxa"/>
            <w:vAlign w:val="bottom"/>
            <w:gridSpan w:val="10"/>
          </w:tcPr>
          <w:p>
            <w:pPr>
              <w:ind w:left="100"/>
              <w:spacing w:after="0"/>
              <w:rPr>
                <w:sz w:val="20"/>
                <w:szCs w:val="20"/>
                <w:color w:val="auto"/>
              </w:rPr>
            </w:pPr>
            <w:r>
              <w:rPr>
                <w:rFonts w:ascii="Courier New" w:cs="Courier New" w:eastAsia="Courier New" w:hAnsi="Courier New"/>
                <w:sz w:val="16"/>
                <w:szCs w:val="16"/>
                <w:color w:val="auto"/>
              </w:rPr>
              <w:t>TCI MEDIAONE MEDIAONE GUARANTOR</w:t>
            </w:r>
          </w:p>
        </w:tc>
        <w:tc>
          <w:tcPr>
            <w:tcW w:w="1040" w:type="dxa"/>
            <w:vAlign w:val="bottom"/>
          </w:tcPr>
          <w:p>
            <w:pPr>
              <w:spacing w:after="0"/>
              <w:rPr>
                <w:sz w:val="15"/>
                <w:szCs w:val="15"/>
                <w:color w:val="auto"/>
              </w:rPr>
            </w:pPr>
          </w:p>
        </w:tc>
      </w:tr>
      <w:tr>
        <w:trPr>
          <w:trHeight w:val="183"/>
        </w:trPr>
        <w:tc>
          <w:tcPr>
            <w:tcW w:w="5440" w:type="dxa"/>
            <w:vAlign w:val="bottom"/>
            <w:gridSpan w:val="10"/>
          </w:tcPr>
          <w:p>
            <w:pPr>
              <w:ind w:left="180"/>
              <w:spacing w:after="0"/>
              <w:rPr>
                <w:sz w:val="20"/>
                <w:szCs w:val="20"/>
                <w:color w:val="auto"/>
              </w:rPr>
            </w:pPr>
            <w:r>
              <w:rPr>
                <w:rFonts w:ascii="Courier New" w:cs="Courier New" w:eastAsia="Courier New" w:hAnsi="Courier New"/>
                <w:sz w:val="16"/>
                <w:szCs w:val="16"/>
                <w:color w:val="auto"/>
              </w:rPr>
              <w:t>GUARANTOR GUARANTOR FINANCING</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9"/>
              </w:rPr>
              <w:t>FINANCING FINANCE AT&amp;T</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10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SUBSIDIARY SUBSIDIARY</w:t>
            </w:r>
          </w:p>
        </w:tc>
        <w:tc>
          <w:tcPr>
            <w:tcW w:w="3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right"/>
              <w:ind w:right="2361"/>
              <w:spacing w:after="0"/>
              <w:rPr>
                <w:sz w:val="20"/>
                <w:szCs w:val="20"/>
                <w:color w:val="auto"/>
              </w:rPr>
            </w:pPr>
            <w:r>
              <w:rPr>
                <w:rFonts w:ascii="Courier New" w:cs="Courier New" w:eastAsia="Courier New" w:hAnsi="Courier New"/>
                <w:sz w:val="16"/>
                <w:szCs w:val="16"/>
                <w:color w:val="auto"/>
              </w:rPr>
              <w:t>-------- --------- -----------</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8"/>
              </w:rPr>
              <w:t>PARENT TCI MEDIAONE I II IV A B</w:t>
            </w:r>
          </w:p>
        </w:tc>
        <w:tc>
          <w:tcPr>
            <w:tcW w:w="1040" w:type="dxa"/>
            <w:vAlign w:val="bottom"/>
          </w:tcPr>
          <w:p>
            <w:pPr>
              <w:spacing w:after="0"/>
              <w:rPr>
                <w:sz w:val="15"/>
                <w:szCs w:val="15"/>
                <w:color w:val="auto"/>
              </w:rPr>
            </w:pPr>
          </w:p>
        </w:tc>
      </w:tr>
      <w:tr>
        <w:trPr>
          <w:trHeight w:val="183"/>
        </w:trPr>
        <w:tc>
          <w:tcPr>
            <w:tcW w:w="9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6"/>
              </w:rPr>
              <w:t>II III ---------</w:t>
            </w:r>
          </w:p>
        </w:tc>
        <w:tc>
          <w:tcPr>
            <w:tcW w:w="440" w:type="dxa"/>
            <w:vAlign w:val="bottom"/>
          </w:tcPr>
          <w:p>
            <w:pPr>
              <w:spacing w:after="0"/>
              <w:rPr>
                <w:sz w:val="15"/>
                <w:szCs w:val="15"/>
                <w:color w:val="auto"/>
              </w:rPr>
            </w:pPr>
          </w:p>
        </w:tc>
        <w:tc>
          <w:tcPr>
            <w:tcW w:w="620" w:type="dxa"/>
            <w:vAlign w:val="bottom"/>
            <w:gridSpan w:val="2"/>
          </w:tcPr>
          <w:p>
            <w:pPr>
              <w:ind w:left="280"/>
              <w:spacing w:after="0"/>
              <w:rPr>
                <w:sz w:val="20"/>
                <w:szCs w:val="20"/>
                <w:color w:val="auto"/>
              </w:rPr>
            </w:pPr>
            <w:r>
              <w:rPr>
                <w:rFonts w:ascii="Courier New" w:cs="Courier New" w:eastAsia="Courier New" w:hAnsi="Courier New"/>
                <w:sz w:val="7"/>
                <w:szCs w:val="7"/>
                <w:color w:val="auto"/>
                <w:w w:val="76"/>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2"/>
          </w:tcPr>
          <w:p>
            <w:pPr>
              <w:jc w:val="right"/>
              <w:ind w:right="2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right"/>
              <w:ind w:right="2261"/>
              <w:spacing w:after="0"/>
              <w:rPr>
                <w:sz w:val="20"/>
                <w:szCs w:val="20"/>
                <w:color w:val="auto"/>
              </w:rPr>
            </w:pPr>
            <w:r>
              <w:rPr>
                <w:rFonts w:ascii="Courier New" w:cs="Courier New" w:eastAsia="Courier New" w:hAnsi="Courier New"/>
                <w:sz w:val="16"/>
                <w:szCs w:val="16"/>
                <w:color w:val="auto"/>
              </w:rPr>
              <w:t>------ ---- ---- ---- --- --- --</w:t>
            </w:r>
          </w:p>
        </w:tc>
        <w:tc>
          <w:tcPr>
            <w:tcW w:w="1040" w:type="dxa"/>
            <w:vAlign w:val="bottom"/>
          </w:tcPr>
          <w:p>
            <w:pPr>
              <w:spacing w:after="0"/>
              <w:rPr>
                <w:sz w:val="15"/>
                <w:szCs w:val="15"/>
                <w:color w:val="auto"/>
              </w:rPr>
            </w:pPr>
          </w:p>
        </w:tc>
      </w:tr>
      <w:tr>
        <w:trPr>
          <w:trHeight w:val="183"/>
        </w:trPr>
        <w:tc>
          <w:tcPr>
            <w:tcW w:w="9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w:t>
            </w:r>
          </w:p>
        </w:tc>
        <w:tc>
          <w:tcPr>
            <w:tcW w:w="4500" w:type="dxa"/>
            <w:vAlign w:val="bottom"/>
            <w:gridSpan w:val="8"/>
          </w:tcPr>
          <w:p>
            <w:pPr>
              <w:jc w:val="right"/>
              <w:ind w:right="2401"/>
              <w:spacing w:after="0"/>
              <w:rPr>
                <w:sz w:val="20"/>
                <w:szCs w:val="20"/>
                <w:color w:val="auto"/>
              </w:rPr>
            </w:pPr>
            <w:r>
              <w:rPr>
                <w:rFonts w:ascii="Courier New" w:cs="Courier New" w:eastAsia="Courier New" w:hAnsi="Courier New"/>
                <w:sz w:val="16"/>
                <w:szCs w:val="16"/>
                <w:color w:val="auto"/>
                <w:w w:val="99"/>
              </w:rPr>
              <w:t>(DOLLARS IN MILLIONS)</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8"/>
              </w:rPr>
              <w:t>ASSETS Cash and cash</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5"/>
              </w:rPr>
              <w:t>equivalents........</w:t>
            </w:r>
          </w:p>
        </w:tc>
        <w:tc>
          <w:tcPr>
            <w:tcW w:w="240" w:type="dxa"/>
            <w:vAlign w:val="bottom"/>
          </w:tcPr>
          <w:p>
            <w:pPr>
              <w:spacing w:after="0"/>
              <w:rPr>
                <w:sz w:val="15"/>
                <w:szCs w:val="15"/>
                <w:color w:val="auto"/>
              </w:rPr>
            </w:pPr>
          </w:p>
        </w:tc>
        <w:tc>
          <w:tcPr>
            <w:tcW w:w="3440" w:type="dxa"/>
            <w:vAlign w:val="bottom"/>
            <w:gridSpan w:val="5"/>
          </w:tcPr>
          <w:p>
            <w:pPr>
              <w:jc w:val="right"/>
              <w:ind w:right="2321"/>
              <w:spacing w:after="0"/>
              <w:rPr>
                <w:sz w:val="20"/>
                <w:szCs w:val="20"/>
                <w:color w:val="auto"/>
              </w:rPr>
            </w:pPr>
            <w:r>
              <w:rPr>
                <w:rFonts w:ascii="Courier New" w:cs="Courier New" w:eastAsia="Courier New" w:hAnsi="Courier New"/>
                <w:sz w:val="16"/>
                <w:szCs w:val="16"/>
                <w:color w:val="auto"/>
                <w:w w:val="96"/>
              </w:rPr>
              <w:t>$ -- $ -- $</w:t>
            </w:r>
          </w:p>
        </w:tc>
        <w:tc>
          <w:tcPr>
            <w:tcW w:w="1040" w:type="dxa"/>
            <w:vAlign w:val="bottom"/>
          </w:tcPr>
          <w:p>
            <w:pPr>
              <w:spacing w:after="0"/>
              <w:rPr>
                <w:sz w:val="15"/>
                <w:szCs w:val="15"/>
                <w:color w:val="auto"/>
              </w:rPr>
            </w:pPr>
          </w:p>
        </w:tc>
      </w:tr>
      <w:tr>
        <w:trPr>
          <w:trHeight w:val="183"/>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3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83"/>
              </w:rPr>
              <w:t>$ --</w:t>
            </w:r>
          </w:p>
        </w:tc>
        <w:tc>
          <w:tcPr>
            <w:tcW w:w="2680" w:type="dxa"/>
            <w:vAlign w:val="bottom"/>
          </w:tcPr>
          <w:p>
            <w:pPr>
              <w:jc w:val="right"/>
              <w:ind w:right="2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6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3"/>
              </w:rPr>
              <w:t>Receivables......................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2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11,424 2,577</w:t>
            </w:r>
          </w:p>
        </w:tc>
        <w:tc>
          <w:tcPr>
            <w:tcW w:w="100" w:type="dxa"/>
            <w:vAlign w:val="bottom"/>
          </w:tcPr>
          <w:p>
            <w:pPr>
              <w:spacing w:after="0"/>
              <w:rPr>
                <w:sz w:val="15"/>
                <w:szCs w:val="15"/>
                <w:color w:val="auto"/>
              </w:rPr>
            </w:pPr>
          </w:p>
        </w:tc>
        <w:tc>
          <w:tcPr>
            <w:tcW w:w="180" w:type="dxa"/>
            <w:vAlign w:val="bottom"/>
          </w:tcPr>
          <w:p>
            <w:pPr>
              <w:jc w:val="center"/>
              <w:spacing w:after="0"/>
              <w:rPr>
                <w:sz w:val="20"/>
                <w:szCs w:val="20"/>
                <w:color w:val="auto"/>
              </w:rPr>
            </w:pPr>
            <w:r>
              <w:rPr>
                <w:rFonts w:ascii="Courier New" w:cs="Courier New" w:eastAsia="Courier New" w:hAnsi="Courier New"/>
                <w:sz w:val="16"/>
                <w:szCs w:val="16"/>
                <w:color w:val="auto"/>
                <w:w w:val="93"/>
              </w:rPr>
              <w:t>78</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6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3"/>
              </w:rPr>
              <w:t>Investments......................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520" w:type="dxa"/>
            <w:vAlign w:val="bottom"/>
            <w:gridSpan w:val="6"/>
          </w:tcPr>
          <w:p>
            <w:pPr>
              <w:jc w:val="center"/>
              <w:ind w:left="25"/>
              <w:spacing w:after="0"/>
              <w:rPr>
                <w:sz w:val="20"/>
                <w:szCs w:val="20"/>
                <w:color w:val="auto"/>
              </w:rPr>
            </w:pPr>
            <w:r>
              <w:rPr>
                <w:rFonts w:ascii="Courier New" w:cs="Courier New" w:eastAsia="Courier New" w:hAnsi="Courier New"/>
                <w:sz w:val="16"/>
                <w:szCs w:val="16"/>
                <w:color w:val="auto"/>
                <w:w w:val="98"/>
              </w:rPr>
              <w:t>Deferred income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60" w:type="dxa"/>
            <w:vAlign w:val="bottom"/>
          </w:tcPr>
          <w:p>
            <w:pPr>
              <w:ind w:left="280"/>
              <w:spacing w:after="0"/>
              <w:rPr>
                <w:sz w:val="20"/>
                <w:szCs w:val="20"/>
                <w:color w:val="auto"/>
              </w:rPr>
            </w:pPr>
            <w:r>
              <w:rPr>
                <w:rFonts w:ascii="Courier New" w:cs="Courier New" w:eastAsia="Courier New" w:hAnsi="Courier New"/>
                <w:sz w:val="16"/>
                <w:szCs w:val="16"/>
                <w:color w:val="auto"/>
                <w:w w:val="95"/>
              </w:rPr>
              <w:t>taxes</w:t>
            </w:r>
          </w:p>
        </w:tc>
        <w:tc>
          <w:tcPr>
            <w:tcW w:w="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gridSpan w:val="5"/>
          </w:tcPr>
          <w:p>
            <w:pPr>
              <w:jc w:val="right"/>
              <w:ind w:right="2501"/>
              <w:spacing w:after="0"/>
              <w:rPr>
                <w:sz w:val="20"/>
                <w:szCs w:val="20"/>
                <w:color w:val="auto"/>
              </w:rPr>
            </w:pPr>
            <w:r>
              <w:rPr>
                <w:rFonts w:ascii="Courier New" w:cs="Courier New" w:eastAsia="Courier New" w:hAnsi="Courier New"/>
                <w:sz w:val="16"/>
                <w:szCs w:val="16"/>
                <w:color w:val="auto"/>
                <w:w w:val="97"/>
              </w:rPr>
              <w:t>811 Other</w:t>
            </w:r>
          </w:p>
        </w:tc>
        <w:tc>
          <w:tcPr>
            <w:tcW w:w="1040" w:type="dxa"/>
            <w:vAlign w:val="bottom"/>
          </w:tcPr>
          <w:p>
            <w:pPr>
              <w:spacing w:after="0"/>
              <w:rPr>
                <w:sz w:val="15"/>
                <w:szCs w:val="15"/>
                <w:color w:val="auto"/>
              </w:rPr>
            </w:pPr>
          </w:p>
        </w:tc>
      </w:tr>
      <w:tr>
        <w:trPr>
          <w:trHeight w:val="183"/>
        </w:trPr>
        <w:tc>
          <w:tcPr>
            <w:tcW w:w="2000" w:type="dxa"/>
            <w:vAlign w:val="bottom"/>
            <w:gridSpan w:val="5"/>
          </w:tcPr>
          <w:p>
            <w:pPr>
              <w:ind w:left="280"/>
              <w:spacing w:after="0"/>
              <w:rPr>
                <w:sz w:val="20"/>
                <w:szCs w:val="20"/>
                <w:color w:val="auto"/>
              </w:rPr>
            </w:pPr>
            <w:r>
              <w:rPr>
                <w:rFonts w:ascii="Courier New" w:cs="Courier New" w:eastAsia="Courier New" w:hAnsi="Courier New"/>
                <w:sz w:val="14"/>
                <w:szCs w:val="14"/>
                <w:color w:val="auto"/>
                <w:w w:val="74"/>
              </w:rPr>
              <w:t>current assets.............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9"/>
              </w:rPr>
              <w:t>1,103 11 Total Current</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Assets.............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gridSpan w:val="6"/>
          </w:tcPr>
          <w:p>
            <w:pPr>
              <w:jc w:val="right"/>
              <w:ind w:right="2261"/>
              <w:spacing w:after="0"/>
              <w:rPr>
                <w:sz w:val="20"/>
                <w:szCs w:val="20"/>
                <w:color w:val="auto"/>
              </w:rPr>
            </w:pPr>
            <w:r>
              <w:rPr>
                <w:rFonts w:ascii="Courier New" w:cs="Courier New" w:eastAsia="Courier New" w:hAnsi="Courier New"/>
                <w:sz w:val="16"/>
                <w:szCs w:val="16"/>
                <w:color w:val="auto"/>
              </w:rPr>
              <w:t>13,338 2,588</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8"/>
              </w:rPr>
              <w:t>78 Property, plant &amp; equipment,</w:t>
            </w:r>
          </w:p>
        </w:tc>
        <w:tc>
          <w:tcPr>
            <w:tcW w:w="1040" w:type="dxa"/>
            <w:vAlign w:val="bottom"/>
          </w:tcPr>
          <w:p>
            <w:pPr>
              <w:spacing w:after="0"/>
              <w:rPr>
                <w:sz w:val="15"/>
                <w:szCs w:val="15"/>
                <w:color w:val="auto"/>
              </w:rPr>
            </w:pPr>
          </w:p>
        </w:tc>
      </w:tr>
      <w:tr>
        <w:trPr>
          <w:trHeight w:val="183"/>
        </w:trPr>
        <w:tc>
          <w:tcPr>
            <w:tcW w:w="9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6"/>
              </w:rPr>
              <w:t>net.............................</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9,463 102 22 Franchise costs,</w:t>
            </w:r>
          </w:p>
        </w:tc>
        <w:tc>
          <w:tcPr>
            <w:tcW w:w="1040" w:type="dxa"/>
            <w:vAlign w:val="bottom"/>
          </w:tcPr>
          <w:p>
            <w:pPr>
              <w:spacing w:after="0"/>
              <w:rPr>
                <w:sz w:val="15"/>
                <w:szCs w:val="15"/>
                <w:color w:val="auto"/>
              </w:rPr>
            </w:pPr>
          </w:p>
        </w:tc>
      </w:tr>
      <w:tr>
        <w:trPr>
          <w:trHeight w:val="183"/>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net</w:t>
            </w:r>
          </w:p>
        </w:tc>
        <w:tc>
          <w:tcPr>
            <w:tcW w:w="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3"/>
              </w:rPr>
              <w:t>838 30</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left="121"/>
              <w:spacing w:after="0"/>
              <w:rPr>
                <w:sz w:val="20"/>
                <w:szCs w:val="20"/>
                <w:color w:val="auto"/>
              </w:rPr>
            </w:pPr>
            <w:r>
              <w:rPr>
                <w:rFonts w:ascii="Courier New" w:cs="Courier New" w:eastAsia="Courier New" w:hAnsi="Courier New"/>
                <w:sz w:val="16"/>
                <w:szCs w:val="16"/>
                <w:color w:val="auto"/>
                <w:w w:val="99"/>
              </w:rPr>
              <w:t>Goodwill,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ind w:left="280"/>
              <w:spacing w:after="0"/>
              <w:rPr>
                <w:sz w:val="20"/>
                <w:szCs w:val="20"/>
                <w:color w:val="auto"/>
              </w:rPr>
            </w:pPr>
            <w:r>
              <w:rPr>
                <w:rFonts w:ascii="Courier New" w:cs="Courier New" w:eastAsia="Courier New" w:hAnsi="Courier New"/>
                <w:sz w:val="6"/>
                <w:szCs w:val="6"/>
                <w:color w:val="auto"/>
                <w:w w:val="77"/>
              </w:rPr>
              <w:t>net....................</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2"/>
          </w:tcPr>
          <w:p>
            <w:pPr>
              <w:jc w:val="right"/>
              <w:ind w:right="2501"/>
              <w:spacing w:after="0"/>
              <w:rPr>
                <w:sz w:val="20"/>
                <w:szCs w:val="20"/>
                <w:color w:val="auto"/>
              </w:rPr>
            </w:pPr>
            <w:r>
              <w:rPr>
                <w:rFonts w:ascii="Courier New" w:cs="Courier New" w:eastAsia="Courier New" w:hAnsi="Courier New"/>
                <w:sz w:val="16"/>
                <w:szCs w:val="16"/>
                <w:color w:val="auto"/>
              </w:rPr>
              <w:t>161</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8"/>
              </w:rPr>
              <w:t>19,786 Investment in Liberty</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8"/>
              </w:rPr>
              <w:t>Media Group and related</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100" w:type="dxa"/>
            <w:vAlign w:val="bottom"/>
            <w:gridSpan w:val="6"/>
          </w:tcPr>
          <w:p>
            <w:pPr>
              <w:ind w:left="280"/>
              <w:spacing w:after="0"/>
              <w:rPr>
                <w:sz w:val="20"/>
                <w:szCs w:val="20"/>
                <w:color w:val="auto"/>
              </w:rPr>
            </w:pPr>
            <w:r>
              <w:rPr>
                <w:rFonts w:ascii="Courier New" w:cs="Courier New" w:eastAsia="Courier New" w:hAnsi="Courier New"/>
                <w:sz w:val="16"/>
                <w:szCs w:val="16"/>
                <w:color w:val="auto"/>
                <w:w w:val="93"/>
              </w:rPr>
              <w:t>receivables, net....</w:t>
            </w:r>
          </w:p>
        </w:tc>
        <w:tc>
          <w:tcPr>
            <w:tcW w:w="180" w:type="dxa"/>
            <w:vAlign w:val="bottom"/>
          </w:tcPr>
          <w:p>
            <w:pPr>
              <w:spacing w:after="0"/>
              <w:rPr>
                <w:sz w:val="15"/>
                <w:szCs w:val="15"/>
                <w:color w:val="auto"/>
              </w:rPr>
            </w:pPr>
          </w:p>
        </w:tc>
        <w:tc>
          <w:tcPr>
            <w:tcW w:w="3160" w:type="dxa"/>
            <w:vAlign w:val="bottom"/>
            <w:gridSpan w:val="3"/>
          </w:tcPr>
          <w:p>
            <w:pPr>
              <w:jc w:val="right"/>
              <w:ind w:right="2501"/>
              <w:spacing w:after="0"/>
              <w:rPr>
                <w:sz w:val="20"/>
                <w:szCs w:val="20"/>
                <w:color w:val="auto"/>
              </w:rPr>
            </w:pPr>
            <w:r>
              <w:rPr>
                <w:rFonts w:ascii="Courier New" w:cs="Courier New" w:eastAsia="Courier New" w:hAnsi="Courier New"/>
                <w:sz w:val="16"/>
                <w:szCs w:val="16"/>
                <w:color w:val="auto"/>
                <w:w w:val="97"/>
              </w:rPr>
              <w:t>34,290</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Other investments and related</w:t>
            </w:r>
          </w:p>
        </w:tc>
        <w:tc>
          <w:tcPr>
            <w:tcW w:w="1040" w:type="dxa"/>
            <w:vAlign w:val="bottom"/>
          </w:tcPr>
          <w:p>
            <w:pPr>
              <w:spacing w:after="0"/>
              <w:rPr>
                <w:sz w:val="15"/>
                <w:szCs w:val="15"/>
                <w:color w:val="auto"/>
              </w:rPr>
            </w:pPr>
          </w:p>
        </w:tc>
      </w:tr>
      <w:tr>
        <w:trPr>
          <w:trHeight w:val="183"/>
        </w:trPr>
        <w:tc>
          <w:tcPr>
            <w:tcW w:w="1380" w:type="dxa"/>
            <w:vAlign w:val="bottom"/>
            <w:gridSpan w:val="3"/>
          </w:tcPr>
          <w:p>
            <w:pPr>
              <w:ind w:left="40"/>
              <w:spacing w:after="0"/>
              <w:rPr>
                <w:sz w:val="20"/>
                <w:szCs w:val="20"/>
                <w:color w:val="auto"/>
              </w:rPr>
            </w:pPr>
            <w:r>
              <w:rPr>
                <w:rFonts w:ascii="Courier New" w:cs="Courier New" w:eastAsia="Courier New" w:hAnsi="Courier New"/>
                <w:sz w:val="9"/>
                <w:szCs w:val="9"/>
                <w:color w:val="auto"/>
                <w:w w:val="76"/>
              </w:rPr>
              <w:t>advances........................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164,844 32,650 27,712 Other</w:t>
            </w:r>
          </w:p>
        </w:tc>
        <w:tc>
          <w:tcPr>
            <w:tcW w:w="1040" w:type="dxa"/>
            <w:vAlign w:val="bottom"/>
          </w:tcPr>
          <w:p>
            <w:pPr>
              <w:spacing w:after="0"/>
              <w:rPr>
                <w:sz w:val="15"/>
                <w:szCs w:val="15"/>
                <w:color w:val="auto"/>
              </w:rPr>
            </w:pPr>
          </w:p>
        </w:tc>
      </w:tr>
      <w:tr>
        <w:trPr>
          <w:trHeight w:val="183"/>
        </w:trPr>
        <w:tc>
          <w:tcPr>
            <w:tcW w:w="1380" w:type="dxa"/>
            <w:vAlign w:val="bottom"/>
            <w:gridSpan w:val="3"/>
          </w:tcPr>
          <w:p>
            <w:pPr>
              <w:ind w:left="280"/>
              <w:spacing w:after="0"/>
              <w:rPr>
                <w:sz w:val="20"/>
                <w:szCs w:val="20"/>
                <w:color w:val="auto"/>
              </w:rPr>
            </w:pPr>
            <w:r>
              <w:rPr>
                <w:rFonts w:ascii="Courier New" w:cs="Courier New" w:eastAsia="Courier New" w:hAnsi="Courier New"/>
                <w:sz w:val="9"/>
                <w:szCs w:val="9"/>
                <w:color w:val="auto"/>
                <w:w w:val="74"/>
              </w:rPr>
              <w:t>assets.....................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5,500 186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528</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514</w:t>
            </w:r>
          </w:p>
        </w:tc>
        <w:tc>
          <w:tcPr>
            <w:tcW w:w="3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204</w:t>
            </w:r>
          </w:p>
        </w:tc>
        <w:tc>
          <w:tcPr>
            <w:tcW w:w="3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51</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c>
          <w:tcPr>
            <w:tcW w:w="2680" w:type="dxa"/>
            <w:vAlign w:val="bottom"/>
          </w:tcPr>
          <w:p>
            <w:pPr>
              <w:jc w:val="right"/>
              <w:ind w:right="2321"/>
              <w:spacing w:after="0"/>
              <w:rPr>
                <w:sz w:val="20"/>
                <w:szCs w:val="20"/>
                <w:color w:val="auto"/>
              </w:rPr>
            </w:pPr>
            <w:r>
              <w:rPr>
                <w:rFonts w:ascii="Courier New" w:cs="Courier New" w:eastAsia="Courier New" w:hAnsi="Courier New"/>
                <w:sz w:val="16"/>
                <w:szCs w:val="16"/>
                <w:color w:val="auto"/>
                <w:w w:val="90"/>
              </w:rPr>
              <w:t>230</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516 Net assets of discontinued</w:t>
            </w:r>
          </w:p>
        </w:tc>
        <w:tc>
          <w:tcPr>
            <w:tcW w:w="1040" w:type="dxa"/>
            <w:vAlign w:val="bottom"/>
          </w:tcPr>
          <w:p>
            <w:pPr>
              <w:spacing w:after="0"/>
              <w:rPr>
                <w:sz w:val="15"/>
                <w:szCs w:val="15"/>
                <w:color w:val="auto"/>
              </w:rPr>
            </w:pPr>
          </w:p>
        </w:tc>
      </w:tr>
      <w:tr>
        <w:trPr>
          <w:trHeight w:val="183"/>
        </w:trPr>
        <w:tc>
          <w:tcPr>
            <w:tcW w:w="176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3"/>
              </w:rPr>
              <w:t>operations......................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left="121"/>
              <w:spacing w:after="0"/>
              <w:rPr>
                <w:sz w:val="20"/>
                <w:szCs w:val="20"/>
                <w:color w:val="auto"/>
              </w:rPr>
            </w:pPr>
            <w:r>
              <w:rPr>
                <w:rFonts w:ascii="Courier New" w:cs="Courier New" w:eastAsia="Courier New" w:hAnsi="Courier New"/>
                <w:sz w:val="16"/>
                <w:szCs w:val="16"/>
                <w:color w:val="auto"/>
                <w:w w:val="95"/>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380" w:type="dxa"/>
            <w:vAlign w:val="bottom"/>
            <w:gridSpan w:val="3"/>
          </w:tcPr>
          <w:p>
            <w:pPr>
              <w:ind w:left="280"/>
              <w:spacing w:after="0"/>
              <w:rPr>
                <w:sz w:val="20"/>
                <w:szCs w:val="20"/>
                <w:color w:val="auto"/>
              </w:rPr>
            </w:pPr>
            <w:r>
              <w:rPr>
                <w:rFonts w:ascii="Courier New" w:cs="Courier New" w:eastAsia="Courier New" w:hAnsi="Courier New"/>
                <w:sz w:val="9"/>
                <w:szCs w:val="9"/>
                <w:color w:val="auto"/>
                <w:w w:val="74"/>
              </w:rPr>
              <w:t>Assets.....................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$194,144</w:t>
            </w:r>
          </w:p>
        </w:tc>
        <w:tc>
          <w:tcPr>
            <w:tcW w:w="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$69,846</w:t>
            </w:r>
          </w:p>
        </w:tc>
        <w:tc>
          <w:tcPr>
            <w:tcW w:w="3680" w:type="dxa"/>
            <w:vAlign w:val="bottom"/>
            <w:gridSpan w:val="6"/>
          </w:tcPr>
          <w:p>
            <w:pPr>
              <w:jc w:val="right"/>
              <w:ind w:right="2401"/>
              <w:spacing w:after="0"/>
              <w:rPr>
                <w:sz w:val="20"/>
                <w:szCs w:val="20"/>
                <w:color w:val="auto"/>
              </w:rPr>
            </w:pPr>
            <w:r>
              <w:rPr>
                <w:rFonts w:ascii="Courier New" w:cs="Courier New" w:eastAsia="Courier New" w:hAnsi="Courier New"/>
                <w:sz w:val="16"/>
                <w:szCs w:val="16"/>
                <w:color w:val="auto"/>
              </w:rPr>
              <w:t>$47,598 $528</w:t>
            </w:r>
          </w:p>
        </w:tc>
        <w:tc>
          <w:tcPr>
            <w:tcW w:w="1040" w:type="dxa"/>
            <w:vAlign w:val="bottom"/>
          </w:tcPr>
          <w:p>
            <w:pPr>
              <w:spacing w:after="0"/>
              <w:rPr>
                <w:sz w:val="15"/>
                <w:szCs w:val="15"/>
                <w:color w:val="auto"/>
              </w:rPr>
            </w:pPr>
          </w:p>
        </w:tc>
      </w:tr>
      <w:tr>
        <w:trPr>
          <w:trHeight w:val="183"/>
        </w:trPr>
        <w:tc>
          <w:tcPr>
            <w:tcW w:w="760" w:type="dxa"/>
            <w:vAlign w:val="bottom"/>
          </w:tcPr>
          <w:p>
            <w:pPr>
              <w:jc w:val="right"/>
              <w:ind w:right="28"/>
              <w:spacing w:after="0"/>
              <w:rPr>
                <w:sz w:val="20"/>
                <w:szCs w:val="20"/>
                <w:color w:val="auto"/>
              </w:rPr>
            </w:pPr>
            <w:r>
              <w:rPr>
                <w:rFonts w:ascii="Courier New" w:cs="Courier New" w:eastAsia="Courier New" w:hAnsi="Courier New"/>
                <w:sz w:val="16"/>
                <w:szCs w:val="16"/>
                <w:color w:val="auto"/>
              </w:rPr>
              <w:t>$514</w:t>
            </w:r>
          </w:p>
        </w:tc>
        <w:tc>
          <w:tcPr>
            <w:tcW w:w="12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w w:val="97"/>
              </w:rPr>
              <w:t>$204 $51 $44</w:t>
            </w:r>
          </w:p>
        </w:tc>
        <w:tc>
          <w:tcPr>
            <w:tcW w:w="4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$230</w:t>
            </w:r>
          </w:p>
        </w:tc>
        <w:tc>
          <w:tcPr>
            <w:tcW w:w="3020" w:type="dxa"/>
            <w:vAlign w:val="bottom"/>
            <w:gridSpan w:val="2"/>
          </w:tcPr>
          <w:p>
            <w:pPr>
              <w:jc w:val="right"/>
              <w:ind w:right="2501"/>
              <w:spacing w:after="0"/>
              <w:rPr>
                <w:sz w:val="20"/>
                <w:szCs w:val="20"/>
                <w:color w:val="auto"/>
              </w:rPr>
            </w:pPr>
            <w:r>
              <w:rPr>
                <w:rFonts w:ascii="Courier New" w:cs="Courier New" w:eastAsia="Courier New" w:hAnsi="Courier New"/>
                <w:sz w:val="16"/>
                <w:szCs w:val="16"/>
                <w:color w:val="auto"/>
              </w:rPr>
              <w:t>$516</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LIABILITIES Debt maturing within</w:t>
            </w:r>
          </w:p>
        </w:tc>
        <w:tc>
          <w:tcPr>
            <w:tcW w:w="1040" w:type="dxa"/>
            <w:vAlign w:val="bottom"/>
          </w:tcPr>
          <w:p>
            <w:pPr>
              <w:spacing w:after="0"/>
              <w:rPr>
                <w:sz w:val="15"/>
                <w:szCs w:val="15"/>
                <w:color w:val="auto"/>
              </w:rPr>
            </w:pPr>
          </w:p>
        </w:tc>
      </w:tr>
      <w:tr>
        <w:trPr>
          <w:trHeight w:val="183"/>
        </w:trPr>
        <w:tc>
          <w:tcPr>
            <w:tcW w:w="9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one year</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$ 52,556</w:t>
            </w:r>
          </w:p>
        </w:tc>
        <w:tc>
          <w:tcPr>
            <w:tcW w:w="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$ 664</w:t>
            </w:r>
          </w:p>
        </w:tc>
        <w:tc>
          <w:tcPr>
            <w:tcW w:w="2680" w:type="dxa"/>
            <w:vAlign w:val="bottom"/>
          </w:tcPr>
          <w:p>
            <w:pPr>
              <w:jc w:val="right"/>
              <w:ind w:right="2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r>
      <w:tr>
        <w:trPr>
          <w:trHeight w:val="183"/>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2,337 $</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jc w:val="right"/>
              <w:ind w:right="25"/>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680" w:type="dxa"/>
            <w:vAlign w:val="bottom"/>
          </w:tcPr>
          <w:p>
            <w:pPr>
              <w:jc w:val="right"/>
              <w:ind w:right="2261"/>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spacing w:after="0"/>
              <w:rPr>
                <w:sz w:val="15"/>
                <w:szCs w:val="15"/>
                <w:color w:val="auto"/>
              </w:rPr>
            </w:pPr>
          </w:p>
        </w:tc>
      </w:tr>
      <w:tr>
        <w:trPr>
          <w:trHeight w:val="183"/>
        </w:trPr>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c>
          <w:tcPr>
            <w:tcW w:w="4500" w:type="dxa"/>
            <w:vAlign w:val="bottom"/>
            <w:gridSpan w:val="8"/>
          </w:tcPr>
          <w:p>
            <w:pPr>
              <w:jc w:val="right"/>
              <w:ind w:right="2561"/>
              <w:spacing w:after="0"/>
              <w:rPr>
                <w:sz w:val="20"/>
                <w:szCs w:val="20"/>
                <w:color w:val="auto"/>
              </w:rPr>
            </w:pPr>
            <w:r>
              <w:rPr>
                <w:rFonts w:ascii="Courier New" w:cs="Courier New" w:eastAsia="Courier New" w:hAnsi="Courier New"/>
                <w:sz w:val="16"/>
                <w:szCs w:val="16"/>
                <w:color w:val="auto"/>
              </w:rPr>
              <w:t>Liability under put</w:t>
            </w:r>
          </w:p>
        </w:tc>
        <w:tc>
          <w:tcPr>
            <w:tcW w:w="1040" w:type="dxa"/>
            <w:vAlign w:val="bottom"/>
          </w:tcPr>
          <w:p>
            <w:pPr>
              <w:spacing w:after="0"/>
              <w:rPr>
                <w:sz w:val="15"/>
                <w:szCs w:val="15"/>
                <w:color w:val="auto"/>
              </w:rPr>
            </w:pPr>
          </w:p>
        </w:tc>
      </w:tr>
      <w:tr>
        <w:trPr>
          <w:trHeight w:val="183"/>
        </w:trPr>
        <w:tc>
          <w:tcPr>
            <w:tcW w:w="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5"/>
              </w:rPr>
              <w:t>options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72"/>
              </w:rPr>
              <w:t>......</w:t>
            </w:r>
          </w:p>
        </w:tc>
        <w:tc>
          <w:tcPr>
            <w:tcW w:w="4060" w:type="dxa"/>
            <w:vAlign w:val="bottom"/>
            <w:gridSpan w:val="7"/>
          </w:tcPr>
          <w:p>
            <w:pPr>
              <w:jc w:val="right"/>
              <w:ind w:right="2501"/>
              <w:spacing w:after="0"/>
              <w:rPr>
                <w:sz w:val="20"/>
                <w:szCs w:val="20"/>
                <w:color w:val="auto"/>
              </w:rPr>
            </w:pPr>
            <w:r>
              <w:rPr>
                <w:rFonts w:ascii="Courier New" w:cs="Courier New" w:eastAsia="Courier New" w:hAnsi="Courier New"/>
                <w:sz w:val="16"/>
                <w:szCs w:val="16"/>
                <w:color w:val="auto"/>
              </w:rPr>
              <w:t>Other current</w:t>
            </w:r>
          </w:p>
        </w:tc>
        <w:tc>
          <w:tcPr>
            <w:tcW w:w="1040" w:type="dxa"/>
            <w:vAlign w:val="bottom"/>
          </w:tcPr>
          <w:p>
            <w:pPr>
              <w:spacing w:after="0"/>
              <w:rPr>
                <w:sz w:val="15"/>
                <w:szCs w:val="15"/>
                <w:color w:val="auto"/>
              </w:rPr>
            </w:pPr>
          </w:p>
        </w:tc>
      </w:tr>
      <w:tr>
        <w:trPr>
          <w:trHeight w:val="183"/>
        </w:trPr>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5"/>
              </w:rPr>
              <w:t>liabilities........</w:t>
            </w:r>
          </w:p>
        </w:tc>
        <w:tc>
          <w:tcPr>
            <w:tcW w:w="240" w:type="dxa"/>
            <w:vAlign w:val="bottom"/>
          </w:tcPr>
          <w:p>
            <w:pPr>
              <w:spacing w:after="0"/>
              <w:rPr>
                <w:sz w:val="15"/>
                <w:szCs w:val="15"/>
                <w:color w:val="auto"/>
              </w:rPr>
            </w:pPr>
          </w:p>
        </w:tc>
        <w:tc>
          <w:tcPr>
            <w:tcW w:w="3440" w:type="dxa"/>
            <w:vAlign w:val="bottom"/>
            <w:gridSpan w:val="5"/>
          </w:tcPr>
          <w:p>
            <w:pPr>
              <w:jc w:val="right"/>
              <w:ind w:right="2321"/>
              <w:spacing w:after="0"/>
              <w:rPr>
                <w:sz w:val="20"/>
                <w:szCs w:val="20"/>
                <w:color w:val="auto"/>
              </w:rPr>
            </w:pPr>
            <w:r>
              <w:rPr>
                <w:rFonts w:ascii="Courier New" w:cs="Courier New" w:eastAsia="Courier New" w:hAnsi="Courier New"/>
                <w:sz w:val="16"/>
                <w:szCs w:val="16"/>
                <w:color w:val="auto"/>
                <w:w w:val="96"/>
              </w:rPr>
              <w:t>9,535 1,129</w:t>
            </w: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660" w:type="dxa"/>
            <w:vAlign w:val="bottom"/>
            <w:gridSpan w:val="7"/>
          </w:tcPr>
          <w:p>
            <w:pPr>
              <w:jc w:val="center"/>
              <w:spacing w:after="0"/>
              <w:rPr>
                <w:sz w:val="20"/>
                <w:szCs w:val="20"/>
                <w:color w:val="auto"/>
              </w:rPr>
            </w:pPr>
            <w:r>
              <w:rPr>
                <w:rFonts w:ascii="Courier New" w:cs="Courier New" w:eastAsia="Courier New" w:hAnsi="Courier New"/>
                <w:sz w:val="16"/>
                <w:szCs w:val="16"/>
                <w:color w:val="auto"/>
              </w:rPr>
              <w:t>76 Total Current</w:t>
            </w: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3"/>
              </w:rPr>
              <w:t>Liabilities........</w:t>
            </w:r>
          </w:p>
        </w:tc>
        <w:tc>
          <w:tcPr>
            <w:tcW w:w="3680" w:type="dxa"/>
            <w:vAlign w:val="bottom"/>
            <w:gridSpan w:val="6"/>
          </w:tcPr>
          <w:p>
            <w:pPr>
              <w:jc w:val="right"/>
              <w:ind w:right="2261"/>
              <w:spacing w:after="0"/>
              <w:rPr>
                <w:sz w:val="20"/>
                <w:szCs w:val="20"/>
                <w:color w:val="auto"/>
              </w:rPr>
            </w:pPr>
            <w:r>
              <w:rPr>
                <w:rFonts w:ascii="Courier New" w:cs="Courier New" w:eastAsia="Courier New" w:hAnsi="Courier New"/>
                <w:sz w:val="16"/>
                <w:szCs w:val="16"/>
                <w:color w:val="auto"/>
              </w:rPr>
              <w:t>62,091 1,793</w:t>
            </w: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520" w:type="dxa"/>
            <w:vAlign w:val="bottom"/>
            <w:gridSpan w:val="6"/>
          </w:tcPr>
          <w:p>
            <w:pPr>
              <w:jc w:val="center"/>
              <w:ind w:left="25"/>
              <w:spacing w:after="0"/>
              <w:rPr>
                <w:sz w:val="20"/>
                <w:szCs w:val="20"/>
                <w:color w:val="auto"/>
              </w:rPr>
            </w:pPr>
            <w:r>
              <w:rPr>
                <w:rFonts w:ascii="Courier New" w:cs="Courier New" w:eastAsia="Courier New" w:hAnsi="Courier New"/>
                <w:sz w:val="16"/>
                <w:szCs w:val="16"/>
                <w:color w:val="auto"/>
                <w:w w:val="98"/>
              </w:rPr>
              <w:t>2,413 Long-term</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0"/>
              </w:rPr>
              <w:t>debt...................</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2"/>
          </w:tcPr>
          <w:p>
            <w:pPr>
              <w:jc w:val="right"/>
              <w:ind w:right="2361"/>
              <w:spacing w:after="0"/>
              <w:rPr>
                <w:sz w:val="20"/>
                <w:szCs w:val="20"/>
                <w:color w:val="auto"/>
              </w:rPr>
            </w:pPr>
            <w:r>
              <w:rPr>
                <w:rFonts w:ascii="Courier New" w:cs="Courier New" w:eastAsia="Courier New" w:hAnsi="Courier New"/>
                <w:sz w:val="16"/>
                <w:szCs w:val="16"/>
                <w:color w:val="auto"/>
                <w:w w:val="97"/>
              </w:rPr>
              <w:t>21,333</w:t>
            </w:r>
          </w:p>
        </w:tc>
        <w:tc>
          <w:tcPr>
            <w:tcW w:w="1040" w:type="dxa"/>
            <w:vAlign w:val="bottom"/>
          </w:tcPr>
          <w:p>
            <w:pPr>
              <w:spacing w:after="0"/>
              <w:rPr>
                <w:sz w:val="15"/>
                <w:szCs w:val="15"/>
                <w:color w:val="auto"/>
              </w:rPr>
            </w:pPr>
          </w:p>
        </w:tc>
      </w:tr>
      <w:tr>
        <w:trPr>
          <w:trHeight w:val="183"/>
        </w:trPr>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30,096</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1,702</w:t>
            </w:r>
          </w:p>
        </w:tc>
        <w:tc>
          <w:tcPr>
            <w:tcW w:w="380" w:type="dxa"/>
            <w:vAlign w:val="bottom"/>
          </w:tcPr>
          <w:p>
            <w:pPr>
              <w:jc w:val="right"/>
              <w:ind w:right="25"/>
              <w:spacing w:after="0"/>
              <w:rPr>
                <w:sz w:val="20"/>
                <w:szCs w:val="20"/>
                <w:color w:val="auto"/>
              </w:rPr>
            </w:pPr>
            <w:r>
              <w:rPr>
                <w:rFonts w:ascii="Courier New" w:cs="Courier New" w:eastAsia="Courier New" w:hAnsi="Courier New"/>
                <w:sz w:val="16"/>
                <w:szCs w:val="16"/>
                <w:color w:val="auto"/>
                <w:w w:val="90"/>
              </w:rPr>
              <w:t>528</w:t>
            </w:r>
          </w:p>
        </w:tc>
        <w:tc>
          <w:tcPr>
            <w:tcW w:w="340" w:type="dxa"/>
            <w:vAlign w:val="bottom"/>
            <w:gridSpan w:val="2"/>
          </w:tcPr>
          <w:p>
            <w:pPr>
              <w:spacing w:after="0"/>
              <w:rPr>
                <w:sz w:val="20"/>
                <w:szCs w:val="20"/>
                <w:color w:val="auto"/>
              </w:rPr>
            </w:pPr>
            <w:r>
              <w:rPr>
                <w:rFonts w:ascii="Courier New" w:cs="Courier New" w:eastAsia="Courier New" w:hAnsi="Courier New"/>
                <w:sz w:val="16"/>
                <w:szCs w:val="16"/>
                <w:color w:val="auto"/>
              </w:rPr>
              <w:t>514</w:t>
            </w:r>
          </w:p>
        </w:tc>
        <w:tc>
          <w:tcPr>
            <w:tcW w:w="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680" w:type="dxa"/>
            <w:vAlign w:val="bottom"/>
          </w:tcPr>
          <w:p>
            <w:pPr>
              <w:jc w:val="right"/>
              <w:ind w:right="2361"/>
              <w:spacing w:after="0"/>
              <w:rPr>
                <w:sz w:val="20"/>
                <w:szCs w:val="20"/>
                <w:color w:val="auto"/>
              </w:rPr>
            </w:pPr>
            <w:r>
              <w:rPr>
                <w:rFonts w:ascii="Courier New" w:cs="Courier New" w:eastAsia="Courier New" w:hAnsi="Courier New"/>
                <w:sz w:val="16"/>
                <w:szCs w:val="16"/>
                <w:color w:val="auto"/>
              </w:rPr>
              <w:t>28</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8"/>
              </w:rPr>
              <w:t>214 504 Deferred income</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3"/>
              </w:rPr>
              <w:t>taxes............</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569 230 Other</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9"/>
              </w:rPr>
              <w:t>long-term liabilities and</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000" w:type="dxa"/>
            <w:vAlign w:val="bottom"/>
            <w:gridSpan w:val="5"/>
          </w:tcPr>
          <w:p>
            <w:pPr>
              <w:ind w:left="40"/>
              <w:spacing w:after="0"/>
              <w:rPr>
                <w:sz w:val="20"/>
                <w:szCs w:val="20"/>
                <w:color w:val="auto"/>
              </w:rPr>
            </w:pPr>
            <w:r>
              <w:rPr>
                <w:rFonts w:ascii="Courier New" w:cs="Courier New" w:eastAsia="Courier New" w:hAnsi="Courier New"/>
                <w:sz w:val="14"/>
                <w:szCs w:val="14"/>
                <w:color w:val="auto"/>
                <w:w w:val="72"/>
              </w:rPr>
              <w:t>deferred credits................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9"/>
              </w:rPr>
              <w:t>7,341 773 129 Total</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60" w:type="dxa"/>
            <w:vAlign w:val="bottom"/>
            <w:gridSpan w:val="4"/>
          </w:tcPr>
          <w:p>
            <w:pPr>
              <w:ind w:left="280"/>
              <w:spacing w:after="0"/>
              <w:rPr>
                <w:sz w:val="20"/>
                <w:szCs w:val="20"/>
                <w:color w:val="auto"/>
              </w:rPr>
            </w:pPr>
            <w:r>
              <w:rPr>
                <w:rFonts w:ascii="Courier New" w:cs="Courier New" w:eastAsia="Courier New" w:hAnsi="Courier New"/>
                <w:sz w:val="12"/>
                <w:szCs w:val="12"/>
                <w:color w:val="auto"/>
                <w:w w:val="75"/>
              </w:rPr>
              <w:t>Liabilities................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760" w:type="dxa"/>
            <w:vAlign w:val="bottom"/>
          </w:tcPr>
          <w:p>
            <w:pPr>
              <w:jc w:val="right"/>
              <w:ind w:right="28"/>
              <w:spacing w:after="0"/>
              <w:rPr>
                <w:sz w:val="20"/>
                <w:szCs w:val="20"/>
                <w:color w:val="auto"/>
              </w:rPr>
            </w:pPr>
            <w:r>
              <w:rPr>
                <w:rFonts w:ascii="Courier New" w:cs="Courier New" w:eastAsia="Courier New" w:hAnsi="Courier New"/>
                <w:sz w:val="16"/>
                <w:szCs w:val="16"/>
                <w:color w:val="auto"/>
              </w:rPr>
              <w:t>91,334</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32,662</w:t>
            </w:r>
          </w:p>
        </w:tc>
        <w:tc>
          <w:tcPr>
            <w:tcW w:w="9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4,474 528</w:t>
            </w:r>
          </w:p>
        </w:tc>
        <w:tc>
          <w:tcPr>
            <w:tcW w:w="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514</w:t>
            </w:r>
          </w:p>
        </w:tc>
        <w:tc>
          <w:tcPr>
            <w:tcW w:w="2680" w:type="dxa"/>
            <w:vAlign w:val="bottom"/>
          </w:tcPr>
          <w:p>
            <w:pPr>
              <w:jc w:val="right"/>
              <w:ind w:right="2321"/>
              <w:spacing w:after="0"/>
              <w:rPr>
                <w:sz w:val="20"/>
                <w:szCs w:val="20"/>
                <w:color w:val="auto"/>
              </w:rPr>
            </w:pPr>
            <w:r>
              <w:rPr>
                <w:rFonts w:ascii="Courier New" w:cs="Courier New" w:eastAsia="Courier New" w:hAnsi="Courier New"/>
                <w:sz w:val="16"/>
                <w:szCs w:val="16"/>
                <w:color w:val="auto"/>
                <w:w w:val="90"/>
              </w:rPr>
              <w:t>204</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9"/>
              </w:rPr>
              <w:t>30 28 214 504 Minority</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7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75"/>
              </w:rPr>
              <w:t>Interest................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Company-Obligated Convertible</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41"/>
              <w:spacing w:after="0"/>
              <w:rPr>
                <w:sz w:val="20"/>
                <w:szCs w:val="20"/>
                <w:color w:val="auto"/>
              </w:rPr>
            </w:pPr>
            <w:r>
              <w:rPr>
                <w:rFonts w:ascii="Courier New" w:cs="Courier New" w:eastAsia="Courier New" w:hAnsi="Courier New"/>
                <w:sz w:val="16"/>
                <w:szCs w:val="16"/>
                <w:color w:val="auto"/>
                <w:w w:val="99"/>
              </w:rPr>
              <w:t>Quarterly Income Preferred</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Securities of Subsidiary Trust</w:t>
            </w: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Holding Solely Subordinated Debt</w:t>
            </w:r>
          </w:p>
        </w:tc>
        <w:tc>
          <w:tcPr>
            <w:tcW w:w="1040" w:type="dxa"/>
            <w:vAlign w:val="bottom"/>
          </w:tcPr>
          <w:p>
            <w:pPr>
              <w:spacing w:after="0"/>
              <w:rPr>
                <w:sz w:val="15"/>
                <w:szCs w:val="15"/>
                <w:color w:val="auto"/>
              </w:rPr>
            </w:pPr>
          </w:p>
        </w:tc>
      </w:tr>
      <w:tr>
        <w:trPr>
          <w:trHeight w:val="183"/>
        </w:trPr>
        <w:tc>
          <w:tcPr>
            <w:tcW w:w="2000" w:type="dxa"/>
            <w:vAlign w:val="bottom"/>
            <w:gridSpan w:val="5"/>
          </w:tcPr>
          <w:p>
            <w:pPr>
              <w:ind w:left="40"/>
              <w:spacing w:after="0"/>
              <w:rPr>
                <w:sz w:val="20"/>
                <w:szCs w:val="20"/>
                <w:color w:val="auto"/>
              </w:rPr>
            </w:pPr>
            <w:r>
              <w:rPr>
                <w:rFonts w:ascii="Courier New" w:cs="Courier New" w:eastAsia="Courier New" w:hAnsi="Courier New"/>
                <w:sz w:val="14"/>
                <w:szCs w:val="14"/>
                <w:color w:val="auto"/>
                <w:w w:val="72"/>
              </w:rPr>
              <w:t>Securities of AT&amp;T..............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4,710 SHAREOWNERS' EQUITY AT&amp;T</w:t>
            </w:r>
          </w:p>
        </w:tc>
        <w:tc>
          <w:tcPr>
            <w:tcW w:w="1040" w:type="dxa"/>
            <w:vAlign w:val="bottom"/>
          </w:tcPr>
          <w:p>
            <w:pPr>
              <w:spacing w:after="0"/>
              <w:rPr>
                <w:sz w:val="15"/>
                <w:szCs w:val="15"/>
                <w:color w:val="auto"/>
              </w:rPr>
            </w:pPr>
          </w:p>
        </w:tc>
      </w:tr>
      <w:tr>
        <w:trPr>
          <w:trHeight w:val="183"/>
        </w:trPr>
        <w:tc>
          <w:tcPr>
            <w:tcW w:w="176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73"/>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9"/>
              </w:rPr>
              <w:t>4,176 AT&amp;T Wireless Group common</w:t>
            </w:r>
          </w:p>
        </w:tc>
        <w:tc>
          <w:tcPr>
            <w:tcW w:w="1040" w:type="dxa"/>
            <w:vAlign w:val="bottom"/>
          </w:tcPr>
          <w:p>
            <w:pPr>
              <w:spacing w:after="0"/>
              <w:rPr>
                <w:sz w:val="15"/>
                <w:szCs w:val="15"/>
                <w:color w:val="auto"/>
              </w:rPr>
            </w:pPr>
          </w:p>
        </w:tc>
      </w:tr>
      <w:tr>
        <w:trPr>
          <w:trHeight w:val="183"/>
        </w:trPr>
        <w:tc>
          <w:tcPr>
            <w:tcW w:w="940" w:type="dxa"/>
            <w:vAlign w:val="bottom"/>
            <w:gridSpan w:val="2"/>
          </w:tcPr>
          <w:p>
            <w:pPr>
              <w:ind w:left="40"/>
              <w:spacing w:after="0"/>
              <w:rPr>
                <w:sz w:val="20"/>
                <w:szCs w:val="20"/>
                <w:color w:val="auto"/>
              </w:rPr>
            </w:pPr>
            <w:r>
              <w:rPr>
                <w:rFonts w:ascii="Courier New" w:cs="Courier New" w:eastAsia="Courier New" w:hAnsi="Courier New"/>
                <w:sz w:val="6"/>
                <w:szCs w:val="6"/>
                <w:color w:val="auto"/>
                <w:w w:val="76"/>
              </w:rPr>
              <w:t>stock...........................</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8"/>
              </w:rPr>
              <w:t>362 Liberty Media Group Class A</w:t>
            </w:r>
          </w:p>
        </w:tc>
        <w:tc>
          <w:tcPr>
            <w:tcW w:w="1040" w:type="dxa"/>
            <w:vAlign w:val="bottom"/>
          </w:tcPr>
          <w:p>
            <w:pPr>
              <w:spacing w:after="0"/>
              <w:rPr>
                <w:sz w:val="15"/>
                <w:szCs w:val="15"/>
                <w:color w:val="auto"/>
              </w:rPr>
            </w:pPr>
          </w:p>
        </w:tc>
      </w:tr>
      <w:tr>
        <w:trPr>
          <w:trHeight w:val="183"/>
        </w:trPr>
        <w:tc>
          <w:tcPr>
            <w:tcW w:w="1760" w:type="dxa"/>
            <w:vAlign w:val="bottom"/>
            <w:gridSpan w:val="4"/>
          </w:tcPr>
          <w:p>
            <w:pPr>
              <w:ind w:left="40"/>
              <w:spacing w:after="0"/>
              <w:rPr>
                <w:sz w:val="20"/>
                <w:szCs w:val="20"/>
                <w:color w:val="auto"/>
              </w:rPr>
            </w:pPr>
            <w:r>
              <w:rPr>
                <w:rFonts w:ascii="Courier New" w:cs="Courier New" w:eastAsia="Courier New" w:hAnsi="Courier New"/>
                <w:sz w:val="12"/>
                <w:szCs w:val="12"/>
                <w:color w:val="auto"/>
                <w:w w:val="73"/>
              </w:rPr>
              <w:t>Common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440" w:type="dxa"/>
            <w:vAlign w:val="bottom"/>
            <w:gridSpan w:val="10"/>
          </w:tcPr>
          <w:p>
            <w:pPr>
              <w:jc w:val="center"/>
              <w:ind w:right="2221"/>
              <w:spacing w:after="0"/>
              <w:rPr>
                <w:sz w:val="20"/>
                <w:szCs w:val="20"/>
                <w:color w:val="auto"/>
              </w:rPr>
            </w:pPr>
            <w:r>
              <w:rPr>
                <w:rFonts w:ascii="Courier New" w:cs="Courier New" w:eastAsia="Courier New" w:hAnsi="Courier New"/>
                <w:sz w:val="16"/>
                <w:szCs w:val="16"/>
                <w:color w:val="auto"/>
                <w:w w:val="98"/>
              </w:rPr>
              <w:t>2,364 Liberty Media Group Class</w:t>
            </w:r>
          </w:p>
        </w:tc>
        <w:tc>
          <w:tcPr>
            <w:tcW w:w="104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left="121"/>
              <w:spacing w:after="0"/>
              <w:rPr>
                <w:sz w:val="20"/>
                <w:szCs w:val="20"/>
                <w:color w:val="auto"/>
              </w:rPr>
            </w:pPr>
            <w:r>
              <w:rPr>
                <w:rFonts w:ascii="Courier New" w:cs="Courier New" w:eastAsia="Courier New" w:hAnsi="Courier New"/>
                <w:sz w:val="16"/>
                <w:szCs w:val="16"/>
                <w:color w:val="auto"/>
              </w:rPr>
              <w:t>B Common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940" w:type="dxa"/>
            <w:vAlign w:val="bottom"/>
            <w:gridSpan w:val="2"/>
          </w:tcPr>
          <w:p>
            <w:pPr>
              <w:ind w:left="180"/>
              <w:spacing w:after="0"/>
              <w:rPr>
                <w:sz w:val="20"/>
                <w:szCs w:val="20"/>
                <w:color w:val="auto"/>
              </w:rPr>
            </w:pPr>
            <w:r>
              <w:rPr>
                <w:rFonts w:ascii="Courier New" w:cs="Courier New" w:eastAsia="Courier New" w:hAnsi="Courier New"/>
                <w:sz w:val="7"/>
                <w:szCs w:val="7"/>
                <w:color w:val="auto"/>
                <w:w w:val="70"/>
              </w:rPr>
              <w:t>Stock....................</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2"/>
          </w:tcPr>
          <w:p>
            <w:pPr>
              <w:jc w:val="right"/>
              <w:ind w:right="2401"/>
              <w:spacing w:after="0"/>
              <w:rPr>
                <w:sz w:val="20"/>
                <w:szCs w:val="20"/>
                <w:color w:val="auto"/>
              </w:rPr>
            </w:pPr>
            <w:r>
              <w:rPr>
                <w:rFonts w:ascii="Courier New" w:cs="Courier New" w:eastAsia="Courier New" w:hAnsi="Courier New"/>
                <w:sz w:val="16"/>
                <w:szCs w:val="16"/>
                <w:color w:val="auto"/>
              </w:rPr>
              <w:t>206</w:t>
            </w:r>
          </w:p>
        </w:tc>
        <w:tc>
          <w:tcPr>
            <w:tcW w:w="1040" w:type="dxa"/>
            <w:vAlign w:val="bottom"/>
          </w:tcPr>
          <w:p>
            <w:pPr>
              <w:spacing w:after="0"/>
              <w:rPr>
                <w:sz w:val="15"/>
                <w:szCs w:val="15"/>
                <w:color w:val="auto"/>
              </w:rPr>
            </w:pPr>
          </w:p>
        </w:tc>
      </w:tr>
      <w:tr>
        <w:trPr>
          <w:trHeight w:val="183"/>
        </w:trPr>
        <w:tc>
          <w:tcPr>
            <w:tcW w:w="2420" w:type="dxa"/>
            <w:vAlign w:val="bottom"/>
            <w:gridSpan w:val="8"/>
          </w:tcPr>
          <w:p>
            <w:pPr>
              <w:jc w:val="center"/>
              <w:ind w:left="648"/>
              <w:spacing w:after="0"/>
              <w:rPr>
                <w:sz w:val="20"/>
                <w:szCs w:val="20"/>
                <w:color w:val="auto"/>
              </w:rPr>
            </w:pPr>
            <w:r>
              <w:rPr>
                <w:rFonts w:ascii="Courier New" w:cs="Courier New" w:eastAsia="Courier New" w:hAnsi="Courier New"/>
                <w:sz w:val="16"/>
                <w:szCs w:val="16"/>
                <w:color w:val="auto"/>
                <w:w w:val="98"/>
              </w:rPr>
              <w:t>Other shareowners'</w:t>
            </w: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38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83"/>
              </w:rPr>
              <w:t>equity........</w:t>
            </w:r>
          </w:p>
        </w:tc>
        <w:tc>
          <w:tcPr>
            <w:tcW w:w="4060" w:type="dxa"/>
            <w:vAlign w:val="bottom"/>
            <w:gridSpan w:val="7"/>
          </w:tcPr>
          <w:p>
            <w:pPr>
              <w:ind w:left="280"/>
              <w:spacing w:after="0"/>
              <w:rPr>
                <w:sz w:val="20"/>
                <w:szCs w:val="20"/>
                <w:color w:val="auto"/>
              </w:rPr>
            </w:pPr>
            <w:r>
              <w:rPr>
                <w:rFonts w:ascii="Courier New" w:cs="Courier New" w:eastAsia="Courier New" w:hAnsi="Courier New"/>
                <w:sz w:val="16"/>
                <w:szCs w:val="16"/>
                <w:color w:val="auto"/>
              </w:rPr>
              <w:t>90,992 37,184</w:t>
            </w:r>
          </w:p>
        </w:tc>
        <w:tc>
          <w:tcPr>
            <w:tcW w:w="1040" w:type="dxa"/>
            <w:vAlign w:val="bottom"/>
          </w:tcPr>
          <w:p>
            <w:pPr>
              <w:spacing w:after="0"/>
              <w:rPr>
                <w:sz w:val="15"/>
                <w:szCs w:val="15"/>
                <w:color w:val="auto"/>
              </w:rPr>
            </w:pPr>
          </w:p>
        </w:tc>
      </w:tr>
      <w:tr>
        <w:trPr>
          <w:trHeight w:val="183"/>
        </w:trPr>
        <w:tc>
          <w:tcPr>
            <w:tcW w:w="2760" w:type="dxa"/>
            <w:vAlign w:val="bottom"/>
            <w:gridSpan w:val="9"/>
          </w:tcPr>
          <w:p>
            <w:pPr>
              <w:jc w:val="center"/>
              <w:ind w:left="308"/>
              <w:spacing w:after="0"/>
              <w:rPr>
                <w:sz w:val="20"/>
                <w:szCs w:val="20"/>
                <w:color w:val="auto"/>
              </w:rPr>
            </w:pPr>
            <w:r>
              <w:rPr>
                <w:rFonts w:ascii="Courier New" w:cs="Courier New" w:eastAsia="Courier New" w:hAnsi="Courier New"/>
                <w:sz w:val="16"/>
                <w:szCs w:val="16"/>
                <w:color w:val="auto"/>
                <w:w w:val="99"/>
              </w:rPr>
              <w:t>43,124 21 16 16 12 Total</w:t>
            </w: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2100" w:type="dxa"/>
            <w:vAlign w:val="bottom"/>
            <w:gridSpan w:val="6"/>
          </w:tcPr>
          <w:p>
            <w:pPr>
              <w:ind w:left="280"/>
              <w:spacing w:after="0"/>
              <w:rPr>
                <w:sz w:val="20"/>
                <w:szCs w:val="20"/>
                <w:color w:val="auto"/>
              </w:rPr>
            </w:pPr>
            <w:r>
              <w:rPr>
                <w:rFonts w:ascii="Courier New" w:cs="Courier New" w:eastAsia="Courier New" w:hAnsi="Courier New"/>
                <w:sz w:val="16"/>
                <w:szCs w:val="16"/>
                <w:color w:val="auto"/>
                <w:w w:val="98"/>
              </w:rPr>
              <w:t>Shareowners' Equity</w:t>
            </w:r>
          </w:p>
        </w:tc>
        <w:tc>
          <w:tcPr>
            <w:tcW w:w="3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w:t>
            </w:r>
          </w:p>
        </w:tc>
        <w:tc>
          <w:tcPr>
            <w:tcW w:w="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13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98,100 37,184</w:t>
            </w:r>
          </w:p>
        </w:tc>
        <w:tc>
          <w:tcPr>
            <w:tcW w:w="4060" w:type="dxa"/>
            <w:vAlign w:val="bottom"/>
            <w:gridSpan w:val="7"/>
          </w:tcPr>
          <w:p>
            <w:pPr>
              <w:jc w:val="right"/>
              <w:ind w:right="2261"/>
              <w:spacing w:after="0"/>
              <w:rPr>
                <w:sz w:val="20"/>
                <w:szCs w:val="20"/>
                <w:color w:val="auto"/>
              </w:rPr>
            </w:pPr>
            <w:r>
              <w:rPr>
                <w:rFonts w:ascii="Courier New" w:cs="Courier New" w:eastAsia="Courier New" w:hAnsi="Courier New"/>
                <w:sz w:val="16"/>
                <w:szCs w:val="16"/>
                <w:color w:val="auto"/>
                <w:w w:val="98"/>
              </w:rPr>
              <w:t>43,124 21 16 16 12</w:t>
            </w:r>
          </w:p>
        </w:tc>
        <w:tc>
          <w:tcPr>
            <w:tcW w:w="1040" w:type="dxa"/>
            <w:vAlign w:val="bottom"/>
          </w:tcPr>
          <w:p>
            <w:pPr>
              <w:spacing w:after="0"/>
              <w:rPr>
                <w:sz w:val="15"/>
                <w:szCs w:val="15"/>
                <w:color w:val="auto"/>
              </w:rPr>
            </w:pPr>
          </w:p>
        </w:tc>
      </w:tr>
    </w:tbl>
    <w:p>
      <w:pPr>
        <w:sectPr>
          <w:pgSz w:w="11900" w:h="16838" w:orient="portrait"/>
          <w:cols w:equalWidth="0" w:num="1">
            <w:col w:w="10219"/>
          </w:cols>
          <w:pgMar w:left="240" w:top="481" w:right="1440" w:bottom="0" w:gutter="0" w:footer="0" w:header="0"/>
        </w:sectPr>
      </w:pPr>
    </w:p>
    <w:bookmarkStart w:id="390" w:name="page391"/>
    <w:bookmarkEnd w:id="390"/>
    <w:p>
      <w:pPr>
        <w:jc w:val="center"/>
        <w:ind w:right="7079"/>
        <w:spacing w:after="0"/>
        <w:rPr>
          <w:sz w:val="20"/>
          <w:szCs w:val="20"/>
          <w:color w:val="auto"/>
        </w:rPr>
      </w:pPr>
      <w:r>
        <w:rPr>
          <w:rFonts w:ascii="Courier New" w:cs="Courier New" w:eastAsia="Courier New" w:hAnsi="Courier New"/>
          <w:sz w:val="16"/>
          <w:szCs w:val="16"/>
          <w:color w:val="auto"/>
        </w:rPr>
        <w:t>Total Liabilities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Shareowners' Equity.............</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$194,144 $69,846 $47,598 $528</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$514 $204 $51 $44 $230 $516</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ELIMINATION AND NON-GUARANTOR</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CONSOLIDATION CONSOLIDATED</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SUBSIDIARIES ADJUSTMENTS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CORP. -------------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 (DOLLARS IN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MILLIONS) ASSETS Cash and cash</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equivalents........ $ 64 $ -- $</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Receivables......................</w:t>
      </w:r>
    </w:p>
    <w:p>
      <w:pPr>
        <w:spacing w:after="0" w:line="11"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48,896 (51,922) 11,053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2,102 2,102 Deferred income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taxes............ (91) 720 Other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current assets.............</w:t>
      </w:r>
    </w:p>
    <w:p>
      <w:pPr>
        <w:spacing w:after="0" w:line="5" w:lineRule="exact"/>
        <w:rPr>
          <w:sz w:val="20"/>
          <w:szCs w:val="20"/>
          <w:color w:val="auto"/>
        </w:rPr>
      </w:pPr>
    </w:p>
    <w:p>
      <w:pPr>
        <w:jc w:val="both"/>
        <w:ind w:left="320" w:right="7359" w:hanging="39"/>
        <w:spacing w:after="0" w:line="259" w:lineRule="auto"/>
        <w:tabs>
          <w:tab w:leader="none" w:pos="845"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781 Total Current Assets............. 50,643</w:t>
      </w:r>
    </w:p>
    <w:p>
      <w:pPr>
        <w:jc w:val="center"/>
        <w:ind w:right="7079"/>
        <w:spacing w:after="0" w:line="236" w:lineRule="auto"/>
        <w:rPr>
          <w:sz w:val="20"/>
          <w:szCs w:val="20"/>
          <w:color w:val="auto"/>
        </w:rPr>
      </w:pPr>
      <w:r>
        <w:rPr>
          <w:rFonts w:ascii="Courier New" w:cs="Courier New" w:eastAsia="Courier New" w:hAnsi="Courier New"/>
          <w:sz w:val="16"/>
          <w:szCs w:val="16"/>
          <w:color w:val="auto"/>
        </w:rPr>
        <w:t>(51,927) 14,720 Property, plant</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&amp; equipment,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31,685 (3) 41,269 Franchise</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4"/>
              </w:rPr>
              <w:t>costs, net.............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47,350</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rPr>
              <w:t>48,218 Goodwill,</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4"/>
              </w:rPr>
              <w:t>net....................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6,835</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8"/>
              </w:rPr>
              <w:t>26,782 Investment in Liberty</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8"/>
              </w:rPr>
              <w:t>Media Group and related</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receivables, net....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34,290</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Other investments and related</w:t>
            </w:r>
          </w:p>
        </w:tc>
      </w:tr>
      <w:tr>
        <w:trPr>
          <w:trHeight w:val="183"/>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w w:val="95"/>
              </w:rPr>
              <w:t>advances........................</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19,673 (214,004) 30,875 Other</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assets.....................</w:t>
            </w:r>
          </w:p>
        </w:tc>
      </w:tr>
      <w:tr>
        <w:trPr>
          <w:trHeight w:val="183"/>
        </w:trPr>
        <w:tc>
          <w:tcPr>
            <w:tcW w:w="296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9"/>
              </w:rPr>
              <w:t>15,714 (12,505) 10,982 Net</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assets of discontinued</w:t>
            </w:r>
          </w:p>
        </w:tc>
      </w:tr>
      <w:tr>
        <w:trPr>
          <w:trHeight w:val="183"/>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w w:val="95"/>
              </w:rPr>
              <w:t>operations......................</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24,876 2,348 27,224 Total</w:t>
            </w:r>
          </w:p>
        </w:tc>
      </w:tr>
      <w:tr>
        <w:trPr>
          <w:trHeight w:val="183"/>
        </w:trPr>
        <w:tc>
          <w:tcPr>
            <w:tcW w:w="296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9"/>
              </w:rPr>
              <w:t>Assets.....................</w:t>
            </w:r>
          </w:p>
        </w:tc>
      </w:tr>
      <w:tr>
        <w:trPr>
          <w:trHeight w:val="183"/>
        </w:trPr>
        <w:tc>
          <w:tcPr>
            <w:tcW w:w="2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$196,776 $(276,091)</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$234,360</w:t>
            </w:r>
          </w:p>
        </w:tc>
      </w:tr>
    </w:tbl>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LIABILITIES Debt maturing within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one year</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w w:val="97"/>
              </w:rPr>
              <w:t>.... $ 5,432 $ (29,151)</w:t>
            </w:r>
          </w:p>
        </w:tc>
      </w:tr>
      <w:tr>
        <w:trPr>
          <w:trHeight w:val="183"/>
        </w:trPr>
        <w:tc>
          <w:tcPr>
            <w:tcW w:w="30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$ 31,838 Liability under put</w:t>
            </w:r>
          </w:p>
        </w:tc>
      </w:tr>
      <w:tr>
        <w:trPr>
          <w:trHeight w:val="183"/>
        </w:trPr>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73"/>
              </w:rPr>
              <w:t>options......</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2,564 2,564 Other</w:t>
            </w:r>
          </w:p>
        </w:tc>
      </w:tr>
      <w:tr>
        <w:trPr>
          <w:trHeight w:val="183"/>
        </w:trPr>
        <w:tc>
          <w:tcPr>
            <w:tcW w:w="30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current liabilities........</w:t>
            </w:r>
          </w:p>
        </w:tc>
      </w:tr>
      <w:tr>
        <w:trPr>
          <w:trHeight w:val="183"/>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11,219</w:t>
            </w:r>
          </w:p>
        </w:tc>
        <w:tc>
          <w:tcPr>
            <w:tcW w:w="2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(8,386) 13,573 Total</w:t>
            </w:r>
          </w:p>
        </w:tc>
      </w:tr>
      <w:tr>
        <w:trPr>
          <w:trHeight w:val="183"/>
        </w:trPr>
        <w:tc>
          <w:tcPr>
            <w:tcW w:w="30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Current Liabilities........</w:t>
            </w:r>
          </w:p>
        </w:tc>
      </w:tr>
      <w:tr>
        <w:trPr>
          <w:trHeight w:val="183"/>
        </w:trPr>
        <w:tc>
          <w:tcPr>
            <w:tcW w:w="30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19,215 (37,537) 47,975 Long-term</w:t>
            </w:r>
          </w:p>
        </w:tc>
      </w:tr>
      <w:tr>
        <w:trPr>
          <w:trHeight w:val="183"/>
        </w:trPr>
        <w:tc>
          <w:tcPr>
            <w:tcW w:w="820" w:type="dxa"/>
            <w:vAlign w:val="bottom"/>
          </w:tcPr>
          <w:p>
            <w:pPr>
              <w:jc w:val="right"/>
              <w:spacing w:after="0"/>
              <w:rPr>
                <w:sz w:val="20"/>
                <w:szCs w:val="20"/>
                <w:color w:val="auto"/>
              </w:rPr>
            </w:pPr>
            <w:r>
              <w:rPr>
                <w:rFonts w:ascii="Courier New" w:cs="Courier New" w:eastAsia="Courier New" w:hAnsi="Courier New"/>
                <w:sz w:val="8"/>
                <w:szCs w:val="8"/>
                <w:color w:val="auto"/>
                <w:w w:val="72"/>
              </w:rPr>
              <w:t>debt...................</w:t>
            </w:r>
          </w:p>
        </w:tc>
        <w:tc>
          <w:tcPr>
            <w:tcW w:w="2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2,558</w:t>
            </w:r>
          </w:p>
        </w:tc>
      </w:tr>
      <w:tr>
        <w:trPr>
          <w:trHeight w:val="183"/>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(24,622)</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33,089 Deferred income</w:t>
            </w:r>
          </w:p>
        </w:tc>
      </w:tr>
      <w:tr>
        <w:trPr>
          <w:trHeight w:val="183"/>
        </w:trPr>
        <w:tc>
          <w:tcPr>
            <w:tcW w:w="820" w:type="dxa"/>
            <w:vAlign w:val="bottom"/>
          </w:tcPr>
          <w:p>
            <w:pPr>
              <w:jc w:val="right"/>
              <w:spacing w:after="0"/>
              <w:rPr>
                <w:sz w:val="20"/>
                <w:szCs w:val="20"/>
                <w:color w:val="auto"/>
              </w:rPr>
            </w:pPr>
            <w:r>
              <w:rPr>
                <w:rFonts w:ascii="Courier New" w:cs="Courier New" w:eastAsia="Courier New" w:hAnsi="Courier New"/>
                <w:sz w:val="11"/>
                <w:szCs w:val="11"/>
                <w:color w:val="auto"/>
                <w:w w:val="71"/>
              </w:rPr>
              <w:t>taxes............</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31,255 32,054</w:t>
            </w:r>
          </w:p>
        </w:tc>
      </w:tr>
    </w:tbl>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long-term liabilities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deferred credits................</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331 (81) 8,493 Total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53,359 (62,240) 121,611 Minority</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4,841</w:t>
            </w:r>
          </w:p>
        </w:tc>
      </w:tr>
    </w:tbl>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4,841 Company-Obligated</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Convertible Quarterly Income</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Preferred Securities of</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Subsidiary Trust Holding Solely</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Subordinated Debt Securities of</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AT&amp;T.............. 4,710</w:t>
      </w:r>
    </w:p>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SHAREOWNERS' EQUITY AT&amp;T Common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 (416)</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3,760 AT&amp;T Wireless Group common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362 Liberty Media Group Class A</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2,364 Liberty Media Group Class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1580" w:type="dxa"/>
            <w:vAlign w:val="bottom"/>
          </w:tcPr>
          <w:p>
            <w:pPr>
              <w:jc w:val="center"/>
              <w:ind w:left="161"/>
              <w:spacing w:after="0"/>
              <w:rPr>
                <w:sz w:val="20"/>
                <w:szCs w:val="20"/>
                <w:color w:val="auto"/>
              </w:rPr>
            </w:pPr>
            <w:r>
              <w:rPr>
                <w:rFonts w:ascii="Courier New" w:cs="Courier New" w:eastAsia="Courier New" w:hAnsi="Courier New"/>
                <w:sz w:val="16"/>
                <w:szCs w:val="16"/>
                <w:color w:val="auto"/>
              </w:rPr>
              <w:t>B Common</w:t>
            </w:r>
          </w:p>
        </w:tc>
        <w:tc>
          <w:tcPr>
            <w:tcW w:w="86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81"/>
              </w:rPr>
              <w:t>....................</w:t>
            </w:r>
          </w:p>
        </w:tc>
        <w:tc>
          <w:tcPr>
            <w:tcW w:w="8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206</w:t>
            </w:r>
          </w:p>
        </w:tc>
      </w:tr>
      <w:tr>
        <w:trPr>
          <w:trHeight w:val="183"/>
        </w:trPr>
        <w:tc>
          <w:tcPr>
            <w:tcW w:w="620" w:type="dxa"/>
            <w:vAlign w:val="bottom"/>
          </w:tcPr>
          <w:p>
            <w:pPr>
              <w:spacing w:after="0"/>
              <w:rPr>
                <w:sz w:val="15"/>
                <w:szCs w:val="15"/>
                <w:color w:val="auto"/>
              </w:rPr>
            </w:pPr>
          </w:p>
        </w:tc>
        <w:tc>
          <w:tcPr>
            <w:tcW w:w="244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8"/>
              </w:rPr>
              <w:t>Other shareowners'</w:t>
            </w: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1"/>
              </w:rPr>
              <w:t>equity........</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138,992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(213,851)</w:t>
            </w:r>
          </w:p>
        </w:tc>
      </w:tr>
      <w:tr>
        <w:trPr>
          <w:trHeight w:val="183"/>
        </w:trPr>
        <w:tc>
          <w:tcPr>
            <w:tcW w:w="30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96,506 Total Shareowners'</w:t>
            </w: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0"/>
                <w:szCs w:val="10"/>
                <w:color w:val="auto"/>
                <w:w w:val="71"/>
              </w:rPr>
              <w:t>Equity........</w:t>
            </w:r>
          </w:p>
        </w:tc>
        <w:tc>
          <w:tcPr>
            <w:tcW w:w="1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138,576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(213,851)</w:t>
            </w:r>
          </w:p>
        </w:tc>
      </w:tr>
    </w:tbl>
    <w:p>
      <w:pPr>
        <w:spacing w:after="0" w:line="2" w:lineRule="exact"/>
        <w:rPr>
          <w:sz w:val="20"/>
          <w:szCs w:val="20"/>
          <w:color w:val="auto"/>
        </w:rPr>
      </w:pPr>
    </w:p>
    <w:p>
      <w:pPr>
        <w:jc w:val="center"/>
        <w:ind w:right="7079"/>
        <w:spacing w:after="0"/>
        <w:rPr>
          <w:sz w:val="20"/>
          <w:szCs w:val="20"/>
          <w:color w:val="auto"/>
        </w:rPr>
      </w:pPr>
      <w:r>
        <w:rPr>
          <w:rFonts w:ascii="Courier New" w:cs="Courier New" w:eastAsia="Courier New" w:hAnsi="Courier New"/>
          <w:sz w:val="16"/>
          <w:szCs w:val="16"/>
          <w:color w:val="auto"/>
        </w:rPr>
        <w:t>103,198 Total Liabilities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Shareowners' Equity.............</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$196,776 $(276,091) $234,360</w:t>
      </w:r>
    </w:p>
    <w:p>
      <w:pPr>
        <w:sectPr>
          <w:pgSz w:w="11900" w:h="16838" w:orient="portrait"/>
          <w:cols w:equalWidth="0" w:num="1">
            <w:col w:w="10219"/>
          </w:cols>
          <w:pgMar w:left="240" w:top="138" w:right="1440" w:bottom="1098" w:gutter="0" w:footer="0" w:header="0"/>
        </w:sectPr>
      </w:pP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XII-68</w:t>
      </w:r>
    </w:p>
    <w:p>
      <w:pPr>
        <w:sectPr>
          <w:pgSz w:w="11900" w:h="16838" w:orient="portrait"/>
          <w:cols w:equalWidth="0" w:num="1">
            <w:col w:w="10219"/>
          </w:cols>
          <w:pgMar w:left="240" w:top="138" w:right="1440" w:bottom="1098" w:gutter="0" w:footer="0" w:header="0"/>
          <w:type w:val="continuous"/>
        </w:sectPr>
      </w:pPr>
    </w:p>
    <w:bookmarkStart w:id="391" w:name="page392"/>
    <w:bookmarkEnd w:id="391"/>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CONSOLIDATING CONDENSED STATEMENTS OF INCOME</w:t>
      </w:r>
    </w:p>
    <w:p>
      <w:pPr>
        <w:spacing w:after="0" w:line="5" w:lineRule="exact"/>
        <w:rPr>
          <w:sz w:val="20"/>
          <w:szCs w:val="20"/>
          <w:color w:val="auto"/>
        </w:rPr>
      </w:pPr>
    </w:p>
    <w:p>
      <w:pPr>
        <w:ind w:left="380" w:right="4699" w:firstLine="1717"/>
        <w:spacing w:after="0" w:line="239" w:lineRule="auto"/>
        <w:rPr>
          <w:sz w:val="20"/>
          <w:szCs w:val="20"/>
          <w:color w:val="auto"/>
        </w:rPr>
      </w:pPr>
      <w:r>
        <w:rPr>
          <w:rFonts w:ascii="Courier New" w:cs="Courier New" w:eastAsia="Courier New" w:hAnsi="Courier New"/>
          <w:sz w:val="16"/>
          <w:szCs w:val="16"/>
          <w:color w:val="auto"/>
        </w:rPr>
        <w:t>FOR THE YEAR ENDED DECEMBER 31, 2000 TCI MEDIAONE GUARANTOR GUARANTOR</w:t>
      </w:r>
    </w:p>
    <w:p>
      <w:pPr>
        <w:spacing w:after="0" w:line="3"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GUARANTOR FINANCING FINANCING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SUBSIDIARY SUBSIDIARY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PARENT TCI MEDIAONE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 II IV A B --------- ---------- ------</w:t>
      </w:r>
    </w:p>
    <w:p>
      <w:pPr>
        <w:spacing w:after="0" w:line="2" w:lineRule="exact"/>
        <w:rPr>
          <w:sz w:val="20"/>
          <w:szCs w:val="20"/>
          <w:color w:val="auto"/>
        </w:rPr>
      </w:pPr>
    </w:p>
    <w:p>
      <w:pPr>
        <w:ind w:left="760" w:hanging="476"/>
        <w:spacing w:after="0"/>
        <w:tabs>
          <w:tab w:leader="none" w:pos="760"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$22,234 $ -- $ -- $ -- $ -- $ --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Operating Expenses Costs of services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and products.......... 2,961 Access and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other connection............. 7,047</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Selling, general and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administrative..... 2,071 19 29</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Depreciation and other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amortization..... 1,806 52 7</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Amortization of goodwill, franchise</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costs and other purchased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50 6 226 Net restructuring and other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charges..... 443 60 Total operating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expenses................ 14,378 137 262</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Operating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(loss)................. 7,856 (137)</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(262) Other (expense)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971 30 64 43</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46 18 2 2 Interest expense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(benefit).............. 4,786 1,793 170</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43 46 18 1 1 (Loss) income from</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continuing operations before income</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taxes, minority interest and (losses)</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earnings from equity</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4,041 (1,900) (368) 1 1 (Benefit)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provision for income taxes.... 1,505</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(727) (54) Minority interest income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(expense)...... (161) Equity earnings</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from Liberty Media</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1,488 Net (losses) earnings related to</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other equity</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investments..................... 6,258</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(3,765) (202) (Loss) income from</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8,633 (3,450) (516) 1 1 Income from</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discontinued operations (net of income</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taxes)....................... Net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(loss).......................</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8,633 (3,450) (516) 1 1 Dividend</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requirements on preferred stock held by</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AT&amp;T, net...................... Net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income (loss) after preferred stock</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dividends..............................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$ 8,633 $(3,450) $(516) $ -- $ -- $ --</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$ 1 $ 1</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MEDIAONE ELIMINATION FINANCE NON- AND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GUARANTOR CONSOLIDATION</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CONSOLIDATED II III SUBSIDIARIES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ADJUSTMENTS AT&amp;T CORP. -----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(DOLLARS IN MILLIONS)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5" w:lineRule="exact"/>
        <w:rPr>
          <w:sz w:val="20"/>
          <w:szCs w:val="20"/>
          <w:color w:val="auto"/>
        </w:rPr>
      </w:pPr>
    </w:p>
    <w:p>
      <w:pPr>
        <w:ind w:left="180" w:right="6599" w:firstLine="104"/>
        <w:spacing w:after="0" w:line="259" w:lineRule="auto"/>
        <w:tabs>
          <w:tab w:leader="none" w:pos="466"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$35,386 $(2,087) $55,533 Operating Expenses Costs of services</w:t>
      </w:r>
    </w:p>
    <w:tbl>
      <w:tblPr>
        <w:tblLayout w:type="fixed"/>
        <w:tblInd w:w="140" w:type="dxa"/>
        <w:tblCellMar>
          <w:top w:w="0" w:type="dxa"/>
          <w:left w:w="0" w:type="dxa"/>
          <w:bottom w:w="0" w:type="dxa"/>
          <w:right w:w="0" w:type="dxa"/>
        </w:tblCellMar>
      </w:tblPr>
      <w:tr>
        <w:trPr>
          <w:trHeight w:val="178"/>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and products..........</w:t>
            </w:r>
          </w:p>
        </w:tc>
        <w:tc>
          <w:tcPr>
            <w:tcW w:w="1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11,536 (1,702)</w:t>
            </w:r>
          </w:p>
        </w:tc>
      </w:tr>
      <w:tr>
        <w:trPr>
          <w:trHeight w:val="183"/>
        </w:trPr>
        <w:tc>
          <w:tcPr>
            <w:tcW w:w="35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12,795 Access and other</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7"/>
              </w:rPr>
              <w:t>connection.............</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6,425 (332)</w:t>
            </w:r>
          </w:p>
        </w:tc>
      </w:tr>
      <w:tr>
        <w:trPr>
          <w:trHeight w:val="183"/>
        </w:trPr>
        <w:tc>
          <w:tcPr>
            <w:tcW w:w="35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13,140 Selling, general and</w:t>
            </w:r>
          </w:p>
        </w:tc>
      </w:tr>
      <w:tr>
        <w:trPr>
          <w:trHeight w:val="183"/>
        </w:trPr>
        <w:tc>
          <w:tcPr>
            <w:tcW w:w="1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administrative.....</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w w:val="97"/>
              </w:rPr>
              <w:t>7,649 (16) 9,752</w:t>
            </w:r>
          </w:p>
        </w:tc>
      </w:tr>
      <w:tr>
        <w:trPr>
          <w:trHeight w:val="183"/>
        </w:trPr>
        <w:tc>
          <w:tcPr>
            <w:tcW w:w="35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Depreciation and other</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4,059 5,924</w:t>
            </w:r>
          </w:p>
        </w:tc>
      </w:tr>
    </w:tbl>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Amortization of goodwill, franchise</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costs and other purchased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2,383 2,665 Net restructuring and other</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charges..... 6,526 7,029 Total</w:t>
      </w:r>
    </w:p>
    <w:p>
      <w:pPr>
        <w:spacing w:after="0" w:line="2"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6"/>
          <w:szCs w:val="16"/>
          <w:color w:val="auto"/>
        </w:rPr>
        <w:t>operating expenses................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38,578 (2,050) 51,305 Operating income</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24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(3,192) (37)</w:t>
            </w:r>
          </w:p>
        </w:tc>
      </w:tr>
    </w:tbl>
    <w:p>
      <w:pPr>
        <w:sectPr>
          <w:pgSz w:w="11900" w:h="16838" w:orient="portrait"/>
          <w:cols w:equalWidth="0" w:num="1">
            <w:col w:w="10219"/>
          </w:cols>
          <w:pgMar w:left="240" w:top="481" w:right="1440" w:bottom="0" w:gutter="0" w:footer="0" w:header="0"/>
        </w:sectPr>
      </w:pPr>
    </w:p>
    <w:bookmarkStart w:id="392" w:name="page393"/>
    <w:bookmarkEnd w:id="392"/>
    <w:p>
      <w:pPr>
        <w:ind w:left="860"/>
        <w:spacing w:after="0"/>
        <w:rPr>
          <w:sz w:val="20"/>
          <w:szCs w:val="20"/>
          <w:color w:val="auto"/>
        </w:rPr>
      </w:pPr>
      <w:r>
        <w:rPr>
          <w:rFonts w:ascii="Courier New" w:cs="Courier New" w:eastAsia="Courier New" w:hAnsi="Courier New"/>
          <w:sz w:val="16"/>
          <w:szCs w:val="16"/>
          <w:color w:val="auto"/>
        </w:rPr>
        <w:t>4,228 Other (expense)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11 25 4,242</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(4,304) 1,150 Interest expense</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(benefit).............. 11 24 311</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(4,240) 2,964 (Loss) income from</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continuing operations before income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taxes, minority interest and (losses)</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earnings from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1 739 (101) 2,414 (Benefit) provision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for income taxes.... 1 2,559 3,284</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Minority interest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(expense)...... 4,264 4,103 Equity</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earnings from Liberty Media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1,488 Net (losses) earnings related to</w:t>
      </w:r>
    </w:p>
    <w:p>
      <w:pPr>
        <w:spacing w:after="0" w:line="2"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other equity</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 (586)</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(2,293) (588) (Loss) income from</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1,858 (2,394) 4,133 Income from</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discontinued operations (net of income</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 546 (10)</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536 Net income</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(loss)....................... 2,404</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(2,404) 4,669 Dividend requirements on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preferred stock held by AT&amp;T,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111 (111) Net</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income (loss) after preferred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 -- $ 2,293 $(2,293) $ 4,669</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XII-69</w:t>
      </w:r>
    </w:p>
    <w:p>
      <w:pPr>
        <w:sectPr>
          <w:pgSz w:w="11900" w:h="16838" w:orient="portrait"/>
          <w:cols w:equalWidth="0" w:num="1">
            <w:col w:w="10179"/>
          </w:cols>
          <w:pgMar w:left="280" w:top="139" w:right="1440" w:bottom="1440" w:gutter="0" w:footer="0" w:header="0"/>
        </w:sectPr>
      </w:pPr>
    </w:p>
    <w:bookmarkStart w:id="393" w:name="page394"/>
    <w:bookmarkEnd w:id="393"/>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FOR THE YEAR ENDED DECEMBER 31, 2000</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TCI MEDIAONE MEDIAONE GUARANTOR</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GUARANTOR GUARANTOR FINANCING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FINANCING FINANCE AT&amp;T SUBSIDIARY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SUBSIDIARY ---------------------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 PARENT TCI</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MEDIAONE I II IV A B II III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 --- ----- ----- (DOLLARS IN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MILLIONS) Net Cash Provided by (used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in) Operating Activities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$ 2,735 $ (374) $ (138) $ -- $ -- $ -</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$ 1 $ 1 $ -- $ -- INVESTING</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ACTIVITIES Capital expenditures and</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(51) (79) (21) Investment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distributions and sales.... 363 1,384</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contributions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purchases............................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(1,700) (7,360) Net (acquisitions)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dispositions of businesses, net of</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cash</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acquired/disposed....................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(23,943)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(2,057) (48) Net Cash (used in)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Provided by Investing Activities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(27,388) (7,487) 1,363 FINANCING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ACTIVITIES Proceeds from long-term</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debt issuances, net of issuance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costs..... 739 Proceeds from debt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from AT&amp;T.......... 5,867 13,743 275</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Retirement of long-term</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debt.......... (498) (1,058)</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Retirement of AT&amp;T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debt............... (4,990) (1,500)</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Issuance of AT&amp;T Wireless Group</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shares...............................</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10,314 Dividends paid on common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 (3,047) (Decrease)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increase in short-term borrowings,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net.................... 12,108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jc w:val="both"/>
        <w:ind w:left="100" w:right="6699" w:firstLine="38"/>
        <w:spacing w:after="0" w:line="259" w:lineRule="auto"/>
        <w:tabs>
          <w:tab w:leader="none" w:pos="720"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 (1) (1) Net Cash Provided by (used in) Financing Activities of</w:t>
      </w:r>
    </w:p>
    <w:p>
      <w:pPr>
        <w:ind w:left="13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Continuing</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Operations...........................</w:t>
      </w:r>
    </w:p>
    <w:p>
      <w:pPr>
        <w:spacing w:after="0" w:line="4" w:lineRule="exact"/>
        <w:rPr>
          <w:rFonts w:ascii="Courier New" w:cs="Courier New" w:eastAsia="Courier New" w:hAnsi="Courier New"/>
          <w:sz w:val="15"/>
          <w:szCs w:val="15"/>
          <w:color w:val="auto"/>
        </w:rPr>
      </w:pPr>
    </w:p>
    <w:p>
      <w:pPr>
        <w:jc w:val="center"/>
        <w:ind w:left="180" w:right="6639" w:hanging="143"/>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24,653 7,861 (1,225) (1) (1) Net cash (used in) provided by discontinued</w:t>
      </w:r>
    </w:p>
    <w:p>
      <w:pPr>
        <w:ind w:left="40"/>
        <w:spacing w:after="0" w:line="236" w:lineRule="auto"/>
        <w:rPr>
          <w:sz w:val="20"/>
          <w:szCs w:val="20"/>
          <w:color w:val="auto"/>
        </w:rPr>
      </w:pPr>
      <w:r>
        <w:rPr>
          <w:rFonts w:ascii="Courier New" w:cs="Courier New" w:eastAsia="Courier New" w:hAnsi="Courier New"/>
          <w:sz w:val="16"/>
          <w:szCs w:val="16"/>
          <w:color w:val="auto"/>
        </w:rPr>
        <w:t>operations.............. Net increase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(decrease) in cash and cash</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equivalents..................... Cash</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and cash equivalents at beginning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Cash and cash equivalents at end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 $ -- $ -- $ -- $ -- $-- $--</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ELIMINATION AND NON-GUARANTOR</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CONSOLIDATION CONSOLIDATED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SUBSIDIARIES ADJUSTMENTS AT&amp;T CORP.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left="320" w:right="6839" w:hanging="86"/>
        <w:spacing w:after="0" w:line="259" w:lineRule="auto"/>
        <w:tabs>
          <w:tab w:leader="none" w:pos="511"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Net Cash Provided by (used in) Operating</w:t>
      </w:r>
    </w:p>
    <w:p>
      <w:pPr>
        <w:ind w:left="6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Activities of Continuing</w:t>
      </w:r>
    </w:p>
    <w:p>
      <w:pPr>
        <w:spacing w:after="0" w:line="188" w:lineRule="exact"/>
        <w:rPr>
          <w:sz w:val="20"/>
          <w:szCs w:val="20"/>
          <w:color w:val="auto"/>
        </w:rPr>
      </w:pPr>
    </w:p>
    <w:p>
      <w:pPr>
        <w:ind w:left="140" w:right="6739" w:firstLine="141"/>
        <w:spacing w:after="0" w:line="259" w:lineRule="auto"/>
        <w:tabs>
          <w:tab w:leader="none" w:pos="474"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9,079 $ 361 $ 11,665 INVESTING ACTIVITIES Capital expenditures and</w:t>
      </w:r>
    </w:p>
    <w:p>
      <w:pPr>
        <w:ind w:left="1560"/>
        <w:spacing w:after="0" w:line="236" w:lineRule="auto"/>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tabs>
          <w:tab w:leader="none" w:pos="880" w:val="left"/>
        </w:tabs>
        <w:rPr>
          <w:sz w:val="20"/>
          <w:szCs w:val="20"/>
          <w:color w:val="auto"/>
        </w:rPr>
      </w:pPr>
      <w:r>
        <w:rPr>
          <w:rFonts w:ascii="Courier New" w:cs="Courier New" w:eastAsia="Courier New" w:hAnsi="Courier New"/>
          <w:sz w:val="16"/>
          <w:szCs w:val="16"/>
          <w:color w:val="auto"/>
        </w:rPr>
        <w:t>additions</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(10,760) (10,911) Investment</w:t>
      </w:r>
    </w:p>
    <w:p>
      <w:pPr>
        <w:spacing w:after="0" w:line="2" w:lineRule="exact"/>
        <w:rPr>
          <w:sz w:val="20"/>
          <w:szCs w:val="20"/>
          <w:color w:val="auto"/>
        </w:rPr>
      </w:pPr>
    </w:p>
    <w:p>
      <w:pPr>
        <w:ind w:left="320"/>
        <w:spacing w:after="0"/>
        <w:tabs>
          <w:tab w:leader="dot" w:pos="2980" w:val="left"/>
        </w:tabs>
        <w:rPr>
          <w:sz w:val="20"/>
          <w:szCs w:val="20"/>
          <w:color w:val="auto"/>
        </w:rPr>
      </w:pPr>
      <w:r>
        <w:rPr>
          <w:rFonts w:ascii="Courier New" w:cs="Courier New" w:eastAsia="Courier New" w:hAnsi="Courier New"/>
          <w:sz w:val="16"/>
          <w:szCs w:val="16"/>
          <w:color w:val="auto"/>
        </w:rPr>
        <w:t>distributions and sales</w:t>
      </w:r>
      <w:r>
        <w:rPr>
          <w:sz w:val="20"/>
          <w:szCs w:val="20"/>
          <w:color w:val="auto"/>
        </w:rPr>
        <w:tab/>
      </w:r>
      <w:r>
        <w:rPr>
          <w:rFonts w:ascii="Courier New" w:cs="Courier New" w:eastAsia="Courier New" w:hAnsi="Courier New"/>
          <w:sz w:val="15"/>
          <w:szCs w:val="15"/>
          <w:color w:val="auto"/>
        </w:rPr>
        <w:t>629</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(1,384) 992 Investment contributions</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ind w:left="40"/>
        <w:spacing w:after="0"/>
        <w:tabs>
          <w:tab w:leader="none" w:pos="880" w:val="left"/>
        </w:tabs>
        <w:rPr>
          <w:sz w:val="20"/>
          <w:szCs w:val="20"/>
          <w:color w:val="auto"/>
        </w:rPr>
      </w:pPr>
      <w:r>
        <w:rPr>
          <w:rFonts w:ascii="Courier New" w:cs="Courier New" w:eastAsia="Courier New" w:hAnsi="Courier New"/>
          <w:sz w:val="16"/>
          <w:szCs w:val="16"/>
          <w:color w:val="auto"/>
        </w:rPr>
        <w:t>purchases</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481" w:right="1440" w:bottom="0" w:gutter="0" w:footer="0" w:header="0"/>
        </w:sectPr>
      </w:pPr>
    </w:p>
    <w:bookmarkStart w:id="394" w:name="page395"/>
    <w:bookmarkEnd w:id="394"/>
    <w:p>
      <w:pPr>
        <w:ind w:left="380" w:right="6979" w:firstLine="331"/>
        <w:spacing w:after="0" w:line="259" w:lineRule="auto"/>
        <w:tabs>
          <w:tab w:leader="none" w:pos="1286"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7,360 (2,394) Net (acquisitions) dispositions of</w:t>
      </w:r>
    </w:p>
    <w:p>
      <w:pPr>
        <w:ind w:left="7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businesses, net of cash</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acquired/disposed</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7,286</w:t>
            </w:r>
          </w:p>
        </w:tc>
        <w:tc>
          <w:tcPr>
            <w:tcW w:w="192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(16,657)</w:t>
            </w:r>
          </w:p>
        </w:tc>
      </w:tr>
      <w:tr>
        <w:trPr>
          <w:trHeight w:val="183"/>
        </w:trPr>
        <w:tc>
          <w:tcPr>
            <w:tcW w:w="3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Other.................................</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(6,186) 7,216 (1,075) Net Cash (used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 Provided by Investing Activities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of Continuing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(9,725) 13,192 (30,045) FINANCING</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ACTIVITIES Proceeds from long-term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issuances, net of issuance</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costs..... 3,862 4,601 Proceeds from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from AT&amp;T.......... 4,595</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(24,480) Retirement of long-term</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(562) (2,118)</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Retirement of AT&amp;T</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debt............... 6,490 Issuance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AT&amp;T Wireless Group common</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shares...............................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10,314 Dividends paid on common</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stock........ (3,047) (Decrease)</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increase in short-term borrowings,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net.................... 706 4,159</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16,973</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(1,242) 917 (991) Net Cash Provided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by (used in) Financing Activities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7,359 (12,914) 25,732 Net cash (used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 provided by discontinued</w:t>
      </w:r>
    </w:p>
    <w:p>
      <w:pPr>
        <w:spacing w:after="0" w:line="2"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(7,667)</w:t>
            </w:r>
          </w:p>
        </w:tc>
      </w:tr>
    </w:tbl>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(639) (8,306) Net increase (decrease)</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in cash and cash</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equivalents.....................</w:t>
      </w:r>
    </w:p>
    <w:p>
      <w:pPr>
        <w:spacing w:after="0" w:line="5" w:lineRule="exact"/>
        <w:rPr>
          <w:sz w:val="20"/>
          <w:szCs w:val="20"/>
          <w:color w:val="auto"/>
        </w:rPr>
      </w:pPr>
    </w:p>
    <w:p>
      <w:pPr>
        <w:ind w:left="1100" w:right="6639" w:hanging="1057"/>
        <w:spacing w:after="0" w:line="259" w:lineRule="auto"/>
        <w:tabs>
          <w:tab w:leader="none" w:pos="623"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(954) Cash and cash equivalents at beginning of</w:t>
      </w:r>
    </w:p>
    <w:p>
      <w:pPr>
        <w:jc w:val="center"/>
        <w:ind w:right="6599"/>
        <w:spacing w:after="0" w:line="236" w:lineRule="auto"/>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1,018 1,018 Cash and cash equivalents</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at end of</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$ 64 $ -- $ 64</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XII-70</w:t>
      </w:r>
    </w:p>
    <w:p>
      <w:pPr>
        <w:sectPr>
          <w:pgSz w:w="11900" w:h="16838" w:orient="portrait"/>
          <w:cols w:equalWidth="0" w:num="1">
            <w:col w:w="10219"/>
          </w:cols>
          <w:pgMar w:left="240" w:top="141" w:right="1440" w:bottom="1440" w:gutter="0" w:footer="0" w:header="0"/>
        </w:sectPr>
      </w:pPr>
    </w:p>
    <w:bookmarkStart w:id="395" w:name="page396"/>
    <w:bookmarkEnd w:id="395"/>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CONSOLIDATING CONDENSED STATEMENTS OF INCOME</w:t>
      </w:r>
    </w:p>
    <w:p>
      <w:pPr>
        <w:spacing w:after="0" w:line="5" w:lineRule="exact"/>
        <w:rPr>
          <w:sz w:val="20"/>
          <w:szCs w:val="20"/>
          <w:color w:val="auto"/>
        </w:rPr>
      </w:pPr>
    </w:p>
    <w:p>
      <w:pPr>
        <w:ind w:left="340" w:right="4699" w:firstLine="1764"/>
        <w:spacing w:after="0" w:line="239" w:lineRule="auto"/>
        <w:rPr>
          <w:sz w:val="20"/>
          <w:szCs w:val="20"/>
          <w:color w:val="auto"/>
        </w:rPr>
      </w:pPr>
      <w:r>
        <w:rPr>
          <w:rFonts w:ascii="Courier New" w:cs="Courier New" w:eastAsia="Courier New" w:hAnsi="Courier New"/>
          <w:sz w:val="16"/>
          <w:szCs w:val="16"/>
          <w:color w:val="auto"/>
        </w:rPr>
        <w:t>FOR THE YEAR ENDED DECEMBER 31, 1999 GUARANTOR TCI FINANCING AT&amp;T</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GUARANTOR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NON-GUARANTOR PARENT</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SUBSIDIARY TCI I II IV</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SUBSIDIARIES --------- -----------</w:t>
      </w:r>
    </w:p>
    <w:p>
      <w:pPr>
        <w:spacing w:after="0" w:line="2" w:lineRule="exact"/>
        <w:rPr>
          <w:sz w:val="20"/>
          <w:szCs w:val="20"/>
          <w:color w:val="auto"/>
        </w:rPr>
      </w:pPr>
    </w:p>
    <w:p>
      <w:pPr>
        <w:ind w:left="480" w:hanging="387"/>
        <w:spacing w:after="0"/>
        <w:tabs>
          <w:tab w:leader="none" w:pos="480"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MILLIONS)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$24,755 $ -- $-- $-- $-- $31,879</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Operating Expenses Costs of</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services and products..... 1,536</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10,707 Access and other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connection........ 8,403 6,232</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Selling, general 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administrative...................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4,363 575 5,960 Depreciation and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amortization.....................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2,072 49 3,016 Amortization of</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goodwill, franchise costs and</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other purchased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34 4 1,019 Net restructuring and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charges..........................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18 326 631 Total operating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expenses........... 16,426 954</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27,565 Operating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(loss)............ 8,329 (954)</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4,314 Other (expense)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539 6 36 40 16</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2,734 Interest expense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(benefit)......... 3,186 342 36 40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16 634 (Loss) income from</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continuing operations before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income taxes, minority interest,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and (losses) earnings related to</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other equity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5,682 (1,290) 6,414 (Benefit)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provision for income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2,118 (363) 2,261 Minority</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interest income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(87) (39) Equity losses from</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Liberty Media</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2,022 Net (losses) earnings</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related to other equity</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investments......... 4,171 (1,271)</w:t>
      </w:r>
    </w:p>
    <w:p>
      <w:pPr>
        <w:spacing w:after="0" w:line="5" w:lineRule="exact"/>
        <w:rPr>
          <w:sz w:val="20"/>
          <w:szCs w:val="20"/>
          <w:color w:val="auto"/>
        </w:rPr>
      </w:pPr>
    </w:p>
    <w:p>
      <w:pPr>
        <w:ind w:left="1200" w:right="7399" w:hanging="678"/>
        <w:spacing w:after="0" w:line="239" w:lineRule="auto"/>
        <w:tabs>
          <w:tab w:leader="none" w:pos="1104" w:val="left"/>
        </w:tabs>
        <w:numPr>
          <w:ilvl w:val="0"/>
          <w:numId w:val="3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income from continuing</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7,648 (4,220) 3,335 Income</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(losses) from discontinued</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operations (net of income</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(458) Net income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(loss).................. $ 7,648</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$(4,220) $-- $-- $-- $ 2,877</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ELIMINATION AND CONSOLIDATION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CONSOLIDATED ADJUSTMENTS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CORP. --------------- ------------</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(DOLLARS IN MILLIONS)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$(1,661) $54,973 Operating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Expenses Costs of services and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products..... (1,230) 11,013</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Access and other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connection........ (196) 14,439</w:t>
      </w:r>
    </w:p>
    <w:p>
      <w:pPr>
        <w:spacing w:after="0" w:line="2"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6"/>
          <w:szCs w:val="16"/>
          <w:color w:val="auto"/>
        </w:rPr>
        <w:t>Selling, general 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administrative...................</w:t>
      </w:r>
    </w:p>
    <w:p>
      <w:pPr>
        <w:spacing w:after="0" w:line="5" w:lineRule="exact"/>
        <w:rPr>
          <w:sz w:val="20"/>
          <w:szCs w:val="20"/>
          <w:color w:val="auto"/>
        </w:rPr>
      </w:pPr>
    </w:p>
    <w:p>
      <w:pPr>
        <w:jc w:val="both"/>
        <w:ind w:left="100" w:right="6979" w:hanging="7"/>
        <w:spacing w:after="0" w:line="259" w:lineRule="auto"/>
        <w:tabs>
          <w:tab w:leader="none" w:pos="481"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10,894 Depreciation and other amortization.....................</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5,137 Amortization of goodwill,</w:t>
      </w:r>
    </w:p>
    <w:p>
      <w:pPr>
        <w:spacing w:after="0" w:line="2" w:lineRule="exact"/>
        <w:rPr>
          <w:rFonts w:ascii="Courier New" w:cs="Courier New" w:eastAsia="Courier New" w:hAnsi="Courier New"/>
          <w:sz w:val="15"/>
          <w:szCs w:val="15"/>
          <w:color w:val="auto"/>
        </w:rPr>
      </w:pPr>
    </w:p>
    <w:p>
      <w:pPr>
        <w:ind w:left="4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franchise costs and other</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purchased</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intangibles......................</w:t>
      </w:r>
    </w:p>
    <w:p>
      <w:pPr>
        <w:sectPr>
          <w:pgSz w:w="11900" w:h="16838" w:orient="portrait"/>
          <w:cols w:equalWidth="0" w:num="1">
            <w:col w:w="10219"/>
          </w:cols>
          <w:pgMar w:left="240" w:top="481" w:right="1440" w:bottom="0" w:gutter="0" w:footer="0" w:header="0"/>
        </w:sectPr>
      </w:pPr>
    </w:p>
    <w:bookmarkStart w:id="396" w:name="page397"/>
    <w:bookmarkEnd w:id="396"/>
    <w:p>
      <w:pPr>
        <w:ind w:left="60"/>
        <w:spacing w:after="0"/>
        <w:rPr>
          <w:sz w:val="20"/>
          <w:szCs w:val="20"/>
          <w:color w:val="auto"/>
        </w:rPr>
      </w:pPr>
      <w:r>
        <w:rPr>
          <w:rFonts w:ascii="Courier New" w:cs="Courier New" w:eastAsia="Courier New" w:hAnsi="Courier New"/>
          <w:sz w:val="16"/>
          <w:szCs w:val="16"/>
          <w:color w:val="auto"/>
        </w:rPr>
        <w:t>1,057 Net restructuring and other</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charges..........................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975 Total operating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expenses...........</w:t>
            </w:r>
          </w:p>
        </w:tc>
        <w:tc>
          <w:tcPr>
            <w:tcW w:w="1320" w:type="dxa"/>
            <w:vAlign w:val="bottom"/>
          </w:tcPr>
          <w:p>
            <w:pPr>
              <w:spacing w:after="0"/>
              <w:rPr>
                <w:sz w:val="20"/>
                <w:szCs w:val="20"/>
                <w:color w:val="auto"/>
              </w:rPr>
            </w:pPr>
            <w:r>
              <w:rPr>
                <w:rFonts w:ascii="Courier New" w:cs="Courier New" w:eastAsia="Courier New" w:hAnsi="Courier New"/>
                <w:sz w:val="16"/>
                <w:szCs w:val="16"/>
                <w:color w:val="auto"/>
                <w:w w:val="96"/>
              </w:rPr>
              <w:t>(1,430) 43,515</w:t>
            </w:r>
          </w:p>
        </w:tc>
      </w:tr>
      <w:tr>
        <w:trPr>
          <w:trHeight w:val="183"/>
        </w:trPr>
        <w:tc>
          <w:tcPr>
            <w:tcW w:w="3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Operating income</w:t>
            </w:r>
          </w:p>
        </w:tc>
      </w:tr>
      <w:tr>
        <w:trPr>
          <w:trHeight w:val="183"/>
        </w:trPr>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(loss)............</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(231) 11,458</w:t>
            </w:r>
          </w:p>
        </w:tc>
      </w:tr>
      <w:tr>
        <w:trPr>
          <w:trHeight w:val="183"/>
        </w:trPr>
        <w:tc>
          <w:tcPr>
            <w:tcW w:w="3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Other (expense)</w:t>
            </w:r>
          </w:p>
        </w:tc>
      </w:tr>
      <w:tr>
        <w:trPr>
          <w:trHeight w:val="183"/>
        </w:trPr>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w w:val="96"/>
              </w:rPr>
              <w:t>income.............</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(2,545) 826</w:t>
            </w:r>
          </w:p>
        </w:tc>
      </w:tr>
      <w:tr>
        <w:trPr>
          <w:trHeight w:val="183"/>
        </w:trPr>
        <w:tc>
          <w:tcPr>
            <w:tcW w:w="32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Interest expense</w:t>
            </w:r>
          </w:p>
        </w:tc>
      </w:tr>
      <w:tr>
        <w:trPr>
          <w:trHeight w:val="183"/>
        </w:trPr>
        <w:tc>
          <w:tcPr>
            <w:tcW w:w="1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(benefit).........</w:t>
            </w:r>
          </w:p>
        </w:tc>
        <w:tc>
          <w:tcPr>
            <w:tcW w:w="1320" w:type="dxa"/>
            <w:vAlign w:val="bottom"/>
          </w:tcPr>
          <w:p>
            <w:pPr>
              <w:spacing w:after="0"/>
              <w:rPr>
                <w:sz w:val="20"/>
                <w:szCs w:val="20"/>
                <w:color w:val="auto"/>
              </w:rPr>
            </w:pPr>
            <w:r>
              <w:rPr>
                <w:rFonts w:ascii="Courier New" w:cs="Courier New" w:eastAsia="Courier New" w:hAnsi="Courier New"/>
                <w:sz w:val="16"/>
                <w:szCs w:val="16"/>
                <w:color w:val="auto"/>
              </w:rPr>
              <w:t>(2,751) 1,503</w:t>
            </w:r>
          </w:p>
        </w:tc>
      </w:tr>
    </w:tbl>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(Loss) income from continuing</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operations before income taxes,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minority interest, and (losses)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earnings related to other equity</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ind w:left="1160" w:right="7079" w:hanging="1012"/>
        <w:spacing w:after="0" w:line="239" w:lineRule="auto"/>
        <w:tabs>
          <w:tab w:leader="none" w:pos="635"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10,781 (Benefit) provision for income</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6"/>
          <w:szCs w:val="16"/>
          <w:color w:val="auto"/>
        </w:rPr>
        <w:t>4,016 Minority interest income</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(expense)........................</w:t>
      </w:r>
    </w:p>
    <w:p>
      <w:pPr>
        <w:spacing w:after="0" w:line="5" w:lineRule="exact"/>
        <w:rPr>
          <w:sz w:val="20"/>
          <w:szCs w:val="20"/>
          <w:color w:val="auto"/>
        </w:rPr>
      </w:pPr>
    </w:p>
    <w:p>
      <w:pPr>
        <w:ind w:left="1380" w:right="7019" w:hanging="1279"/>
        <w:spacing w:after="0" w:line="239" w:lineRule="auto"/>
        <w:tabs>
          <w:tab w:leader="none" w:pos="664"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losses from Liberty Media</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6"/>
          <w:szCs w:val="16"/>
          <w:color w:val="auto"/>
        </w:rPr>
        <w:t>2,022 Net (losses) earnings</w:t>
      </w:r>
    </w:p>
    <w:p>
      <w:pPr>
        <w:spacing w:after="0" w:line="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6"/>
          <w:szCs w:val="16"/>
          <w:color w:val="auto"/>
        </w:rPr>
        <w:t>related to other equity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(2,877) (756)</w:t>
            </w:r>
          </w:p>
        </w:tc>
      </w:tr>
    </w:tbl>
    <w:p>
      <w:pPr>
        <w:spacing w:after="0" w:line="2"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6"/>
          <w:szCs w:val="16"/>
          <w:color w:val="auto"/>
        </w:rPr>
        <w:t>(Loss) income from continuing</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(2,902) 3,861 Income (losses) from</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discontinued operations (net of</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25 (433) Net income</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(loss).................. $(2,877)</w:t>
      </w:r>
    </w:p>
    <w:p>
      <w:pPr>
        <w:spacing w:after="0" w:line="2"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$ 3,428</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XII-71</w:t>
      </w:r>
    </w:p>
    <w:p>
      <w:pPr>
        <w:sectPr>
          <w:pgSz w:w="11900" w:h="16838" w:orient="portrait"/>
          <w:cols w:equalWidth="0" w:num="1">
            <w:col w:w="10179"/>
          </w:cols>
          <w:pgMar w:left="280" w:top="138" w:right="1440" w:bottom="1440" w:gutter="0" w:footer="0" w:header="0"/>
        </w:sectPr>
      </w:pPr>
    </w:p>
    <w:bookmarkStart w:id="397" w:name="page398"/>
    <w:bookmarkEnd w:id="397"/>
    <w:p>
      <w:pPr>
        <w:jc w:val="center"/>
        <w:ind w:right="2599"/>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5" w:lineRule="exact"/>
        <w:rPr>
          <w:sz w:val="20"/>
          <w:szCs w:val="20"/>
          <w:color w:val="auto"/>
        </w:rPr>
      </w:pPr>
    </w:p>
    <w:p>
      <w:pPr>
        <w:ind w:left="180" w:right="4699" w:firstLine="1816"/>
        <w:spacing w:after="0" w:line="239" w:lineRule="auto"/>
        <w:rPr>
          <w:sz w:val="20"/>
          <w:szCs w:val="20"/>
          <w:color w:val="auto"/>
        </w:rPr>
      </w:pPr>
      <w:r>
        <w:rPr>
          <w:rFonts w:ascii="Courier New" w:cs="Courier New" w:eastAsia="Courier New" w:hAnsi="Courier New"/>
          <w:sz w:val="16"/>
          <w:szCs w:val="16"/>
          <w:color w:val="auto"/>
        </w:rPr>
        <w:t>FOR THE YEAR ENDING DECEMBER 31, 1999 GUARANTOR GUARANTOR TCI FINANCING</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SUBSIDIARY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NON-GUARANTOR PARENT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TCI I II IV SUBSIDIARIES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 (DOLLARS IN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MILLIONS) Net Cash Provided by (used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 Operating Activities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Operations.........................</w:t>
      </w:r>
    </w:p>
    <w:p>
      <w:pPr>
        <w:spacing w:after="0" w:line="5" w:lineRule="exact"/>
        <w:rPr>
          <w:sz w:val="20"/>
          <w:szCs w:val="20"/>
          <w:color w:val="auto"/>
        </w:rPr>
      </w:pPr>
    </w:p>
    <w:p>
      <w:pPr>
        <w:ind w:left="420" w:right="6799" w:hanging="330"/>
        <w:spacing w:after="0" w:line="259" w:lineRule="auto"/>
        <w:tabs>
          <w:tab w:leader="none" w:pos="277"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2,672 $ (578) $-- $-- $-- $ 8,613 INVESTING ACTIVITIES Capital</w:t>
      </w:r>
    </w:p>
    <w:p>
      <w:pPr>
        <w:ind w:left="7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expenditures and other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(1,733) (60) (9,797) Investment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distributions and sales... 61 1,513</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Investment contributions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purchases..........................</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(5,473) (1,857) (2,364) Net</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(acquisitions) dispositions of</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businesses net of cash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acquired/disposed..................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(6,405) 436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ind w:left="40" w:right="6739" w:firstLine="145"/>
        <w:spacing w:after="0" w:line="259" w:lineRule="auto"/>
        <w:tabs>
          <w:tab w:leader="none" w:pos="755" w:val="left"/>
        </w:tabs>
        <w:numPr>
          <w:ilvl w:val="0"/>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103 (15,056) Net Cash (used in) Provided by Investing Activities</w:t>
      </w:r>
    </w:p>
    <w:p>
      <w:pPr>
        <w:ind w:left="1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 Continuing</w:t>
      </w:r>
    </w:p>
    <w:p>
      <w:pPr>
        <w:spacing w:after="0" w:line="2"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Operations.........................</w:t>
      </w:r>
    </w:p>
    <w:p>
      <w:pPr>
        <w:spacing w:after="0" w:line="4" w:lineRule="exact"/>
        <w:rPr>
          <w:rFonts w:ascii="Courier New" w:cs="Courier New" w:eastAsia="Courier New" w:hAnsi="Courier New"/>
          <w:sz w:val="15"/>
          <w:szCs w:val="15"/>
          <w:color w:val="auto"/>
        </w:rPr>
      </w:pPr>
    </w:p>
    <w:p>
      <w:pPr>
        <w:jc w:val="both"/>
        <w:ind w:left="140" w:right="6799" w:hanging="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(13,753) (1,814) (25,268) FINANCING ACTIVITIES Proceeds from long-term</w:t>
      </w:r>
    </w:p>
    <w:p>
      <w:pPr>
        <w:jc w:val="center"/>
        <w:ind w:right="6699"/>
        <w:spacing w:after="0" w:line="236" w:lineRule="auto"/>
        <w:rPr>
          <w:sz w:val="20"/>
          <w:szCs w:val="20"/>
          <w:color w:val="auto"/>
        </w:rPr>
      </w:pPr>
      <w:r>
        <w:rPr>
          <w:rFonts w:ascii="Courier New" w:cs="Courier New" w:eastAsia="Courier New" w:hAnsi="Courier New"/>
          <w:sz w:val="16"/>
          <w:szCs w:val="16"/>
          <w:color w:val="auto"/>
        </w:rPr>
        <w:t>debt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issuances..........................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8,396 Proceeds from debt from</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83"/>
              </w:rPr>
              <w:t>AT&amp;T.........</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5,866 5,365 Retirement</w:t>
            </w:r>
          </w:p>
        </w:tc>
      </w:tr>
      <w:tr>
        <w:trPr>
          <w:trHeight w:val="18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long-term debt.........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(1,014)</w:t>
            </w:r>
          </w:p>
        </w:tc>
      </w:tr>
      <w:tr>
        <w:trPr>
          <w:trHeight w:val="183"/>
        </w:trPr>
        <w:tc>
          <w:tcPr>
            <w:tcW w:w="34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(1,365) 124 Retirement of AT&amp;T</w:t>
            </w:r>
          </w:p>
        </w:tc>
      </w:tr>
      <w:tr>
        <w:trPr>
          <w:trHeight w:val="183"/>
        </w:trPr>
        <w:tc>
          <w:tcPr>
            <w:tcW w:w="1060" w:type="dxa"/>
            <w:vAlign w:val="bottom"/>
          </w:tcPr>
          <w:p>
            <w:pPr>
              <w:jc w:val="right"/>
              <w:spacing w:after="0"/>
              <w:rPr>
                <w:sz w:val="20"/>
                <w:szCs w:val="20"/>
                <w:color w:val="auto"/>
              </w:rPr>
            </w:pPr>
            <w:r>
              <w:rPr>
                <w:rFonts w:ascii="Courier New" w:cs="Courier New" w:eastAsia="Courier New" w:hAnsi="Courier New"/>
                <w:sz w:val="12"/>
                <w:szCs w:val="12"/>
                <w:color w:val="auto"/>
                <w:w w:val="80"/>
              </w:rPr>
              <w:t>debt..............</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(2,109) Issuance</w:t>
            </w:r>
          </w:p>
        </w:tc>
      </w:tr>
      <w:tr>
        <w:trPr>
          <w:trHeight w:val="183"/>
        </w:trPr>
        <w:tc>
          <w:tcPr>
            <w:tcW w:w="34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of AT&amp;T convertible preferred</w:t>
            </w:r>
          </w:p>
        </w:tc>
      </w:tr>
      <w:tr>
        <w:trPr>
          <w:trHeight w:val="183"/>
        </w:trPr>
        <w:tc>
          <w:tcPr>
            <w:tcW w:w="106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securities and</w:t>
            </w:r>
          </w:p>
        </w:tc>
        <w:tc>
          <w:tcPr>
            <w:tcW w:w="860" w:type="dxa"/>
            <w:vAlign w:val="bottom"/>
          </w:tcPr>
          <w:p>
            <w:pPr>
              <w:spacing w:after="0"/>
              <w:rPr>
                <w:sz w:val="15"/>
                <w:szCs w:val="15"/>
                <w:color w:val="auto"/>
              </w:rPr>
            </w:pPr>
          </w:p>
        </w:tc>
      </w:tr>
      <w:tr>
        <w:trPr>
          <w:trHeight w:val="18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warrants...........................</w:t>
            </w:r>
          </w:p>
        </w:tc>
        <w:tc>
          <w:tcPr>
            <w:tcW w:w="860" w:type="dxa"/>
            <w:vAlign w:val="bottom"/>
          </w:tcPr>
          <w:p>
            <w:pPr>
              <w:spacing w:after="0"/>
              <w:rPr>
                <w:sz w:val="15"/>
                <w:szCs w:val="15"/>
                <w:color w:val="auto"/>
              </w:rPr>
            </w:pPr>
          </w:p>
        </w:tc>
      </w:tr>
      <w:tr>
        <w:trPr>
          <w:trHeight w:val="183"/>
        </w:trPr>
        <w:tc>
          <w:tcPr>
            <w:tcW w:w="34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4,694 (56) Net acquisitions of</w:t>
            </w:r>
          </w:p>
        </w:tc>
      </w:tr>
      <w:tr>
        <w:trPr>
          <w:trHeight w:val="183"/>
        </w:trPr>
        <w:tc>
          <w:tcPr>
            <w:tcW w:w="106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treasury</w:t>
            </w:r>
          </w:p>
        </w:tc>
        <w:tc>
          <w:tcPr>
            <w:tcW w:w="860" w:type="dxa"/>
            <w:vAlign w:val="bottom"/>
          </w:tcPr>
          <w:p>
            <w:pPr>
              <w:spacing w:after="0"/>
              <w:rPr>
                <w:sz w:val="15"/>
                <w:szCs w:val="15"/>
                <w:color w:val="auto"/>
              </w:rPr>
            </w:pPr>
          </w:p>
        </w:tc>
      </w:tr>
      <w:tr>
        <w:trPr>
          <w:trHeight w:val="18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shares.............................</w:t>
            </w:r>
          </w:p>
        </w:tc>
        <w:tc>
          <w:tcPr>
            <w:tcW w:w="860" w:type="dxa"/>
            <w:vAlign w:val="bottom"/>
          </w:tcPr>
          <w:p>
            <w:pPr>
              <w:spacing w:after="0"/>
              <w:rPr>
                <w:sz w:val="15"/>
                <w:szCs w:val="15"/>
                <w:color w:val="auto"/>
              </w:rPr>
            </w:pPr>
          </w:p>
        </w:tc>
      </w:tr>
      <w:tr>
        <w:trPr>
          <w:trHeight w:val="183"/>
        </w:trPr>
        <w:tc>
          <w:tcPr>
            <w:tcW w:w="34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(4,624) Dividends paid on common</w:t>
            </w:r>
          </w:p>
        </w:tc>
      </w:tr>
      <w:tr>
        <w:trPr>
          <w:trHeight w:val="183"/>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0"/>
              </w:rPr>
              <w:t>stock.......</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(2,685) (27) (Decrease)</w:t>
            </w:r>
          </w:p>
        </w:tc>
      </w:tr>
      <w:tr>
        <w:trPr>
          <w:trHeight w:val="183"/>
        </w:trPr>
        <w:tc>
          <w:tcPr>
            <w:tcW w:w="34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increase in short-term borrowings,</w:t>
            </w:r>
          </w:p>
        </w:tc>
      </w:tr>
      <w:tr>
        <w:trPr>
          <w:trHeight w:val="183"/>
        </w:trPr>
        <w:tc>
          <w:tcPr>
            <w:tcW w:w="25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19,154</w:t>
            </w:r>
          </w:p>
        </w:tc>
      </w:tr>
      <w:tr>
        <w:trPr>
          <w:trHeight w:val="183"/>
        </w:trPr>
        <w:tc>
          <w:tcPr>
            <w:tcW w:w="106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Courier New" w:cs="Courier New" w:eastAsia="Courier New" w:hAnsi="Courier New"/>
                <w:sz w:val="16"/>
                <w:szCs w:val="16"/>
                <w:color w:val="auto"/>
              </w:rPr>
              <w:t>(1,207)</w:t>
            </w:r>
          </w:p>
        </w:tc>
        <w:tc>
          <w:tcPr>
            <w:tcW w:w="860" w:type="dxa"/>
            <w:vAlign w:val="bottom"/>
          </w:tcPr>
          <w:p>
            <w:pPr>
              <w:spacing w:after="0"/>
              <w:rPr>
                <w:sz w:val="15"/>
                <w:szCs w:val="15"/>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(13,215) 13,365 Net Cash (used in)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Provided by Financing Activities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10,706 2,392 17,564 Net cash</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provided by (used in) discontinued</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w w:val="96"/>
              </w:rPr>
              <w:t>(2,649) Net</w:t>
            </w:r>
          </w:p>
        </w:tc>
      </w:tr>
    </w:tbl>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increase (decrease) in cash and cash</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920" w:type="dxa"/>
            <w:vAlign w:val="bottom"/>
          </w:tcPr>
          <w:p>
            <w:pPr>
              <w:spacing w:after="0"/>
              <w:rPr>
                <w:sz w:val="20"/>
                <w:szCs w:val="20"/>
                <w:color w:val="auto"/>
              </w:rPr>
            </w:pPr>
            <w:r>
              <w:rPr>
                <w:rFonts w:ascii="Courier New" w:cs="Courier New" w:eastAsia="Courier New" w:hAnsi="Courier New"/>
                <w:sz w:val="16"/>
                <w:szCs w:val="16"/>
                <w:color w:val="auto"/>
              </w:rPr>
              <w:t>equivalents...................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bl>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(1,740) Cash and cash equivalents at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beginning of year..................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375 2,758 Cash and cash equivalents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at end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ind w:left="560" w:hanging="184"/>
        <w:spacing w:after="0"/>
        <w:tabs>
          <w:tab w:leader="none" w:pos="560"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$ 1,018</w:t>
      </w:r>
    </w:p>
    <w:p>
      <w:pPr>
        <w:spacing w:after="0" w:line="2"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AND CONSOLIDATION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CONSOLIDATED ADJUSTMENTS AT&amp;T CORP.</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(DOLLARS IN MILLIONS) Net Cash</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Provided by (used in) Operating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Activities of Continuing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Operations.........................</w:t>
      </w:r>
    </w:p>
    <w:p>
      <w:pPr>
        <w:spacing w:after="0" w:line="5" w:lineRule="exact"/>
        <w:rPr>
          <w:sz w:val="20"/>
          <w:szCs w:val="20"/>
          <w:color w:val="auto"/>
        </w:rPr>
      </w:pPr>
    </w:p>
    <w:p>
      <w:pPr>
        <w:ind w:left="80" w:right="6799" w:firstLine="439"/>
        <w:spacing w:after="0" w:line="259" w:lineRule="auto"/>
        <w:tabs>
          <w:tab w:leader="none" w:pos="700"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 $ 10,509 INVESTING ACTIVITIES Capital expenditures and</w:t>
      </w:r>
    </w:p>
    <w:p>
      <w:pPr>
        <w:ind w:left="1520"/>
        <w:spacing w:after="0" w:line="236" w:lineRule="auto"/>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(11,590) Investment distributions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and sales... 1,574 Investment</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contributions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purchases..........................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1,857 (7,837) Net (acquisitions)</w:t>
      </w:r>
    </w:p>
    <w:p>
      <w:pPr>
        <w:sectPr>
          <w:pgSz w:w="11900" w:h="16838" w:orient="portrait"/>
          <w:cols w:equalWidth="0" w:num="1">
            <w:col w:w="10219"/>
          </w:cols>
          <w:pgMar w:left="240" w:top="481" w:right="1440" w:bottom="0" w:gutter="0" w:footer="0" w:header="0"/>
        </w:sectPr>
      </w:pPr>
    </w:p>
    <w:bookmarkStart w:id="398" w:name="page399"/>
    <w:bookmarkEnd w:id="398"/>
    <w:p>
      <w:pPr>
        <w:jc w:val="center"/>
        <w:ind w:right="6699"/>
        <w:spacing w:after="0"/>
        <w:rPr>
          <w:sz w:val="20"/>
          <w:szCs w:val="20"/>
          <w:color w:val="auto"/>
        </w:rPr>
      </w:pPr>
      <w:r>
        <w:rPr>
          <w:rFonts w:ascii="Courier New" w:cs="Courier New" w:eastAsia="Courier New" w:hAnsi="Courier New"/>
          <w:sz w:val="16"/>
          <w:szCs w:val="16"/>
          <w:color w:val="auto"/>
        </w:rPr>
        <w:t>dispositions of businesses net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cash</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acquired/disposed..................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(5,969)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15,094 (62) Net Cash (used in)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Provided by Investing Activities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16,951 (23,884) FINANCING ACTIVITIES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Proceeds from long-term debt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issuances..........................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8,396 Proceeds from debt from</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(11,231) Retirement of</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long-term debt......... (2,255)</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Retirement of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debt.............. 2,109 Issuance of</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AT&amp;T convertible preferred</w:t>
      </w:r>
    </w:p>
    <w:p>
      <w:pPr>
        <w:spacing w:after="0" w:line="2" w:lineRule="exact"/>
        <w:rPr>
          <w:sz w:val="20"/>
          <w:szCs w:val="20"/>
          <w:color w:val="auto"/>
        </w:rPr>
      </w:pPr>
    </w:p>
    <w:p>
      <w:pPr>
        <w:ind w:left="1100"/>
        <w:spacing w:after="0"/>
        <w:rPr>
          <w:sz w:val="20"/>
          <w:szCs w:val="20"/>
          <w:color w:val="auto"/>
        </w:rPr>
      </w:pPr>
      <w:r>
        <w:rPr>
          <w:rFonts w:ascii="Courier New" w:cs="Courier New" w:eastAsia="Courier New" w:hAnsi="Courier New"/>
          <w:sz w:val="16"/>
          <w:szCs w:val="16"/>
          <w:color w:val="auto"/>
        </w:rPr>
        <w:t>securities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warrants...........................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4,638 Net acquisitions of treasury</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(4,624) Dividends paid on common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 (2,712) (Decrease)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increase in short-term borrowings,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net.................... (7,774)</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10,173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88 238 Net Cash (used in) Provided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by Financing Activities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(16,808) 13,854 Net cash provided by</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(used in) discontinued</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55 (2,594)</w:t>
            </w:r>
          </w:p>
        </w:tc>
      </w:tr>
    </w:tbl>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Net increase (decrease) in cash and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cash equivalents...................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(2,115) Cash and cash equivalents at</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beginning of year..................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3,133 Cash and cash equivalents at</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end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 -- $ 1,018</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XII-72</w:t>
      </w:r>
    </w:p>
    <w:p>
      <w:pPr>
        <w:sectPr>
          <w:pgSz w:w="11900" w:h="16838" w:orient="portrait"/>
          <w:cols w:equalWidth="0" w:num="1">
            <w:col w:w="10219"/>
          </w:cols>
          <w:pgMar w:left="240" w:top="139" w:right="1440" w:bottom="1440" w:gutter="0" w:footer="0" w:header="0"/>
        </w:sectPr>
      </w:pPr>
    </w:p>
    <w:bookmarkStart w:id="399" w:name="page400"/>
    <w:bookmarkEnd w:id="399"/>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jc w:val="right"/>
        <w:ind w:right="3739"/>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ind w:left="482" w:hanging="482"/>
        <w:spacing w:after="0"/>
        <w:tabs>
          <w:tab w:leader="none" w:pos="482"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INFORMATION (UNAUDITED)</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7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FIRST SECOND THIRD(1) FOURTH</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 ------- -------- ---</w:t>
            </w:r>
          </w:p>
        </w:tc>
      </w:tr>
      <w:tr>
        <w:trPr>
          <w:trHeight w:val="183"/>
        </w:trPr>
        <w:tc>
          <w:tcPr>
            <w:tcW w:w="1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2001</w:t>
            </w:r>
          </w:p>
        </w:tc>
      </w:tr>
      <w:tr>
        <w:trPr>
          <w:trHeight w:val="183"/>
        </w:trPr>
        <w:tc>
          <w:tcPr>
            <w:tcW w:w="2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Revenue...................................................</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3"/>
        </w:trPr>
        <w:tc>
          <w:tcPr>
            <w:tcW w:w="1560" w:type="dxa"/>
            <w:vAlign w:val="bottom"/>
          </w:tcPr>
          <w:p>
            <w:pPr>
              <w:jc w:val="right"/>
              <w:ind w:right="15"/>
              <w:spacing w:after="0"/>
              <w:rPr>
                <w:sz w:val="20"/>
                <w:szCs w:val="20"/>
                <w:color w:val="auto"/>
              </w:rPr>
            </w:pPr>
            <w:r>
              <w:rPr>
                <w:rFonts w:ascii="Courier New" w:cs="Courier New" w:eastAsia="Courier New" w:hAnsi="Courier New"/>
                <w:sz w:val="16"/>
                <w:szCs w:val="16"/>
                <w:color w:val="auto"/>
              </w:rPr>
              <w:t>$13,551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$13,326</w:t>
            </w:r>
          </w:p>
        </w:tc>
        <w:tc>
          <w:tcPr>
            <w:tcW w:w="8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$13,087</w:t>
            </w:r>
          </w:p>
        </w:tc>
        <w:tc>
          <w:tcPr>
            <w:tcW w:w="238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8"/>
              </w:rPr>
              <w:t>$12,586 Operating</w:t>
            </w:r>
          </w:p>
        </w:tc>
      </w:tr>
      <w:tr>
        <w:trPr>
          <w:trHeight w:val="183"/>
        </w:trPr>
        <w:tc>
          <w:tcPr>
            <w:tcW w:w="22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income(2).......................................</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814</w:t>
            </w:r>
          </w:p>
        </w:tc>
      </w:tr>
    </w:tbl>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1,364 1,365 211 (Loss) income from continuing operations</w:t>
      </w:r>
    </w:p>
    <w:p>
      <w:pPr>
        <w:spacing w:after="0" w:line="2" w:lineRule="exact"/>
        <w:rPr>
          <w:sz w:val="20"/>
          <w:szCs w:val="20"/>
          <w:color w:val="auto"/>
        </w:rPr>
      </w:pPr>
    </w:p>
    <w:p>
      <w:pPr>
        <w:ind w:left="942"/>
        <w:spacing w:after="0"/>
        <w:rPr>
          <w:sz w:val="20"/>
          <w:szCs w:val="20"/>
          <w:color w:val="auto"/>
        </w:rPr>
      </w:pPr>
      <w:r>
        <w:rPr>
          <w:rFonts w:ascii="Courier New" w:cs="Courier New" w:eastAsia="Courier New" w:hAnsi="Courier New"/>
          <w:sz w:val="16"/>
          <w:szCs w:val="16"/>
          <w:color w:val="auto"/>
        </w:rPr>
        <w:t>before cumulative effect of accounting</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change(3).......................... (1,180) (2,176)</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(2,095) (1,391) (Loss) income from discontinued</w:t>
      </w:r>
    </w:p>
    <w:p>
      <w:pPr>
        <w:spacing w:after="0" w:line="2" w:lineRule="exact"/>
        <w:rPr>
          <w:sz w:val="20"/>
          <w:szCs w:val="20"/>
          <w:color w:val="auto"/>
        </w:rPr>
      </w:pPr>
    </w:p>
    <w:p>
      <w:pPr>
        <w:ind w:left="1482"/>
        <w:spacing w:after="0"/>
        <w:rPr>
          <w:sz w:val="20"/>
          <w:szCs w:val="20"/>
          <w:color w:val="auto"/>
        </w:rPr>
      </w:pPr>
      <w:r>
        <w:rPr>
          <w:rFonts w:ascii="Courier New" w:cs="Courier New" w:eastAsia="Courier New" w:hAnsi="Courier New"/>
          <w:sz w:val="16"/>
          <w:szCs w:val="16"/>
          <w:color w:val="auto"/>
        </w:rPr>
        <w:t>operations -- net of income</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taxes............................................ (68)</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218 -- -- Net (loss) income before cumulative effect of</w:t>
      </w:r>
    </w:p>
    <w:p>
      <w:pPr>
        <w:spacing w:after="0" w:line="2"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accounting</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change..................................................</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(1,248) (1,958) 11,408 (1,391) Net (loss)</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income(4)...................................... $ (344)</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$(1,958) $11,408 $(1,391) AT&amp;T Common Stock Group:</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Earnings (loss) per share -- basic: Continuing operations</w:t>
      </w:r>
    </w:p>
    <w:p>
      <w:pPr>
        <w:spacing w:after="0" w:line="2" w:lineRule="exact"/>
        <w:rPr>
          <w:sz w:val="20"/>
          <w:szCs w:val="20"/>
          <w:color w:val="auto"/>
        </w:rPr>
      </w:pPr>
    </w:p>
    <w:p>
      <w:pPr>
        <w:ind w:left="942"/>
        <w:spacing w:after="0"/>
        <w:rPr>
          <w:sz w:val="20"/>
          <w:szCs w:val="20"/>
          <w:color w:val="auto"/>
        </w:rPr>
      </w:pPr>
      <w:r>
        <w:rPr>
          <w:rFonts w:ascii="Courier New" w:cs="Courier New" w:eastAsia="Courier New" w:hAnsi="Courier New"/>
          <w:sz w:val="16"/>
          <w:szCs w:val="16"/>
          <w:color w:val="auto"/>
        </w:rPr>
        <w:t>before cumulative effect of accounting</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change.................................... $ (.17) $</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(.10) $ (.69) $ (.39) Discontinued</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 (.02) .05 --</w:t>
      </w:r>
    </w:p>
    <w:p>
      <w:pPr>
        <w:spacing w:after="0" w:line="2"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Total...................................................</w:t>
      </w:r>
    </w:p>
    <w:p>
      <w:pPr>
        <w:spacing w:after="0" w:line="2" w:lineRule="exact"/>
        <w:rPr>
          <w:sz w:val="20"/>
          <w:szCs w:val="20"/>
          <w:color w:val="auto"/>
        </w:rPr>
      </w:pPr>
    </w:p>
    <w:p>
      <w:pPr>
        <w:ind w:left="282" w:hanging="189"/>
        <w:spacing w:after="0"/>
        <w:tabs>
          <w:tab w:leader="none" w:pos="282" w:val="left"/>
        </w:tabs>
        <w:numPr>
          <w:ilvl w:val="0"/>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 (.05) $ 3.13 $ (.39) Earnings (loss) per share</w:t>
      </w:r>
    </w:p>
    <w:p>
      <w:pPr>
        <w:spacing w:after="0" w:line="5" w:lineRule="exact"/>
        <w:rPr>
          <w:rFonts w:ascii="Courier New" w:cs="Courier New" w:eastAsia="Courier New" w:hAnsi="Courier New"/>
          <w:sz w:val="16"/>
          <w:szCs w:val="16"/>
          <w:color w:val="auto"/>
        </w:rPr>
      </w:pPr>
    </w:p>
    <w:p>
      <w:pPr>
        <w:ind w:left="1802" w:right="5019" w:hanging="1471"/>
        <w:spacing w:after="0" w:line="239" w:lineRule="auto"/>
        <w:tabs>
          <w:tab w:leader="none" w:pos="610" w:val="left"/>
        </w:tabs>
        <w:numPr>
          <w:ilvl w:val="1"/>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Continuing operations before cumulative effect of accounting</w:t>
      </w:r>
    </w:p>
    <w:p>
      <w:pPr>
        <w:spacing w:after="0" w:line="3" w:lineRule="exact"/>
        <w:rPr>
          <w:sz w:val="20"/>
          <w:szCs w:val="20"/>
          <w:color w:val="auto"/>
        </w:rPr>
      </w:pPr>
    </w:p>
    <w:tbl>
      <w:tblPr>
        <w:tblLayout w:type="fixed"/>
        <w:tblInd w:w="102" w:type="dxa"/>
        <w:tblCellMar>
          <w:top w:w="0" w:type="dxa"/>
          <w:left w:w="0" w:type="dxa"/>
          <w:bottom w:w="0" w:type="dxa"/>
          <w:right w:w="0" w:type="dxa"/>
        </w:tblCellMar>
      </w:tblPr>
      <w:tr>
        <w:trPr>
          <w:trHeight w:val="181"/>
        </w:trPr>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change....................................</w:t>
            </w:r>
          </w:p>
        </w:tc>
        <w:tc>
          <w:tcPr>
            <w:tcW w:w="620" w:type="dxa"/>
            <w:vAlign w:val="bottom"/>
          </w:tcPr>
          <w:p>
            <w:pPr>
              <w:spacing w:after="0"/>
              <w:rPr>
                <w:sz w:val="15"/>
                <w:szCs w:val="15"/>
                <w:color w:val="auto"/>
              </w:rPr>
            </w:pPr>
          </w:p>
        </w:tc>
        <w:tc>
          <w:tcPr>
            <w:tcW w:w="24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(.17) $</w:t>
            </w:r>
          </w:p>
        </w:tc>
      </w:tr>
      <w:tr>
        <w:trPr>
          <w:trHeight w:val="183"/>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(.69)</w:t>
            </w:r>
          </w:p>
        </w:tc>
        <w:tc>
          <w:tcPr>
            <w:tcW w:w="3060" w:type="dxa"/>
            <w:vAlign w:val="bottom"/>
            <w:gridSpan w:val="2"/>
          </w:tcPr>
          <w:p>
            <w:pPr>
              <w:jc w:val="right"/>
              <w:ind w:right="981"/>
              <w:spacing w:after="0"/>
              <w:rPr>
                <w:sz w:val="20"/>
                <w:szCs w:val="20"/>
                <w:color w:val="auto"/>
              </w:rPr>
            </w:pPr>
            <w:r>
              <w:rPr>
                <w:rFonts w:ascii="Courier New" w:cs="Courier New" w:eastAsia="Courier New" w:hAnsi="Courier New"/>
                <w:sz w:val="16"/>
                <w:szCs w:val="16"/>
                <w:color w:val="auto"/>
              </w:rPr>
              <w:t>$ (.39) Discontinued</w:t>
            </w:r>
          </w:p>
        </w:tc>
      </w:tr>
      <w:tr>
        <w:trPr>
          <w:trHeight w:val="183"/>
        </w:trPr>
        <w:tc>
          <w:tcPr>
            <w:tcW w:w="22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operations.................................</w:t>
            </w:r>
          </w:p>
        </w:tc>
        <w:tc>
          <w:tcPr>
            <w:tcW w:w="6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(.02) .05 --</w:t>
            </w:r>
          </w:p>
        </w:tc>
      </w:tr>
      <w:tr>
        <w:trPr>
          <w:trHeight w:val="183"/>
        </w:trPr>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40" w:type="dxa"/>
            <w:vAlign w:val="bottom"/>
          </w:tcPr>
          <w:p>
            <w:pPr>
              <w:spacing w:after="0"/>
              <w:rPr>
                <w:sz w:val="15"/>
                <w:szCs w:val="15"/>
                <w:color w:val="auto"/>
              </w:rPr>
            </w:pPr>
          </w:p>
        </w:tc>
      </w:tr>
      <w:tr>
        <w:trPr>
          <w:trHeight w:val="183"/>
        </w:trPr>
        <w:tc>
          <w:tcPr>
            <w:tcW w:w="22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Total...................................................</w:t>
            </w:r>
          </w:p>
        </w:tc>
        <w:tc>
          <w:tcPr>
            <w:tcW w:w="62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183"/>
        </w:trPr>
        <w:tc>
          <w:tcPr>
            <w:tcW w:w="1520" w:type="dxa"/>
            <w:vAlign w:val="bottom"/>
          </w:tcPr>
          <w:p>
            <w:pPr>
              <w:jc w:val="right"/>
              <w:ind w:right="36"/>
              <w:spacing w:after="0"/>
              <w:rPr>
                <w:sz w:val="20"/>
                <w:szCs w:val="20"/>
                <w:color w:val="auto"/>
              </w:rPr>
            </w:pPr>
            <w:r>
              <w:rPr>
                <w:rFonts w:ascii="Courier New" w:cs="Courier New" w:eastAsia="Courier New" w:hAnsi="Courier New"/>
                <w:sz w:val="16"/>
                <w:szCs w:val="16"/>
                <w:color w:val="auto"/>
              </w:rPr>
              <w:t>$ (.10)</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 (.05)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$ 3.13</w:t>
            </w:r>
          </w:p>
        </w:tc>
        <w:tc>
          <w:tcPr>
            <w:tcW w:w="244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 (.39) Dividends</w:t>
            </w:r>
          </w:p>
        </w:tc>
      </w:tr>
      <w:tr>
        <w:trPr>
          <w:trHeight w:val="183"/>
        </w:trPr>
        <w:tc>
          <w:tcPr>
            <w:tcW w:w="22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declared........................................</w:t>
            </w:r>
          </w:p>
        </w:tc>
        <w:tc>
          <w:tcPr>
            <w:tcW w:w="6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 .0375</w:t>
            </w:r>
          </w:p>
        </w:tc>
      </w:tr>
    </w:tbl>
    <w:p>
      <w:pPr>
        <w:spacing w:after="0" w:line="5" w:lineRule="exact"/>
        <w:rPr>
          <w:sz w:val="20"/>
          <w:szCs w:val="20"/>
          <w:color w:val="auto"/>
        </w:rPr>
      </w:pPr>
    </w:p>
    <w:p>
      <w:pPr>
        <w:jc w:val="both"/>
        <w:ind w:left="182" w:right="4879" w:firstLine="6"/>
        <w:spacing w:after="0" w:line="259" w:lineRule="auto"/>
        <w:tabs>
          <w:tab w:leader="none" w:pos="373"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.0375 $ .0375 $ .0375 AT&amp;T Wireless Group:(5) (Loss) earnings from discontinued operations per share: Basic</w:t>
      </w:r>
    </w:p>
    <w:tbl>
      <w:tblPr>
        <w:tblLayout w:type="fixed"/>
        <w:tblInd w:w="42" w:type="dxa"/>
        <w:tblCellMar>
          <w:top w:w="0" w:type="dxa"/>
          <w:left w:w="0" w:type="dxa"/>
          <w:bottom w:w="0" w:type="dxa"/>
          <w:right w:w="0" w:type="dxa"/>
        </w:tblCellMar>
      </w:tblPr>
      <w:tr>
        <w:trPr>
          <w:trHeight w:val="178"/>
        </w:trPr>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and diluted</w:t>
            </w:r>
          </w:p>
        </w:tc>
        <w:tc>
          <w:tcPr>
            <w:tcW w:w="124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60" w:type="dxa"/>
            <w:vAlign w:val="bottom"/>
          </w:tcPr>
          <w:p>
            <w:pPr>
              <w:spacing w:after="0"/>
              <w:rPr>
                <w:sz w:val="15"/>
                <w:szCs w:val="15"/>
                <w:color w:val="auto"/>
              </w:rPr>
            </w:pPr>
          </w:p>
        </w:tc>
        <w:tc>
          <w:tcPr>
            <w:tcW w:w="2480" w:type="dxa"/>
            <w:vAlign w:val="bottom"/>
          </w:tcPr>
          <w:p>
            <w:pPr>
              <w:jc w:val="right"/>
              <w:ind w:right="21"/>
              <w:spacing w:after="0" w:line="179" w:lineRule="exact"/>
              <w:rPr>
                <w:sz w:val="20"/>
                <w:szCs w:val="20"/>
                <w:color w:val="auto"/>
              </w:rPr>
            </w:pPr>
            <w:r>
              <w:rPr>
                <w:rFonts w:ascii="Courier New" w:cs="Courier New" w:eastAsia="Courier New" w:hAnsi="Courier New"/>
                <w:sz w:val="16"/>
                <w:szCs w:val="16"/>
                <w:color w:val="auto"/>
              </w:rPr>
              <w:t>$ (.02)</w:t>
            </w:r>
          </w:p>
        </w:tc>
        <w:tc>
          <w:tcPr>
            <w:tcW w:w="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w:t>
            </w:r>
          </w:p>
        </w:tc>
      </w:tr>
      <w:tr>
        <w:trPr>
          <w:trHeight w:val="183"/>
        </w:trPr>
        <w:tc>
          <w:tcPr>
            <w:tcW w:w="1060" w:type="dxa"/>
            <w:vAlign w:val="bottom"/>
          </w:tcPr>
          <w:p>
            <w:pPr>
              <w:jc w:val="right"/>
              <w:ind w:right="43"/>
              <w:spacing w:after="0"/>
              <w:rPr>
                <w:sz w:val="20"/>
                <w:szCs w:val="20"/>
                <w:color w:val="auto"/>
              </w:rPr>
            </w:pPr>
            <w:r>
              <w:rPr>
                <w:rFonts w:ascii="Courier New" w:cs="Courier New" w:eastAsia="Courier New" w:hAnsi="Courier New"/>
                <w:sz w:val="16"/>
                <w:szCs w:val="16"/>
                <w:color w:val="auto"/>
              </w:rPr>
              <w:t>.08 -- --</w:t>
            </w:r>
          </w:p>
        </w:tc>
        <w:tc>
          <w:tcPr>
            <w:tcW w:w="42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Liberty Media Group:(3,6) (Loss) earnings per</w:t>
            </w:r>
          </w:p>
        </w:tc>
        <w:tc>
          <w:tcPr>
            <w:tcW w:w="10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20" w:type="dxa"/>
            <w:vAlign w:val="bottom"/>
            <w:gridSpan w:val="3"/>
          </w:tcPr>
          <w:p>
            <w:pPr>
              <w:jc w:val="center"/>
              <w:ind w:right="1741"/>
              <w:spacing w:after="0"/>
              <w:rPr>
                <w:sz w:val="20"/>
                <w:szCs w:val="20"/>
                <w:color w:val="auto"/>
              </w:rPr>
            </w:pPr>
            <w:r>
              <w:rPr>
                <w:rFonts w:ascii="Courier New" w:cs="Courier New" w:eastAsia="Courier New" w:hAnsi="Courier New"/>
                <w:sz w:val="16"/>
                <w:szCs w:val="16"/>
                <w:color w:val="auto"/>
                <w:w w:val="98"/>
              </w:rPr>
              <w:t>share: Basic and</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diluted....................................</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(.06) $</w:t>
            </w:r>
          </w:p>
        </w:tc>
        <w:tc>
          <w:tcPr>
            <w:tcW w:w="100" w:type="dxa"/>
            <w:vAlign w:val="bottom"/>
          </w:tcPr>
          <w:p>
            <w:pPr>
              <w:spacing w:after="0"/>
              <w:rPr>
                <w:sz w:val="15"/>
                <w:szCs w:val="15"/>
                <w:color w:val="auto"/>
              </w:rPr>
            </w:pPr>
          </w:p>
        </w:tc>
      </w:tr>
      <w:tr>
        <w:trPr>
          <w:trHeight w:val="183"/>
        </w:trPr>
        <w:tc>
          <w:tcPr>
            <w:tcW w:w="1060" w:type="dxa"/>
            <w:vAlign w:val="bottom"/>
          </w:tcPr>
          <w:p>
            <w:pPr>
              <w:jc w:val="right"/>
              <w:ind w:right="43"/>
              <w:spacing w:after="0"/>
              <w:rPr>
                <w:sz w:val="20"/>
                <w:szCs w:val="20"/>
                <w:color w:val="auto"/>
              </w:rPr>
            </w:pPr>
            <w:r>
              <w:rPr>
                <w:rFonts w:ascii="Courier New" w:cs="Courier New" w:eastAsia="Courier New" w:hAnsi="Courier New"/>
                <w:sz w:val="16"/>
                <w:szCs w:val="16"/>
                <w:color w:val="auto"/>
              </w:rPr>
              <w:t>(.82)</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 .04 --</w:t>
            </w:r>
          </w:p>
        </w:tc>
        <w:tc>
          <w:tcPr>
            <w:tcW w:w="342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8"/>
              </w:rPr>
              <w:t>Stock price(7) AT&amp;T common stock</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High....................................................</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$ 19.53</w:t>
            </w:r>
          </w:p>
        </w:tc>
        <w:tc>
          <w:tcPr>
            <w:tcW w:w="3420" w:type="dxa"/>
            <w:vAlign w:val="bottom"/>
            <w:gridSpan w:val="3"/>
          </w:tcPr>
          <w:p>
            <w:pPr>
              <w:jc w:val="right"/>
              <w:ind w:right="1061"/>
              <w:spacing w:after="0"/>
              <w:rPr>
                <w:sz w:val="20"/>
                <w:szCs w:val="20"/>
                <w:color w:val="auto"/>
              </w:rPr>
            </w:pPr>
            <w:r>
              <w:rPr>
                <w:rFonts w:ascii="Courier New" w:cs="Courier New" w:eastAsia="Courier New" w:hAnsi="Courier New"/>
                <w:sz w:val="16"/>
                <w:szCs w:val="16"/>
                <w:color w:val="auto"/>
              </w:rPr>
              <w:t>$ 18.07 $ 21.46 $ 20.00</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Low.....................................................</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4280" w:type="dxa"/>
            <w:vAlign w:val="bottom"/>
            <w:gridSpan w:val="4"/>
          </w:tcPr>
          <w:p>
            <w:pPr>
              <w:jc w:val="center"/>
              <w:ind w:right="861"/>
              <w:spacing w:after="0"/>
              <w:rPr>
                <w:sz w:val="20"/>
                <w:szCs w:val="20"/>
                <w:color w:val="auto"/>
              </w:rPr>
            </w:pPr>
            <w:r>
              <w:rPr>
                <w:rFonts w:ascii="Courier New" w:cs="Courier New" w:eastAsia="Courier New" w:hAnsi="Courier New"/>
                <w:sz w:val="16"/>
                <w:szCs w:val="16"/>
                <w:color w:val="auto"/>
                <w:w w:val="99"/>
              </w:rPr>
              <w:t>13.40 15.39 16.50 14.75 Quarter-end</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close.......................................</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16.54 17.09</w:t>
            </w:r>
          </w:p>
        </w:tc>
      </w:tr>
      <w:tr>
        <w:trPr>
          <w:trHeight w:val="183"/>
        </w:trPr>
        <w:tc>
          <w:tcPr>
            <w:tcW w:w="5340" w:type="dxa"/>
            <w:vAlign w:val="bottom"/>
            <w:gridSpan w:val="5"/>
          </w:tcPr>
          <w:p>
            <w:pPr>
              <w:jc w:val="center"/>
              <w:ind w:left="43"/>
              <w:spacing w:after="0"/>
              <w:rPr>
                <w:sz w:val="20"/>
                <w:szCs w:val="20"/>
                <w:color w:val="auto"/>
              </w:rPr>
            </w:pPr>
            <w:r>
              <w:rPr>
                <w:rFonts w:ascii="Courier New" w:cs="Courier New" w:eastAsia="Courier New" w:hAnsi="Courier New"/>
                <w:sz w:val="16"/>
                <w:szCs w:val="16"/>
                <w:color w:val="auto"/>
                <w:w w:val="99"/>
              </w:rPr>
              <w:t>19.30 18.14 AT&amp;T Wireless Group common stock(5)</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High....................................................</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27.30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21.10</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19.92 --</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Low.....................................................</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0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17.06 15.29 12.52</w:t>
            </w:r>
          </w:p>
        </w:tc>
        <w:tc>
          <w:tcPr>
            <w:tcW w:w="2480" w:type="dxa"/>
            <w:vAlign w:val="bottom"/>
          </w:tcPr>
          <w:p>
            <w:pPr>
              <w:ind w:left="60"/>
              <w:spacing w:after="0"/>
              <w:rPr>
                <w:sz w:val="20"/>
                <w:szCs w:val="20"/>
                <w:color w:val="auto"/>
              </w:rPr>
            </w:pPr>
            <w:r>
              <w:rPr>
                <w:rFonts w:ascii="Courier New" w:cs="Courier New" w:eastAsia="Courier New" w:hAnsi="Courier New"/>
                <w:sz w:val="16"/>
                <w:szCs w:val="16"/>
                <w:color w:val="auto"/>
              </w:rPr>
              <w:t>-- Quarter-end</w:t>
            </w:r>
          </w:p>
        </w:tc>
        <w:tc>
          <w:tcPr>
            <w:tcW w:w="10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close.......................................</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19.18 16.35</w:t>
            </w:r>
          </w:p>
        </w:tc>
      </w:tr>
    </w:tbl>
    <w:p>
      <w:pPr>
        <w:spacing w:after="0" w:line="5" w:lineRule="exact"/>
        <w:rPr>
          <w:sz w:val="20"/>
          <w:szCs w:val="20"/>
          <w:color w:val="auto"/>
        </w:rPr>
      </w:pPr>
    </w:p>
    <w:p>
      <w:pPr>
        <w:ind w:left="102" w:right="4779" w:firstLine="324"/>
        <w:spacing w:after="0" w:line="259" w:lineRule="auto"/>
        <w:tabs>
          <w:tab w:leader="none" w:pos="722"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Liberty Media Group Class A common stock(6) High....................................................</w:t>
      </w:r>
    </w:p>
    <w:tbl>
      <w:tblPr>
        <w:tblLayout w:type="fixed"/>
        <w:tblInd w:w="102" w:type="dxa"/>
        <w:tblCellMar>
          <w:top w:w="0" w:type="dxa"/>
          <w:left w:w="0" w:type="dxa"/>
          <w:bottom w:w="0" w:type="dxa"/>
          <w:right w:w="0" w:type="dxa"/>
        </w:tblCellMar>
      </w:tblPr>
      <w:tr>
        <w:trPr>
          <w:trHeight w:val="178"/>
        </w:trPr>
        <w:tc>
          <w:tcPr>
            <w:tcW w:w="22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rPr>
              <w:t>17.25</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18.04</w:t>
            </w:r>
          </w:p>
        </w:tc>
        <w:tc>
          <w:tcPr>
            <w:tcW w:w="25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17.85 --</w:t>
            </w:r>
          </w:p>
        </w:tc>
      </w:tr>
      <w:tr>
        <w:trPr>
          <w:trHeight w:val="183"/>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Low.....................................................</w:t>
            </w:r>
          </w:p>
        </w:tc>
        <w:tc>
          <w:tcPr>
            <w:tcW w:w="2540" w:type="dxa"/>
            <w:vAlign w:val="bottom"/>
          </w:tcPr>
          <w:p>
            <w:pPr>
              <w:spacing w:after="0"/>
              <w:rPr>
                <w:sz w:val="15"/>
                <w:szCs w:val="15"/>
                <w:color w:val="auto"/>
              </w:rPr>
            </w:pPr>
          </w:p>
        </w:tc>
      </w:tr>
      <w:tr>
        <w:trPr>
          <w:trHeight w:val="183"/>
        </w:trPr>
        <w:tc>
          <w:tcPr>
            <w:tcW w:w="2280" w:type="dxa"/>
            <w:vAlign w:val="bottom"/>
          </w:tcPr>
          <w:p>
            <w:pPr>
              <w:jc w:val="right"/>
              <w:ind w:right="28"/>
              <w:spacing w:after="0"/>
              <w:rPr>
                <w:sz w:val="20"/>
                <w:szCs w:val="20"/>
                <w:color w:val="auto"/>
              </w:rPr>
            </w:pPr>
            <w:r>
              <w:rPr>
                <w:rFonts w:ascii="Courier New" w:cs="Courier New" w:eastAsia="Courier New" w:hAnsi="Courier New"/>
                <w:sz w:val="16"/>
                <w:szCs w:val="16"/>
                <w:color w:val="auto"/>
              </w:rPr>
              <w:t>11.88 11.50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14.50</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 Quarter-end</w:t>
            </w:r>
          </w:p>
        </w:tc>
      </w:tr>
      <w:tr>
        <w:trPr>
          <w:trHeight w:val="18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close.......................................</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14.00 17.49</w:t>
            </w:r>
          </w:p>
        </w:tc>
      </w:tr>
    </w:tbl>
    <w:p>
      <w:pPr>
        <w:spacing w:after="0" w:line="5" w:lineRule="exact"/>
        <w:rPr>
          <w:sz w:val="20"/>
          <w:szCs w:val="20"/>
          <w:color w:val="auto"/>
        </w:rPr>
      </w:pPr>
    </w:p>
    <w:p>
      <w:pPr>
        <w:ind w:left="102" w:right="4779" w:firstLine="324"/>
        <w:spacing w:after="0" w:line="259" w:lineRule="auto"/>
        <w:tabs>
          <w:tab w:leader="none" w:pos="722"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Liberty Media Group Class B common stock(6) High....................................................</w:t>
      </w:r>
    </w:p>
    <w:tbl>
      <w:tblPr>
        <w:tblLayout w:type="fixed"/>
        <w:tblInd w:w="102" w:type="dxa"/>
        <w:tblCellMar>
          <w:top w:w="0" w:type="dxa"/>
          <w:left w:w="0" w:type="dxa"/>
          <w:bottom w:w="0" w:type="dxa"/>
          <w:right w:w="0" w:type="dxa"/>
        </w:tblCellMar>
      </w:tblPr>
      <w:tr>
        <w:trPr>
          <w:trHeight w:val="178"/>
        </w:trPr>
        <w:tc>
          <w:tcPr>
            <w:tcW w:w="2280" w:type="dxa"/>
            <w:vAlign w:val="bottom"/>
          </w:tcPr>
          <w:p>
            <w:pPr>
              <w:jc w:val="right"/>
              <w:ind w:right="28"/>
              <w:spacing w:after="0" w:line="179" w:lineRule="exact"/>
              <w:rPr>
                <w:sz w:val="20"/>
                <w:szCs w:val="20"/>
                <w:color w:val="auto"/>
              </w:rPr>
            </w:pPr>
            <w:r>
              <w:rPr>
                <w:rFonts w:ascii="Courier New" w:cs="Courier New" w:eastAsia="Courier New" w:hAnsi="Courier New"/>
                <w:sz w:val="16"/>
                <w:szCs w:val="16"/>
                <w:color w:val="auto"/>
              </w:rPr>
              <w:t>18.69</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18.75</w:t>
            </w:r>
          </w:p>
        </w:tc>
        <w:tc>
          <w:tcPr>
            <w:tcW w:w="254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18.35 --</w:t>
            </w:r>
          </w:p>
        </w:tc>
      </w:tr>
      <w:tr>
        <w:trPr>
          <w:trHeight w:val="183"/>
        </w:trPr>
        <w:tc>
          <w:tcPr>
            <w:tcW w:w="2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Low.....................................................</w:t>
            </w:r>
          </w:p>
        </w:tc>
        <w:tc>
          <w:tcPr>
            <w:tcW w:w="2540" w:type="dxa"/>
            <w:vAlign w:val="bottom"/>
          </w:tcPr>
          <w:p>
            <w:pPr>
              <w:spacing w:after="0"/>
              <w:rPr>
                <w:sz w:val="15"/>
                <w:szCs w:val="15"/>
                <w:color w:val="auto"/>
              </w:rPr>
            </w:pPr>
          </w:p>
        </w:tc>
      </w:tr>
      <w:tr>
        <w:trPr>
          <w:trHeight w:val="183"/>
        </w:trPr>
        <w:tc>
          <w:tcPr>
            <w:tcW w:w="2280" w:type="dxa"/>
            <w:vAlign w:val="bottom"/>
          </w:tcPr>
          <w:p>
            <w:pPr>
              <w:jc w:val="right"/>
              <w:ind w:right="28"/>
              <w:spacing w:after="0"/>
              <w:rPr>
                <w:sz w:val="20"/>
                <w:szCs w:val="20"/>
                <w:color w:val="auto"/>
              </w:rPr>
            </w:pPr>
            <w:r>
              <w:rPr>
                <w:rFonts w:ascii="Courier New" w:cs="Courier New" w:eastAsia="Courier New" w:hAnsi="Courier New"/>
                <w:sz w:val="16"/>
                <w:szCs w:val="16"/>
                <w:color w:val="auto"/>
              </w:rPr>
              <w:t>14.20 12.50</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12.00</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 Quarter-end</w:t>
            </w:r>
          </w:p>
        </w:tc>
      </w:tr>
      <w:tr>
        <w:trPr>
          <w:trHeight w:val="183"/>
        </w:trPr>
        <w:tc>
          <w:tcPr>
            <w:tcW w:w="2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close.......................................</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15.00 18.15</w:t>
            </w:r>
          </w:p>
        </w:tc>
      </w:tr>
      <w:tr>
        <w:trPr>
          <w:trHeight w:val="183"/>
        </w:trPr>
        <w:tc>
          <w:tcPr>
            <w:tcW w:w="2280" w:type="dxa"/>
            <w:vAlign w:val="bottom"/>
          </w:tcPr>
          <w:p>
            <w:pPr>
              <w:spacing w:after="0"/>
              <w:rPr>
                <w:sz w:val="15"/>
                <w:szCs w:val="15"/>
                <w:color w:val="auto"/>
              </w:rPr>
            </w:pPr>
          </w:p>
        </w:tc>
        <w:tc>
          <w:tcPr>
            <w:tcW w:w="3060" w:type="dxa"/>
            <w:vAlign w:val="bottom"/>
            <w:gridSpan w:val="2"/>
          </w:tcPr>
          <w:p>
            <w:pPr>
              <w:jc w:val="right"/>
              <w:ind w:right="2361"/>
              <w:spacing w:after="0"/>
              <w:rPr>
                <w:sz w:val="20"/>
                <w:szCs w:val="20"/>
                <w:color w:val="auto"/>
              </w:rPr>
            </w:pPr>
            <w:r>
              <w:rPr>
                <w:rFonts w:ascii="Courier New" w:cs="Courier New" w:eastAsia="Courier New" w:hAnsi="Courier New"/>
                <w:sz w:val="16"/>
                <w:szCs w:val="16"/>
                <w:color w:val="auto"/>
              </w:rPr>
              <w:t>-- --</w:t>
            </w:r>
          </w:p>
        </w:tc>
      </w:tr>
    </w:tbl>
    <w:p>
      <w:pPr>
        <w:spacing w:after="0" w:line="36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XII-73</w:t>
      </w:r>
    </w:p>
    <w:p>
      <w:pPr>
        <w:sectPr>
          <w:pgSz w:w="11900" w:h="16838" w:orient="portrait"/>
          <w:cols w:equalWidth="0" w:num="1">
            <w:col w:w="10221"/>
          </w:cols>
          <w:pgMar w:left="238" w:top="481" w:right="1440" w:bottom="1440" w:gutter="0" w:footer="0" w:header="0"/>
        </w:sectPr>
      </w:pPr>
    </w:p>
    <w:bookmarkStart w:id="400" w:name="page401"/>
    <w:bookmarkEnd w:id="400"/>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6"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FIRST SECOND THIRD(1) FOURTH ------- ------- --------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---- 2000</w:t>
      </w:r>
    </w:p>
    <w:p>
      <w:pPr>
        <w:spacing w:after="0" w:line="5"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$13,703 $13,744 $14,176 $13,910 Operating income (loss)</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(2)................................ 2,347 3,140 2,907</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(4,166) Income (loss) from continuing operations before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the cumulative effect of accounting</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change.................. 2,650 1,857 3,074 (3,448) Income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(loss) from discontinued operations -- net of income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taxes............................................ 33 177</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(2) 328 Net income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(loss)......................................... $ 2,683 $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2,034 $ 3,072 $(3,120) AT&amp;T Common Stock Group: Earnings</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(loss) per share -- basic: Continuing operations before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the cumulative effect of accounting</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change.................................... $ .54 $ .49 $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.35 $ (.52) Discontinued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operations................................. .01 .05 --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.07</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ind w:left="282" w:right="4879" w:hanging="94"/>
        <w:spacing w:after="0" w:line="259" w:lineRule="auto"/>
        <w:tabs>
          <w:tab w:leader="none" w:pos="378"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.55 $ .54 $ .35 $ (.45) Earnings (loss) per share -- diluted: Continuing operations before the cumulative</w:t>
      </w:r>
    </w:p>
    <w:tbl>
      <w:tblPr>
        <w:tblLayout w:type="fixed"/>
        <w:tblInd w:w="42" w:type="dxa"/>
        <w:tblCellMar>
          <w:top w:w="0" w:type="dxa"/>
          <w:left w:w="0" w:type="dxa"/>
          <w:bottom w:w="0" w:type="dxa"/>
          <w:right w:w="0" w:type="dxa"/>
        </w:tblCellMar>
      </w:tblPr>
      <w:tr>
        <w:trPr>
          <w:trHeight w:val="178"/>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00" w:type="dxa"/>
            <w:vAlign w:val="bottom"/>
          </w:tcPr>
          <w:p>
            <w:pPr>
              <w:jc w:val="center"/>
              <w:ind w:right="741"/>
              <w:spacing w:after="0" w:line="179" w:lineRule="exact"/>
              <w:rPr>
                <w:sz w:val="20"/>
                <w:szCs w:val="20"/>
                <w:color w:val="auto"/>
              </w:rPr>
            </w:pPr>
            <w:r>
              <w:rPr>
                <w:rFonts w:ascii="Courier New" w:cs="Courier New" w:eastAsia="Courier New" w:hAnsi="Courier New"/>
                <w:sz w:val="16"/>
                <w:szCs w:val="16"/>
                <w:color w:val="auto"/>
                <w:w w:val="99"/>
              </w:rPr>
              <w:t>effect of accounting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change....................................</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.53</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 .48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00" w:type="dxa"/>
            <w:vAlign w:val="bottom"/>
          </w:tcPr>
          <w:p>
            <w:pPr>
              <w:jc w:val="center"/>
              <w:ind w:right="741"/>
              <w:spacing w:after="0"/>
              <w:rPr>
                <w:sz w:val="20"/>
                <w:szCs w:val="20"/>
                <w:color w:val="auto"/>
              </w:rPr>
            </w:pPr>
            <w:r>
              <w:rPr>
                <w:rFonts w:ascii="Courier New" w:cs="Courier New" w:eastAsia="Courier New" w:hAnsi="Courier New"/>
                <w:sz w:val="16"/>
                <w:szCs w:val="16"/>
                <w:color w:val="auto"/>
                <w:w w:val="98"/>
              </w:rPr>
              <w:t>.35 $ (.52) Discontinued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operations.................................</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.05 --</w:t>
            </w:r>
          </w:p>
        </w:tc>
        <w:tc>
          <w:tcPr>
            <w:tcW w:w="14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100" w:type="dxa"/>
            <w:vAlign w:val="bottom"/>
          </w:tcPr>
          <w:p>
            <w:pPr>
              <w:jc w:val="center"/>
              <w:ind w:right="741"/>
              <w:spacing w:after="0"/>
              <w:rPr>
                <w:sz w:val="20"/>
                <w:szCs w:val="20"/>
                <w:color w:val="auto"/>
              </w:rPr>
            </w:pPr>
            <w:r>
              <w:rPr>
                <w:rFonts w:ascii="Courier New" w:cs="Courier New" w:eastAsia="Courier New" w:hAnsi="Courier New"/>
                <w:sz w:val="16"/>
                <w:szCs w:val="16"/>
                <w:color w:val="auto"/>
                <w:w w:val="97"/>
              </w:rPr>
              <w:t>.07</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5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7"/>
              </w:rPr>
              <w:t>Total...................................................</w:t>
            </w:r>
          </w:p>
        </w:tc>
        <w:tc>
          <w:tcPr>
            <w:tcW w:w="3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.54</w:t>
            </w:r>
          </w:p>
        </w:tc>
        <w:tc>
          <w:tcPr>
            <w:tcW w:w="3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.53 $ .35 $ (.45) Dividends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declared........................................</w:t>
            </w:r>
          </w:p>
        </w:tc>
        <w:tc>
          <w:tcPr>
            <w:tcW w:w="310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 .22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960" w:type="dxa"/>
            <w:vAlign w:val="bottom"/>
          </w:tcPr>
          <w:p>
            <w:pPr>
              <w:jc w:val="right"/>
              <w:ind w:right="51"/>
              <w:spacing w:after="0"/>
              <w:rPr>
                <w:sz w:val="20"/>
                <w:szCs w:val="20"/>
                <w:color w:val="auto"/>
              </w:rPr>
            </w:pPr>
            <w:r>
              <w:rPr>
                <w:rFonts w:ascii="Courier New" w:cs="Courier New" w:eastAsia="Courier New" w:hAnsi="Courier New"/>
                <w:sz w:val="16"/>
                <w:szCs w:val="16"/>
                <w:color w:val="auto"/>
                <w:w w:val="97"/>
              </w:rPr>
              <w:t>.22 $ .22</w:t>
            </w:r>
          </w:p>
        </w:tc>
        <w:tc>
          <w:tcPr>
            <w:tcW w:w="448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 .0375 AT&amp;T Wireless Group:(5) Earnings (loss)</w:t>
            </w:r>
          </w:p>
        </w:tc>
      </w:tr>
      <w:tr>
        <w:trPr>
          <w:trHeight w:val="183"/>
        </w:trPr>
        <w:tc>
          <w:tcPr>
            <w:tcW w:w="5300" w:type="dxa"/>
            <w:vAlign w:val="bottom"/>
            <w:gridSpan w:val="4"/>
          </w:tcPr>
          <w:p>
            <w:pPr>
              <w:jc w:val="center"/>
              <w:ind w:left="91"/>
              <w:spacing w:after="0"/>
              <w:rPr>
                <w:sz w:val="20"/>
                <w:szCs w:val="20"/>
                <w:color w:val="auto"/>
              </w:rPr>
            </w:pPr>
            <w:r>
              <w:rPr>
                <w:rFonts w:ascii="Courier New" w:cs="Courier New" w:eastAsia="Courier New" w:hAnsi="Courier New"/>
                <w:sz w:val="16"/>
                <w:szCs w:val="16"/>
                <w:color w:val="auto"/>
                <w:w w:val="99"/>
              </w:rPr>
              <w:t>from discontinued operations per share: Basic and</w:t>
            </w:r>
          </w:p>
        </w:tc>
        <w:tc>
          <w:tcPr>
            <w:tcW w:w="140" w:type="dxa"/>
            <w:vAlign w:val="bottom"/>
          </w:tcPr>
          <w:p>
            <w:pPr>
              <w:spacing w:after="0"/>
              <w:rPr>
                <w:sz w:val="15"/>
                <w:szCs w:val="15"/>
                <w:color w:val="auto"/>
              </w:rPr>
            </w:pPr>
          </w:p>
        </w:tc>
      </w:tr>
      <w:tr>
        <w:trPr>
          <w:trHeight w:val="183"/>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diluted....................................</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 .06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bl>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9"/>
              </w:rPr>
              <w:t>(.01) $ .16 Liberty Media Group:(6) Earnings (loss) per</w:t>
            </w:r>
          </w:p>
        </w:tc>
        <w:tc>
          <w:tcPr>
            <w:tcW w:w="100" w:type="dxa"/>
            <w:vAlign w:val="bottom"/>
          </w:tcPr>
          <w:p>
            <w:pPr>
              <w:spacing w:after="0"/>
              <w:rPr>
                <w:sz w:val="15"/>
                <w:szCs w:val="15"/>
                <w:color w:val="auto"/>
              </w:rPr>
            </w:pP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8"/>
              </w:rPr>
              <w:t>share: Basic and</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diluted....................................</w:t>
            </w:r>
          </w:p>
        </w:tc>
        <w:tc>
          <w:tcPr>
            <w:tcW w:w="580" w:type="dxa"/>
            <w:vAlign w:val="bottom"/>
          </w:tcPr>
          <w:p>
            <w:pPr>
              <w:spacing w:after="0"/>
              <w:rPr>
                <w:sz w:val="15"/>
                <w:szCs w:val="15"/>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6"/>
                <w:szCs w:val="16"/>
                <w:color w:val="auto"/>
              </w:rPr>
              <w:t>$ .37 $ .10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9"/>
              </w:rPr>
              <w:t>.68 $ (.57) Stock price(7) AT&amp;T common stock</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High....................................................</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$ 47.37 $ 45.67</w:t>
            </w:r>
          </w:p>
        </w:tc>
        <w:tc>
          <w:tcPr>
            <w:tcW w:w="262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$ 27.33 $ 23.30</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Low.....................................................</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34.41 24.27 21.16 12.81</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close.......................................</w:t>
            </w:r>
          </w:p>
        </w:tc>
        <w:tc>
          <w:tcPr>
            <w:tcW w:w="580" w:type="dxa"/>
            <w:vAlign w:val="bottom"/>
          </w:tcPr>
          <w:p>
            <w:pPr>
              <w:spacing w:after="0"/>
              <w:rPr>
                <w:sz w:val="15"/>
                <w:szCs w:val="15"/>
                <w:color w:val="auto"/>
              </w:rPr>
            </w:pPr>
          </w:p>
        </w:tc>
        <w:tc>
          <w:tcPr>
            <w:tcW w:w="2140" w:type="dxa"/>
            <w:vAlign w:val="bottom"/>
            <w:gridSpan w:val="2"/>
          </w:tcPr>
          <w:p>
            <w:pPr>
              <w:jc w:val="center"/>
              <w:ind w:left="921"/>
              <w:spacing w:after="0"/>
              <w:rPr>
                <w:sz w:val="20"/>
                <w:szCs w:val="20"/>
                <w:color w:val="auto"/>
              </w:rPr>
            </w:pPr>
            <w:r>
              <w:rPr>
                <w:rFonts w:ascii="Courier New" w:cs="Courier New" w:eastAsia="Courier New" w:hAnsi="Courier New"/>
                <w:sz w:val="16"/>
                <w:szCs w:val="16"/>
                <w:color w:val="auto"/>
              </w:rPr>
              <w:t>43.73 24.71</w:t>
            </w: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9"/>
              </w:rPr>
              <w:t>22.52 13.40 AT&amp;T Wireless Group common stock</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High....................................................</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9"/>
              </w:rPr>
              <w:t>-- 36.00 29.56 24.94</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Low.....................................................</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8"/>
              </w:rPr>
              <w:t>-- 23.56 20.50 16.38 Quarter-end</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close.......................................</w:t>
            </w:r>
          </w:p>
        </w:tc>
        <w:tc>
          <w:tcPr>
            <w:tcW w:w="580" w:type="dxa"/>
            <w:vAlign w:val="bottom"/>
          </w:tcPr>
          <w:p>
            <w:pPr>
              <w:spacing w:after="0"/>
              <w:rPr>
                <w:sz w:val="15"/>
                <w:szCs w:val="15"/>
                <w:color w:val="auto"/>
              </w:rPr>
            </w:pPr>
          </w:p>
        </w:tc>
        <w:tc>
          <w:tcPr>
            <w:tcW w:w="2040" w:type="dxa"/>
            <w:vAlign w:val="bottom"/>
          </w:tcPr>
          <w:p>
            <w:pPr>
              <w:jc w:val="center"/>
              <w:ind w:left="1001"/>
              <w:spacing w:after="0"/>
              <w:rPr>
                <w:sz w:val="20"/>
                <w:szCs w:val="20"/>
                <w:color w:val="auto"/>
              </w:rPr>
            </w:pPr>
            <w:r>
              <w:rPr>
                <w:rFonts w:ascii="Courier New" w:cs="Courier New" w:eastAsia="Courier New" w:hAnsi="Courier New"/>
                <w:sz w:val="16"/>
                <w:szCs w:val="16"/>
                <w:color w:val="auto"/>
                <w:w w:val="98"/>
              </w:rPr>
              <w:t>-- 27.88</w:t>
            </w:r>
          </w:p>
        </w:tc>
        <w:tc>
          <w:tcPr>
            <w:tcW w:w="100" w:type="dxa"/>
            <w:vAlign w:val="bottom"/>
          </w:tcPr>
          <w:p>
            <w:pPr>
              <w:spacing w:after="0"/>
              <w:rPr>
                <w:sz w:val="15"/>
                <w:szCs w:val="15"/>
                <w:color w:val="auto"/>
              </w:rPr>
            </w:pP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9"/>
              </w:rPr>
              <w:t>20.88 17.31 Liberty Media Group Class A common stock</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High....................................................</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200" w:type="dxa"/>
            <w:vAlign w:val="bottom"/>
          </w:tcPr>
          <w:p>
            <w:pPr>
              <w:jc w:val="right"/>
              <w:ind w:right="29"/>
              <w:spacing w:after="0"/>
              <w:rPr>
                <w:sz w:val="20"/>
                <w:szCs w:val="20"/>
                <w:color w:val="auto"/>
              </w:rPr>
            </w:pPr>
            <w:r>
              <w:rPr>
                <w:rFonts w:ascii="Courier New" w:cs="Courier New" w:eastAsia="Courier New" w:hAnsi="Courier New"/>
                <w:sz w:val="16"/>
                <w:szCs w:val="16"/>
                <w:color w:val="auto"/>
              </w:rPr>
              <w:t>30.72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29.94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26.56</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19.25</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Low.....................................................</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24.44 19.19 17.44 10.75</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close.......................................</w:t>
            </w:r>
          </w:p>
        </w:tc>
        <w:tc>
          <w:tcPr>
            <w:tcW w:w="580" w:type="dxa"/>
            <w:vAlign w:val="bottom"/>
          </w:tcPr>
          <w:p>
            <w:pPr>
              <w:spacing w:after="0"/>
              <w:rPr>
                <w:sz w:val="15"/>
                <w:szCs w:val="15"/>
                <w:color w:val="auto"/>
              </w:rPr>
            </w:pPr>
          </w:p>
        </w:tc>
        <w:tc>
          <w:tcPr>
            <w:tcW w:w="2140" w:type="dxa"/>
            <w:vAlign w:val="bottom"/>
            <w:gridSpan w:val="2"/>
          </w:tcPr>
          <w:p>
            <w:pPr>
              <w:jc w:val="center"/>
              <w:ind w:left="921"/>
              <w:spacing w:after="0"/>
              <w:rPr>
                <w:sz w:val="20"/>
                <w:szCs w:val="20"/>
                <w:color w:val="auto"/>
              </w:rPr>
            </w:pPr>
            <w:r>
              <w:rPr>
                <w:rFonts w:ascii="Courier New" w:cs="Courier New" w:eastAsia="Courier New" w:hAnsi="Courier New"/>
                <w:sz w:val="16"/>
                <w:szCs w:val="16"/>
                <w:color w:val="auto"/>
              </w:rPr>
              <w:t>29.63 24.25</w:t>
            </w:r>
          </w:p>
        </w:tc>
      </w:tr>
      <w:tr>
        <w:trPr>
          <w:trHeight w:val="183"/>
        </w:trPr>
        <w:tc>
          <w:tcPr>
            <w:tcW w:w="5340" w:type="dxa"/>
            <w:vAlign w:val="bottom"/>
            <w:gridSpan w:val="4"/>
          </w:tcPr>
          <w:p>
            <w:pPr>
              <w:jc w:val="center"/>
              <w:ind w:left="29"/>
              <w:spacing w:after="0"/>
              <w:rPr>
                <w:sz w:val="20"/>
                <w:szCs w:val="20"/>
                <w:color w:val="auto"/>
              </w:rPr>
            </w:pPr>
            <w:r>
              <w:rPr>
                <w:rFonts w:ascii="Courier New" w:cs="Courier New" w:eastAsia="Courier New" w:hAnsi="Courier New"/>
                <w:sz w:val="16"/>
                <w:szCs w:val="16"/>
                <w:color w:val="auto"/>
                <w:w w:val="99"/>
              </w:rPr>
              <w:t>18.00 13.56 Liberty Media Group Class B common stock</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High....................................................</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200" w:type="dxa"/>
            <w:vAlign w:val="bottom"/>
          </w:tcPr>
          <w:p>
            <w:pPr>
              <w:jc w:val="right"/>
              <w:ind w:right="29"/>
              <w:spacing w:after="0"/>
              <w:rPr>
                <w:sz w:val="20"/>
                <w:szCs w:val="20"/>
                <w:color w:val="auto"/>
              </w:rPr>
            </w:pPr>
            <w:r>
              <w:rPr>
                <w:rFonts w:ascii="Courier New" w:cs="Courier New" w:eastAsia="Courier New" w:hAnsi="Courier New"/>
                <w:sz w:val="16"/>
                <w:szCs w:val="16"/>
                <w:color w:val="auto"/>
              </w:rPr>
              <w:t>36.56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32.69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32.63</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20.63</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Low.....................................................</w:t>
            </w:r>
          </w:p>
        </w:tc>
        <w:tc>
          <w:tcPr>
            <w:tcW w:w="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3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27.00 22.13 18.75 12.75</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Quarter-end</w:t>
            </w:r>
          </w:p>
        </w:tc>
        <w:tc>
          <w:tcPr>
            <w:tcW w:w="100" w:type="dxa"/>
            <w:vAlign w:val="bottom"/>
          </w:tcPr>
          <w:p>
            <w:pPr>
              <w:spacing w:after="0"/>
              <w:rPr>
                <w:sz w:val="15"/>
                <w:szCs w:val="15"/>
                <w:color w:val="auto"/>
              </w:rPr>
            </w:pPr>
          </w:p>
        </w:tc>
      </w:tr>
      <w:tr>
        <w:trPr>
          <w:trHeight w:val="183"/>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close.......................................</w:t>
            </w:r>
          </w:p>
        </w:tc>
        <w:tc>
          <w:tcPr>
            <w:tcW w:w="580" w:type="dxa"/>
            <w:vAlign w:val="bottom"/>
          </w:tcPr>
          <w:p>
            <w:pPr>
              <w:spacing w:after="0"/>
              <w:rPr>
                <w:sz w:val="15"/>
                <w:szCs w:val="15"/>
                <w:color w:val="auto"/>
              </w:rPr>
            </w:pPr>
          </w:p>
        </w:tc>
        <w:tc>
          <w:tcPr>
            <w:tcW w:w="2140" w:type="dxa"/>
            <w:vAlign w:val="bottom"/>
            <w:gridSpan w:val="2"/>
          </w:tcPr>
          <w:p>
            <w:pPr>
              <w:jc w:val="center"/>
              <w:ind w:left="921"/>
              <w:spacing w:after="0"/>
              <w:rPr>
                <w:sz w:val="20"/>
                <w:szCs w:val="20"/>
                <w:color w:val="auto"/>
              </w:rPr>
            </w:pPr>
            <w:r>
              <w:rPr>
                <w:rFonts w:ascii="Courier New" w:cs="Courier New" w:eastAsia="Courier New" w:hAnsi="Courier New"/>
                <w:sz w:val="16"/>
                <w:szCs w:val="16"/>
                <w:color w:val="auto"/>
              </w:rPr>
              <w:t>32.81 32.50</w:t>
            </w:r>
          </w:p>
        </w:tc>
      </w:tr>
      <w:tr>
        <w:trPr>
          <w:trHeight w:val="183"/>
        </w:trPr>
        <w:tc>
          <w:tcPr>
            <w:tcW w:w="2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18.75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18.75</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599" w:hanging="382"/>
        <w:spacing w:after="0" w:line="239" w:lineRule="auto"/>
        <w:tabs>
          <w:tab w:leader="none" w:pos="382" w:val="left"/>
        </w:tabs>
        <w:numPr>
          <w:ilvl w:val="0"/>
          <w:numId w:val="3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quarter 2001 net income included a gain on disposition of discontinued operations of $13,503, or $3.82 per share.</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XII-74</w:t>
      </w:r>
    </w:p>
    <w:p>
      <w:pPr>
        <w:sectPr>
          <w:pgSz w:w="11900" w:h="16838" w:orient="portrait"/>
          <w:cols w:equalWidth="0" w:num="1">
            <w:col w:w="10221"/>
          </w:cols>
          <w:pgMar w:left="238" w:top="481" w:right="1440" w:bottom="1440" w:gutter="0" w:footer="0" w:header="0"/>
        </w:sectPr>
      </w:pPr>
    </w:p>
    <w:bookmarkStart w:id="401" w:name="page402"/>
    <w:bookmarkEnd w:id="401"/>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382" w:right="2599" w:hanging="382"/>
        <w:spacing w:after="0" w:line="241" w:lineRule="auto"/>
        <w:tabs>
          <w:tab w:leader="none" w:pos="382"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included net restructuring and other charges of $808 in first quarter 2001, $287 in second quarter 2001, $399 in third quarter 2001, $1,036 in fourth quarter 2001, $773 in first quarter 2000, $24 in third quarter 2000 and $6,232 in fourth quarter 2000.</w:t>
      </w:r>
    </w:p>
    <w:p>
      <w:pPr>
        <w:spacing w:after="0" w:line="189" w:lineRule="exact"/>
        <w:rPr>
          <w:rFonts w:ascii="Courier New" w:cs="Courier New" w:eastAsia="Courier New" w:hAnsi="Courier New"/>
          <w:sz w:val="16"/>
          <w:szCs w:val="16"/>
          <w:color w:val="auto"/>
        </w:rPr>
      </w:pPr>
    </w:p>
    <w:p>
      <w:pPr>
        <w:ind w:left="382" w:right="2599" w:hanging="382"/>
        <w:spacing w:after="0" w:line="262" w:lineRule="auto"/>
        <w:tabs>
          <w:tab w:leader="none" w:pos="382"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quarter 2001 results have been restated to properly classify losses related to the implementation of SFAS No. 133. A loss of $1.6 billion pretax ($1.1 billion after-tax) was reclassified from other (expense) income to cumulative effect of accounting change. There was no impact to the total net loss or the loss per share recorded in the first quarter of 2001.</w:t>
      </w:r>
    </w:p>
    <w:p>
      <w:pPr>
        <w:spacing w:after="0" w:line="172" w:lineRule="exact"/>
        <w:rPr>
          <w:rFonts w:ascii="Courier New" w:cs="Courier New" w:eastAsia="Courier New" w:hAnsi="Courier New"/>
          <w:sz w:val="15"/>
          <w:szCs w:val="15"/>
          <w:color w:val="auto"/>
        </w:rPr>
      </w:pPr>
    </w:p>
    <w:p>
      <w:pPr>
        <w:ind w:left="382" w:right="2879" w:hanging="382"/>
        <w:spacing w:after="0" w:line="241" w:lineRule="auto"/>
        <w:tabs>
          <w:tab w:leader="none" w:pos="382"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quarter 2001 net income included cumulative effect of accounting change of $359 and $545, or $0.09 per share and $0.21 per share, for AT&amp;T Common Stock Group and LMG, respectively, due to the adoption of SFAS No. 133.</w:t>
      </w:r>
    </w:p>
    <w:p>
      <w:pPr>
        <w:spacing w:after="0" w:line="189" w:lineRule="exact"/>
        <w:rPr>
          <w:rFonts w:ascii="Courier New" w:cs="Courier New" w:eastAsia="Courier New" w:hAnsi="Courier New"/>
          <w:sz w:val="16"/>
          <w:szCs w:val="16"/>
          <w:color w:val="auto"/>
        </w:rPr>
      </w:pPr>
    </w:p>
    <w:p>
      <w:pPr>
        <w:ind w:left="382" w:right="2979" w:hanging="382"/>
        <w:spacing w:after="0" w:line="239" w:lineRule="auto"/>
        <w:tabs>
          <w:tab w:leader="none" w:pos="382"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had been declared on AT&amp;T Wireless Group common stock. AT&amp;T Wireless Group was split-off from AT&amp;T on July 9, 2001.</w:t>
      </w:r>
    </w:p>
    <w:p>
      <w:pPr>
        <w:spacing w:after="0" w:line="189" w:lineRule="exact"/>
        <w:rPr>
          <w:rFonts w:ascii="Courier New" w:cs="Courier New" w:eastAsia="Courier New" w:hAnsi="Courier New"/>
          <w:sz w:val="16"/>
          <w:szCs w:val="16"/>
          <w:color w:val="auto"/>
        </w:rPr>
      </w:pPr>
    </w:p>
    <w:p>
      <w:pPr>
        <w:ind w:left="382" w:right="2879" w:hanging="382"/>
        <w:spacing w:after="0" w:line="239" w:lineRule="auto"/>
        <w:tabs>
          <w:tab w:leader="none" w:pos="382"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 had been declared on LMG common stock. LMG was split-off from AT&amp;T on August 10, 2001.</w:t>
      </w:r>
    </w:p>
    <w:p>
      <w:pPr>
        <w:spacing w:after="0" w:line="189" w:lineRule="exact"/>
        <w:rPr>
          <w:rFonts w:ascii="Courier New" w:cs="Courier New" w:eastAsia="Courier New" w:hAnsi="Courier New"/>
          <w:sz w:val="16"/>
          <w:szCs w:val="16"/>
          <w:color w:val="auto"/>
        </w:rPr>
      </w:pPr>
    </w:p>
    <w:p>
      <w:pPr>
        <w:ind w:left="382" w:right="2679" w:hanging="382"/>
        <w:spacing w:after="0"/>
        <w:tabs>
          <w:tab w:leader="none" w:pos="382" w:val="left"/>
        </w:tabs>
        <w:numPr>
          <w:ilvl w:val="0"/>
          <w:numId w:val="3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prices obtained from the New York Stock Exchange Composite Tape. AT&amp;T Common Stock prices have been restated to reflect the split-off of AT&amp;T Wireless.</w:t>
      </w:r>
    </w:p>
    <w:p>
      <w:pPr>
        <w:spacing w:after="0" w:line="187" w:lineRule="exact"/>
        <w:rPr>
          <w:sz w:val="20"/>
          <w:szCs w:val="20"/>
          <w:color w:val="auto"/>
        </w:rPr>
      </w:pPr>
    </w:p>
    <w:p>
      <w:pPr>
        <w:ind w:left="482" w:hanging="482"/>
        <w:spacing w:after="0"/>
        <w:tabs>
          <w:tab w:leader="none" w:pos="482" w:val="left"/>
        </w:tabs>
        <w:numPr>
          <w:ilvl w:val="0"/>
          <w:numId w:val="3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left="2" w:right="2879" w:firstLine="477"/>
        <w:spacing w:after="0" w:line="259" w:lineRule="auto"/>
        <w:rPr>
          <w:sz w:val="20"/>
          <w:szCs w:val="20"/>
          <w:color w:val="auto"/>
        </w:rPr>
      </w:pPr>
      <w:r>
        <w:rPr>
          <w:rFonts w:ascii="Courier New" w:cs="Courier New" w:eastAsia="Courier New" w:hAnsi="Courier New"/>
          <w:sz w:val="15"/>
          <w:szCs w:val="15"/>
          <w:color w:val="auto"/>
        </w:rPr>
        <w:t>In June 2001, the Financial Accounting Standards Board (FASB) issued Statement of Financial Accounting Standards (SFAS) No. 141, "Business Combinations", which supercedes Accounting Principles Board (APB) opinion No.</w:t>
      </w:r>
    </w:p>
    <w:p>
      <w:pPr>
        <w:ind w:left="2" w:right="2599" w:hanging="2"/>
        <w:spacing w:after="0" w:line="241" w:lineRule="auto"/>
        <w:tabs>
          <w:tab w:leader="none" w:pos="384" w:val="left"/>
        </w:tabs>
        <w:numPr>
          <w:ilvl w:val="0"/>
          <w:numId w:val="3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SFAS No. 141 requires all business combinations initiated after June 30, 2001, to be accounted for under the purchase method. In addition, SFAS No. 141 establishes criteria for the recognition of intangible assets separately from goodwill. The adoption of SFAS No. 141 will not have a material effect on AT&amp;T's results of operations, financial position or cash flows.</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Also in June 2001, the FASB issued SFAS No. 142, "Goodwill and Other Intangible Assets", which supercedes APB opinion No. 17. Under SFAS No. 142, goodwill and indefinite-lived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as of January 1, 2002. In connection with the adoption of this standard, AT&amp;T's unamortized goodwill balance and excess basis related to equity method investments will no longer be amortized, but will continue to be tested for impairment. The goodwill balance as of December 31, 2001, was $24.7 billion, and the related amortization in 2001 was $0.9 billion. The excess basis balance as of December 31, 2001, was $8.8 billion with related amortization in 2001 of $0.2 billion. In addition, we have determined that our franchise costs are indefinite-lived assets, as defined in SFAS No. 142, and therefore will not be subject to amortization beginning in 2002. The balance of our franchise costs as of December 31, 2001, was $42.8 billion and the related amortization in 2001 was $1.2 billion. The adoption of SFAS No. 142 will have a significant impact on our future operating results due to the cessation of goodwill and franchise cost amortization. For 2001, the amortization of goodwill, excess basis and franchise costs had an approximate impact of $0.45 per share. In accordance with SFAS No. 142, goodwill was tested for impairment by comparing the fair value of our reporting units to their carrying values. As of January 1, 2002, the fair value of the reporting units' goodwill exceeded their fair value, and therefore no impairment loss will be recognized upon adoption. In accordance with SFAS No. 142, the franchise costs were tested for impairment as of January 1, 2002, by comparing the fair value to the carrying value (at market level). An impairment loss of $0.9 billion, net of taxes of $0.5 billion will be recognized as a change in accounting principle in the first quarter of 2002.</w:t>
      </w:r>
    </w:p>
    <w:p>
      <w:pPr>
        <w:spacing w:after="0" w:line="36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XII-75</w:t>
      </w:r>
    </w:p>
    <w:p>
      <w:pPr>
        <w:sectPr>
          <w:pgSz w:w="11900" w:h="16838" w:orient="portrait"/>
          <w:cols w:equalWidth="0" w:num="1">
            <w:col w:w="10221"/>
          </w:cols>
          <w:pgMar w:left="238" w:top="481" w:right="1440" w:bottom="1440" w:gutter="0" w:footer="0" w:header="0"/>
        </w:sectPr>
      </w:pPr>
    </w:p>
    <w:bookmarkStart w:id="402" w:name="page403"/>
    <w:bookmarkEnd w:id="402"/>
    <w:p>
      <w:pPr>
        <w:jc w:val="center"/>
        <w:ind w:right="2597"/>
        <w:spacing w:after="0"/>
        <w:rPr>
          <w:sz w:val="20"/>
          <w:szCs w:val="20"/>
          <w:color w:val="auto"/>
        </w:rPr>
      </w:pPr>
      <w:r>
        <w:rPr>
          <w:rFonts w:ascii="Courier New" w:cs="Courier New" w:eastAsia="Courier New" w:hAnsi="Courier New"/>
          <w:sz w:val="16"/>
          <w:szCs w:val="16"/>
          <w:color w:val="auto"/>
        </w:rPr>
        <w:t>AT&amp;T CORP. AND SUBSIDIARIES (AT&amp;T)</w:t>
      </w:r>
    </w:p>
    <w:p>
      <w:pPr>
        <w:spacing w:after="0" w:line="186"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NOTES TO CONSOLIDATED FINANCIAL STATEMENTS -- (CONTINUED)</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this means that the standard will be adopted on January 1, 2003. AT&amp;T does not expect that the adoption of this statement will have a material impact on AT&amp;T's results of operations, financial position or cash flows.</w:t>
      </w:r>
    </w:p>
    <w:p>
      <w:pPr>
        <w:spacing w:after="0" w:line="193"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supercedes SFAS No. 121, "Accounting for the Impairment of Long-Lived Assets and for Long-Lived Assets to Be Disposed Of." SFAS No.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Accounting Research Bulletin (ARB) No. 51, "Consolidated Financial Statements" to eliminate the exception to consolidation for a subsidiary for which control is likely to be temporary. SFAS No. 144 is effective for AT&amp;T as of January 1, 2002. The adoption of SFAS No. 144 will not have a material impact on AT&amp;T's results of operations, financial position or cash flows.</w:t>
      </w:r>
    </w:p>
    <w:p>
      <w:pPr>
        <w:spacing w:after="0" w:line="194" w:lineRule="exact"/>
        <w:rPr>
          <w:sz w:val="20"/>
          <w:szCs w:val="20"/>
          <w:color w:val="auto"/>
        </w:rPr>
      </w:pPr>
    </w:p>
    <w:p>
      <w:pPr>
        <w:ind w:left="482" w:hanging="482"/>
        <w:spacing w:after="0"/>
        <w:tabs>
          <w:tab w:leader="none" w:pos="482" w:val="left"/>
        </w:tabs>
        <w:numPr>
          <w:ilvl w:val="0"/>
          <w:numId w:val="3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March 2002, AT&amp;T Canada announced the formation of a committee of its board of directors to help AT&amp;T Canada with issues they are facing in the foreseeable future. Such issues include a significant regulatory decision expected in the next month which could have a significant impact on the future of sustainable competition in Canada; the effect of AT&amp;T satisfying its obligation to purchase the shares of AT&amp;T Canada it does not own; and the impact of these events on operating and financial results of AT&amp;T Canada. In addition, the committee appointed financial advisors to evaluate various scenarios regarding issues, opportunities and alternatives for AT&amp;T Canada. It is expected that the outcome of these evaluations will have a negative effect on the underlying value of AT&amp;T Canada shares, which will result in AT&amp;T recording up to $250 million of additional losses on its commitment to purchase the publicly owned shares of AT&amp;T Canada, excluding any impact of the floor price accretion (see Note 5).</w:t>
      </w:r>
    </w:p>
    <w:p>
      <w:pPr>
        <w:spacing w:after="0" w:line="19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XII-76</w:t>
      </w:r>
    </w:p>
    <w:p>
      <w:pPr>
        <w:sectPr>
          <w:pgSz w:w="11900" w:h="16838" w:orient="portrait"/>
          <w:cols w:equalWidth="0" w:num="1">
            <w:col w:w="10221"/>
          </w:cols>
          <w:pgMar w:left="238" w:top="481" w:right="1440" w:bottom="1440" w:gutter="0" w:footer="0" w:header="0"/>
        </w:sectPr>
      </w:pPr>
    </w:p>
    <w:bookmarkStart w:id="403" w:name="page404"/>
    <w:bookmarkEnd w:id="403"/>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Shareowners of AT&amp;T Corp.: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operations and changes in combined attributed net assets and of cash flows present fairly, in all material respects, the financial position of AT&amp;T Broadband Group at December 31, 2001 and 2000, and the results of their operations and their cash flows for each of the two years in the period ended December 31, 2001 and for the ten-month period ended December 31, 1999, in conformity with accounting principles generally accepted in the United States of America. These financial statements are the responsibility of AT&amp;T Broadband Group's management; our responsibility is to express our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Broadband Group relies on AT&amp;T Corp. for administrative, management and other services. The financial position, results of operations and cash flows of AT&amp;T Broadband Group could differ from those that would have resulted had AT&amp;T Broadband Group operated autonomously or as an entity independent of AT&amp;T Corp. As more fully discussed in Note 1, the combined financial statements of AT&amp;T Broadband Group should be read in conjunction with the audited consolidated financial statements of AT&amp;T Corp.</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As discussed in the notes to the financial statements, AT&amp;T Broadband Group was required to adopt Statement of Financial Accounting Standards No. 133, Accounting for Derivative Instruments and Hedging Activities, effective January 1,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2002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XII-77</w:t>
      </w:r>
    </w:p>
    <w:p>
      <w:pPr>
        <w:sectPr>
          <w:pgSz w:w="11900" w:h="16838" w:orient="portrait"/>
          <w:cols w:equalWidth="0" w:num="1">
            <w:col w:w="10219"/>
          </w:cols>
          <w:pgMar w:left="240" w:top="664" w:right="1440" w:bottom="1440" w:gutter="0" w:footer="0" w:header="0"/>
        </w:sectPr>
      </w:pPr>
    </w:p>
    <w:bookmarkStart w:id="404" w:name="page405"/>
    <w:bookmarkEnd w:id="404"/>
    <w:p>
      <w:pPr>
        <w:jc w:val="center"/>
        <w:ind w:right="257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COMBINED STATEMENTS OF OPERATIONS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(DOLLARS IN MILLIONS)</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$10,132 $ 8,445 $5,080 Operating expenses: Cost of</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services (excluding depreciation of $1,881, $1,291 and</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$663 for 2001, 2000 and 1999, respectively, included</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below)....................................... 5,459 4,600</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2,686 Selling, general and</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administrative...................... 2,582 2,180 1,253</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Depreciation and other amortization......................</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2,626 1,674 805 Amortization of goodwill, franchise costs</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and other purchased</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intangibles................................. 2,154 2,377</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869 Asset impairment, restructuring and other</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charges........ 1,494 6,270 644 ------- ------- ------</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Total operating</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expenses................................... 14,315 17,101</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6,257 ------- ------- ------ Operating</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loss............................................. 4,183</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8,656 1,177 Investment (expense)</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income.............................. (1,947) (84) 47 Other</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(expense) income................................... (927)</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45 3 Interest</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expense......................................... 1,735</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1,323 705 ------- ------- ------ Loss before income taxes,</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net losses from equity investments, minority interest and</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change........................................ 8,792</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10,018 1,832 Benefit for income</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taxes................................... 3,857 1,183 465</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Net losses from equity</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investments......................... 69 597 707 Minority</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interest income (expense)......................... 833</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4,062 (126) ------- ------- ------ Loss before cumulative</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effect of accounting change......... 4,171 5,370 2,200</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Cumulative effect of accounting change (net of income</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taxes of</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$142)................................................. 229</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 -- ------- ------- ------ Net</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loss................................................... $</w:t>
      </w:r>
    </w:p>
    <w:p>
      <w:pPr>
        <w:spacing w:after="0" w:line="2"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6"/>
          <w:szCs w:val="16"/>
          <w:color w:val="auto"/>
        </w:rPr>
        <w:t>3,942 $ 5,370 $2,200 ======= ======= ======</w:t>
      </w:r>
    </w:p>
    <w:p>
      <w:pPr>
        <w:spacing w:after="0" w:line="3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XII-78</w:t>
      </w:r>
    </w:p>
    <w:p>
      <w:pPr>
        <w:sectPr>
          <w:pgSz w:w="11900" w:h="16838" w:orient="portrait"/>
          <w:cols w:equalWidth="0" w:num="1">
            <w:col w:w="10219"/>
          </w:cols>
          <w:pgMar w:left="240" w:top="664" w:right="1440" w:bottom="1440" w:gutter="0" w:footer="0" w:header="0"/>
        </w:sectPr>
      </w:pPr>
    </w:p>
    <w:bookmarkStart w:id="405" w:name="page406"/>
    <w:bookmarkEnd w:id="405"/>
    <w:tbl>
      <w:tblPr>
        <w:tblLayout w:type="fixed"/>
        <w:tblInd w:w="2000" w:type="dxa"/>
        <w:tblCellMar>
          <w:top w:w="0" w:type="dxa"/>
          <w:left w:w="0" w:type="dxa"/>
          <w:bottom w:w="0" w:type="dxa"/>
          <w:right w:w="0" w:type="dxa"/>
        </w:tblCellMar>
      </w:tblPr>
      <w:tr>
        <w:trPr>
          <w:trHeight w:val="181"/>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AT&amp;T BROADBAND</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GROUP</w:t>
            </w:r>
          </w:p>
        </w:tc>
      </w:tr>
      <w:tr>
        <w:trPr>
          <w:trHeight w:val="183"/>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w w:val="98"/>
              </w:rPr>
              <w:t>(AN INTEGRATED BUSINESS</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w w:val="98"/>
              </w:rPr>
              <w:t>OF AT&amp;T CORP.)</w:t>
            </w:r>
          </w:p>
        </w:tc>
      </w:tr>
      <w:tr>
        <w:trPr>
          <w:trHeight w:val="367"/>
        </w:trPr>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COMBINED BALANCE</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SHEETS</w:t>
            </w:r>
          </w:p>
        </w:tc>
      </w:tr>
    </w:tbl>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DECEMBER 31, --------------------- 2001 2000 --------- ----</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 (DOLLARS IN MILLIONS) ASSETS Cash and cash</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equivalents................................... $ -- $ 61</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Accounts receivable, less allowances of $73 and</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$74......... 584 774 Other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receivables........................................... 214</w:t>
      </w:r>
    </w:p>
    <w:p>
      <w:pPr>
        <w:spacing w:after="0" w:line="2"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267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668 2,204 Other current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184 200 ----</w:t>
      </w: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 -------- Total current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assets................................... 1,650 3,506</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Property, plant and equipment,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net.......................... 14,519 15,187 Franchise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costs, net of accumulated amortization of $2,501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$1,664................................................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42,819 48,218 Goodwill, net of accumulated amortization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$741 and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$240......................................................</w:t>
            </w:r>
          </w:p>
        </w:tc>
      </w:tr>
      <w:tr>
        <w:trPr>
          <w:trHeight w:val="183"/>
        </w:trPr>
        <w:tc>
          <w:tcPr>
            <w:tcW w:w="2900" w:type="dxa"/>
            <w:vAlign w:val="bottom"/>
          </w:tcPr>
          <w:p>
            <w:pPr>
              <w:jc w:val="right"/>
              <w:ind w:right="10"/>
              <w:spacing w:after="0"/>
              <w:rPr>
                <w:sz w:val="20"/>
                <w:szCs w:val="20"/>
                <w:color w:val="auto"/>
              </w:rPr>
            </w:pPr>
            <w:r>
              <w:rPr>
                <w:rFonts w:ascii="Courier New" w:cs="Courier New" w:eastAsia="Courier New" w:hAnsi="Courier New"/>
                <w:sz w:val="16"/>
                <w:szCs w:val="16"/>
                <w:color w:val="auto"/>
              </w:rPr>
              <w:t>19,361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21,139</w:t>
            </w:r>
          </w:p>
        </w:tc>
      </w:tr>
      <w:tr>
        <w:trPr>
          <w:trHeight w:val="183"/>
        </w:trPr>
        <w:tc>
          <w:tcPr>
            <w:tcW w:w="3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80"/>
              </w:rPr>
              <w:t>Investments.................................................</w:t>
            </w:r>
          </w:p>
        </w:tc>
      </w:tr>
    </w:tbl>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21,913 25,045 Other assets, net of accumulated amortization</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of $563 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$578......................................................</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2,925 4,439 -------- -------- Total</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assets........................................... $103,187</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$117,534 ======== ======== LIABILITIES AND COMBINED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ATTRIBUTED NET ASSETS Accounts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payable............................................ $ 678 $</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1,250 Payroll and benefit-related</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liabilities..................... 478 570 Debt maturing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within one year............................... 2,824 3,073</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Short-term debt due to</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AT&amp;T................................. 3,959 5,830 Deferred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 liability............................... -- 486</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Liability under put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options................................. -- 2,564 Other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current liabilities...................................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1,691 2,177 -------- -------- Total current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liabilities.............................. 9,630 15,950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Long-term</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debt.............................................. 16,502</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19,517 Deferred income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taxes....................................... 25,810 28,550</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Other long-term liabilities and deferred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credits............ 1,059 1,069 -------- -------- Total</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liabilities...................................... 53,001</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65,086 Minority</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interest........................................... 3,302</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4,421 Company-Obligated Convertible Quarterly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Preferred Securities of Subsidiary Trust Holding Solely</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Subordinated Debt Securities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AT&amp;T................................... 4,720 4,710</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Combined attributed net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42,164 43,317 --------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Total liabilities and combined attributed net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assets........ $103,187 $117,534 ======== ========</w:t>
      </w:r>
    </w:p>
    <w:p>
      <w:pPr>
        <w:spacing w:after="0" w:line="3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XII-79</w:t>
      </w:r>
    </w:p>
    <w:p>
      <w:pPr>
        <w:sectPr>
          <w:pgSz w:w="11900" w:h="16838" w:orient="portrait"/>
          <w:cols w:equalWidth="0" w:num="1">
            <w:col w:w="10219"/>
          </w:cols>
          <w:pgMar w:left="240" w:top="664" w:right="1440" w:bottom="1440" w:gutter="0" w:footer="0" w:header="0"/>
        </w:sectPr>
      </w:pPr>
    </w:p>
    <w:bookmarkStart w:id="406" w:name="page407"/>
    <w:bookmarkEnd w:id="406"/>
    <w:p>
      <w:pPr>
        <w:jc w:val="center"/>
        <w:ind w:right="257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COMBINED STATEMENTS OF CHANGES IN COMBINED ATTRIBUTED NET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YEAR ENDED TEN MONTHS DECEMBER 31, ENDED ------------</w:t>
            </w:r>
          </w:p>
        </w:tc>
      </w:tr>
      <w:tr>
        <w:trPr>
          <w:trHeight w:val="183"/>
        </w:trPr>
        <w:tc>
          <w:tcPr>
            <w:tcW w:w="51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 DECEMBER 31, 2001 2000 1999 ------- ------- ---</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(DOLLARS IN MILLIONS) COMBINED ATTRIBUTED</w:t>
            </w:r>
          </w:p>
        </w:tc>
        <w:tc>
          <w:tcPr>
            <w:tcW w:w="1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100" w:type="dxa"/>
            <w:vAlign w:val="bottom"/>
            <w:gridSpan w:val="2"/>
          </w:tcPr>
          <w:p>
            <w:pPr>
              <w:jc w:val="center"/>
              <w:ind w:right="681"/>
              <w:spacing w:after="0"/>
              <w:rPr>
                <w:sz w:val="20"/>
                <w:szCs w:val="20"/>
                <w:color w:val="auto"/>
              </w:rPr>
            </w:pPr>
            <w:r>
              <w:rPr>
                <w:rFonts w:ascii="Courier New" w:cs="Courier New" w:eastAsia="Courier New" w:hAnsi="Courier New"/>
                <w:sz w:val="16"/>
                <w:szCs w:val="16"/>
                <w:color w:val="auto"/>
                <w:w w:val="99"/>
              </w:rPr>
              <w:t>NET ASSETS: Balance at beginning of</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period............................</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$43,317 $14,889</w:t>
            </w:r>
          </w:p>
        </w:tc>
        <w:tc>
          <w:tcPr>
            <w:tcW w:w="1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100" w:type="dxa"/>
            <w:vAlign w:val="bottom"/>
            <w:gridSpan w:val="2"/>
          </w:tcPr>
          <w:p>
            <w:pPr>
              <w:jc w:val="center"/>
              <w:ind w:right="681"/>
              <w:spacing w:after="0"/>
              <w:rPr>
                <w:sz w:val="20"/>
                <w:szCs w:val="20"/>
                <w:color w:val="auto"/>
              </w:rPr>
            </w:pPr>
            <w:r>
              <w:rPr>
                <w:rFonts w:ascii="Courier New" w:cs="Courier New" w:eastAsia="Courier New" w:hAnsi="Courier New"/>
                <w:sz w:val="16"/>
                <w:szCs w:val="16"/>
                <w:color w:val="auto"/>
              </w:rPr>
              <w:t>$14,377 Net</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loss..................................................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00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9"/>
              </w:rPr>
              <w:t>3,942 5,370 2,200 Contributions from AT&amp;T,</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net..............................</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1,928 35,101 2,128</w:t>
            </w:r>
          </w:p>
        </w:tc>
      </w:tr>
      <w:tr>
        <w:trPr>
          <w:trHeight w:val="183"/>
        </w:trPr>
        <w:tc>
          <w:tcPr>
            <w:tcW w:w="900" w:type="dxa"/>
            <w:vAlign w:val="bottom"/>
          </w:tcPr>
          <w:p>
            <w:pPr>
              <w:spacing w:after="0"/>
              <w:rPr>
                <w:sz w:val="15"/>
                <w:szCs w:val="15"/>
                <w:color w:val="auto"/>
              </w:rPr>
            </w:pPr>
          </w:p>
        </w:tc>
        <w:tc>
          <w:tcPr>
            <w:tcW w:w="4100" w:type="dxa"/>
            <w:vAlign w:val="bottom"/>
            <w:gridSpan w:val="2"/>
          </w:tcPr>
          <w:p>
            <w:pPr>
              <w:jc w:val="center"/>
              <w:ind w:right="681"/>
              <w:spacing w:after="0"/>
              <w:rPr>
                <w:sz w:val="20"/>
                <w:szCs w:val="20"/>
                <w:color w:val="auto"/>
              </w:rPr>
            </w:pPr>
            <w:r>
              <w:rPr>
                <w:rFonts w:ascii="Courier New" w:cs="Courier New" w:eastAsia="Courier New" w:hAnsi="Courier New"/>
                <w:sz w:val="16"/>
                <w:szCs w:val="16"/>
                <w:color w:val="auto"/>
                <w:w w:val="99"/>
              </w:rPr>
              <w:t>Issuance of common stock by</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0"/>
              </w:rPr>
              <w:t>affiliates....................</w:t>
            </w:r>
          </w:p>
        </w:tc>
        <w:tc>
          <w:tcPr>
            <w:tcW w:w="2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 (54) 515 Net</w:t>
            </w:r>
          </w:p>
        </w:tc>
        <w:tc>
          <w:tcPr>
            <w:tcW w:w="1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100" w:type="dxa"/>
            <w:vAlign w:val="bottom"/>
            <w:gridSpan w:val="2"/>
          </w:tcPr>
          <w:p>
            <w:pPr>
              <w:jc w:val="center"/>
              <w:ind w:right="681"/>
              <w:spacing w:after="0"/>
              <w:rPr>
                <w:sz w:val="20"/>
                <w:szCs w:val="20"/>
                <w:color w:val="auto"/>
              </w:rPr>
            </w:pPr>
            <w:r>
              <w:rPr>
                <w:rFonts w:ascii="Courier New" w:cs="Courier New" w:eastAsia="Courier New" w:hAnsi="Courier New"/>
                <w:sz w:val="16"/>
                <w:szCs w:val="16"/>
                <w:color w:val="auto"/>
                <w:w w:val="99"/>
              </w:rPr>
              <w:t>revaluation of financial</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instruments..................</w:t>
            </w:r>
          </w:p>
        </w:tc>
        <w:tc>
          <w:tcPr>
            <w:tcW w:w="2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(599) (1,402) 69</w:t>
            </w:r>
          </w:p>
        </w:tc>
        <w:tc>
          <w:tcPr>
            <w:tcW w:w="100" w:type="dxa"/>
            <w:vAlign w:val="bottom"/>
          </w:tcPr>
          <w:p>
            <w:pPr>
              <w:spacing w:after="0"/>
              <w:rPr>
                <w:sz w:val="15"/>
                <w:szCs w:val="15"/>
                <w:color w:val="auto"/>
              </w:rPr>
            </w:pPr>
          </w:p>
        </w:tc>
      </w:tr>
      <w:tr>
        <w:trPr>
          <w:trHeight w:val="183"/>
        </w:trPr>
        <w:tc>
          <w:tcPr>
            <w:tcW w:w="500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9"/>
              </w:rPr>
              <w:t>Reclassification of previously unrealized</w:t>
            </w:r>
          </w:p>
        </w:tc>
        <w:tc>
          <w:tcPr>
            <w:tcW w:w="100" w:type="dxa"/>
            <w:vAlign w:val="bottom"/>
          </w:tcPr>
          <w:p>
            <w:pPr>
              <w:spacing w:after="0"/>
              <w:rPr>
                <w:sz w:val="15"/>
                <w:szCs w:val="15"/>
                <w:color w:val="auto"/>
              </w:rPr>
            </w:pPr>
          </w:p>
        </w:tc>
      </w:tr>
      <w:tr>
        <w:trPr>
          <w:trHeight w:val="183"/>
        </w:trPr>
        <w:tc>
          <w:tcPr>
            <w:tcW w:w="900" w:type="dxa"/>
            <w:vAlign w:val="bottom"/>
          </w:tcPr>
          <w:p>
            <w:pPr>
              <w:ind w:left="240"/>
              <w:spacing w:after="0"/>
              <w:rPr>
                <w:sz w:val="20"/>
                <w:szCs w:val="20"/>
                <w:color w:val="auto"/>
              </w:rPr>
            </w:pPr>
            <w:r>
              <w:rPr>
                <w:rFonts w:ascii="Courier New" w:cs="Courier New" w:eastAsia="Courier New" w:hAnsi="Courier New"/>
                <w:sz w:val="9"/>
                <w:szCs w:val="9"/>
                <w:color w:val="auto"/>
                <w:w w:val="74"/>
              </w:rPr>
              <w:t>losses..........</w:t>
            </w:r>
          </w:p>
        </w:tc>
        <w:tc>
          <w:tcPr>
            <w:tcW w:w="4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1,414 146 -- Net minimum pension</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liability adjustment..................</w:t>
            </w:r>
          </w:p>
        </w:tc>
        <w:tc>
          <w:tcPr>
            <w:tcW w:w="2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 -- --</w:t>
            </w:r>
          </w:p>
        </w:tc>
        <w:tc>
          <w:tcPr>
            <w:tcW w:w="100" w:type="dxa"/>
            <w:vAlign w:val="bottom"/>
          </w:tcPr>
          <w:p>
            <w:pPr>
              <w:spacing w:after="0"/>
              <w:rPr>
                <w:sz w:val="15"/>
                <w:szCs w:val="15"/>
                <w:color w:val="auto"/>
              </w:rPr>
            </w:pPr>
          </w:p>
        </w:tc>
      </w:tr>
      <w:tr>
        <w:trPr>
          <w:trHeight w:val="183"/>
        </w:trPr>
        <w:tc>
          <w:tcPr>
            <w:tcW w:w="900" w:type="dxa"/>
            <w:vAlign w:val="bottom"/>
          </w:tcPr>
          <w:p>
            <w:pPr>
              <w:spacing w:after="0"/>
              <w:rPr>
                <w:sz w:val="15"/>
                <w:szCs w:val="15"/>
                <w:color w:val="auto"/>
              </w:rPr>
            </w:pPr>
          </w:p>
        </w:tc>
        <w:tc>
          <w:tcPr>
            <w:tcW w:w="4100" w:type="dxa"/>
            <w:vAlign w:val="bottom"/>
            <w:gridSpan w:val="2"/>
          </w:tcPr>
          <w:p>
            <w:pPr>
              <w:jc w:val="center"/>
              <w:ind w:right="681"/>
              <w:spacing w:after="0"/>
              <w:rPr>
                <w:sz w:val="20"/>
                <w:szCs w:val="20"/>
                <w:color w:val="auto"/>
              </w:rPr>
            </w:pPr>
            <w:r>
              <w:rPr>
                <w:rFonts w:ascii="Courier New" w:cs="Courier New" w:eastAsia="Courier New" w:hAnsi="Courier New"/>
                <w:sz w:val="16"/>
                <w:szCs w:val="16"/>
                <w:color w:val="auto"/>
                <w:w w:val="99"/>
              </w:rPr>
              <w:t>Other comprehensive</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income................................</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 7 -- ------</w:t>
            </w:r>
          </w:p>
        </w:tc>
      </w:tr>
      <w:tr>
        <w:trPr>
          <w:trHeight w:val="183"/>
        </w:trPr>
        <w:tc>
          <w:tcPr>
            <w:tcW w:w="900" w:type="dxa"/>
            <w:vAlign w:val="bottom"/>
          </w:tcPr>
          <w:p>
            <w:pPr>
              <w:spacing w:after="0"/>
              <w:rPr>
                <w:sz w:val="15"/>
                <w:szCs w:val="15"/>
                <w:color w:val="auto"/>
              </w:rPr>
            </w:pPr>
          </w:p>
        </w:tc>
        <w:tc>
          <w:tcPr>
            <w:tcW w:w="17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 ------- -------</w:t>
            </w:r>
          </w:p>
        </w:tc>
        <w:tc>
          <w:tcPr>
            <w:tcW w:w="238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8"/>
              </w:rPr>
              <w:t>Balance at end of</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period..................................</w:t>
            </w:r>
          </w:p>
        </w:tc>
        <w:tc>
          <w:tcPr>
            <w:tcW w:w="2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$42,164</w:t>
            </w:r>
          </w:p>
        </w:tc>
        <w:tc>
          <w:tcPr>
            <w:tcW w:w="100" w:type="dxa"/>
            <w:vAlign w:val="bottom"/>
          </w:tcPr>
          <w:p>
            <w:pPr>
              <w:spacing w:after="0"/>
              <w:rPr>
                <w:sz w:val="15"/>
                <w:szCs w:val="15"/>
                <w:color w:val="auto"/>
              </w:rPr>
            </w:pP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$43,317</w:t>
            </w:r>
          </w:p>
        </w:tc>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$14,889 ======= ======= ======= SUMMARY OF</w:t>
            </w:r>
          </w:p>
        </w:tc>
        <w:tc>
          <w:tcPr>
            <w:tcW w:w="100" w:type="dxa"/>
            <w:vAlign w:val="bottom"/>
          </w:tcPr>
          <w:p>
            <w:pPr>
              <w:spacing w:after="0"/>
              <w:rPr>
                <w:sz w:val="15"/>
                <w:szCs w:val="15"/>
                <w:color w:val="auto"/>
              </w:rPr>
            </w:pPr>
          </w:p>
        </w:tc>
      </w:tr>
      <w:tr>
        <w:trPr>
          <w:trHeight w:val="183"/>
        </w:trPr>
        <w:tc>
          <w:tcPr>
            <w:tcW w:w="500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9"/>
              </w:rPr>
              <w:t>TOTAL COMPREHENSIVE LOSS: Loss before cumulative</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effect of accounting change........</w:t>
            </w:r>
          </w:p>
        </w:tc>
        <w:tc>
          <w:tcPr>
            <w:tcW w:w="2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$ 4,171 $ 5,370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5000" w:type="dxa"/>
            <w:vAlign w:val="bottom"/>
            <w:gridSpan w:val="3"/>
          </w:tcPr>
          <w:p>
            <w:pPr>
              <w:jc w:val="center"/>
              <w:ind w:left="64"/>
              <w:spacing w:after="0"/>
              <w:rPr>
                <w:sz w:val="20"/>
                <w:szCs w:val="20"/>
                <w:color w:val="auto"/>
              </w:rPr>
            </w:pPr>
            <w:r>
              <w:rPr>
                <w:rFonts w:ascii="Courier New" w:cs="Courier New" w:eastAsia="Courier New" w:hAnsi="Courier New"/>
                <w:sz w:val="16"/>
                <w:szCs w:val="16"/>
                <w:color w:val="auto"/>
                <w:w w:val="99"/>
              </w:rPr>
              <w:t>2,200 Cumulative effect of accounting</w:t>
            </w:r>
          </w:p>
        </w:tc>
        <w:tc>
          <w:tcPr>
            <w:tcW w:w="100" w:type="dxa"/>
            <w:vAlign w:val="bottom"/>
          </w:tcPr>
          <w:p>
            <w:pPr>
              <w:spacing w:after="0"/>
              <w:rPr>
                <w:sz w:val="15"/>
                <w:szCs w:val="15"/>
                <w:color w:val="auto"/>
              </w:rPr>
            </w:pPr>
          </w:p>
        </w:tc>
      </w:tr>
      <w:tr>
        <w:trPr>
          <w:trHeight w:val="183"/>
        </w:trPr>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change....................</w:t>
            </w:r>
          </w:p>
        </w:tc>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229 -- -- ------- -------</w:t>
            </w:r>
          </w:p>
        </w:tc>
      </w:tr>
      <w:tr>
        <w:trPr>
          <w:trHeight w:val="183"/>
        </w:trPr>
        <w:tc>
          <w:tcPr>
            <w:tcW w:w="9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Net</w:t>
            </w:r>
          </w:p>
        </w:tc>
        <w:tc>
          <w:tcPr>
            <w:tcW w:w="100" w:type="dxa"/>
            <w:vAlign w:val="bottom"/>
          </w:tcPr>
          <w:p>
            <w:pPr>
              <w:spacing w:after="0"/>
              <w:rPr>
                <w:sz w:val="15"/>
                <w:szCs w:val="15"/>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3,942 $ 5,370 $ 2,200 Net revaluation of financial</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instruments (net of income tax (provision) benefit of</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$375, $778 and $(36))....... (599) (1,402) 69</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Recognition of previously unrealized losses (net of</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income tax benefit of $891, $29 and</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$0)....................... 1,414 146 -- Net minimum</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pension liability adjustment (net of income taxes of</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440" w:type="dxa"/>
            <w:vAlign w:val="bottom"/>
          </w:tcPr>
          <w:p>
            <w:pPr>
              <w:spacing w:after="0"/>
              <w:rPr>
                <w:sz w:val="20"/>
                <w:szCs w:val="20"/>
                <w:color w:val="auto"/>
              </w:rPr>
            </w:pPr>
            <w:r>
              <w:rPr>
                <w:rFonts w:ascii="Courier New" w:cs="Courier New" w:eastAsia="Courier New" w:hAnsi="Courier New"/>
                <w:sz w:val="16"/>
                <w:szCs w:val="16"/>
                <w:color w:val="auto"/>
              </w:rPr>
              <w:t>$16, $0 and $0)...............................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(22) -</w:t>
            </w:r>
          </w:p>
        </w:tc>
      </w:tr>
    </w:tbl>
    <w:p>
      <w:pPr>
        <w:spacing w:after="0" w:line="5" w:lineRule="exact"/>
        <w:rPr>
          <w:sz w:val="20"/>
          <w:szCs w:val="20"/>
          <w:color w:val="auto"/>
        </w:rPr>
      </w:pPr>
    </w:p>
    <w:p>
      <w:pPr>
        <w:ind w:left="1960" w:right="5159" w:hanging="1868"/>
        <w:spacing w:after="0" w:line="239" w:lineRule="auto"/>
        <w:tabs>
          <w:tab w:leader="none" w:pos="291" w:val="left"/>
        </w:tabs>
        <w:numPr>
          <w:ilvl w:val="0"/>
          <w:numId w:val="3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comprehensive income (net of income taxes of $7, $0 and</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1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82"/>
              </w:rPr>
              <w:t>$0)................................................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w w:val="70"/>
              </w:rPr>
              <w:t>29 7 -- -------</w:t>
            </w:r>
          </w:p>
        </w:tc>
        <w:tc>
          <w:tcPr>
            <w:tcW w:w="3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Total comprehensive</w:t>
            </w:r>
          </w:p>
        </w:tc>
        <w:tc>
          <w:tcPr>
            <w:tcW w:w="100" w:type="dxa"/>
            <w:vAlign w:val="bottom"/>
          </w:tcPr>
          <w:p>
            <w:pPr>
              <w:spacing w:after="0"/>
              <w:rPr>
                <w:sz w:val="15"/>
                <w:szCs w:val="15"/>
                <w:color w:val="auto"/>
              </w:rPr>
            </w:pPr>
          </w:p>
        </w:tc>
      </w:tr>
      <w:tr>
        <w:trPr>
          <w:trHeight w:val="183"/>
        </w:trPr>
        <w:tc>
          <w:tcPr>
            <w:tcW w:w="1140" w:type="dxa"/>
            <w:vAlign w:val="bottom"/>
          </w:tcPr>
          <w:p>
            <w:pPr>
              <w:spacing w:after="0"/>
              <w:rPr>
                <w:sz w:val="20"/>
                <w:szCs w:val="20"/>
                <w:color w:val="auto"/>
              </w:rPr>
            </w:pPr>
            <w:r>
              <w:rPr>
                <w:rFonts w:ascii="Courier New" w:cs="Courier New" w:eastAsia="Courier New" w:hAnsi="Courier New"/>
                <w:sz w:val="7"/>
                <w:szCs w:val="7"/>
                <w:color w:val="auto"/>
                <w:w w:val="76"/>
              </w:rPr>
              <w:t>loss...............................</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$ 3,120</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$ 6,619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1140" w:type="dxa"/>
            <w:vAlign w:val="bottom"/>
          </w:tcPr>
          <w:p>
            <w:pPr>
              <w:spacing w:after="0"/>
              <w:rPr>
                <w:sz w:val="15"/>
                <w:szCs w:val="15"/>
                <w:color w:val="auto"/>
              </w:rPr>
            </w:pPr>
          </w:p>
        </w:tc>
        <w:tc>
          <w:tcPr>
            <w:tcW w:w="30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9"/>
              </w:rPr>
              <w:t>2,131 ======= ======= =======</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3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XII-80</w:t>
      </w:r>
    </w:p>
    <w:p>
      <w:pPr>
        <w:sectPr>
          <w:pgSz w:w="11900" w:h="16838" w:orient="portrait"/>
          <w:cols w:equalWidth="0" w:num="1">
            <w:col w:w="10219"/>
          </w:cols>
          <w:pgMar w:left="240" w:top="664" w:right="1440" w:bottom="1440" w:gutter="0" w:footer="0" w:header="0"/>
        </w:sectPr>
      </w:pPr>
    </w:p>
    <w:bookmarkStart w:id="407" w:name="page408"/>
    <w:bookmarkEnd w:id="407"/>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(AN INTEGRATED BUSINESS OF AT&amp;T CORP.)</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(DOLLARS IN MILLIONS) OPERATING ACTIVITIES:</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$(3,942) $(5,370) $(2,200) Adjustments to reconcile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net loss to net cash (used in) provided by operating</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activities: Cumulative effect of accounting change,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net of income</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taxes.................................................</w:t>
      </w:r>
    </w:p>
    <w:p>
      <w:pPr>
        <w:spacing w:after="0" w:line="13" w:lineRule="exact"/>
        <w:rPr>
          <w:sz w:val="20"/>
          <w:szCs w:val="20"/>
          <w:color w:val="auto"/>
        </w:rPr>
      </w:pPr>
    </w:p>
    <w:p>
      <w:pPr>
        <w:ind w:left="2420" w:right="5119" w:hanging="2376"/>
        <w:spacing w:after="0" w:line="239" w:lineRule="auto"/>
        <w:tabs>
          <w:tab w:leader="none" w:pos="608" w:val="left"/>
        </w:tabs>
        <w:numPr>
          <w:ilvl w:val="0"/>
          <w:numId w:val="3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losses (gains) on sales of businesses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710 (616) (39) Asset impairment, restructuring and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240" w:type="dxa"/>
            <w:vAlign w:val="bottom"/>
            <w:gridSpan w:val="4"/>
          </w:tcPr>
          <w:p>
            <w:pPr>
              <w:jc w:val="center"/>
              <w:ind w:left="766"/>
              <w:spacing w:after="0"/>
              <w:rPr>
                <w:sz w:val="20"/>
                <w:szCs w:val="20"/>
                <w:color w:val="auto"/>
              </w:rPr>
            </w:pPr>
            <w:r>
              <w:rPr>
                <w:rFonts w:ascii="Courier New" w:cs="Courier New" w:eastAsia="Courier New" w:hAnsi="Courier New"/>
                <w:sz w:val="16"/>
                <w:szCs w:val="16"/>
                <w:color w:val="auto"/>
                <w:w w:val="99"/>
              </w:rPr>
              <w:t>other charges, net of cash</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payments......................................</w:t>
            </w:r>
          </w:p>
        </w:tc>
        <w:tc>
          <w:tcPr>
            <w:tcW w:w="1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1,370</w:t>
            </w:r>
          </w:p>
        </w:tc>
      </w:tr>
      <w:tr>
        <w:trPr>
          <w:trHeight w:val="183"/>
        </w:trPr>
        <w:tc>
          <w:tcPr>
            <w:tcW w:w="4240" w:type="dxa"/>
            <w:vAlign w:val="bottom"/>
            <w:gridSpan w:val="4"/>
          </w:tcPr>
          <w:p>
            <w:pPr>
              <w:jc w:val="center"/>
              <w:ind w:left="766"/>
              <w:spacing w:after="0"/>
              <w:rPr>
                <w:sz w:val="20"/>
                <w:szCs w:val="20"/>
                <w:color w:val="auto"/>
              </w:rPr>
            </w:pPr>
            <w:r>
              <w:rPr>
                <w:rFonts w:ascii="Courier New" w:cs="Courier New" w:eastAsia="Courier New" w:hAnsi="Courier New"/>
                <w:sz w:val="16"/>
                <w:szCs w:val="16"/>
                <w:color w:val="auto"/>
                <w:w w:val="99"/>
              </w:rPr>
              <w:t>6,216 594 Depreciation and</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amortization...........................</w:t>
            </w:r>
          </w:p>
        </w:tc>
        <w:tc>
          <w:tcPr>
            <w:tcW w:w="1620" w:type="dxa"/>
            <w:vAlign w:val="bottom"/>
          </w:tcPr>
          <w:p>
            <w:pPr>
              <w:spacing w:after="0"/>
              <w:rPr>
                <w:sz w:val="15"/>
                <w:szCs w:val="15"/>
                <w:color w:val="auto"/>
              </w:rPr>
            </w:pPr>
          </w:p>
        </w:tc>
        <w:tc>
          <w:tcPr>
            <w:tcW w:w="15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4,780 4,051</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1,674 Provision for uncollectible</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receivables.................</w:t>
            </w:r>
          </w:p>
        </w:tc>
        <w:tc>
          <w:tcPr>
            <w:tcW w:w="31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246 154 75 Net losses</w:t>
            </w:r>
          </w:p>
        </w:tc>
      </w:tr>
      <w:tr>
        <w:trPr>
          <w:trHeight w:val="183"/>
        </w:trPr>
        <w:tc>
          <w:tcPr>
            <w:tcW w:w="42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7"/>
              </w:rPr>
              <w:t>from equity investments......................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106 967</w:t>
            </w:r>
          </w:p>
        </w:tc>
      </w:tr>
      <w:tr>
        <w:trPr>
          <w:trHeight w:val="183"/>
        </w:trPr>
        <w:tc>
          <w:tcPr>
            <w:tcW w:w="154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1,145 Deferred income</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taxes...................................</w:t>
            </w:r>
          </w:p>
        </w:tc>
        <w:tc>
          <w:tcPr>
            <w:tcW w:w="16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(3,579)</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(880) (422) Impairment of</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investments...............................</w:t>
            </w:r>
          </w:p>
        </w:tc>
        <w:tc>
          <w:tcPr>
            <w:tcW w:w="16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539 240 --</w:t>
            </w:r>
          </w:p>
        </w:tc>
      </w:tr>
      <w:tr>
        <w:trPr>
          <w:trHeight w:val="183"/>
        </w:trPr>
        <w:tc>
          <w:tcPr>
            <w:tcW w:w="50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Put option settlement and mark-to-market</w:t>
            </w:r>
          </w:p>
        </w:tc>
      </w:tr>
      <w:tr>
        <w:trPr>
          <w:trHeight w:val="183"/>
        </w:trPr>
        <w:tc>
          <w:tcPr>
            <w:tcW w:w="1540" w:type="dxa"/>
            <w:vAlign w:val="bottom"/>
          </w:tcPr>
          <w:p>
            <w:pPr>
              <w:spacing w:after="0"/>
              <w:rPr>
                <w:sz w:val="20"/>
                <w:szCs w:val="20"/>
                <w:color w:val="auto"/>
              </w:rPr>
            </w:pPr>
            <w:r>
              <w:rPr>
                <w:rFonts w:ascii="Courier New" w:cs="Courier New" w:eastAsia="Courier New" w:hAnsi="Courier New"/>
                <w:sz w:val="16"/>
                <w:szCs w:val="16"/>
                <w:color w:val="auto"/>
              </w:rPr>
              <w:t>charge.........</w:t>
            </w:r>
          </w:p>
        </w:tc>
        <w:tc>
          <w:tcPr>
            <w:tcW w:w="35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838 537 -- Minority interest (income)</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expense......................</w:t>
            </w:r>
          </w:p>
        </w:tc>
        <w:tc>
          <w:tcPr>
            <w:tcW w:w="31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(872) (4,039) 180 Net</w:t>
            </w:r>
          </w:p>
        </w:tc>
      </w:tr>
      <w:tr>
        <w:trPr>
          <w:trHeight w:val="183"/>
        </w:trPr>
        <w:tc>
          <w:tcPr>
            <w:tcW w:w="42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revaluation of certain financial instruments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1920" w:type="dxa"/>
            <w:vAlign w:val="bottom"/>
            <w:gridSpan w:val="2"/>
          </w:tcPr>
          <w:p>
            <w:pPr>
              <w:ind w:left="1000"/>
              <w:spacing w:after="0"/>
              <w:rPr>
                <w:sz w:val="20"/>
                <w:szCs w:val="20"/>
                <w:color w:val="auto"/>
              </w:rPr>
            </w:pPr>
            <w:r>
              <w:rPr>
                <w:rFonts w:ascii="Courier New" w:cs="Courier New" w:eastAsia="Courier New" w:hAnsi="Courier New"/>
                <w:sz w:val="16"/>
                <w:szCs w:val="16"/>
                <w:color w:val="auto"/>
              </w:rPr>
              <w:t>959 -- --</w:t>
            </w:r>
          </w:p>
        </w:tc>
        <w:tc>
          <w:tcPr>
            <w:tcW w:w="2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Decrease (increase) in</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receivables......................</w:t>
            </w:r>
          </w:p>
        </w:tc>
        <w:tc>
          <w:tcPr>
            <w:tcW w:w="314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57 (263) (116)</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8"/>
              </w:rPr>
              <w:t>(Decrease) increase in accounts</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payable.................</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(515) (90) 447 Net change in</w:t>
            </w:r>
          </w:p>
        </w:tc>
      </w:tr>
      <w:tr>
        <w:trPr>
          <w:trHeight w:val="183"/>
        </w:trPr>
        <w:tc>
          <w:tcPr>
            <w:tcW w:w="42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other operating assets and liabilities....</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(635)</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8"/>
              </w:rPr>
              <w:t>(298) 143 Other adjustments,</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net..................................</w:t>
            </w:r>
          </w:p>
        </w:tc>
        <w:tc>
          <w:tcPr>
            <w:tcW w:w="16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64 193 (101) --</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 ------- -------</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Net cash (used in) provided by</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operating activities</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(103) 802 1,380 ------- -----</w:t>
            </w:r>
          </w:p>
        </w:tc>
      </w:tr>
      <w:tr>
        <w:trPr>
          <w:trHeight w:val="183"/>
        </w:trPr>
        <w:tc>
          <w:tcPr>
            <w:tcW w:w="50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 ------- INVESTING ACTIVITIES: Capital expended for</w:t>
            </w:r>
          </w:p>
        </w:tc>
      </w:tr>
      <w:tr>
        <w:trPr>
          <w:trHeight w:val="183"/>
        </w:trPr>
        <w:tc>
          <w:tcPr>
            <w:tcW w:w="50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8"/>
              </w:rPr>
              <w:t>property and equipment, net of proceeds from</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disposal..................................</w:t>
            </w:r>
          </w:p>
        </w:tc>
        <w:tc>
          <w:tcPr>
            <w:tcW w:w="1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(3,413)</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(4,426) (3,161) Sales of marketable</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securities............................</w:t>
            </w:r>
          </w:p>
        </w:tc>
        <w:tc>
          <w:tcPr>
            <w:tcW w:w="16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102 96 --</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Purchase of marketable</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securities.........................</w:t>
            </w:r>
          </w:p>
        </w:tc>
        <w:tc>
          <w:tcPr>
            <w:tcW w:w="1620" w:type="dxa"/>
            <w:vAlign w:val="bottom"/>
          </w:tcPr>
          <w:p>
            <w:pPr>
              <w:spacing w:after="0"/>
              <w:rPr>
                <w:sz w:val="15"/>
                <w:szCs w:val="15"/>
                <w:color w:val="auto"/>
              </w:rPr>
            </w:pPr>
          </w:p>
        </w:tc>
        <w:tc>
          <w:tcPr>
            <w:tcW w:w="15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(18) (14) --</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8"/>
              </w:rPr>
              <w:t>Investment distributions and</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sales........................</w:t>
            </w:r>
          </w:p>
        </w:tc>
        <w:tc>
          <w:tcPr>
            <w:tcW w:w="314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1,429 578 817</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8"/>
              </w:rPr>
              <w:t>Investment contributions and</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purchases....................</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(276) (593) (1,308) Net</w:t>
            </w:r>
          </w:p>
        </w:tc>
      </w:tr>
      <w:tr>
        <w:trPr>
          <w:trHeight w:val="183"/>
        </w:trPr>
        <w:tc>
          <w:tcPr>
            <w:tcW w:w="50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cash received (paid) for acquisitions and</w:t>
            </w:r>
          </w:p>
        </w:tc>
      </w:tr>
      <w:tr>
        <w:trPr>
          <w:trHeight w:val="183"/>
        </w:trPr>
        <w:tc>
          <w:tcPr>
            <w:tcW w:w="154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dispositions of</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4"/>
              </w:rPr>
              <w:t>businesses...........................................</w:t>
            </w:r>
          </w:p>
        </w:tc>
        <w:tc>
          <w:tcPr>
            <w:tcW w:w="1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060" w:type="dxa"/>
            <w:vAlign w:val="bottom"/>
            <w:gridSpan w:val="5"/>
          </w:tcPr>
          <w:p>
            <w:pPr>
              <w:jc w:val="center"/>
              <w:spacing w:after="0"/>
              <w:rPr>
                <w:sz w:val="20"/>
                <w:szCs w:val="20"/>
                <w:color w:val="auto"/>
              </w:rPr>
            </w:pPr>
            <w:r>
              <w:rPr>
                <w:rFonts w:ascii="Courier New" w:cs="Courier New" w:eastAsia="Courier New" w:hAnsi="Courier New"/>
                <w:sz w:val="16"/>
                <w:szCs w:val="16"/>
                <w:color w:val="auto"/>
                <w:w w:val="99"/>
              </w:rPr>
              <w:t>4,898 (71) 740 Other investing activities,</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net...........................</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(179) (81) (3) -------</w:t>
            </w:r>
          </w:p>
        </w:tc>
      </w:tr>
      <w:tr>
        <w:trPr>
          <w:trHeight w:val="183"/>
        </w:trPr>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w w:val="81"/>
              </w:rPr>
              <w:t>------- -------</w:t>
            </w:r>
          </w:p>
        </w:tc>
        <w:tc>
          <w:tcPr>
            <w:tcW w:w="3520" w:type="dxa"/>
            <w:vAlign w:val="bottom"/>
            <w:gridSpan w:val="4"/>
          </w:tcPr>
          <w:p>
            <w:pPr>
              <w:jc w:val="right"/>
              <w:ind w:right="261"/>
              <w:spacing w:after="0"/>
              <w:rPr>
                <w:sz w:val="20"/>
                <w:szCs w:val="20"/>
                <w:color w:val="auto"/>
              </w:rPr>
            </w:pPr>
            <w:r>
              <w:rPr>
                <w:rFonts w:ascii="Courier New" w:cs="Courier New" w:eastAsia="Courier New" w:hAnsi="Courier New"/>
                <w:sz w:val="16"/>
                <w:szCs w:val="16"/>
                <w:color w:val="auto"/>
              </w:rPr>
              <w:t>Net cash provided by (used in)</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investing activities</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2,543 (4,511) (2,915) -------</w:t>
            </w:r>
          </w:p>
        </w:tc>
      </w:tr>
      <w:tr>
        <w:trPr>
          <w:trHeight w:val="183"/>
        </w:trPr>
        <w:tc>
          <w:tcPr>
            <w:tcW w:w="1540" w:type="dxa"/>
            <w:vAlign w:val="bottom"/>
          </w:tcPr>
          <w:p>
            <w:pPr>
              <w:ind w:left="100"/>
              <w:spacing w:after="0"/>
              <w:rPr>
                <w:sz w:val="20"/>
                <w:szCs w:val="20"/>
                <w:color w:val="auto"/>
              </w:rPr>
            </w:pPr>
            <w:r>
              <w:rPr>
                <w:rFonts w:ascii="Courier New" w:cs="Courier New" w:eastAsia="Courier New" w:hAnsi="Courier New"/>
                <w:sz w:val="16"/>
                <w:szCs w:val="16"/>
                <w:color w:val="auto"/>
                <w:w w:val="98"/>
              </w:rPr>
              <w:t>------- -------</w:t>
            </w:r>
          </w:p>
        </w:tc>
        <w:tc>
          <w:tcPr>
            <w:tcW w:w="35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FINANCING ACTIVITIES: Proceeds from</w:t>
            </w:r>
          </w:p>
        </w:tc>
      </w:tr>
      <w:tr>
        <w:trPr>
          <w:trHeight w:val="183"/>
        </w:trPr>
        <w:tc>
          <w:tcPr>
            <w:tcW w:w="42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long-term debt issuances....................</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1,025</w:t>
            </w:r>
          </w:p>
        </w:tc>
      </w:tr>
      <w:tr>
        <w:trPr>
          <w:trHeight w:val="183"/>
        </w:trPr>
        <w:tc>
          <w:tcPr>
            <w:tcW w:w="1540" w:type="dxa"/>
            <w:vAlign w:val="bottom"/>
          </w:tcPr>
          <w:p>
            <w:pPr>
              <w:ind w:left="1000"/>
              <w:spacing w:after="0"/>
              <w:rPr>
                <w:sz w:val="20"/>
                <w:szCs w:val="20"/>
                <w:color w:val="auto"/>
              </w:rPr>
            </w:pPr>
            <w:r>
              <w:rPr>
                <w:rFonts w:ascii="Courier New" w:cs="Courier New" w:eastAsia="Courier New" w:hAnsi="Courier New"/>
                <w:sz w:val="16"/>
                <w:szCs w:val="16"/>
                <w:color w:val="auto"/>
              </w:rPr>
              <w:t>3,862</w:t>
            </w:r>
          </w:p>
        </w:tc>
        <w:tc>
          <w:tcPr>
            <w:tcW w:w="270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 Issuance of convertible</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securities........................</w:t>
            </w:r>
          </w:p>
        </w:tc>
        <w:tc>
          <w:tcPr>
            <w:tcW w:w="1620" w:type="dxa"/>
            <w:vAlign w:val="bottom"/>
          </w:tcPr>
          <w:p>
            <w:pPr>
              <w:spacing w:after="0"/>
              <w:rPr>
                <w:sz w:val="15"/>
                <w:szCs w:val="15"/>
                <w:color w:val="auto"/>
              </w:rPr>
            </w:pPr>
          </w:p>
        </w:tc>
        <w:tc>
          <w:tcPr>
            <w:tcW w:w="152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 -- 4,638</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Retirements of long-term</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debt.............................</w:t>
            </w:r>
          </w:p>
        </w:tc>
        <w:tc>
          <w:tcPr>
            <w:tcW w:w="1620" w:type="dxa"/>
            <w:vAlign w:val="bottom"/>
          </w:tcPr>
          <w:p>
            <w:pPr>
              <w:spacing w:after="0"/>
              <w:rPr>
                <w:sz w:val="15"/>
                <w:szCs w:val="15"/>
                <w:color w:val="auto"/>
              </w:rPr>
            </w:pPr>
          </w:p>
        </w:tc>
        <w:tc>
          <w:tcPr>
            <w:tcW w:w="15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(938) (1,429)</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(2,031) Retirements of redeemable</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securities......................</w:t>
            </w:r>
          </w:p>
        </w:tc>
        <w:tc>
          <w:tcPr>
            <w:tcW w:w="1620" w:type="dxa"/>
            <w:vAlign w:val="bottom"/>
          </w:tcPr>
          <w:p>
            <w:pPr>
              <w:spacing w:after="0"/>
              <w:rPr>
                <w:sz w:val="15"/>
                <w:szCs w:val="15"/>
                <w:color w:val="auto"/>
              </w:rPr>
            </w:pPr>
          </w:p>
        </w:tc>
        <w:tc>
          <w:tcPr>
            <w:tcW w:w="152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 (152) --</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Dividends paid on preferred</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securities....................</w:t>
            </w:r>
          </w:p>
        </w:tc>
        <w:tc>
          <w:tcPr>
            <w:tcW w:w="314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(336) (294) (135)</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Change in short-term debt due to</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AT&amp;T.....................</w:t>
            </w:r>
          </w:p>
        </w:tc>
        <w:tc>
          <w:tcPr>
            <w:tcW w:w="31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(2,252) 1,533 4,297</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Transfers from (to) AT&amp;T,</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net.............................</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-- 765 (5,234) Other</w:t>
            </w:r>
          </w:p>
        </w:tc>
      </w:tr>
      <w:tr>
        <w:trPr>
          <w:trHeight w:val="183"/>
        </w:trPr>
        <w:tc>
          <w:tcPr>
            <w:tcW w:w="42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84"/>
              </w:rPr>
              <w:t>financing activities, net...........................</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(515) -- -------</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5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Net cash (used</w:t>
            </w:r>
          </w:p>
        </w:tc>
      </w:tr>
      <w:tr>
        <w:trPr>
          <w:trHeight w:val="183"/>
        </w:trPr>
        <w:tc>
          <w:tcPr>
            <w:tcW w:w="3540" w:type="dxa"/>
            <w:vAlign w:val="bottom"/>
            <w:gridSpan w:val="3"/>
          </w:tcPr>
          <w:p>
            <w:pPr>
              <w:spacing w:after="0"/>
              <w:rPr>
                <w:sz w:val="20"/>
                <w:szCs w:val="20"/>
                <w:color w:val="auto"/>
              </w:rPr>
            </w:pPr>
            <w:r>
              <w:rPr>
                <w:rFonts w:ascii="Courier New" w:cs="Courier New" w:eastAsia="Courier New" w:hAnsi="Courier New"/>
                <w:sz w:val="16"/>
                <w:szCs w:val="16"/>
                <w:color w:val="auto"/>
                <w:w w:val="94"/>
              </w:rPr>
              <w:t>in) provided by financing activities...</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(2,501) 3,770</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1,535 ------- -------</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Net change in cash and</w:t>
            </w: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cash equivalents.....................</w:t>
            </w:r>
          </w:p>
        </w:tc>
        <w:tc>
          <w:tcPr>
            <w:tcW w:w="16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(61) 61 -- Cash</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8"/>
              </w:rPr>
              <w:t>and cash equivalents at beginning of</w:t>
            </w:r>
          </w:p>
        </w:tc>
        <w:tc>
          <w:tcPr>
            <w:tcW w:w="820" w:type="dxa"/>
            <w:vAlign w:val="bottom"/>
          </w:tcPr>
          <w:p>
            <w:pPr>
              <w:spacing w:after="0"/>
              <w:rPr>
                <w:sz w:val="15"/>
                <w:szCs w:val="15"/>
                <w:color w:val="auto"/>
              </w:rPr>
            </w:pPr>
          </w:p>
        </w:tc>
      </w:tr>
      <w:tr>
        <w:trPr>
          <w:trHeight w:val="183"/>
        </w:trPr>
        <w:tc>
          <w:tcPr>
            <w:tcW w:w="19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period............</w:t>
            </w:r>
          </w:p>
        </w:tc>
        <w:tc>
          <w:tcPr>
            <w:tcW w:w="31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61 -- -- ------- ------- -------</w:t>
            </w:r>
          </w:p>
        </w:tc>
      </w:tr>
      <w:tr>
        <w:trPr>
          <w:trHeight w:val="183"/>
        </w:trPr>
        <w:tc>
          <w:tcPr>
            <w:tcW w:w="4240" w:type="dxa"/>
            <w:vAlign w:val="bottom"/>
            <w:gridSpan w:val="4"/>
          </w:tcPr>
          <w:p>
            <w:pPr>
              <w:jc w:val="center"/>
              <w:ind w:left="746"/>
              <w:spacing w:after="0"/>
              <w:rPr>
                <w:sz w:val="20"/>
                <w:szCs w:val="20"/>
                <w:color w:val="auto"/>
              </w:rPr>
            </w:pPr>
            <w:r>
              <w:rPr>
                <w:rFonts w:ascii="Courier New" w:cs="Courier New" w:eastAsia="Courier New" w:hAnsi="Courier New"/>
                <w:sz w:val="16"/>
                <w:szCs w:val="16"/>
                <w:color w:val="auto"/>
                <w:w w:val="99"/>
              </w:rPr>
              <w:t>Cash and cash equivalents at end of</w:t>
            </w:r>
          </w:p>
        </w:tc>
        <w:tc>
          <w:tcPr>
            <w:tcW w:w="820" w:type="dxa"/>
            <w:vAlign w:val="bottom"/>
          </w:tcPr>
          <w:p>
            <w:pPr>
              <w:spacing w:after="0"/>
              <w:rPr>
                <w:sz w:val="15"/>
                <w:szCs w:val="15"/>
                <w:color w:val="auto"/>
              </w:rPr>
            </w:pPr>
          </w:p>
        </w:tc>
      </w:tr>
      <w:tr>
        <w:trPr>
          <w:trHeight w:val="183"/>
        </w:trPr>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period..................</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 -- $ 61</w:t>
            </w:r>
          </w:p>
        </w:tc>
        <w:tc>
          <w:tcPr>
            <w:tcW w:w="15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 =======</w:t>
            </w:r>
          </w:p>
        </w:tc>
      </w:tr>
      <w:tr>
        <w:trPr>
          <w:trHeight w:val="183"/>
        </w:trPr>
        <w:tc>
          <w:tcPr>
            <w:tcW w:w="154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ectPr>
          <w:pgSz w:w="11900" w:h="16838" w:orient="portrait"/>
          <w:cols w:equalWidth="0" w:num="1">
            <w:col w:w="10219"/>
          </w:cols>
          <w:pgMar w:left="240" w:top="665" w:right="1440" w:bottom="21" w:gutter="0" w:footer="0" w:header="0"/>
        </w:sectPr>
      </w:pPr>
    </w:p>
    <w:bookmarkStart w:id="408" w:name="page409"/>
    <w:bookmarkEnd w:id="408"/>
    <w:p>
      <w:pPr>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ectPr>
          <w:pgSz w:w="11900" w:h="16838" w:orient="portrait"/>
          <w:cols w:equalWidth="0" w:num="1">
            <w:col w:w="9639"/>
          </w:cols>
          <w:pgMar w:left="820" w:top="142" w:right="1440" w:bottom="1440" w:gutter="0" w:footer="0" w:header="0"/>
        </w:sectPr>
      </w:pPr>
    </w:p>
    <w:p>
      <w:pPr>
        <w:spacing w:after="0" w:line="194"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XII-81</w:t>
      </w:r>
    </w:p>
    <w:p>
      <w:pPr>
        <w:sectPr>
          <w:pgSz w:w="11900" w:h="16838" w:orient="portrait"/>
          <w:cols w:equalWidth="0" w:num="1">
            <w:col w:w="9639"/>
          </w:cols>
          <w:pgMar w:left="820" w:top="142" w:right="1440" w:bottom="1440" w:gutter="0" w:footer="0" w:header="0"/>
          <w:type w:val="continuous"/>
        </w:sectPr>
      </w:pPr>
    </w:p>
    <w:bookmarkStart w:id="409" w:name="page410"/>
    <w:bookmarkEnd w:id="409"/>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(DOLLARS IN MILLIONS, EXCEPT PER SHARE AMOUNTS AND UNLESS OTHERWISE NOTED)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is an integrated business of AT&amp;T Corp. ("AT&amp;T") and not a stand-alone entity. AT&amp;T Broadband Group consists primarily of the assets, liabilities and business of AT&amp;T Broadband, LLC (formerly Tele-Communications, Inc. ("TCI")), acquired by AT&amp;T on March 9, 1999 in the TCI merger, and MediaOne Group, Inc. ("MediaOne"), acquired by AT&amp;T on June 15, 2000 in the MediaOne merger. AT&amp;T Broadband, LLC ("ATTBLLC") and MediaOne are both separate subsidiaries of AT&amp;T. AT&amp;T Broadband Group is one of the nation's largest broadband communications providers, providing cable television, high-speed cable Internet and broadband telephone services. AT&amp;T intends to assign and transfer substantially all of the assets, liabilities and business of AT&amp;T Broadband Group to AT&amp;T Broadband Corp., a newly formed holding company for AT&amp;T's broadband business, which will be subsequently merged with Comcast Corporation ("Comcast") as discussed below.</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have agreed to a merger of Comcast and AT&amp;T Broadband Corp. (the "AT&amp;T Comcast Merger"). The AT&amp;T Comcast Merger is pursuant to, and subject to the terms and conditions set forth in the Agreement and Plan of Merger, dated as of December 19, 2001 (the "Merger Agreement"). The AT&amp;T Comcast Merger will occur in several steps, which are expected to occur on the closing date of the AT&amp;T Comcast Merger. First, AT&amp;T will assign and transfer to AT&amp;T Broadband Corp., substantially all of the assets and liabilities of AT&amp;T's broadband business. Following the transfer, AT&amp;T will spin off AT&amp;T Broadband Corp. to AT&amp;T shareholders by distributing one share of AT&amp;T Broadband Corp. common stock to each holder of record of a share of AT&amp;T common stock, NYSE symbol "T," as of the close of business on the record date for the AT&amp;T Broadband Corp. spin-off ("AT&amp;T Broadband Spin-off"). Immediately following the AT&amp;T Broadband spin-off, AT&amp;T Broadband Corp. will merge with AT&amp;T Broadband Acquisition Corp., a newly formed, wholly owned shell subsidiary of AT&amp;T Comcast Corporation ("AT&amp;T Comcast"), with AT&amp;T Broadband Corp. continuing as the surviving corporation. At approximately the same time, Comcast will merge with Comcast Acquisition Corp., a newly formed, wholly owned shell subsidiary of AT&amp;T Comcast, with Comcast continuing as the surviving entity. As a result of these mergers, AT&amp;T Comcast will become the parent company of both AT&amp;T Broadband Corp. and Comcast.</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Comcast will issue shares of AT&amp;T Comcast common stock to the AT&amp;T shareholders who received shares of AT&amp;T Broadband Corp. common stock in the AT&amp;T Broadband Spin-off. As of the date of execution of the Merger Agreement, it was estimated that each holder of AT&amp;T Broadband Corp. common stock would have received 0.34 of a share of AT&amp;T Comcast common stock for each of such holder's shares of AT&amp;T Broadband Corp. common stock. Assuming Comcast retains its AT&amp;T shares and converts them into exchangeable preferred stock of AT&amp;T as contemplated by the Merger Agreement, the exchange ratio would be approximately 0.35. The exchange ratio is dependent on a number of factors that may change between the date of execution of the Merger Agreement and the date of completion of the AT&amp;T Comcast transaction, including the number of outstanding shares of AT&amp;T common stock, the value of options and stock appreciation rights and the price of Comcast Class A common stock.</w:t>
      </w:r>
    </w:p>
    <w:p>
      <w:pPr>
        <w:spacing w:after="0" w:line="19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will pay Comcast a termination fee in the amount of $1.5 billion in cash if the Merger Agreement is terminated because (i) the AT&amp;T Board withdraws or modifies, in a manner adverse to Comcast, its recommendation of the AT&amp;T Comcast transaction, (ii) AT&amp;T willfully and materially breaches certain terms of the Merger Agreement and (iii) if the AT&amp;T shareholders fail to approve the AT&amp;T Comcast Merger because a competing acquisition proposal made by a third party is pending at the time of the AT&amp;T shareholder meeting and within one year of the AT&amp;T meeting, AT&amp;T enters into an agreement relating to an alternative material transaction. Comcast will pay to AT&amp;T a sum of $1.5 billion</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XII-82</w:t>
      </w:r>
    </w:p>
    <w:p>
      <w:pPr>
        <w:sectPr>
          <w:pgSz w:w="11900" w:h="16838" w:orient="portrait"/>
          <w:cols w:equalWidth="0" w:num="1">
            <w:col w:w="10219"/>
          </w:cols>
          <w:pgMar w:left="240" w:top="664" w:right="1440" w:bottom="1440" w:gutter="0" w:footer="0" w:header="0"/>
        </w:sectPr>
      </w:pPr>
    </w:p>
    <w:bookmarkStart w:id="410" w:name="page411"/>
    <w:bookmarkEnd w:id="410"/>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termination fee in cash if the Merger Agreement is terminated because the Comcast shareholders fail to approve the AT&amp;T Comcast Merger.</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Consummation of the AT&amp;T Comcast Merger is subject to the satisfaction or waiver of several conditions, including but not limited to, approval by the shareholders of AT&amp;T and Comcast and receipt of all necessary governmental consents and approvals. As a result, there can be no assurance that the AT&amp;T Comcast Merger will be consummated, or if the AT&amp;T Comcast Merger is consummated, as to the date of such consummation.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9, 1999, AT&amp;T acquired TCI in a merger (the "TCI Merger") which was attributed to AT&amp;T Broadband Group. The results of operations, financial position, changes in combined attributed net assets and cash flows of the business of AT&amp;T Broadband, LLC which are included in AT&amp;T Broadband Group have been included since March 1, 1999, the deemed effective date of the TCI Merger for accounting purposes. The impact of the results from March 1 through March 9, 1999 were deemed immaterial to the combined results. On June 15, 2000, AT&amp;T acquired MediaOne which was attributed to AT&amp;T Broadband Group. The results of operations, financial position, changes in combined attributed net assets and cash flows of the businesses of MediaOne which are included in AT&amp;T Broadband Group have been included since June 15, 2000. See note 4.</w:t>
      </w:r>
    </w:p>
    <w:p>
      <w:pPr>
        <w:spacing w:after="0" w:line="191"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combined financial statements of AT&amp;T Broadband Group are prepared in accordance with generally accepted accounting principles. The combined financial statements of AT&amp;T Broadband Group reflect the assets, liabilities, revenue and expenses directly attributable to AT&amp;T Broadband Group, as well as allocations deemed reasonable by management, to present the results of operations, financial position, changes in combined attributed net assets and cash flows of AT&amp;T Broadband Group on a stand-alone basis. The allocation methodologies have been described within the notes to the combined financial statements where appropriate, and management considers the allocations to be reasonable. All significant intercompany accounts and transactions within the AT&amp;T Broadband Group have been eliminated. The financial information included herein may not necessarily reflect the combined results of operations, financial position, changes in combined attributed net assets and cash flows of AT&amp;T Broadband Group in the future or what they would have been had AT&amp;T Broadband Group been a separate, stand-alone entity during the periods presented. Earnings per share disclosure has not been presented as AT&amp;T Broadband Group is a business unit of AT&amp;T and earnings per share data is not considered meaningful. The combined financial statements of AT&amp;T Broadband Group should be read in conjunction with AT&amp;T's Form 10-K for the year ended December 31, 2001.</w:t>
      </w:r>
    </w:p>
    <w:p>
      <w:pPr>
        <w:spacing w:after="0" w:line="368"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AT&amp;T Broadband Group's operations have been dependent on cash infusions from AT&amp;T in order for AT&amp;T Broadband Group to operate and execute on its business and growth strategies. If, for any reason, AT&amp;T is unwilling or cannot provide the level of financing necessary to fund future operations, AT&amp;T Broadband Group will need to seek additional financing from third parties.</w:t>
      </w:r>
    </w:p>
    <w:p>
      <w:pPr>
        <w:spacing w:after="0" w:line="1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Debt attributed to AT&amp;T Broadband Group includes the third party obligations of ATTBLLC and MediaOne and monetization debt backed by assets held by AT&amp;T Broadband Group. Additional intercompany debt has been allocated to AT&amp;T Broadband Group to achieve a total debt level based on several factors, including prospective financing requirements, desired stand-alone credit profile, working capital and capital expenditure requirements, expected sources of future deleveraging, and comparable company profiles. Changes in historical intercompany debt are based on historical cash flows. Such cash flows include capital expenditures, operating activities, and investments in and dispositions of cable companies. The historical interest expense on the allocated intercompany debt was calculated based on a rate intended to be equivalent to the rate AT&amp;T Broadband Group would receive if it were a stand-alone entity. AT&amp;T's expected deleveraging activities that relate to AT&amp;T Broadband Group include, but may</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XII-83</w:t>
      </w:r>
    </w:p>
    <w:p>
      <w:pPr>
        <w:sectPr>
          <w:pgSz w:w="11900" w:h="16838" w:orient="portrait"/>
          <w:cols w:equalWidth="0" w:num="1">
            <w:col w:w="10219"/>
          </w:cols>
          <w:pgMar w:left="240" w:top="481" w:right="1440" w:bottom="1440" w:gutter="0" w:footer="0" w:header="0"/>
        </w:sectPr>
      </w:pPr>
    </w:p>
    <w:bookmarkStart w:id="411" w:name="page412"/>
    <w:bookmarkEnd w:id="411"/>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3459"/>
        <w:spacing w:after="0"/>
        <w:rPr>
          <w:sz w:val="20"/>
          <w:szCs w:val="20"/>
          <w:color w:val="auto"/>
        </w:rPr>
      </w:pPr>
      <w:r>
        <w:rPr>
          <w:rFonts w:ascii="Courier New" w:cs="Courier New" w:eastAsia="Courier New" w:hAnsi="Courier New"/>
          <w:sz w:val="16"/>
          <w:szCs w:val="16"/>
          <w:color w:val="auto"/>
        </w:rPr>
        <w:t>not be limited to, proceeds that may result from the exercise of AT&amp;T's registration rights in Time Warner Entertainment ("TWE") and continued evaluation and sale of non-strategic cable systems.</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As a result of the above methodology, from time to time AT&amp;T Broadband Group may advance funds to AT&amp;T. These advances will be accounted for as borrowings between entities and bear interest at a market rate that is substantially equal to the rate at which AT&amp;T would be able to borrow from third parties on debt with similar maturities.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performs cash management functions on behalf of the AT&amp;T Broadband Group. Substantially all of the AT&amp;T Broadband Group's cash balances are swept to AT&amp;T on a daily basis, where they are managed and invested by AT&amp;T. Transfers of cash to and from AT&amp;T, after giving consideration to the debt allocation methodology, are reflected as a component of combined attributed net assets. Net transfers to or from AT&amp;T are assumed to be settled in cash. AT&amp;T's capital contributions for purchase business combinations and initial investments in joint ventures and partnerships which AT&amp;T attributed to AT&amp;T Broadband Group have been treated as noncash transactions.</w:t>
      </w:r>
    </w:p>
    <w:p>
      <w:pPr>
        <w:spacing w:after="0" w:line="189"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Broadband Group as it was not deemed practical to specifically identify such common costs to AT&amp;T Broadband Group. The allocation of corporate overhead is divided into an allocation of shared services (e.g., payroll and finance) and other corporate overhead. Costs of shared services are allocated to AT&amp;T Broadband Group based on transaction based prices. Other corporate overhead is allocated to AT&amp;T Broadband Group based on the ratio of AT&amp;T Broadband Group's external costs and expenses adjusted for any functions AT&amp;T Broadband Group performs on its own. The costs of these services charged to AT&amp;T Broadband Group are not necessarily indicative of the costs that would have been incurred if AT&amp;T Broadband Group had performed these functions entirely as a stand-alone entity, nor are they indicative of costs that will be charged or incurred in the future. However, management believes such allocations are reasonable.</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Consolidated income tax provisions or benefits, related tax payments or refunds, and deferred tax balances of AT&amp;T have been allocated to AT&amp;T Broadband Group based principally on the taxable income and tax credits directly attributable to AT&amp;T Broadband Group, resulting in essentially a stand-alone presentation. AT&amp;T and AT&amp;T Broadband Corp. entered into a tax sharing agreement effective as of January 1, 2002, which, consistent with the principles described in the preceding sentence, provides for tax sharing payments based on the tax expense or tax benefits of a hypothetical affiliated group consisting of AT&amp;T Broadband Group and AT&amp;T. Based on this agreement, the consolidated tax liability before credits are allocated between the groups, based on each group's contribution to the consolidated taxable income of the hypothetical group. Consolidated tax credits of the hypothetical group are allocated between groups based on each group's contribution to such tax credit.</w:t>
      </w:r>
    </w:p>
    <w:p>
      <w:pPr>
        <w:spacing w:after="0" w:line="192" w:lineRule="exact"/>
        <w:rPr>
          <w:sz w:val="20"/>
          <w:szCs w:val="20"/>
          <w:color w:val="auto"/>
        </w:rPr>
      </w:pPr>
    </w:p>
    <w:p>
      <w:pPr>
        <w:ind w:left="182" w:right="5839" w:hanging="182"/>
        <w:spacing w:after="0" w:line="481" w:lineRule="auto"/>
        <w:tabs>
          <w:tab w:leader="none" w:pos="373" w:val="left"/>
        </w:tabs>
        <w:numPr>
          <w:ilvl w:val="0"/>
          <w:numId w:val="3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Video, voice and data services revenue is recognized based upon monthly service fees, fees per event or minutes of traffic processed. Revenue for customer fees, equipment rental, advertising, and pay-per-view programming is recognized in the period the services are delivered. Video and nonvideo installation revenue is recognized in the period the installation services are provided to the extent of direct selling costs. Any remaining amount is deferred and recognized over the estimated average period customers are expected to remain connected to the cable distribution system.</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XII-84</w:t>
      </w:r>
    </w:p>
    <w:p>
      <w:pPr>
        <w:sectPr>
          <w:pgSz w:w="11900" w:h="16838" w:orient="portrait"/>
          <w:cols w:equalWidth="0" w:num="1">
            <w:col w:w="10221"/>
          </w:cols>
          <w:pgMar w:left="238" w:top="480" w:right="1440" w:bottom="1440" w:gutter="0" w:footer="0" w:header="0"/>
        </w:sectPr>
      </w:pPr>
    </w:p>
    <w:bookmarkStart w:id="412" w:name="page413"/>
    <w:bookmarkEnd w:id="412"/>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Advertising and promotional costs are expensed as incurred. Advertising and promotional expenses were $439, $325 and $138 for the years ended December 31, 2001 and 2000 and the ten months ended December 31, 1999, respectively.</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The provision for income taxes is based on AT&amp;T Broadband Group's contribution to the overall income tax liability or benefit of AT&amp;T and its affiliates. Under the balance sheet method, AT&amp;T Broadband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Broadband Group provides a corresponding valuation allowance against the deferred tax asset.</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STOCK-BASED COMPENSATION</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Stock-based compensation is accounted for in accordance with Accounting Principles Board Opinion No. 25, "Accounting for Stock Issued to Employees." AT&amp;T Broadband Group follows the disclosure-only provisions of Statement of Financial Accounting Standard ("SFAS") No. 123, "Accounting for Stock-Based Compensation" ("SFAS 123").</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EQUIVALENTS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All highly liquid investments with original maturities of three months or less are considered to be cash equivalents.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Investments in which AT&amp;T Broadband Group exercises significant influence, but does not control, are accounted for under the equity method of accounting. Under the equity method, investments are stated at cost and are adjusted for AT&amp;T Broadband Group's subsequent contributions and share of earnings, losses and distributions. The excess of the investment over the underlying book value of the investee's net assets is being amortized over periods ranging from 25 to 40 years. Effective January 1, 2002, in accordance with SFAS No. 142 "Goodwill and Other Intangible Assets" ("SFAS 142"), such excess costs will no longer be amortized. Investments in which AT&amp;T Broadband Group has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Marketable equity securities classified as "trading" securities are carried at fair value with any unrealized gain or loss being recorded within investment (expense) income in the combined statement of operations. Marketable equity securities classified as "available-for-sale" are carried at fair market value with unrealized gains and losses, net of tax, included in combined attributed net assets as a component of other comprehensive income. The fair market value of these securities is based on quoted market prices.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XII-85</w:t>
      </w:r>
    </w:p>
    <w:p>
      <w:pPr>
        <w:sectPr>
          <w:pgSz w:w="11900" w:h="16838" w:orient="portrait"/>
          <w:cols w:equalWidth="0" w:num="1">
            <w:col w:w="10219"/>
          </w:cols>
          <w:pgMar w:left="240" w:top="481" w:right="1440" w:bottom="1440" w:gutter="0" w:footer="0" w:header="0"/>
        </w:sectPr>
      </w:pPr>
    </w:p>
    <w:bookmarkStart w:id="413" w:name="page414"/>
    <w:bookmarkEnd w:id="413"/>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Broadband Group recognizes impairment charges on investment holdings in the combined statement of operations when management believes the decline in the investment value is other-than-temporary.</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PLANT AND EQUIPMENT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Property, plant and equipment is stated at cost. Construction costs, labor and applicable overhead related to installations and interest during construction are capitalized. Costs of additions and substantial improvements to property, plant and equipment are capitalized. The cost of repairs and maintenance of property, plant and equipment is charged to operations. Depreciation is computed on a straight-line basis based upon the assets' estimated useful lives using either the group or unit method. The useful lives of distribution systems ranges from three to 15 years. The useful lives of support equipment and buildings ranges from three to 40 years. The group method is used for most depreciable assets, including distribution systems. Under the group method, a specific asset group has an average life. The depreciation rate is developed based on the average useful life for the specified asset group. This method requires the periodic revision of depreciation rates.</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Under the group method, at the time of ordinary retirements, sales or other dispositions of assets, the original cost of such asset is deducted from property, plant and equipment and charged to accumulated depreciation, without recognition of a gain or loss. Gains and losses are only recognized in connection with the sales of properties in their entirety.</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FRANCHISE COSTS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Franchise costs include the value attributed to agreements with local authorities that allow access to homes in cable service areas acquired in connection with a business combination. Such amounts are generally amortized on a straight-line basis over 25 or 40 years. Costs incurred by AT&amp;T Broadband Group in negotiating and renewing franchise agreements are amortized on a straight-line basis over the life of the franchise, generally 10 to 20 years. Beginning in 2002, in accordance with SFAS 142, franchise costs associated with a business combination will no longer be amortized, but will continue to be tested for impairment (see note 16).</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Goodwill is amortized on a straight-line basis over seven to 40 years. Beginning in 2002, in accordance with SFAS 142, such goodwill will no longer be amortized, but will continue to be tested for impairment (see note 16).</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XII-86</w:t>
      </w:r>
    </w:p>
    <w:p>
      <w:pPr>
        <w:sectPr>
          <w:pgSz w:w="11900" w:h="16838" w:orient="portrait"/>
          <w:cols w:equalWidth="0" w:num="1">
            <w:col w:w="10219"/>
          </w:cols>
          <w:pgMar w:left="240" w:top="481" w:right="1440" w:bottom="1440" w:gutter="0" w:footer="0" w:header="0"/>
        </w:sectPr>
      </w:pPr>
    </w:p>
    <w:bookmarkStart w:id="414" w:name="page415"/>
    <w:bookmarkEnd w:id="414"/>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investments and software are reviewed for impairment annually or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FINANCIAL INSTRUMENTS AND HEDGING ACTIVITIES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Effective January 1, 2001, AT&amp;T Broadband Group adopted SFAS No. 133, "Accounting for Derivative Instruments and Hedging Activities" ("SFAS 133"), and its corresponding amendments under SFAS No. 138. AT&amp;T Broadband Group uses derivative financial instruments to mitigate market risk from changes in interest rates and equity prices. Derivative financial instruments may be exchange-traded or contracted in the over-the-counter market and include swaps, options, warrants and forward contracts. AT&amp;T Broadband Group does not use derivative financial instruments for speculative purposes.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All derivatives are recognized on the balance sheet at fair value. To qualify for hedge accounting treatment, derivatives, at inception, must be designated as hedges and evaluated for effectiveness throughout the hedge period. AT&amp;T Broadband Group designates certain derivative contracts, at the date entered into, as either (i) a hedge of the fair value of a recognized asset or liability or of an unrecognized firm commitment ("fair value" hedge) or (ii) a hedge of a forecasted transaction or of the variability of cash flows to be received or paid related to a recognized asset or liability ("cash flow" hedge). Other derivatives ("undesignated") are not formally designated for accounting purposes. These derivatives, except for warrants, although undesignated for accounting purposes are entered into to hedge economic risks.</w:t>
      </w:r>
    </w:p>
    <w:p>
      <w:pPr>
        <w:spacing w:after="0" w:line="191"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AT&amp;T Broadband Group records changes in the fair value of fair-value hedges, along with the changes in fair value of the hedged asset or liability that is attributable to the hedged risk (including losses or gains on firm commitments), in other (expense) income in the combined statement of operations.</w:t>
      </w:r>
    </w:p>
    <w:p>
      <w:pPr>
        <w:spacing w:after="0" w:line="1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Broadband Group records changes in the fair value of cash-flow hedges that are highly effective in other comprehensive income, as a component of combined attributed net assets, until earnings are affected by the variability of cash flows of the hedged transaction.</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changes in fair value of undesignated hedges are recorded in other (expense) income in the combined statements of operations along with the change in fair value of the related asset or liability.</w:t>
      </w:r>
    </w:p>
    <w:p>
      <w:pPr>
        <w:spacing w:after="0" w:line="190"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AT&amp;T Broadband Group currently does not have any net investment hedges in a foreign operation.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assesses embedded derivatives to determine whether the economic characteristics of the embedded instruments are not clearly and closely related to the economic characteristics of the remaining component of the financial instrument (the host instrument) and whether a separate instrument with the same terms as the embedded instrument would meet the definition of a derivative instrument. When it is determined that both conditions exist, AT&amp;T Broadband Group designates the derivative as described above and recognizes the derivative at fair value.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formally documents all relationships between hedging instruments and hedged items, as well as its risk-management objective and strategy for undertaking various hedge transactions. This process includes linking all derivatives that are designated as fair value or cash flow hedges to specific assets and liabilities on the balance sheet or to specific firm commitments or forecasted transactions.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XII-87</w:t>
      </w:r>
    </w:p>
    <w:p>
      <w:pPr>
        <w:sectPr>
          <w:pgSz w:w="11900" w:h="16838" w:orient="portrait"/>
          <w:cols w:equalWidth="0" w:num="1">
            <w:col w:w="10219"/>
          </w:cols>
          <w:pgMar w:left="240" w:top="481" w:right="1440" w:bottom="1440" w:gutter="0" w:footer="0" w:header="0"/>
        </w:sectPr>
      </w:pPr>
    </w:p>
    <w:bookmarkStart w:id="415" w:name="page416"/>
    <w:bookmarkEnd w:id="415"/>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Group discontinues hedge accounting prospectively when: (i) it is determined that the derivative is no longer effective in offsetting changes in the fair value of cash flows of a hedged item; (ii) the derivative expires or is sold, terminated, or exercised; (iii) it is determined that the forecasted hedged transaction will no longer occur; (iv) a hedged firm commitment no longer meets the definition of a firm commitment; or (v) management determines that designation of the derivative as a hedge instrument is no longer appropriate.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When hedge accounting is discontinued because it is determined that the derivative no longer qualifies as an effective fair value hedge, the derivative will continue to be adjusted for changes in fair value through other (expense) income, and the hedged asset or liability will no longer be adjusted for changes in fair value. When hedge accounting is discontinued because the hedged item no longer meets the definition of a firm commitment, the derivative will continue to be adjusted for changes in the fair value through other (expense) income, and any asset or liability that was recorded pursuant to recognition of the firm commitment will be removed from the balance sheet and recorded in current period earnings. When hedge accounting is discontinued because it is probable that a forecasted transaction will not occur, the derivative will then be adjusted for changes in the fair value through other (expense) income and gains and losses that were accumulated in other comprehensive income will be recognized immediately in other (expense) income. In all other situations in which hedge accounting is discontinued, the derivative will be carried at its fair value on the balance sheet, with changes in its fair value recognized in other (expense) income.</w:t>
      </w:r>
    </w:p>
    <w:p>
      <w:pPr>
        <w:spacing w:after="0" w:line="19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FLOWS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purposes of the combined statements of cash flows, all transactions between AT&amp;T Broadband Group and AT&amp;T, except for purchase business combinations and initial investments in joint ventures and partnerships which were funded by AT&amp;T and contributed by AT&amp;T to AT&amp;T Broadband Group, have been accounted for as having been settled in cash at the time the transaction was recorded by AT&amp;T Broadband Group.</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allowances for doubtful accounts, depreciation and amortization, employee benefit plans, income taxes, restructuring reserves, impairments and contingencies.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CONCENTRATIONS</w:t>
      </w:r>
    </w:p>
    <w:p>
      <w:pPr>
        <w:spacing w:after="0" w:line="188" w:lineRule="exact"/>
        <w:rPr>
          <w:sz w:val="20"/>
          <w:szCs w:val="20"/>
          <w:color w:val="auto"/>
        </w:rPr>
      </w:pPr>
    </w:p>
    <w:p>
      <w:pPr>
        <w:ind w:right="2879" w:firstLine="477"/>
        <w:spacing w:after="0" w:line="261" w:lineRule="auto"/>
        <w:rPr>
          <w:sz w:val="20"/>
          <w:szCs w:val="20"/>
          <w:color w:val="auto"/>
        </w:rPr>
      </w:pPr>
      <w:r>
        <w:rPr>
          <w:rFonts w:ascii="Courier New" w:cs="Courier New" w:eastAsia="Courier New" w:hAnsi="Courier New"/>
          <w:sz w:val="15"/>
          <w:szCs w:val="15"/>
          <w:color w:val="auto"/>
        </w:rPr>
        <w:t>As of December 31, 2001, except as disclosed below, AT&amp;T Broadband Group does not have any significant concentration of business transacted with a particular customer, supplier or lender that could, if suddenly eliminated, severely impact its operations. AT&amp;T Broadband Group does not have a concentration of available sources of labor, services, franchises or other rights that could, if suddenly eliminated, severely impact its operations.</w:t>
      </w:r>
    </w:p>
    <w:p>
      <w:pPr>
        <w:spacing w:after="0" w:line="17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All video and high-speed data billing services are provided by a single vendor (see note 14). In addition, all broadband telephone billing services are provided by a separate single vendor. AT&amp;T Broadband Group also purchases its digital set-top devices from one source (see note 14).</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XII-88</w:t>
      </w:r>
    </w:p>
    <w:p>
      <w:pPr>
        <w:sectPr>
          <w:pgSz w:w="11900" w:h="16838" w:orient="portrait"/>
          <w:cols w:equalWidth="0" w:num="1">
            <w:col w:w="10219"/>
          </w:cols>
          <w:pgMar w:left="240" w:top="481" w:right="1440" w:bottom="1440" w:gutter="0" w:footer="0" w:header="0"/>
        </w:sectPr>
      </w:pPr>
    </w:p>
    <w:bookmarkStart w:id="416" w:name="page417"/>
    <w:bookmarkEnd w:id="416"/>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ISSUANCE OF COMMON STOCK BY AFFILIATES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Changes in AT&amp;T Broadband Group's proportionate share of the underlying equity of an attributed entity or equity method investee, which result from the issuance of additional equity securities by such entity, are recognized as increases or decreases to combined attributed net assets.</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RECOGNITION OF GAINS ON ASSET DISPOSITIONS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From time to time, AT&amp;T Broadband Group contributes cable television systems to joint ventures and partnerships in exchange for a non-controlling interest in such entity. In connection with such contributions, AT&amp;T Broadband Group may guarantee the debt of the joint venture or partnership. AT&amp;T Broadband Group defers any gain associated with such transactions until such time as AT&amp;T Broadband Group has no remaining financial obligation to the joint venture or partnership.</w:t>
      </w:r>
    </w:p>
    <w:p>
      <w:pPr>
        <w:spacing w:after="0" w:line="185"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RECLASSIFICATIONS</w:t>
      </w:r>
    </w:p>
    <w:p>
      <w:pPr>
        <w:spacing w:after="0" w:line="188" w:lineRule="exact"/>
        <w:rPr>
          <w:sz w:val="20"/>
          <w:szCs w:val="20"/>
          <w:color w:val="auto"/>
        </w:rPr>
      </w:pPr>
    </w:p>
    <w:p>
      <w:pPr>
        <w:ind w:left="2" w:right="2679" w:firstLine="477"/>
        <w:spacing w:after="0" w:line="239" w:lineRule="auto"/>
        <w:rPr>
          <w:sz w:val="20"/>
          <w:szCs w:val="20"/>
          <w:color w:val="auto"/>
        </w:rPr>
      </w:pPr>
      <w:r>
        <w:rPr>
          <w:rFonts w:ascii="Courier New" w:cs="Courier New" w:eastAsia="Courier New" w:hAnsi="Courier New"/>
          <w:sz w:val="16"/>
          <w:szCs w:val="16"/>
          <w:color w:val="auto"/>
        </w:rPr>
        <w:t>Certain amounts in previous years have been reclassified to conform to the 2001 presentation.</w:t>
      </w:r>
    </w:p>
    <w:p>
      <w:pPr>
        <w:spacing w:after="0" w:line="189" w:lineRule="exact"/>
        <w:rPr>
          <w:sz w:val="20"/>
          <w:szCs w:val="20"/>
          <w:color w:val="auto"/>
        </w:rPr>
      </w:pPr>
    </w:p>
    <w:p>
      <w:pPr>
        <w:ind w:left="182" w:right="5359" w:hanging="182"/>
        <w:spacing w:after="0" w:line="518" w:lineRule="auto"/>
        <w:tabs>
          <w:tab w:leader="none" w:pos="373"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FINANCIAL INFORMATION SUPPLEMENTARY STATEMENT OF OPERATIONS INFORMATION</w:t>
      </w:r>
    </w:p>
    <w:p>
      <w:pPr>
        <w:ind w:left="42"/>
        <w:spacing w:after="0" w:line="236" w:lineRule="auto"/>
        <w:rPr>
          <w:sz w:val="20"/>
          <w:szCs w:val="20"/>
          <w:color w:val="auto"/>
        </w:rPr>
      </w:pPr>
      <w:r>
        <w:rPr>
          <w:rFonts w:ascii="Courier New" w:cs="Courier New" w:eastAsia="Courier New" w:hAnsi="Courier New"/>
          <w:sz w:val="16"/>
          <w:szCs w:val="16"/>
          <w:color w:val="auto"/>
        </w:rPr>
        <w:t>YEAR ENDED TEN MONTHS DECEMBER 31, ENDED ------------</w:t>
      </w:r>
    </w:p>
    <w:p>
      <w:pPr>
        <w:spacing w:after="0" w:line="2" w:lineRule="exact"/>
        <w:rPr>
          <w:sz w:val="20"/>
          <w:szCs w:val="20"/>
          <w:color w:val="auto"/>
        </w:rPr>
      </w:pPr>
    </w:p>
    <w:p>
      <w:pPr>
        <w:ind w:left="342" w:hanging="296"/>
        <w:spacing w:after="0"/>
        <w:tabs>
          <w:tab w:leader="none" w:pos="342" w:val="left"/>
        </w:tabs>
        <w:numPr>
          <w:ilvl w:val="0"/>
          <w:numId w:val="3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31, 2001 2000 1999 ------- ---- ---------</w:t>
      </w:r>
    </w:p>
    <w:p>
      <w:pPr>
        <w:spacing w:after="0" w:line="5" w:lineRule="exact"/>
        <w:rPr>
          <w:rFonts w:ascii="Courier New" w:cs="Courier New" w:eastAsia="Courier New" w:hAnsi="Courier New"/>
          <w:sz w:val="16"/>
          <w:szCs w:val="16"/>
          <w:color w:val="auto"/>
        </w:rPr>
      </w:pPr>
    </w:p>
    <w:p>
      <w:pPr>
        <w:ind w:left="1042" w:right="5319" w:hanging="805"/>
        <w:spacing w:after="0" w:line="259" w:lineRule="auto"/>
        <w:tabs>
          <w:tab w:leader="none" w:pos="613" w:val="left"/>
        </w:tabs>
        <w:numPr>
          <w:ilvl w:val="1"/>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(EXPENSE) INCOME, NET Net (losses) gains on sales of businesses and</w:t>
      </w:r>
    </w:p>
    <w:p>
      <w:pPr>
        <w:ind w:left="42"/>
        <w:spacing w:after="0" w:line="236" w:lineRule="auto"/>
        <w:rPr>
          <w:sz w:val="20"/>
          <w:szCs w:val="20"/>
          <w:color w:val="auto"/>
        </w:rPr>
      </w:pPr>
      <w:r>
        <w:rPr>
          <w:rFonts w:ascii="Courier New" w:cs="Courier New" w:eastAsia="Courier New" w:hAnsi="Courier New"/>
          <w:sz w:val="16"/>
          <w:szCs w:val="16"/>
          <w:color w:val="auto"/>
        </w:rPr>
        <w:t>investments........................................ $</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(318) $616 $39 Investment impairment</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charges......................... (539) (240) --</w:t>
      </w:r>
    </w:p>
    <w:p>
      <w:pPr>
        <w:spacing w:after="0" w:line="2" w:lineRule="exact"/>
        <w:rPr>
          <w:sz w:val="20"/>
          <w:szCs w:val="20"/>
          <w:color w:val="auto"/>
        </w:rPr>
      </w:pPr>
    </w:p>
    <w:p>
      <w:pPr>
        <w:ind w:left="1582"/>
        <w:spacing w:after="0"/>
        <w:rPr>
          <w:sz w:val="20"/>
          <w:szCs w:val="20"/>
          <w:color w:val="auto"/>
        </w:rPr>
      </w:pPr>
      <w:r>
        <w:rPr>
          <w:rFonts w:ascii="Courier New" w:cs="Courier New" w:eastAsia="Courier New" w:hAnsi="Courier New"/>
          <w:sz w:val="16"/>
          <w:szCs w:val="16"/>
          <w:color w:val="auto"/>
        </w:rPr>
        <w:t>Interest and dividend</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income.......................... 140 77 8 Settlement</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loss and mark-to-market charge on put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options............................................</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(838) (537) -- Loss on settlement of exchangeable</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notes.............. (392) -- -- ------- ----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Investment (expense) income, net...................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$(1,947) $(84) $47 ======= ==== === OTHER (EXPENSE)</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INCOME, NET Reclassification of securities to</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"trading" in connection with the adoption of SFAS</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133........... $(1,154) $ -- $-- Fair value</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adjustments of derivatives and "trading"</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securities.........................................</w:t>
      </w:r>
    </w:p>
    <w:p>
      <w:pPr>
        <w:spacing w:after="0" w:line="2" w:lineRule="exact"/>
        <w:rPr>
          <w:sz w:val="20"/>
          <w:szCs w:val="20"/>
          <w:color w:val="auto"/>
        </w:rPr>
      </w:pPr>
    </w:p>
    <w:p>
      <w:pPr>
        <w:ind w:left="2142"/>
        <w:spacing w:after="0"/>
        <w:rPr>
          <w:sz w:val="20"/>
          <w:szCs w:val="20"/>
          <w:color w:val="auto"/>
        </w:rPr>
      </w:pPr>
      <w:r>
        <w:rPr>
          <w:rFonts w:ascii="Courier New" w:cs="Courier New" w:eastAsia="Courier New" w:hAnsi="Courier New"/>
          <w:sz w:val="16"/>
          <w:szCs w:val="16"/>
          <w:color w:val="auto"/>
        </w:rPr>
        <w:t>195 --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32 45 3 ------- ---- --- Other (expense)</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income............................. $ (927) $ 45 $ 3</w:t>
      </w:r>
    </w:p>
    <w:p>
      <w:pPr>
        <w:spacing w:after="0" w:line="2"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 ==== ===</w:t>
      </w:r>
    </w:p>
    <w:p>
      <w:pPr>
        <w:spacing w:after="0" w:line="36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XII-89</w:t>
      </w:r>
    </w:p>
    <w:p>
      <w:pPr>
        <w:sectPr>
          <w:pgSz w:w="11900" w:h="16838" w:orient="portrait"/>
          <w:cols w:equalWidth="0" w:num="1">
            <w:col w:w="10221"/>
          </w:cols>
          <w:pgMar w:left="238" w:top="480" w:right="1440" w:bottom="1440" w:gutter="0" w:footer="0" w:header="0"/>
        </w:sectPr>
      </w:pPr>
    </w:p>
    <w:bookmarkStart w:id="417" w:name="page418"/>
    <w:bookmarkEnd w:id="417"/>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DECEMBER 31, ----------------- 2001 2000 -------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PROPERTY, PLANT AND EQUIPMENT Land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improvements.....................................</w:t>
      </w:r>
    </w:p>
    <w:p>
      <w:pPr>
        <w:spacing w:after="0" w:line="2"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$ 115 $ 135 Distribution</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systems......................................</w:t>
      </w:r>
    </w:p>
    <w:p>
      <w:pPr>
        <w:spacing w:after="0" w:line="2"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14,186 13,187 Support equipment and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buildings........................... 2,382 2,526</w:t>
      </w:r>
    </w:p>
    <w:p>
      <w:pPr>
        <w:spacing w:after="0" w:line="2"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Construction in</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progress.................................. 794</w:t>
      </w:r>
    </w:p>
    <w:p>
      <w:pPr>
        <w:spacing w:after="0" w:line="2"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1,417 Accumulated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depreciation..................................</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(2,958) (2,078) ------- ------- Property, plant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and equipment, net..................... $14,519</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$15,187 ======= =======</w:t>
      </w:r>
    </w:p>
    <w:p>
      <w:pPr>
        <w:spacing w:after="0" w:line="369"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LEVERAGED LEASES</w:t>
      </w:r>
    </w:p>
    <w:p>
      <w:pPr>
        <w:spacing w:after="0" w:line="188" w:lineRule="exact"/>
        <w:rPr>
          <w:sz w:val="20"/>
          <w:szCs w:val="20"/>
          <w:color w:val="auto"/>
        </w:rPr>
      </w:pPr>
    </w:p>
    <w:p>
      <w:pPr>
        <w:ind w:left="2" w:right="2599" w:firstLine="477"/>
        <w:spacing w:after="0" w:line="262" w:lineRule="auto"/>
        <w:rPr>
          <w:sz w:val="20"/>
          <w:szCs w:val="20"/>
          <w:color w:val="auto"/>
        </w:rPr>
      </w:pPr>
      <w:r>
        <w:rPr>
          <w:rFonts w:ascii="Courier New" w:cs="Courier New" w:eastAsia="Courier New" w:hAnsi="Courier New"/>
          <w:sz w:val="15"/>
          <w:szCs w:val="15"/>
          <w:color w:val="auto"/>
        </w:rPr>
        <w:t>AT&amp;T Broadband Group leases airplanes and energy-producing facilities under leveraged leases having original terms of 10 to 30 years, expiring in various years from 2004 through 2017. The investment in leveraged leases is primarily included in other assets in the accompanying combined balance sheets. Following is a summary of AT&amp;T Broadband Group's investment in leveraged leases:</w:t>
      </w:r>
    </w:p>
    <w:p>
      <w:pPr>
        <w:spacing w:after="0" w:line="170"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DECEMBER 31, ------------- 2001 2000 ----- -----</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Rentals receivable (net of nonrecourse</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debt*)............... $ 606 $ 616 Estimated</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unguaranteed residual values......................</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244 244 Unearned</w:t>
      </w:r>
    </w:p>
    <w:p>
      <w:pPr>
        <w:spacing w:after="0" w:line="5"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5"/>
          <w:szCs w:val="15"/>
          <w:color w:val="auto"/>
        </w:rPr>
        <w:t>income.............................................</w:t>
      </w:r>
    </w:p>
    <w:p>
      <w:pPr>
        <w:spacing w:after="0" w:line="11"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(656) (685) Allowance for credit</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losses................................. (3) (3) --</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 ----- Investment in leveraged leases (included</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in other assets)... 191 172 Deferred</w:t>
      </w:r>
    </w:p>
    <w:p>
      <w:pPr>
        <w:spacing w:after="0" w:line="5"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5"/>
          <w:szCs w:val="15"/>
          <w:color w:val="auto"/>
        </w:rPr>
        <w:t>taxes..............................................</w:t>
      </w:r>
    </w:p>
    <w:p>
      <w:pPr>
        <w:spacing w:after="0" w:line="11"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41 19 ----- ----- Net investment in leveraged</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leases.......................... $ 150 $ 153 =====</w:t>
      </w:r>
    </w:p>
    <w:p>
      <w:pPr>
        <w:spacing w:after="0" w:line="2" w:lineRule="exact"/>
        <w:rPr>
          <w:sz w:val="20"/>
          <w:szCs w:val="20"/>
          <w:color w:val="auto"/>
        </w:rPr>
      </w:pPr>
    </w:p>
    <w:p>
      <w:pPr>
        <w:jc w:val="center"/>
        <w:ind w:right="5357"/>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82" w:right="2879" w:hanging="182"/>
        <w:spacing w:after="0" w:line="239" w:lineRule="auto"/>
        <w:tabs>
          <w:tab w:leader="none" w:pos="182" w:val="left"/>
        </w:tabs>
        <w:numPr>
          <w:ilvl w:val="0"/>
          <w:numId w:val="3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rentals receivable are net of nonrecourse debt of $1.2 billion and $1.3 billion at December 31, 2001 and 2000, respectively.</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XII-90</w:t>
      </w:r>
    </w:p>
    <w:p>
      <w:pPr>
        <w:sectPr>
          <w:pgSz w:w="11900" w:h="16838" w:orient="portrait"/>
          <w:cols w:equalWidth="0" w:num="1">
            <w:col w:w="10221"/>
          </w:cols>
          <w:pgMar w:left="238" w:top="481" w:right="1440" w:bottom="1440" w:gutter="0" w:footer="0" w:header="0"/>
        </w:sectPr>
      </w:pPr>
    </w:p>
    <w:bookmarkStart w:id="418" w:name="page419"/>
    <w:bookmarkEnd w:id="418"/>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3539" w:firstLine="191"/>
        <w:spacing w:after="0" w:line="239" w:lineRule="auto"/>
        <w:rPr>
          <w:sz w:val="20"/>
          <w:szCs w:val="20"/>
          <w:color w:val="auto"/>
        </w:rPr>
      </w:pPr>
      <w:r>
        <w:rPr>
          <w:rFonts w:ascii="Courier New" w:cs="Courier New" w:eastAsia="Courier New" w:hAnsi="Courier New"/>
          <w:sz w:val="16"/>
          <w:szCs w:val="16"/>
          <w:color w:val="auto"/>
        </w:rPr>
        <w:t>SUPPLEMENTARY STATEMENT OF CHANGES IN COMBINED ATTRIBUTED NET ASSETS INFORMATION</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DECEMBER 31, 2001 2000 1999 ------ ---- ------------</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Reclassification of securities to "trading" in</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conjunction with the adoption of SFAS 133 (net of</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income taxes of $446)</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(a)............................... $ 708 $ -- $ --</w:t>
      </w:r>
    </w:p>
    <w:p>
      <w:pPr>
        <w:spacing w:after="0" w:line="186"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4860" w:type="dxa"/>
            <w:vAlign w:val="bottom"/>
          </w:tcPr>
          <w:p>
            <w:pPr>
              <w:jc w:val="right"/>
              <w:ind w:right="2121"/>
              <w:spacing w:after="0"/>
              <w:rPr>
                <w:sz w:val="20"/>
                <w:szCs w:val="20"/>
                <w:color w:val="auto"/>
              </w:rPr>
            </w:pPr>
            <w:r>
              <w:rPr>
                <w:rFonts w:ascii="Courier New" w:cs="Courier New" w:eastAsia="Courier New" w:hAnsi="Courier New"/>
                <w:sz w:val="16"/>
                <w:szCs w:val="16"/>
                <w:color w:val="auto"/>
              </w:rPr>
              <w:t>of $152)</w:t>
            </w:r>
          </w:p>
        </w:tc>
      </w:tr>
      <w:tr>
        <w:trPr>
          <w:trHeight w:val="183"/>
        </w:trPr>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(b)</w:t>
            </w:r>
          </w:p>
        </w:tc>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8"/>
              </w:rPr>
              <w:t>............................................... 240</w:t>
            </w:r>
          </w:p>
        </w:tc>
      </w:tr>
    </w:tbl>
    <w:p>
      <w:pPr>
        <w:spacing w:after="0" w:line="5" w:lineRule="exact"/>
        <w:rPr>
          <w:sz w:val="20"/>
          <w:szCs w:val="20"/>
          <w:color w:val="auto"/>
        </w:rPr>
      </w:pPr>
    </w:p>
    <w:p>
      <w:pPr>
        <w:ind w:left="1182" w:right="5159" w:hanging="992"/>
        <w:spacing w:after="0" w:line="239" w:lineRule="auto"/>
        <w:tabs>
          <w:tab w:leader="none" w:pos="467" w:val="left"/>
        </w:tabs>
        <w:numPr>
          <w:ilvl w:val="0"/>
          <w:numId w:val="4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Sale of various securities (net of income tax benefit (provision) of $63 and</w:t>
      </w:r>
    </w:p>
    <w:p>
      <w:pPr>
        <w:spacing w:after="0" w:line="3"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$(16)).......................... 100 (27) -- Other</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than temporary investment impairments (net of income</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taxes of $197 and $45).......................... 314</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173 -- Revaluation of derivatives (net of income taxes</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5"/>
          <w:szCs w:val="15"/>
          <w:color w:val="auto"/>
        </w:rPr>
        <w:t>$33)...................................................</w:t>
      </w:r>
    </w:p>
    <w:p>
      <w:pPr>
        <w:spacing w:after="0" w:line="11"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52 -- -- ------ ---- ----- Total recognition of</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previously unrealized losses........ $1,414 $146 $ --</w:t>
      </w:r>
    </w:p>
    <w:p>
      <w:pPr>
        <w:spacing w:after="0" w:line="2" w:lineRule="exact"/>
        <w:rPr>
          <w:sz w:val="20"/>
          <w:szCs w:val="20"/>
          <w:color w:val="auto"/>
        </w:rPr>
      </w:pPr>
    </w:p>
    <w:p>
      <w:pPr>
        <w:jc w:val="center"/>
        <w:ind w:right="4977"/>
        <w:spacing w:after="0"/>
        <w:rPr>
          <w:sz w:val="20"/>
          <w:szCs w:val="20"/>
          <w:color w:val="auto"/>
        </w:rPr>
      </w:pPr>
      <w:r>
        <w:rPr>
          <w:rFonts w:ascii="Courier New" w:cs="Courier New" w:eastAsia="Courier New" w:hAnsi="Courier New"/>
          <w:sz w:val="16"/>
          <w:szCs w:val="16"/>
          <w:color w:val="auto"/>
        </w:rPr>
        <w:t>====== ====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82" w:hanging="382"/>
        <w:spacing w:after="0"/>
        <w:tabs>
          <w:tab w:leader="none" w:pos="382"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10 for further discussion.</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4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7 for further discussion.</w:t>
      </w:r>
    </w:p>
    <w:p>
      <w:pPr>
        <w:spacing w:after="0" w:line="185" w:lineRule="exact"/>
        <w:rPr>
          <w:rFonts w:ascii="Courier New" w:cs="Courier New" w:eastAsia="Courier New" w:hAnsi="Courier New"/>
          <w:sz w:val="16"/>
          <w:szCs w:val="16"/>
          <w:color w:val="auto"/>
        </w:rPr>
      </w:pPr>
    </w:p>
    <w:p>
      <w:pPr>
        <w:ind w:left="1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CASH FLOW INFORMATION</w:t>
      </w:r>
    </w:p>
    <w:p>
      <w:pPr>
        <w:spacing w:after="0" w:line="186"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YEAR ENDED TEN MONTHS DECEMBER</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31, ENDED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DECEMBER 31, 2001 2000 1999 -----</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 ------ ------------ Interest</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payments, net of amounts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capitalized.......... $1,555</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$1,016 $488 ====== ====== ====</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Income tax (refunds)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payments..........................</w:t>
      </w:r>
    </w:p>
    <w:p>
      <w:pPr>
        <w:spacing w:after="0" w:line="2" w:lineRule="exact"/>
        <w:rPr>
          <w:sz w:val="20"/>
          <w:szCs w:val="20"/>
          <w:color w:val="auto"/>
        </w:rPr>
      </w:pPr>
    </w:p>
    <w:p>
      <w:pPr>
        <w:ind w:left="382" w:hanging="192"/>
        <w:spacing w:after="0"/>
        <w:tabs>
          <w:tab w:leader="none" w:pos="382" w:val="left"/>
        </w:tabs>
        <w:numPr>
          <w:ilvl w:val="0"/>
          <w:numId w:val="4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(442) $ 62 $ 8 ====== ======</w:t>
      </w:r>
    </w:p>
    <w:p>
      <w:pPr>
        <w:spacing w:after="0" w:line="2" w:lineRule="exact"/>
        <w:rPr>
          <w:rFonts w:ascii="Courier New" w:cs="Courier New" w:eastAsia="Courier New" w:hAnsi="Courier New"/>
          <w:sz w:val="16"/>
          <w:szCs w:val="16"/>
          <w:color w:val="auto"/>
        </w:rPr>
      </w:pPr>
    </w:p>
    <w:p>
      <w:pPr>
        <w:ind w:left="1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ind w:left="182" w:right="4219" w:hanging="182"/>
        <w:spacing w:after="0" w:line="481" w:lineRule="auto"/>
        <w:tabs>
          <w:tab w:leader="none" w:pos="373" w:val="left"/>
        </w:tabs>
        <w:numPr>
          <w:ilvl w:val="0"/>
          <w:numId w:val="4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ACQUISITIONS, VENTURES, DISPOSITIONS AND EXCHANGES MERGER WITH TELE-COMMUNICATIONS, INC.</w:t>
      </w:r>
    </w:p>
    <w:p>
      <w:pPr>
        <w:spacing w:after="0" w:line="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Broadband Group was created upon the merger of TCI with a subsidiary of AT&amp;T. The TCI Merger was completed on March 9, 1999, in an all-stock transaction valued at approximately $52 billion. TCI simultaneously combined its Liberty Media Group programming business with its TCI Ventures Group technology investments business, forming Liberty Media Group ("LMG"). In connection with the TCI Merger, AT&amp;T issued a separate tracking stock in exchange for the TCI Liberty Media Group and TCI Ventures Group tracking shares previously outstanding. LMG is excluded from AT&amp;T Broadband Group.</w:t>
      </w:r>
    </w:p>
    <w:p>
      <w:pPr>
        <w:spacing w:after="0" w:line="189"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The TCI Merger was accounted for under the purchase method of accounting, accordingly, AT&amp;T recorded the assets and liabilities of TCI at their fair values and TCI results have been included since March 1, 1999, the deemed effective date of the merger. Approximately $20 billion of the purchase price of $52 billion was attributed to franchise costs and is being amortized on a straight-line basis over 40 years. Pursuant to SFAS No. 109, "Accounting for Income Taxes," AT&amp;T recorded an approximate $13 billion deferred tax liability in connection with this franchise intangible, which is also included in franchise costs. AT&amp;T does not expect that this deferred tax liability will ever be paid. This deferred tax liability is being amortized on a straight-line basis over 40 years and is included in the provision for income taxes. Also included in the $52 billion purchase price was approximately $11 billion related to</w:t>
      </w:r>
    </w:p>
    <w:p>
      <w:pPr>
        <w:spacing w:after="0" w:line="173"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XII-91</w:t>
      </w:r>
    </w:p>
    <w:p>
      <w:pPr>
        <w:sectPr>
          <w:pgSz w:w="11900" w:h="16838" w:orient="portrait"/>
          <w:cols w:equalWidth="0" w:num="1">
            <w:col w:w="10221"/>
          </w:cols>
          <w:pgMar w:left="238" w:top="481" w:right="1440" w:bottom="1440" w:gutter="0" w:footer="0" w:header="0"/>
        </w:sectPr>
      </w:pPr>
    </w:p>
    <w:bookmarkStart w:id="419" w:name="page420"/>
    <w:bookmarkEnd w:id="419"/>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spacing w:after="0" w:line="263" w:lineRule="auto"/>
        <w:rPr>
          <w:sz w:val="20"/>
          <w:szCs w:val="20"/>
          <w:color w:val="auto"/>
        </w:rPr>
      </w:pPr>
      <w:r>
        <w:rPr>
          <w:rFonts w:ascii="Courier New" w:cs="Courier New" w:eastAsia="Courier New" w:hAnsi="Courier New"/>
          <w:sz w:val="15"/>
          <w:szCs w:val="15"/>
          <w:color w:val="auto"/>
        </w:rPr>
        <w:t>nonconsolidated investments, approximately $5 billion related to property, plant and equipment, approximately $11 billion of TCI long-term debt, and $7 billion related to other net liabilities. In addition, $34 billion was attributed to the investment in LMG which is excluded from the AT&amp;T Broadband Group.</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MERGER WITH MEDIAONE</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June 15, 2000, AT&amp;T completed a merger with MediaOne in a cash and stock transaction valued at approximately $45 billion (the "MediaOne Merger"). The AT&amp;T shares had an aggregate market value of approximately $21 billion and cash payments totaled approximately $24 billion.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MediaOne Merger was accounted for under the purchase method of accounting, accordingly the results of MediaOne have been included in the accompanying combined financial statements since the date of acquisition. Approximately $17 billion of the $45 billion purchase price has been attributed to franchise costs and is being amortized on a straight-line basis over 40 years. Also included in the purchase price was approximately $22 billion related to nonconsolidated investments, including investments in TWE and Vodafone Group plc ("Vodafone"), approximately $5 billion related to property, plant and equipment, and $5 billion related to other net assets. In addition, included was approximately $13 billion in deferred income tax liabilities, approximately $10 billion of MediaOne debt and approximately $1 billion of minority interest in Centaur Funding Corporation, a subsidiary of MediaOne. AT&amp;T did not attribute $7 billion of cash acquired in the MediaOne Merger to AT&amp;T Broadband Group. The purchase price resulted in goodwill of $20 billion, which is being amortized on a straight-line basis over 40 years.</w:t>
      </w:r>
    </w:p>
    <w:p>
      <w:pPr>
        <w:spacing w:after="0" w:line="19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accordance with the provisions of SFAS 142, AT&amp;T Broadband Group will no longer amortize goodwill, franchise costs associated with a business combination or the deferred tax liability associated with franchise costs related to the mergers discussed above (see note 16 for further discussions of the impacts of SFAS 142).</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 FORMA RESULTS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Following is a summary of the pro forma results of AT&amp;T Broadband Group as if the MediaOne Merger had closed effective March 1, 1999:</w:t>
      </w:r>
    </w:p>
    <w:p>
      <w:pPr>
        <w:spacing w:after="0" w:line="186"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TEN MONTHS YEAR ENDED ENDED DECEMBER 31, DECEMBER 31, 2000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1999 ------------ ------------ (UNAUDITED)</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$ 9,770 $7,326 Operating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loss.............................................. $ 9,089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$1,832 Net (loss)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income........................................... $(4,422)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$1,047</w:t>
      </w:r>
    </w:p>
    <w:p>
      <w:pPr>
        <w:spacing w:after="0" w:line="372"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Pro forma data may not be indicative of the results that would have been obtained had the events actually occurred at the beginning of the periods presented, nor does it intend to be a projection of future results.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CABLEVISION SYSTEMS CORPORATION ("CABLEVISION") AND RAINBOW MEDIA GROUP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January 8, 2001, a subsidiary of AT&amp;T and Cablevision completed the transfer of cable systems in which AT&amp;T received cable systems serving 358,000 customers in Boston and Eastern Massachusetts. In exchange, Cablevision received cable systems serving approximately 130,000 customers in northern New York suburbs, 44 million shares of AT&amp;T common stock valued at approximately $871, and approximately</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XII-92</w:t>
      </w:r>
    </w:p>
    <w:p>
      <w:pPr>
        <w:sectPr>
          <w:pgSz w:w="11900" w:h="16838" w:orient="portrait"/>
          <w:cols w:equalWidth="0" w:num="1">
            <w:col w:w="10219"/>
          </w:cols>
          <w:pgMar w:left="240" w:top="481" w:right="1440" w:bottom="1440" w:gutter="0" w:footer="0" w:header="0"/>
        </w:sectPr>
      </w:pPr>
    </w:p>
    <w:bookmarkStart w:id="420" w:name="page421"/>
    <w:bookmarkEnd w:id="420"/>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$204 in cash. Cablevision recorded a gain as a result of the transaction. AT&amp;T Broadband Group did not record any gain or loss on the transaction, however, due to ATTBLLC's ownership interest in Cablevision, $143, net of taxes, of Cablevision's gain is included in "net losses from equity investments."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October 23, 2001, AT&amp;T Broadband Group, through ATTBLLC, sold approximately 19.2 million shares of Cablevision NY Group Class A common stock and, monetized through a trust, 26.9 million shares of a mandatorily exchangeable trust security that is exchangeable into up to 26.9 million shares of Cablevision NY Group Class A common stock at maturity in approximately three years. The offering price was $36.05 per share for both the common shares and the exchangeable securities. The offerings generated approximately $1,422 of pretax proceeds, net of underwriting fees. The sale resulted in a pretax loss of approximately $271 recorded in investment (expense) income.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December 12, 2001, AT&amp;T Broadband Group sold approximately 14.7 million shares of Cablevision's Rainbow Media Group Class A tracking stock and, monetized through a trust, 9.8 million shares of mandatorily exchangeable trust security that was exchangeable into up to 9.8 million shares of Rainbow Media Group Class A tracking stock at maturity in approximately three years. The offering price was $22.50 per share for both the tracking stock shares and the exchangeable securities. The offering generated approximately $487 of pretax proceeds, net of underwriting fees. The sale resulted in a pretax gain of approximately $63 recorded in investment (expense) income.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HOME CORPORATION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August 28, 2000, AT&amp;T and At Home Corporation ("Excite@Home") announced shareholder approval of a new board of directors and governance structure for Excite@Home. AT&amp;T was given the right to designate six of the 11 Excite@Home board members. In addition, Excite@Home converted approximately 50 million of ATTBLLC's Excite@Home Series A shares into Series B shares, each of which has 10 votes. As a result of these governance changes, AT&amp;T Broadband Group, through ATTBLLC, gained a controlling interest and began consolidating Excite@Home's results upon the closing of the transaction on September 1, 2000. As of December 31, 2000, AT&amp;T Broadband Group had, on a fully diluted basis, approximately 23% of the economic interest and 74% of the voting interest in Excite@Home. The consolidation of Excite@Home in September 2000 resulted in minority interest of approximately $2,200, goodwill of approximately $2,400, short-term liabilities of approximately $2,400 (including an initial put option liability), other net assets of approximately $1,200 and the removal of the investment in Excite@Home of approximately $1,900.</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September 28, 2001, Excite@Home filed for bankruptcy protection under Chapter 11 in the U.S. Bankruptcy Court, for the Northern District of California. As a result of the bankruptcy filing and the removal by AT&amp;T of four of its six directors from the Excite@Home board of directors, AT&amp;T Broadband Group ceased consolidating Excite@Home as of September 30, 2001. Beginning October 1, 2001, AT&amp;T Broadband Group no longer records equity earnings or losses related to Excite@Home since AT&amp;T Broadband Group recognized losses in excess of its investment in Excite@Home.</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noncash impacts of the deconsolidation of Excite@Home primarily included a reduction to property, plant and equipment of approximately $320, goodwill of approximately $326 and debt of approximately $988. The deconsolidation of Excite@Home resulted in the recording of a liability which was approximately $362 at December 31, 2001. The liability will continue to be evaluated. In addition, other noncash items included a tax benefit of $673 reflecting changes to deferred tax liabilities.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XII-93</w:t>
      </w:r>
    </w:p>
    <w:p>
      <w:pPr>
        <w:sectPr>
          <w:pgSz w:w="11900" w:h="16838" w:orient="portrait"/>
          <w:cols w:equalWidth="0" w:num="1">
            <w:col w:w="10219"/>
          </w:cols>
          <w:pgMar w:left="240" w:top="481" w:right="1440" w:bottom="1440" w:gutter="0" w:footer="0" w:header="0"/>
        </w:sectPr>
      </w:pPr>
    </w:p>
    <w:bookmarkStart w:id="421" w:name="page422"/>
    <w:bookmarkEnd w:id="421"/>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AND COMCAST AGREEMENT</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August 2000, in exchange for Cox Communications, Inc. ("Cox") and Comcast relinquishing their rights under the shareholder agreement in connection with Excite@Home's governance change, AT&amp;T granted put obligations to Cox and Comcast. On May 18, 2001, AT&amp;T, Cox and Comcast reached an agreement to revise the terms of the put options. Under the new agreement, Cox and Comcast retained their stakes in Excite@Home and AT&amp;T issued 75 million AT&amp;T common shares to Cox and more than 80 million AT&amp;T common shares to Comcast. The obligation under these put obligations was recorded at fair value, with gains or losses resulting from changes in fair value being recorded in investment (expense)income. AT&amp;T Broadband Group recorded an approximate $838 and $537 loss in investment (expense) income related to the settlement and mark-to-market of the put option in 2001 and 2000, respectively. The new agreement resulted in a tax benefit to AT&amp;T Broadband Group, which essentially offset this loss.</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INSIGHT COMMUNICATIONS COMPANY LP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Effective January 1, 2001, entities attributed to AT&amp;T Broadband Group sold to Insight Communications Company LP ("Insight"), for net cash proceeds of $391, several Illinois cable systems serving approximately 98,400 customers. Insight subsequently contributed such cable systems and additional cable systems serving approximately 177,000 customers to Insight Midwest L.P., an entity in which AT&amp;T Broadband Group, through its attributed entities, has a 50% interest. Entities attributed to AT&amp;T Broadband Group also contributed several Illinois systems serving approximately 247,500 customers to Insight Midwest, L.P. The transactions resulted in a pretax gain of $168, which was deferred due to a debt support agreement with Insight Midwest, L.P.</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KEARNS-TRIBUNE, LLC</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January 2, 2001, AT&amp;T, through ATTBLLC, completed the sale of Kearns-Tribune, LLC to MediaNews Group for $200 in cash. The transaction resulted in a pretax gain of approximately $117 recorded in investment (expense) income.</w:t>
      </w:r>
    </w:p>
    <w:p>
      <w:pPr>
        <w:spacing w:after="0" w:line="36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COMCAST</w:t>
      </w:r>
    </w:p>
    <w:p>
      <w:pPr>
        <w:spacing w:after="0" w:line="188" w:lineRule="exact"/>
        <w:rPr>
          <w:sz w:val="20"/>
          <w:szCs w:val="20"/>
          <w:color w:val="auto"/>
        </w:rPr>
      </w:pPr>
    </w:p>
    <w:p>
      <w:pPr>
        <w:ind w:right="2979" w:firstLine="477"/>
        <w:spacing w:after="0" w:line="242" w:lineRule="auto"/>
        <w:rPr>
          <w:sz w:val="20"/>
          <w:szCs w:val="20"/>
          <w:color w:val="auto"/>
        </w:rPr>
      </w:pPr>
      <w:r>
        <w:rPr>
          <w:rFonts w:ascii="Courier New" w:cs="Courier New" w:eastAsia="Courier New" w:hAnsi="Courier New"/>
          <w:sz w:val="16"/>
          <w:szCs w:val="16"/>
          <w:color w:val="auto"/>
        </w:rPr>
        <w:t>On April 30, 2001, a subsidiary of AT&amp;T received 63.9 million shares of AT&amp;T stock held by Comcast which were valued at $1,423 in exchange for cable systems attributed to AT&amp;T Broadband Group serving approximately 590,000 customers in New Mexico, Maryland, New Jersey, Pennsylvania, Delaware and Tennessee. The transaction resulted in a pretax loss of $297 recorded in investment (expense) income.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Effective June 30, 2001, AT&amp;T, together with certain subsidiaries attributed to AT&amp;T Broadband Group, transferred its 99.75% interest in an entity owning the Baltimore, Maryland cable systems serving approximately 115,000 customers to Comcast for approximately $510 in net cash proceeds. The transaction resulted in a pretax gain of $149 recorded in investment (expense)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MEDIACOM COMMUNICATIONS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On June 29, 2001, a subsidiary of AT&amp;T sold to MediaCom Communications Corporation ("MediaCom") cable systems attributed to AT&amp;T Broadband Group serving approximately 94,000 customers in Missouri for approximately $295 in net cash proceeds. The transaction resulted in a pretax gain of $5 recorded in investment (expense) income.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XII-94</w:t>
      </w:r>
    </w:p>
    <w:p>
      <w:pPr>
        <w:sectPr>
          <w:pgSz w:w="11900" w:h="16838" w:orient="portrait"/>
          <w:cols w:equalWidth="0" w:num="1">
            <w:col w:w="10219"/>
          </w:cols>
          <w:pgMar w:left="240" w:top="481" w:right="1440" w:bottom="1440" w:gutter="0" w:footer="0" w:header="0"/>
        </w:sectPr>
      </w:pPr>
    </w:p>
    <w:bookmarkStart w:id="422" w:name="page423"/>
    <w:bookmarkEnd w:id="422"/>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 July 18, 2001, subsidiaries of AT&amp;T sold to MediaCom cable systems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attributed to AT&amp;T Broadband Group serving approximately 710,000 customers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located primarily in Georgia, Iowa and Southern Illinois for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$1,724 in net cash proceeds. The transaction resulted in a pretax loss of $93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recorded in investment (expense) income.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CHARTER COMMUNICATIONS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June 30, 2001, a subsidiary of AT&amp;T transferred to Charter Communications, Inc. ("Charter") cable systems attributed to AT&amp;T Broadband Group serving approximately 563,000 customers in Alabama, California, Illinois, Missouri and Nevada. AT&amp;T Broadband Group, through its attributed entities, received $1,497 in net proceeds, $222 in cash restricted for future acquisitions of cable systems, and a cable system in Florida serving 9,000 customers. The transaction resulted in a pretax loss of $42 recorded in investment (expense) income.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LENFEST COMMUNICATIONS, INC.</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On January 18, 2000, AT&amp;T Broadband Group, through ATTBLLC, sold its ownership interest in Lenfest Communications, Inc., to a subsidiary of Comcast. In connection with the sale, AT&amp;T Broadband Group received 47.3 million shares of Comcast Class Special A common stock. The transaction resulted in a pretax gain of $224 recorded in investment (expense) income.</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COX COMMUNICATIONS, INC.</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March 15, 2000, AT&amp;T Broadband Group, through ATTBLLC, received 50.3 million shares of AT&amp;T common stock held by Cox in exchange for an entity owning cable television systems serving approximately 312,000 customers and certain other net assets. The AT&amp;T common stock received in such transaction has been included in combined attributed net assets. The transaction resulted in a pretax gain of $189 recorded in investment (expense) income.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ASSET IMPAIRMENT, RESTRUCTURING AND OTHER CHARGES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During 2001, AT&amp;T Broadband Group recorded $1,494 of asset impairment, restructuring and other charges. The charge included $1,171 of asset impairment charges related to Excite@Home and $323 for restructuring and exit costs, which consisted of $151 for severance costs, $156 for facilities closing and $16 for termination costs of contractual obligations.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$1,171 of asset impairment charges recorded during 2001 consisted of $1,032 related to Excite@Home associated with the write down of goodwill and other intangible assets, warrants granted in connection with distributing the @Home service, and property, plant and equipment. These charges were due to continued deterioration in the business climate of, and reduced levels of venture capital funding activity for, Internet advertising and other Internet-related companies, continued significant declines in the market values of Excite@Home's competitors in the Internet advertising industry, and changes in their operating and cash flow forecasts for the remainder of 2001. These charges were also impacted by Excite@Home's decision to sell or shut down narrowband operations. As a result of the foregoing, and other factors, Excite@Home entered into bankruptcy proceedings in September 2001. In addition, AT&amp;T Broadband Group, through ATTBLLC, recorded a related goodwill impairment charge of $139 associated with its acquisition goodwill of Excite@Home. Since AT&amp;T Broadband Group, through ATTBLLC, consolidated Excite@Home but only owned approximately 23% of Excite@Home, a portion of the charges recorded by Excite@Home has been eliminated in the statement of operations as minority interest income (expense).</w:t>
      </w:r>
    </w:p>
    <w:p>
      <w:pPr>
        <w:spacing w:after="0" w:line="1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XII-95</w:t>
      </w:r>
    </w:p>
    <w:p>
      <w:pPr>
        <w:sectPr>
          <w:pgSz w:w="11900" w:h="16838" w:orient="portrait"/>
          <w:cols w:equalWidth="0" w:num="1">
            <w:col w:w="10219"/>
          </w:cols>
          <w:pgMar w:left="240" w:top="481" w:right="1440" w:bottom="1440" w:gutter="0" w:footer="0" w:header="0"/>
        </w:sectPr>
      </w:pPr>
    </w:p>
    <w:bookmarkStart w:id="423" w:name="page424"/>
    <w:bookmarkEnd w:id="423"/>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severance costs of $151, for the involuntary separation of approximately 7,700 employees, primarily resulted from continued cost reduction efforts by AT&amp;T Broadband Group and Excite@Home in addition to impacts of the MediaOne Merger. Approximately 36% of the affected employees are management employees and 64% are non-management employees. Nearly all of the affected employees have left their positions as of December 31, 2001.</w:t>
      </w:r>
    </w:p>
    <w:p>
      <w:pPr>
        <w:spacing w:after="0" w:line="187"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following table displays the activity and balances of the restructuring reserve account from January 1, 2000, to December 31, 2001. There was no activity in the restructuring reserve account in 1999.</w:t>
      </w:r>
    </w:p>
    <w:p>
      <w:pPr>
        <w:spacing w:after="0" w:line="18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EMPLOYEE FACILITY TYPE OF COST SEPARATIONS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CLOSINGS OTHER TOTAL</w:t>
            </w: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 -----</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January 1,</w:t>
            </w:r>
          </w:p>
        </w:tc>
        <w:tc>
          <w:tcPr>
            <w:tcW w:w="380" w:type="dxa"/>
            <w:vAlign w:val="bottom"/>
          </w:tcPr>
          <w:p>
            <w:pPr>
              <w:spacing w:after="0"/>
              <w:rPr>
                <w:sz w:val="15"/>
                <w:szCs w:val="15"/>
                <w:color w:val="auto"/>
              </w:rPr>
            </w:pPr>
          </w:p>
        </w:tc>
      </w:tr>
      <w:tr>
        <w:trPr>
          <w:trHeight w:val="183"/>
        </w:trPr>
        <w:tc>
          <w:tcPr>
            <w:tcW w:w="760" w:type="dxa"/>
            <w:vAlign w:val="bottom"/>
            <w:gridSpan w:val="2"/>
          </w:tcPr>
          <w:p>
            <w:pPr>
              <w:jc w:val="right"/>
              <w:spacing w:after="0"/>
              <w:rPr>
                <w:sz w:val="20"/>
                <w:szCs w:val="20"/>
                <w:color w:val="auto"/>
              </w:rPr>
            </w:pPr>
            <w:r>
              <w:rPr>
                <w:rFonts w:ascii="Courier New" w:cs="Courier New" w:eastAsia="Courier New" w:hAnsi="Courier New"/>
                <w:sz w:val="3"/>
                <w:szCs w:val="3"/>
                <w:color w:val="auto"/>
              </w:rPr>
              <w:t>2000...................................</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w:t>
            </w:r>
          </w:p>
        </w:tc>
        <w:tc>
          <w:tcPr>
            <w:tcW w:w="17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r>
      <w:tr>
        <w:trPr>
          <w:trHeight w:val="183"/>
        </w:trPr>
        <w:tc>
          <w:tcPr>
            <w:tcW w:w="16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1"/>
              </w:rPr>
              <w:t>Additions.......................................</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61 30 --</w:t>
            </w:r>
          </w:p>
        </w:tc>
        <w:tc>
          <w:tcPr>
            <w:tcW w:w="176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91</w:t>
            </w:r>
          </w:p>
        </w:tc>
        <w:tc>
          <w:tcPr>
            <w:tcW w:w="380" w:type="dxa"/>
            <w:vAlign w:val="bottom"/>
          </w:tcPr>
          <w:p>
            <w:pPr>
              <w:spacing w:after="0"/>
              <w:rPr>
                <w:sz w:val="15"/>
                <w:szCs w:val="15"/>
                <w:color w:val="auto"/>
              </w:rPr>
            </w:pPr>
          </w:p>
        </w:tc>
      </w:tr>
      <w:tr>
        <w:trPr>
          <w:trHeight w:val="183"/>
        </w:trPr>
        <w:tc>
          <w:tcPr>
            <w:tcW w:w="16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1"/>
              </w:rPr>
              <w:t>Deductions......................................</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(75)</w:t>
            </w:r>
          </w:p>
        </w:tc>
        <w:tc>
          <w:tcPr>
            <w:tcW w:w="2520" w:type="dxa"/>
            <w:vAlign w:val="bottom"/>
            <w:gridSpan w:val="3"/>
          </w:tcPr>
          <w:p>
            <w:pPr>
              <w:jc w:val="right"/>
              <w:ind w:right="241"/>
              <w:spacing w:after="0"/>
              <w:rPr>
                <w:sz w:val="20"/>
                <w:szCs w:val="20"/>
                <w:color w:val="auto"/>
              </w:rPr>
            </w:pPr>
            <w:r>
              <w:rPr>
                <w:rFonts w:ascii="Courier New" w:cs="Courier New" w:eastAsia="Courier New" w:hAnsi="Courier New"/>
                <w:sz w:val="16"/>
                <w:szCs w:val="16"/>
                <w:color w:val="auto"/>
              </w:rPr>
              <w:t>----- ----- ---- -----</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5"/>
                <w:szCs w:val="15"/>
                <w:color w:val="auto"/>
              </w:rPr>
            </w:pPr>
          </w:p>
        </w:tc>
      </w:tr>
      <w:tr>
        <w:trPr>
          <w:trHeight w:val="183"/>
        </w:trPr>
        <w:tc>
          <w:tcPr>
            <w:tcW w:w="760" w:type="dxa"/>
            <w:vAlign w:val="bottom"/>
            <w:gridSpan w:val="2"/>
          </w:tcPr>
          <w:p>
            <w:pPr>
              <w:jc w:val="right"/>
              <w:spacing w:after="0"/>
              <w:rPr>
                <w:sz w:val="20"/>
                <w:szCs w:val="20"/>
                <w:color w:val="auto"/>
              </w:rPr>
            </w:pPr>
            <w:r>
              <w:rPr>
                <w:rFonts w:ascii="Courier New" w:cs="Courier New" w:eastAsia="Courier New" w:hAnsi="Courier New"/>
                <w:sz w:val="3"/>
                <w:szCs w:val="3"/>
                <w:color w:val="auto"/>
              </w:rPr>
              <w:t>2000.................................</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16 -- --</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16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1"/>
              </w:rPr>
              <w:t>Additions.......................................</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151</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156</w:t>
            </w:r>
          </w:p>
        </w:tc>
        <w:tc>
          <w:tcPr>
            <w:tcW w:w="1760" w:type="dxa"/>
            <w:vAlign w:val="bottom"/>
          </w:tcPr>
          <w:p>
            <w:pPr>
              <w:jc w:val="right"/>
              <w:ind w:right="1101"/>
              <w:spacing w:after="0"/>
              <w:rPr>
                <w:sz w:val="20"/>
                <w:szCs w:val="20"/>
                <w:color w:val="auto"/>
              </w:rPr>
            </w:pPr>
            <w:r>
              <w:rPr>
                <w:rFonts w:ascii="Courier New" w:cs="Courier New" w:eastAsia="Courier New" w:hAnsi="Courier New"/>
                <w:sz w:val="16"/>
                <w:szCs w:val="16"/>
                <w:color w:val="auto"/>
                <w:w w:val="97"/>
              </w:rPr>
              <w:t>16 323</w:t>
            </w:r>
          </w:p>
        </w:tc>
        <w:tc>
          <w:tcPr>
            <w:tcW w:w="380" w:type="dxa"/>
            <w:vAlign w:val="bottom"/>
          </w:tcPr>
          <w:p>
            <w:pPr>
              <w:spacing w:after="0"/>
              <w:rPr>
                <w:sz w:val="15"/>
                <w:szCs w:val="15"/>
                <w:color w:val="auto"/>
              </w:rPr>
            </w:pPr>
          </w:p>
        </w:tc>
      </w:tr>
      <w:tr>
        <w:trPr>
          <w:trHeight w:val="183"/>
        </w:trPr>
        <w:tc>
          <w:tcPr>
            <w:tcW w:w="1660" w:type="dxa"/>
            <w:vAlign w:val="bottom"/>
            <w:gridSpan w:val="4"/>
          </w:tcPr>
          <w:p>
            <w:pPr>
              <w:jc w:val="right"/>
              <w:spacing w:after="0"/>
              <w:rPr>
                <w:sz w:val="20"/>
                <w:szCs w:val="20"/>
                <w:color w:val="auto"/>
              </w:rPr>
            </w:pPr>
            <w:r>
              <w:rPr>
                <w:rFonts w:ascii="Courier New" w:cs="Courier New" w:eastAsia="Courier New" w:hAnsi="Courier New"/>
                <w:sz w:val="8"/>
                <w:szCs w:val="8"/>
                <w:color w:val="auto"/>
                <w:w w:val="71"/>
              </w:rPr>
              <w:t>Deductions......................................</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3"/>
        </w:trPr>
        <w:tc>
          <w:tcPr>
            <w:tcW w:w="720" w:type="dxa"/>
            <w:vAlign w:val="bottom"/>
          </w:tcPr>
          <w:p>
            <w:pPr>
              <w:jc w:val="right"/>
              <w:ind w:right="55"/>
              <w:spacing w:after="0"/>
              <w:rPr>
                <w:sz w:val="20"/>
                <w:szCs w:val="20"/>
                <w:color w:val="auto"/>
              </w:rPr>
            </w:pPr>
            <w:r>
              <w:rPr>
                <w:rFonts w:ascii="Courier New" w:cs="Courier New" w:eastAsia="Courier New" w:hAnsi="Courier New"/>
                <w:sz w:val="16"/>
                <w:szCs w:val="16"/>
                <w:color w:val="auto"/>
              </w:rPr>
              <w:t>(145)</w:t>
            </w:r>
          </w:p>
        </w:tc>
        <w:tc>
          <w:tcPr>
            <w:tcW w:w="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(144)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2860" w:type="dxa"/>
            <w:vAlign w:val="bottom"/>
            <w:gridSpan w:val="4"/>
          </w:tcPr>
          <w:p>
            <w:pPr>
              <w:jc w:val="right"/>
              <w:ind w:right="1"/>
              <w:spacing w:after="0"/>
              <w:rPr>
                <w:sz w:val="20"/>
                <w:szCs w:val="20"/>
                <w:color w:val="auto"/>
              </w:rPr>
            </w:pPr>
            <w:r>
              <w:rPr>
                <w:rFonts w:ascii="Courier New" w:cs="Courier New" w:eastAsia="Courier New" w:hAnsi="Courier New"/>
                <w:sz w:val="16"/>
                <w:szCs w:val="16"/>
                <w:color w:val="auto"/>
              </w:rPr>
              <w:t>(305) ----- ----- ---- -----</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5"/>
                <w:szCs w:val="15"/>
                <w:color w:val="auto"/>
              </w:rPr>
            </w:pPr>
          </w:p>
        </w:tc>
      </w:tr>
      <w:tr>
        <w:trPr>
          <w:trHeight w:val="183"/>
        </w:trPr>
        <w:tc>
          <w:tcPr>
            <w:tcW w:w="760" w:type="dxa"/>
            <w:vAlign w:val="bottom"/>
            <w:gridSpan w:val="2"/>
          </w:tcPr>
          <w:p>
            <w:pPr>
              <w:jc w:val="right"/>
              <w:spacing w:after="0"/>
              <w:rPr>
                <w:sz w:val="20"/>
                <w:szCs w:val="20"/>
                <w:color w:val="auto"/>
              </w:rPr>
            </w:pPr>
            <w:r>
              <w:rPr>
                <w:rFonts w:ascii="Courier New" w:cs="Courier New" w:eastAsia="Courier New" w:hAnsi="Courier New"/>
                <w:sz w:val="3"/>
                <w:szCs w:val="3"/>
                <w:color w:val="auto"/>
              </w:rPr>
              <w:t>2001.................................</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$ 12</w:t>
            </w:r>
          </w:p>
        </w:tc>
      </w:tr>
      <w:tr>
        <w:trPr>
          <w:trHeight w:val="183"/>
        </w:trPr>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 --</w:t>
            </w:r>
          </w:p>
        </w:tc>
        <w:tc>
          <w:tcPr>
            <w:tcW w:w="2900" w:type="dxa"/>
            <w:vAlign w:val="bottom"/>
            <w:gridSpan w:val="4"/>
          </w:tcPr>
          <w:p>
            <w:pPr>
              <w:jc w:val="right"/>
              <w:ind w:right="241"/>
              <w:spacing w:after="0"/>
              <w:rPr>
                <w:sz w:val="20"/>
                <w:szCs w:val="20"/>
                <w:color w:val="auto"/>
              </w:rPr>
            </w:pPr>
            <w:r>
              <w:rPr>
                <w:rFonts w:ascii="Courier New" w:cs="Courier New" w:eastAsia="Courier New" w:hAnsi="Courier New"/>
                <w:sz w:val="16"/>
                <w:szCs w:val="16"/>
                <w:color w:val="auto"/>
                <w:w w:val="98"/>
              </w:rPr>
              <w:t>$ 34 ===== ===== ==== =====</w:t>
            </w:r>
          </w:p>
        </w:tc>
        <w:tc>
          <w:tcPr>
            <w:tcW w:w="380" w:type="dxa"/>
            <w:vAlign w:val="bottom"/>
          </w:tcPr>
          <w:p>
            <w:pPr>
              <w:spacing w:after="0"/>
              <w:rPr>
                <w:sz w:val="15"/>
                <w:szCs w:val="15"/>
                <w:color w:val="auto"/>
              </w:rPr>
            </w:pPr>
          </w:p>
        </w:tc>
      </w:tr>
    </w:tbl>
    <w:p>
      <w:pPr>
        <w:spacing w:after="0" w:line="3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Total deductions for the year ended December 31, 2000, included cash payments of $45 related to employee separations and $30 noncash utilization for the loss realized on disposition of facilities. Total deductions for the year ended December 31, 2001, included $121 related to the deconsolidation of Excite@Home and cash payments of $184 related to employee separations, facility closings, litigation and contractual obligations.</w:t>
      </w:r>
    </w:p>
    <w:p>
      <w:pPr>
        <w:spacing w:after="0" w:line="187"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During 2000, AT&amp;T Broadband Group recorded $6,270 of asset impairment, restructuring and other charges which included $6,179 of asset impairment charges related to Excite@Home.</w:t>
      </w:r>
    </w:p>
    <w:p>
      <w:pPr>
        <w:spacing w:after="0" w:line="190" w:lineRule="exact"/>
        <w:rPr>
          <w:sz w:val="20"/>
          <w:szCs w:val="20"/>
          <w:color w:val="auto"/>
        </w:rPr>
      </w:pPr>
    </w:p>
    <w:p>
      <w:pPr>
        <w:ind w:right="2879" w:firstLine="477"/>
        <w:spacing w:after="0" w:line="263" w:lineRule="auto"/>
        <w:rPr>
          <w:sz w:val="20"/>
          <w:szCs w:val="20"/>
          <w:color w:val="auto"/>
        </w:rPr>
      </w:pPr>
      <w:r>
        <w:rPr>
          <w:rFonts w:ascii="Courier New" w:cs="Courier New" w:eastAsia="Courier New" w:hAnsi="Courier New"/>
          <w:sz w:val="15"/>
          <w:szCs w:val="15"/>
          <w:color w:val="auto"/>
        </w:rPr>
        <w:t>The charges related to Excite@Home include $4,609 in asset impairment charges taken by Excite@Home associated with the goodwill impairment from various acquisitions and a related goodwill impairment of $1,570 recorded by AT&amp;T Broadband Group associated with its acquisition goodwill of Excite@Home.</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impairments resulted from the deterioration of the market conditions and market valuations of Internet-related companies during the fourth quarter of 2000, which caused Excite@Home to conclude that intangible assets related to their acquisitions of Internet-related companies may not be recoverable. In accordance with SFAS No. 121, "Accounting For the Impairment of Long-Lived Assets and for Long-Lived Assets to Be Disposed Of ("SFAS 121"), Excite@Home conducted a detailed assessment of the recoverability of the carrying amounts of acquired intangible assets. This assessment resulted in a determination that certain acquired intangible assets, including goodwill, related to these acquisitions were impaired as of December 31, 2000. As a result, Excite@Home recorded impairment charges of $4,609 in December 2000, representing the excess of the carrying amount of the impaired assets over their fair value.</w:t>
      </w:r>
    </w:p>
    <w:p>
      <w:pPr>
        <w:spacing w:after="0" w:line="191"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review for impairment included a review of publicly-traded Internet companies that are comparable to the companies that Excite@Home acquired. These companies experienced a substantial decline in stock price and market capitalization during the fourth quarter of 2000.</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Excite@Home also reviewed the business climate for Internet advertising and web-based infrastructure companies as of December 31, 2000, and observed the following: (i) investor and consumer enthusiasm for the Internet sector severely deteriorated during the fourth quarter of 2000; (ii) many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XII-96</w:t>
      </w:r>
    </w:p>
    <w:p>
      <w:pPr>
        <w:sectPr>
          <w:pgSz w:w="11900" w:h="16838" w:orient="portrait"/>
          <w:cols w:equalWidth="0" w:num="1">
            <w:col w:w="10219"/>
          </w:cols>
          <w:pgMar w:left="240" w:top="481" w:right="1440" w:bottom="1440" w:gutter="0" w:footer="0" w:header="0"/>
        </w:sectPr>
      </w:pPr>
    </w:p>
    <w:bookmarkStart w:id="424" w:name="page425"/>
    <w:bookmarkEnd w:id="424"/>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Internet companies, including those acquired by Excite@Home, experienced significant decelerations in their growth both as a result of economic conditions and due to Internet-sector specific issues such as competition and the weakening of the Internet advertising market; and (iii) funding sources for Internet-based consumer businesses, which require considerable amounts of capital, had substantially evaporated as of December 31, 2000. As a result, Excite@Home concluded that fundamental, permanent and significant adverse changes had occurred during the fourth quarter of 2000 in the business climate for companies providing Internet advertising and other web-based services.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Excite@Home reviewed operating and cash flow projections that existed at the time Excite@Home made the acquisitions and that were used as a basis upon which the decisions to complete acquisitions were made. These operating and cash flow projections indicated that the acquired companies, over their useful lives, would be profitable and generate positive cash flows. The operating and cash flow projections were compared to operating results after the date of the acquisitions through December 31, 2000, as well as to projected operating results for 2001. These comparisons indicated that certain acquisitions generated operating and cash flow losses through the end of 2000, and were projected to continue generating operating and cash flow losses for the foreseeable future.</w:t>
      </w:r>
    </w:p>
    <w:p>
      <w:pPr>
        <w:spacing w:after="0" w:line="191"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As a result of these factors, Excite@Home determined that the intangible assets related to the acquisitions might not be recoverable and conducted impairment tests.</w:t>
      </w:r>
    </w:p>
    <w:p>
      <w:pPr>
        <w:spacing w:after="0" w:line="190" w:lineRule="exact"/>
        <w:rPr>
          <w:sz w:val="20"/>
          <w:szCs w:val="20"/>
          <w:color w:val="auto"/>
        </w:rPr>
      </w:pPr>
    </w:p>
    <w:p>
      <w:pPr>
        <w:jc w:val="both"/>
        <w:ind w:right="3059" w:firstLine="477"/>
        <w:spacing w:after="0" w:line="259" w:lineRule="auto"/>
        <w:rPr>
          <w:sz w:val="20"/>
          <w:szCs w:val="20"/>
          <w:color w:val="auto"/>
        </w:rPr>
      </w:pPr>
      <w:r>
        <w:rPr>
          <w:rFonts w:ascii="Courier New" w:cs="Courier New" w:eastAsia="Courier New" w:hAnsi="Courier New"/>
          <w:sz w:val="15"/>
          <w:szCs w:val="15"/>
          <w:color w:val="auto"/>
        </w:rPr>
        <w:t>Generally, the impairment tests were performed at an asset group level corresponding to the lowest level at which cash flows independent of other assets could be identified. Each asset group consisted of the goodwill and acquired identifiable intangible assets related to a specific acquisition.</w:t>
      </w:r>
    </w:p>
    <w:p>
      <w:pPr>
        <w:ind w:right="2599"/>
        <w:spacing w:after="0"/>
        <w:rPr>
          <w:sz w:val="20"/>
          <w:szCs w:val="20"/>
          <w:color w:val="auto"/>
        </w:rPr>
      </w:pPr>
      <w:r>
        <w:rPr>
          <w:rFonts w:ascii="Courier New" w:cs="Courier New" w:eastAsia="Courier New" w:hAnsi="Courier New"/>
          <w:sz w:val="16"/>
          <w:szCs w:val="16"/>
          <w:color w:val="auto"/>
        </w:rPr>
        <w:t>Acquired intangible assets were combined for those acquisitions where separately identifiable cash flows that are largely independent of the cash flows of other groups of assets could not be identified.</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For each of the asset groups to be tested for impairment, Excite@Home projected undiscounted cash flows over a future projection period of five years, based on Excite@Home's determination of the current remaining useful lives of the asset groups, plus an undiscounted terminal period cash flow to reflect disposition of the entities at the end of their useful lives. Undiscounted future cash flows were estimated using projected net realizable value in a sales transaction (undiscounted cash flows during the expected remaining holding period until disposition were estimated as negligible). The undiscounted future cash flows were compared to the carrying amount of each asset group and for those asset groups where the carrying amount exceeded the undiscounted future cash flows, Excite@Home concluded that the asset group was impaired.</w:t>
      </w:r>
    </w:p>
    <w:p>
      <w:pPr>
        <w:spacing w:after="0" w:line="1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Excite@Home measured the impairment loss related to impaired asset groups based on the amount by which the carrying amount of the asset group exceeded the fair value of the asset group. Measurement of fair value was based on an analysis by Excite@Home, with assistance from independent valuation experts, utilizing the best information available in the circumstances using reasonable and supportable assumptions and projections, and including the discounted cash flow and market comparison valuation techniques. The discounted cash flow analysis considered the likelihood of possible outcomes and was based on Excite@Home's best estimate of projected future cash flows, including terminal value cash flows expected to result from the disposition of the asset at the end of its useful life, discounted at Excite@Home's weighted average cost of capital. Weighted average cost of capital was based on historical risk premiums required by investors for companies of Excite@Home's size, industry and capital structure and included risk factors specific to Excite@Home. The market comparison model represented Excite@Home's estimate of the prices that a buyer would be willing to pay currently for similar assets, based on comparable products and services, customer base, risks, earnings capabilities and other factors.</w:t>
      </w:r>
    </w:p>
    <w:p>
      <w:pPr>
        <w:spacing w:after="0" w:line="1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XII-97</w:t>
      </w:r>
    </w:p>
    <w:p>
      <w:pPr>
        <w:sectPr>
          <w:pgSz w:w="11900" w:h="16838" w:orient="portrait"/>
          <w:cols w:equalWidth="0" w:num="1">
            <w:col w:w="10219"/>
          </w:cols>
          <w:pgMar w:left="240" w:top="481" w:right="1440" w:bottom="1440" w:gutter="0" w:footer="0" w:header="0"/>
        </w:sectPr>
      </w:pPr>
    </w:p>
    <w:bookmarkStart w:id="425" w:name="page426"/>
    <w:bookmarkEnd w:id="425"/>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Based on the foregoing, Excite@Home recorded an impairment write-down of $4,609 in aggregate, which was allocated to each asset group based on a comparison of carrying values and fair values. The impairment write-down within each asset group was allocated first to goodwill, and if goodwill was reduced to zero, to identifiable intangible assets in proportion to carrying values.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Also as a result of the foregoing, AT&amp;T Broadband Group recorded a goodwill and acquisition-related impairment charge of $1,570 associated with the acquisition of ATTBLLC's investment in Excite@Home. The write-down of ATTBLLC's investment to fair value was determined utilizing discounted expected future cash flows.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Since AT&amp;T Broadband Group, through ATTBLLC only owned approximately 23% of Excite@Home, 77% of the charge recorded by Excite@Home was not included as an increase in AT&amp;T Broadband Group's net loss, but rather was eliminated in the combined statement of operations as minority interest income (expense).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2000, a $91 charge for restructuring and exit costs was recorded primarily as part of the integration of MediaOne, the centralization of certain functions, and the consolidation of call center facilities. The charge for the year ended December 31, 2000, included termination benefits of $61 associated with the involuntary separation of about 1,060 employees. Approximately 25% of the individuals were management employees and 75% were non-management employees. The $91 charge included a loss of $30 recognized on the disposition of facilities as a result of synergies created by the MediaOne Merger.</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1999, AT&amp;T Broadband Group recorded $644 of asset impairment, restructuring and other charges. Such amount included a $594 in-process research and development charge which reflected the estimated fair value of research and development projects at AT&amp;T Broadband Group, as of the date of the TCI Merger, which had not yet reached technological feasibility or that had no alternative future use. The projects identified related to TCI's efforts to offer voice over Internet protocol, product integration efforts for advanced set-top devices that would enable AT&amp;T Broadband Group to offer next-generation digital services, and cost-savings efforts for broadband telephone implementation. In addition, Excite@Home had research and development efforts underway, including projects to allow for self-provisioning of devices and the development of next-generation client software, network and back-office infrastructure to enable a variety of network devices, and improved design for the regional data center's infrastructure.</w:t>
      </w:r>
    </w:p>
    <w:p>
      <w:pPr>
        <w:spacing w:after="0" w:line="192"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1999 charge also included a $50 loss related to a contribution agreement TCI entered into with Phoenixstar, Inc. that requires AT&amp;T Broadband Group to satisfy certain liabilities owed by Phoenixstar, Inc. and its subsidiaries.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INVESTMENTS</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Subsidiaries of AT&amp;T have investments in various companies and partnerships accounted for under the equity method which have been attributed to AT&amp;T Broadband Group. At December 31, 2001 and 2000, equity investments of $4,286 and $6,350, respectively, had been attributed to AT&amp;T Broadband Group. The carrying value of these investments exceeded AT&amp;T Broadband Group's share of the underlying reported net assets by approximately $2,969 and $5,455 at December 31, 2001 and 2000, respectively. The excess cost is being amortized over periods ranging from 25 to 40 years. Pretax amortization of the excess cost of $148, $485 and $476 for the years ended December 31, 2001 and 2000 and for the ten months ended December 31, 1999, respectively, is reflected as a component of net losses from equity investments in the accompanying combined statements of operations. Effective January 1, 2002, in accordance with the provisions of SFAS 142, such excess costs will no longer be amortized (see note 16).</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XII-98</w:t>
      </w:r>
    </w:p>
    <w:p>
      <w:pPr>
        <w:sectPr>
          <w:pgSz w:w="11900" w:h="16838" w:orient="portrait"/>
          <w:cols w:equalWidth="0" w:num="1">
            <w:col w:w="10219"/>
          </w:cols>
          <w:pgMar w:left="240" w:top="481" w:right="1440" w:bottom="1440" w:gutter="0" w:footer="0" w:header="0"/>
        </w:sectPr>
      </w:pPr>
    </w:p>
    <w:bookmarkStart w:id="426" w:name="page427"/>
    <w:bookmarkEnd w:id="426"/>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879" w:firstLine="477"/>
        <w:spacing w:after="0" w:line="239" w:lineRule="auto"/>
        <w:rPr>
          <w:sz w:val="20"/>
          <w:szCs w:val="20"/>
          <w:color w:val="auto"/>
        </w:rPr>
      </w:pPr>
      <w:r>
        <w:rPr>
          <w:rFonts w:ascii="Courier New" w:cs="Courier New" w:eastAsia="Courier New" w:hAnsi="Courier New"/>
          <w:sz w:val="16"/>
          <w:szCs w:val="16"/>
          <w:color w:val="auto"/>
        </w:rPr>
        <w:t>Ownership of significant equity investments attributed to AT&amp;T Broadband Group was as follows:</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 ------ Cablevision Systems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Corporation............................. --%(a)</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27.98%(a) Texas Cable</w:t>
      </w:r>
    </w:p>
    <w:p>
      <w:pPr>
        <w:spacing w:after="0" w:line="5"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5"/>
          <w:szCs w:val="15"/>
          <w:color w:val="auto"/>
        </w:rPr>
        <w:t>Partnerships....................................</w:t>
      </w:r>
    </w:p>
    <w:p>
      <w:pPr>
        <w:spacing w:after="0" w:line="11"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50.00% 50.00% Insight Midwest</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LP..........................................</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50.00% 50.00% Century-TCI California</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Communications, LP................... 25.00%</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25.00% Kansas City Cable</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Partners..................................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50.00% 50.00% Parnassos Communications,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LP................................ 33.33%</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33.33% US Cable of Coastal-Texas,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LP............................... 48.16% 37.06%</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(b) Midcontinent</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Communications.................................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50.00% 50.00%</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679" w:hanging="382"/>
        <w:spacing w:after="0" w:line="242" w:lineRule="auto"/>
        <w:tabs>
          <w:tab w:leader="none" w:pos="382" w:val="left"/>
        </w:tabs>
        <w:numPr>
          <w:ilvl w:val="0"/>
          <w:numId w:val="4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2001, as a result of AT&amp;T no longer having representation on Cablevision's board of directors, the accounting for the investment in Cablevision was changed from equity method to cost method accounting. At December 31, 2001, AT&amp;T Broadband Group owned 29,790,887 shares, or a 16.8% ownership interest, of Cablevision NY Class A common stock which had a closing market price of $47.45 per share. At December 31, 2000, AT&amp;T Broadband Group, through ATTBLLC, owned 48,942,172, shares of Cablevision Systems Corporation Class A common stock, which had a closing market price of $84.94 per share.</w:t>
      </w:r>
    </w:p>
    <w:p>
      <w:pPr>
        <w:spacing w:after="0" w:line="189" w:lineRule="exact"/>
        <w:rPr>
          <w:rFonts w:ascii="Courier New" w:cs="Courier New" w:eastAsia="Courier New" w:hAnsi="Courier New"/>
          <w:sz w:val="16"/>
          <w:szCs w:val="16"/>
          <w:color w:val="auto"/>
        </w:rPr>
      </w:pPr>
    </w:p>
    <w:p>
      <w:pPr>
        <w:ind w:left="382" w:right="2599" w:hanging="382"/>
        <w:spacing w:after="0" w:line="265" w:lineRule="auto"/>
        <w:tabs>
          <w:tab w:leader="none" w:pos="382"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 2001, AT&amp;T Broadband Group contributed cable systems serving approximately 18,000 customers to US Cable of Coastal-Texas, LP ("US Cable") in exchange for an additional 11.10% ownership interest in US Cable.</w:t>
      </w:r>
    </w:p>
    <w:p>
      <w:pPr>
        <w:spacing w:after="0" w:line="354" w:lineRule="exact"/>
        <w:rPr>
          <w:sz w:val="20"/>
          <w:szCs w:val="20"/>
          <w:color w:val="auto"/>
        </w:rPr>
      </w:pPr>
    </w:p>
    <w:p>
      <w:pPr>
        <w:ind w:left="2" w:right="2979" w:firstLine="477"/>
        <w:spacing w:after="0" w:line="239" w:lineRule="auto"/>
        <w:rPr>
          <w:sz w:val="20"/>
          <w:szCs w:val="20"/>
          <w:color w:val="auto"/>
        </w:rPr>
      </w:pPr>
      <w:r>
        <w:rPr>
          <w:rFonts w:ascii="Courier New" w:cs="Courier New" w:eastAsia="Courier New" w:hAnsi="Courier New"/>
          <w:sz w:val="16"/>
          <w:szCs w:val="16"/>
          <w:color w:val="auto"/>
        </w:rPr>
        <w:t>Summarized combined financial information for investments accounted for under the equity method was as follows:</w:t>
      </w:r>
    </w:p>
    <w:p>
      <w:pPr>
        <w:spacing w:after="0" w:line="370"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FOR THE FOR THE YEAR ENDED TEN MONTHS DECEMBER 31,</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ENDED ------------------- DECEMBER 31, 2001 2000 1999</w:t>
      </w:r>
    </w:p>
    <w:p>
      <w:pPr>
        <w:spacing w:after="0" w:line="2" w:lineRule="exact"/>
        <w:rPr>
          <w:sz w:val="20"/>
          <w:szCs w:val="20"/>
          <w:color w:val="auto"/>
        </w:rPr>
      </w:pPr>
    </w:p>
    <w:p>
      <w:pPr>
        <w:ind w:left="1182"/>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$4,337 $6,537 $ 6,148 Operating income</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(loss)................................ $ 1 $ 175</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$(1,401) Income (loss) from continuing operations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before extraordinary items and cumulative effect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accounting change....................................</w:t>
      </w:r>
    </w:p>
    <w:p>
      <w:pPr>
        <w:spacing w:after="0" w:line="2" w:lineRule="exact"/>
        <w:rPr>
          <w:sz w:val="20"/>
          <w:szCs w:val="20"/>
          <w:color w:val="auto"/>
        </w:rPr>
      </w:pPr>
    </w:p>
    <w:p>
      <w:pPr>
        <w:ind w:left="1102"/>
        <w:spacing w:after="0"/>
        <w:rPr>
          <w:sz w:val="20"/>
          <w:szCs w:val="20"/>
          <w:color w:val="auto"/>
        </w:rPr>
      </w:pPr>
      <w:r>
        <w:rPr>
          <w:rFonts w:ascii="Courier New" w:cs="Courier New" w:eastAsia="Courier New" w:hAnsi="Courier New"/>
          <w:sz w:val="16"/>
          <w:szCs w:val="16"/>
          <w:color w:val="auto"/>
        </w:rPr>
        <w:t>$ 747 $ (20) $(2,327) Net income</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(loss)...................................... $ 736 $</w:t>
      </w:r>
    </w:p>
    <w:p>
      <w:pPr>
        <w:spacing w:after="0" w:line="2"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(20) $(2,327)</w:t>
      </w:r>
    </w:p>
    <w:p>
      <w:pPr>
        <w:spacing w:after="0" w:line="369"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DECEMBER 31, ----------------- 2001 2000 ------- --</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 Current</w:t>
      </w:r>
    </w:p>
    <w:p>
      <w:pPr>
        <w:spacing w:after="0" w:line="5"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5"/>
          <w:szCs w:val="15"/>
          <w:color w:val="auto"/>
        </w:rPr>
        <w:t>assets..............................................</w:t>
      </w:r>
    </w:p>
    <w:p>
      <w:pPr>
        <w:spacing w:after="0" w:line="11"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$ 483 $ 1,493 Noncurrent</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$10,538 $18,262 Current</w:t>
      </w:r>
    </w:p>
    <w:p>
      <w:pPr>
        <w:spacing w:after="0" w:line="5"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5"/>
          <w:szCs w:val="15"/>
          <w:color w:val="auto"/>
        </w:rPr>
        <w:t>liabilities.........................................</w:t>
      </w:r>
    </w:p>
    <w:p>
      <w:pPr>
        <w:spacing w:after="0" w:line="11"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$ 1,009 $ 2,712 Noncurrent</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liabilities...................................... $</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6,420 $15,034 Redeemable preferred</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stock.................................. $ -- $</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1,544 Minority</w:t>
      </w:r>
    </w:p>
    <w:p>
      <w:pPr>
        <w:spacing w:after="0" w:line="2" w:lineRule="exact"/>
        <w:rPr>
          <w:sz w:val="20"/>
          <w:szCs w:val="20"/>
          <w:color w:val="auto"/>
        </w:rPr>
      </w:pPr>
    </w:p>
    <w:p>
      <w:pPr>
        <w:jc w:val="center"/>
        <w:ind w:right="5277"/>
        <w:spacing w:after="0"/>
        <w:rPr>
          <w:sz w:val="20"/>
          <w:szCs w:val="20"/>
          <w:color w:val="auto"/>
        </w:rPr>
      </w:pPr>
      <w:r>
        <w:rPr>
          <w:rFonts w:ascii="Courier New" w:cs="Courier New" w:eastAsia="Courier New" w:hAnsi="Courier New"/>
          <w:sz w:val="16"/>
          <w:szCs w:val="16"/>
          <w:color w:val="auto"/>
        </w:rPr>
        <w:t>interests..........................................</w:t>
      </w:r>
    </w:p>
    <w:p>
      <w:pPr>
        <w:spacing w:after="0" w:line="2" w:lineRule="exact"/>
        <w:rPr>
          <w:sz w:val="20"/>
          <w:szCs w:val="20"/>
          <w:color w:val="auto"/>
        </w:rPr>
      </w:pPr>
    </w:p>
    <w:p>
      <w:pPr>
        <w:jc w:val="center"/>
        <w:ind w:right="5257"/>
        <w:spacing w:after="0"/>
        <w:rPr>
          <w:sz w:val="20"/>
          <w:szCs w:val="20"/>
          <w:color w:val="auto"/>
        </w:rPr>
      </w:pPr>
      <w:r>
        <w:rPr>
          <w:rFonts w:ascii="Courier New" w:cs="Courier New" w:eastAsia="Courier New" w:hAnsi="Courier New"/>
          <w:sz w:val="16"/>
          <w:szCs w:val="16"/>
          <w:color w:val="auto"/>
        </w:rPr>
        <w:t>$ 186 $ 588</w:t>
      </w:r>
    </w:p>
    <w:p>
      <w:pPr>
        <w:spacing w:after="0" w:line="372"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At December 31, 2001, AT&amp;T Broadband Group, through MediaOne, had a 25.51% interest in TWE. This investment is accounted for as a cost investment since AT&amp;T Broadband Group does not have the</w:t>
      </w:r>
    </w:p>
    <w:p>
      <w:pPr>
        <w:spacing w:after="0" w:line="187"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XII-99</w:t>
      </w:r>
    </w:p>
    <w:p>
      <w:pPr>
        <w:sectPr>
          <w:pgSz w:w="11900" w:h="16838" w:orient="portrait"/>
          <w:cols w:equalWidth="0" w:num="1">
            <w:col w:w="10221"/>
          </w:cols>
          <w:pgMar w:left="238" w:top="480" w:right="1440" w:bottom="389" w:gutter="0" w:footer="0" w:header="0"/>
        </w:sectPr>
      </w:pPr>
    </w:p>
    <w:bookmarkStart w:id="427" w:name="page428"/>
    <w:bookmarkEnd w:id="427"/>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right to exercise significant influence. On February 28, 2001, AT&amp;T Broadband Group exercised its registration rights in TWE and formally requested TWE to begin the process of converting the limited partnership into a corporation with registered equity securities.</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Other investments at December 31, 2001 for AT&amp;T Broadband Group consisted of the following:</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COST UNREALIZED ESTIMATED BASIS GAINS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(LOSSES) FAIR VALUE ------- ------------</w:t>
            </w:r>
          </w:p>
        </w:tc>
      </w:tr>
      <w:tr>
        <w:trPr>
          <w:trHeight w:val="183"/>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77"/>
              </w:rPr>
              <w:t>-- --------------</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Trading</w:t>
            </w:r>
          </w:p>
        </w:tc>
        <w:tc>
          <w:tcPr>
            <w:tcW w:w="620" w:type="dxa"/>
            <w:vAlign w:val="bottom"/>
          </w:tcPr>
          <w:p>
            <w:pPr>
              <w:spacing w:after="0"/>
              <w:rPr>
                <w:sz w:val="15"/>
                <w:szCs w:val="15"/>
                <w:color w:val="auto"/>
              </w:rPr>
            </w:pPr>
          </w:p>
        </w:tc>
      </w:tr>
      <w:tr>
        <w:trPr>
          <w:trHeight w:val="183"/>
        </w:trPr>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0"/>
              </w:rPr>
              <w:t>securities...............................</w:t>
            </w:r>
          </w:p>
        </w:tc>
        <w:tc>
          <w:tcPr>
            <w:tcW w:w="620" w:type="dxa"/>
            <w:vAlign w:val="bottom"/>
          </w:tcPr>
          <w:p>
            <w:pPr>
              <w:spacing w:after="0"/>
              <w:rPr>
                <w:sz w:val="15"/>
                <w:szCs w:val="15"/>
                <w:color w:val="auto"/>
              </w:rPr>
            </w:pPr>
          </w:p>
        </w:tc>
      </w:tr>
      <w:tr>
        <w:trPr>
          <w:trHeight w:val="183"/>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$ 4,388 $ --</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$4,388 Available-for-sale</w:t>
            </w:r>
          </w:p>
        </w:tc>
      </w:tr>
      <w:tr>
        <w:trPr>
          <w:trHeight w:val="183"/>
        </w:trPr>
        <w:tc>
          <w:tcPr>
            <w:tcW w:w="3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securities....................</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3,246</w:t>
            </w:r>
          </w:p>
        </w:tc>
      </w:tr>
      <w:tr>
        <w:trPr>
          <w:trHeight w:val="183"/>
        </w:trPr>
        <w:tc>
          <w:tcPr>
            <w:tcW w:w="31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(169) 3,077 Preferred</w:t>
            </w:r>
          </w:p>
        </w:tc>
        <w:tc>
          <w:tcPr>
            <w:tcW w:w="620" w:type="dxa"/>
            <w:vAlign w:val="bottom"/>
          </w:tcPr>
          <w:p>
            <w:pPr>
              <w:spacing w:after="0"/>
              <w:rPr>
                <w:sz w:val="15"/>
                <w:szCs w:val="15"/>
                <w:color w:val="auto"/>
              </w:rPr>
            </w:pPr>
          </w:p>
        </w:tc>
      </w:tr>
      <w:tr>
        <w:trPr>
          <w:trHeight w:val="183"/>
        </w:trPr>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stock..................................</w:t>
            </w:r>
          </w:p>
        </w:tc>
        <w:tc>
          <w:tcPr>
            <w:tcW w:w="620" w:type="dxa"/>
            <w:vAlign w:val="bottom"/>
          </w:tcPr>
          <w:p>
            <w:pPr>
              <w:spacing w:after="0"/>
              <w:rPr>
                <w:sz w:val="15"/>
                <w:szCs w:val="15"/>
                <w:color w:val="auto"/>
              </w:rPr>
            </w:pPr>
          </w:p>
        </w:tc>
      </w:tr>
      <w:tr>
        <w:trPr>
          <w:trHeight w:val="183"/>
        </w:trPr>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2,164 --</w:t>
            </w:r>
          </w:p>
        </w:tc>
        <w:tc>
          <w:tcPr>
            <w:tcW w:w="252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w w:val="98"/>
              </w:rPr>
              <w:t>2,164 Cost investments,</w:t>
            </w:r>
          </w:p>
        </w:tc>
      </w:tr>
      <w:tr>
        <w:trPr>
          <w:trHeight w:val="183"/>
        </w:trPr>
        <w:tc>
          <w:tcPr>
            <w:tcW w:w="3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warrants and other.............</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269 --</w:t>
            </w:r>
          </w:p>
        </w:tc>
      </w:tr>
      <w:tr>
        <w:trPr>
          <w:trHeight w:val="183"/>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77"/>
              </w:rPr>
              <w:t>269 ------- -----</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 $10,067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bl>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$9,898 ======= ===== ======</w:t>
      </w:r>
    </w:p>
    <w:p>
      <w:pPr>
        <w:spacing w:after="0" w:line="372"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Other investments at December 31, 2000 for AT&amp;T Broadband Group consisted of the following:</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COST UNREALIZED ESTIMATED BASIS GAINS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(LOSSES) FAIR VALUE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Available-for-sale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securities.................... $12,927</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$(3,620) $ 9,307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1,467 105 1,572 Cost investments,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warrants and other............. 1,109</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14 1,123 ------- -------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$15,503 $(3,501) $12,002 =======</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At December 31, 2001 and 2000, $6,547 and $6,473, respectively, of investments are indexed to certain long-term debt instruments (see note 7). In addition, approximately $668 and $2,102 of such investments were classified as current assets at December 31, 2001 and 2000, respectively, since they are indexed to certain currently maturing debt instruments.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2001, AT&amp;T Broadband Group recorded an impairment charge on investments of $539, including $20 recorded by Excite@Home, consisting primarily of charges related to Vodafone, plc, Quokka Sports, Inc. and Internet Pictures, Inc. The impairment charge primarily resulted from management's conclusion that declines in fair value were not temporary or the investment could not be held for a period of time to allow for recoverability of fair value as in the case of exchangeable notes due in late 2002 that can be settled with shares of Vodafone ADRs. The fair value was based on quoted market prices.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During 2000, AT&amp;T Broadband Group recorded an impairment charge on investments of $111. Management determined the loss was not temporary due to the downturn in market conditions and its inability to hold the investments as a result of requirements related to the regulatory approval of the MediaOne Merger. The fair value was based on quoted market prices.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the fourth quarter of 2000, Excite@Home recognized a loss on investments totaling $129 which included $107 loss on publicly held companies and $22 on privately held investments. The loss recognized on the publicly held investment was a result of Excite@Home's decision that the decline in market value of certain investments was not temporary. The loss recognized on the privately held companies was based on Excite@Home's determination that the carrying value of certain investments was not recoverable, based on indicators such as limited liquidity and poor prospects for additional funding. Since AT&amp;T Broadband Group, through ATTBLLC owns 23% of Excite@Home, 77% of the loss recorded by Excite@Home is not included as an increase of AT&amp;T Broadband Group's net loss, but rather is eliminated in the statement of operations as minority interest income (expense).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XII-100</w:t>
      </w:r>
    </w:p>
    <w:p>
      <w:pPr>
        <w:sectPr>
          <w:pgSz w:w="11900" w:h="16838" w:orient="portrait"/>
          <w:cols w:equalWidth="0" w:num="1">
            <w:col w:w="10219"/>
          </w:cols>
          <w:pgMar w:left="240" w:top="481" w:right="1440" w:bottom="1440" w:gutter="0" w:footer="0" w:header="0"/>
        </w:sectPr>
      </w:pPr>
    </w:p>
    <w:bookmarkStart w:id="428" w:name="page429"/>
    <w:bookmarkEnd w:id="428"/>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382" w:hanging="382"/>
        <w:spacing w:after="0"/>
        <w:tabs>
          <w:tab w:leader="none" w:pos="382" w:val="left"/>
        </w:tabs>
        <w:numPr>
          <w:ilvl w:val="0"/>
          <w:numId w:val="4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OBLIGATIONS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DEBENTURES, NOTES AND TRUST PREFERRED SECURITIES(A):</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140" w:type="dxa"/>
            <w:vAlign w:val="bottom"/>
            <w:gridSpan w:val="3"/>
          </w:tcPr>
          <w:p>
            <w:pPr>
              <w:jc w:val="center"/>
              <w:ind w:left="121"/>
              <w:spacing w:after="0"/>
              <w:rPr>
                <w:sz w:val="20"/>
                <w:szCs w:val="20"/>
                <w:color w:val="auto"/>
              </w:rPr>
            </w:pPr>
            <w:r>
              <w:rPr>
                <w:rFonts w:ascii="Courier New" w:cs="Courier New" w:eastAsia="Courier New" w:hAnsi="Courier New"/>
                <w:sz w:val="16"/>
                <w:szCs w:val="16"/>
                <w:color w:val="auto"/>
                <w:w w:val="99"/>
              </w:rPr>
              <w:t>DECEMBER 31, ----------------- INTEREST RATES(B)</w:t>
            </w:r>
          </w:p>
        </w:tc>
        <w:tc>
          <w:tcPr>
            <w:tcW w:w="140" w:type="dxa"/>
            <w:vAlign w:val="bottom"/>
          </w:tcPr>
          <w:p>
            <w:pPr>
              <w:spacing w:after="0"/>
              <w:rPr>
                <w:sz w:val="15"/>
                <w:szCs w:val="15"/>
                <w:color w:val="auto"/>
              </w:rPr>
            </w:pPr>
          </w:p>
        </w:tc>
      </w:tr>
      <w:tr>
        <w:trPr>
          <w:trHeight w:val="18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w w:val="99"/>
              </w:rPr>
              <w:t>MATURITIES 2001 2000</w:t>
            </w:r>
          </w:p>
        </w:tc>
        <w:tc>
          <w:tcPr>
            <w:tcW w:w="3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20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4.00%-6.50% 2002-</w:t>
            </w: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2008........................................</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$ 2,855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3800" w:type="dxa"/>
            <w:vAlign w:val="bottom"/>
            <w:gridSpan w:val="2"/>
          </w:tcPr>
          <w:p>
            <w:pPr>
              <w:jc w:val="center"/>
              <w:ind w:left="1441"/>
              <w:spacing w:after="0"/>
              <w:rPr>
                <w:sz w:val="20"/>
                <w:szCs w:val="20"/>
                <w:color w:val="auto"/>
              </w:rPr>
            </w:pPr>
            <w:r>
              <w:rPr>
                <w:rFonts w:ascii="Courier New" w:cs="Courier New" w:eastAsia="Courier New" w:hAnsi="Courier New"/>
                <w:sz w:val="16"/>
                <w:szCs w:val="16"/>
                <w:color w:val="auto"/>
                <w:w w:val="99"/>
              </w:rPr>
              <w:t>4,599 6.55%-7.49% 2002-</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2037........................................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3,793</w:t>
            </w:r>
          </w:p>
        </w:tc>
        <w:tc>
          <w:tcPr>
            <w:tcW w:w="140" w:type="dxa"/>
            <w:vAlign w:val="bottom"/>
          </w:tcPr>
          <w:p>
            <w:pPr>
              <w:spacing w:after="0"/>
              <w:rPr>
                <w:sz w:val="15"/>
                <w:szCs w:val="15"/>
                <w:color w:val="auto"/>
              </w:rPr>
            </w:pPr>
          </w:p>
        </w:tc>
      </w:tr>
      <w:tr>
        <w:trPr>
          <w:trHeight w:val="183"/>
        </w:trPr>
        <w:tc>
          <w:tcPr>
            <w:tcW w:w="3800" w:type="dxa"/>
            <w:vAlign w:val="bottom"/>
            <w:gridSpan w:val="2"/>
          </w:tcPr>
          <w:p>
            <w:pPr>
              <w:jc w:val="center"/>
              <w:ind w:left="1441"/>
              <w:spacing w:after="0"/>
              <w:rPr>
                <w:sz w:val="20"/>
                <w:szCs w:val="20"/>
                <w:color w:val="auto"/>
              </w:rPr>
            </w:pPr>
            <w:r>
              <w:rPr>
                <w:rFonts w:ascii="Courier New" w:cs="Courier New" w:eastAsia="Courier New" w:hAnsi="Courier New"/>
                <w:sz w:val="16"/>
                <w:szCs w:val="16"/>
                <w:color w:val="auto"/>
                <w:w w:val="99"/>
              </w:rPr>
              <w:t>4,369 7.53%-8.50% 2002-</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2097........................................</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3,141</w:t>
            </w: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3,370 8.60%-10.75% 2002-</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2038........................................</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6,292</w:t>
            </w:r>
          </w:p>
        </w:tc>
        <w:tc>
          <w:tcPr>
            <w:tcW w:w="140" w:type="dxa"/>
            <w:vAlign w:val="bottom"/>
          </w:tcPr>
          <w:p>
            <w:pPr>
              <w:spacing w:after="0"/>
              <w:rPr>
                <w:sz w:val="15"/>
                <w:szCs w:val="15"/>
                <w:color w:val="auto"/>
              </w:rPr>
            </w:pPr>
          </w:p>
        </w:tc>
      </w:tr>
      <w:tr>
        <w:trPr>
          <w:trHeight w:val="183"/>
        </w:trPr>
        <w:tc>
          <w:tcPr>
            <w:tcW w:w="5140" w:type="dxa"/>
            <w:vAlign w:val="bottom"/>
            <w:gridSpan w:val="3"/>
          </w:tcPr>
          <w:p>
            <w:pPr>
              <w:jc w:val="center"/>
              <w:ind w:left="121"/>
              <w:spacing w:after="0"/>
              <w:rPr>
                <w:sz w:val="20"/>
                <w:szCs w:val="20"/>
                <w:color w:val="auto"/>
              </w:rPr>
            </w:pPr>
            <w:r>
              <w:rPr>
                <w:rFonts w:ascii="Courier New" w:cs="Courier New" w:eastAsia="Courier New" w:hAnsi="Courier New"/>
                <w:sz w:val="16"/>
                <w:szCs w:val="16"/>
                <w:color w:val="auto"/>
                <w:w w:val="99"/>
              </w:rPr>
              <w:t>6,594 Variable rate 2002-</w:t>
            </w: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2005........................................</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3,309</w:t>
            </w:r>
          </w:p>
        </w:tc>
        <w:tc>
          <w:tcPr>
            <w:tcW w:w="140" w:type="dxa"/>
            <w:vAlign w:val="bottom"/>
          </w:tcPr>
          <w:p>
            <w:pPr>
              <w:spacing w:after="0"/>
              <w:rPr>
                <w:sz w:val="15"/>
                <w:szCs w:val="15"/>
                <w:color w:val="auto"/>
              </w:rPr>
            </w:pPr>
          </w:p>
        </w:tc>
      </w:tr>
      <w:tr>
        <w:trPr>
          <w:trHeight w:val="18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w w:val="95"/>
              </w:rPr>
              <w:t>3,388 ------- -------</w:t>
            </w:r>
          </w:p>
        </w:tc>
        <w:tc>
          <w:tcPr>
            <w:tcW w:w="3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Total debentures, notes and trust</w:t>
            </w:r>
          </w:p>
        </w:tc>
      </w:tr>
      <w:tr>
        <w:trPr>
          <w:trHeight w:val="183"/>
        </w:trPr>
        <w:tc>
          <w:tcPr>
            <w:tcW w:w="3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preferred securities................</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19,390 22,320</w:t>
            </w:r>
          </w:p>
        </w:tc>
        <w:tc>
          <w:tcPr>
            <w:tcW w:w="140" w:type="dxa"/>
            <w:vAlign w:val="bottom"/>
          </w:tcPr>
          <w:p>
            <w:pPr>
              <w:spacing w:after="0"/>
              <w:rPr>
                <w:sz w:val="15"/>
                <w:szCs w:val="15"/>
                <w:color w:val="auto"/>
              </w:rPr>
            </w:pPr>
          </w:p>
        </w:tc>
      </w:tr>
      <w:tr>
        <w:trPr>
          <w:trHeight w:val="183"/>
        </w:trPr>
        <w:tc>
          <w:tcPr>
            <w:tcW w:w="1940" w:type="dxa"/>
            <w:vAlign w:val="bottom"/>
          </w:tcPr>
          <w:p>
            <w:pPr>
              <w:spacing w:after="0"/>
              <w:rPr>
                <w:sz w:val="15"/>
                <w:szCs w:val="15"/>
                <w:color w:val="auto"/>
              </w:rPr>
            </w:pPr>
          </w:p>
        </w:tc>
        <w:tc>
          <w:tcPr>
            <w:tcW w:w="186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9"/>
              </w:rPr>
              <w:t>Other (see Note</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14)...................................................</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4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9"/>
              </w:rPr>
              <w:t>247 270 Unamortized discount,</w:t>
            </w: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net.............................................</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18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20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 Total long-term</w:t>
            </w: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debt..................................................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5140" w:type="dxa"/>
            <w:vAlign w:val="bottom"/>
            <w:gridSpan w:val="3"/>
          </w:tcPr>
          <w:p>
            <w:pPr>
              <w:jc w:val="center"/>
              <w:ind w:left="101"/>
              <w:spacing w:after="0"/>
              <w:rPr>
                <w:sz w:val="20"/>
                <w:szCs w:val="20"/>
                <w:color w:val="auto"/>
              </w:rPr>
            </w:pPr>
            <w:r>
              <w:rPr>
                <w:rFonts w:ascii="Courier New" w:cs="Courier New" w:eastAsia="Courier New" w:hAnsi="Courier New"/>
                <w:sz w:val="16"/>
                <w:szCs w:val="16"/>
                <w:color w:val="auto"/>
                <w:w w:val="99"/>
              </w:rPr>
              <w:t>19,326 22,590 Less currently maturing long-term</w:t>
            </w:r>
          </w:p>
        </w:tc>
        <w:tc>
          <w:tcPr>
            <w:tcW w:w="140" w:type="dxa"/>
            <w:vAlign w:val="bottom"/>
          </w:tcPr>
          <w:p>
            <w:pPr>
              <w:spacing w:after="0"/>
              <w:rPr>
                <w:sz w:val="15"/>
                <w:szCs w:val="15"/>
                <w:color w:val="auto"/>
              </w:rPr>
            </w:pPr>
          </w:p>
        </w:tc>
      </w:tr>
      <w:tr>
        <w:trPr>
          <w:trHeight w:val="183"/>
        </w:trPr>
        <w:tc>
          <w:tcPr>
            <w:tcW w:w="1940" w:type="dxa"/>
            <w:vAlign w:val="bottom"/>
          </w:tcPr>
          <w:p>
            <w:pPr>
              <w:jc w:val="right"/>
              <w:spacing w:after="0"/>
              <w:rPr>
                <w:sz w:val="20"/>
                <w:szCs w:val="20"/>
                <w:color w:val="auto"/>
              </w:rPr>
            </w:pPr>
            <w:r>
              <w:rPr>
                <w:rFonts w:ascii="Courier New" w:cs="Courier New" w:eastAsia="Courier New" w:hAnsi="Courier New"/>
                <w:sz w:val="12"/>
                <w:szCs w:val="12"/>
                <w:color w:val="auto"/>
                <w:w w:val="74"/>
              </w:rPr>
              <w:t>debt................................</w:t>
            </w:r>
          </w:p>
        </w:tc>
        <w:tc>
          <w:tcPr>
            <w:tcW w:w="3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2,824 3,073 ------</w:t>
            </w:r>
          </w:p>
        </w:tc>
      </w:tr>
      <w:tr>
        <w:trPr>
          <w:trHeight w:val="183"/>
        </w:trPr>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Net long-term</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debt....................................................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$16,502</w:t>
            </w:r>
          </w:p>
        </w:tc>
        <w:tc>
          <w:tcPr>
            <w:tcW w:w="320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w w:val="98"/>
              </w:rPr>
              <w:t>$19,517 ======= =======</w:t>
            </w:r>
          </w:p>
        </w:tc>
        <w:tc>
          <w:tcPr>
            <w:tcW w:w="140" w:type="dxa"/>
            <w:vAlign w:val="bottom"/>
          </w:tcPr>
          <w:p>
            <w:pPr>
              <w:spacing w:after="0"/>
              <w:rPr>
                <w:sz w:val="15"/>
                <w:szCs w:val="15"/>
                <w:color w:val="auto"/>
              </w:rPr>
            </w:pP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41" w:lineRule="auto"/>
        <w:tabs>
          <w:tab w:leader="none" w:pos="382"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these balances included $858 and $946, respectively, representing the remaining excess of the fair value over the recorded value of debt at the time of the TCI Merger and MediaOne Merger. The excess is being amortized to interest expense over the remaining lives of the underlying debt obligations.</w:t>
      </w:r>
    </w:p>
    <w:p>
      <w:pPr>
        <w:spacing w:after="0" w:line="190" w:lineRule="exact"/>
        <w:rPr>
          <w:rFonts w:ascii="Courier New" w:cs="Courier New" w:eastAsia="Courier New" w:hAnsi="Courier New"/>
          <w:sz w:val="16"/>
          <w:szCs w:val="16"/>
          <w:color w:val="auto"/>
        </w:rPr>
      </w:pPr>
    </w:p>
    <w:p>
      <w:pPr>
        <w:ind w:left="382" w:right="2779" w:hanging="382"/>
        <w:spacing w:after="0" w:line="241" w:lineRule="auto"/>
        <w:tabs>
          <w:tab w:leader="none" w:pos="382" w:val="left"/>
        </w:tabs>
        <w:numPr>
          <w:ilvl w:val="0"/>
          <w:numId w:val="4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actual interest paid on debt obligations may have differed from the stated amount due to interest rate swap contracts entered into to manage exposure to interest rate risk and other strategies used to reduce finance costs (see Note 10).</w:t>
      </w:r>
    </w:p>
    <w:p>
      <w:pPr>
        <w:spacing w:after="0" w:line="189" w:lineRule="exact"/>
        <w:rPr>
          <w:sz w:val="20"/>
          <w:szCs w:val="20"/>
          <w:color w:val="auto"/>
        </w:rPr>
      </w:pPr>
    </w:p>
    <w:p>
      <w:pPr>
        <w:ind w:left="2" w:right="2779" w:firstLine="477"/>
        <w:spacing w:after="0" w:line="239" w:lineRule="auto"/>
        <w:rPr>
          <w:sz w:val="20"/>
          <w:szCs w:val="20"/>
          <w:color w:val="auto"/>
        </w:rPr>
      </w:pPr>
      <w:r>
        <w:rPr>
          <w:rFonts w:ascii="Courier New" w:cs="Courier New" w:eastAsia="Courier New" w:hAnsi="Courier New"/>
          <w:sz w:val="16"/>
          <w:szCs w:val="16"/>
          <w:color w:val="auto"/>
        </w:rPr>
        <w:t>Annual maturities at December 31, 2001, of the $19,326 in total long-term obligations are as follows:</w:t>
      </w:r>
    </w:p>
    <w:p>
      <w:pPr>
        <w:spacing w:after="0" w:line="200" w:lineRule="exact"/>
        <w:rPr>
          <w:sz w:val="20"/>
          <w:szCs w:val="20"/>
          <w:color w:val="auto"/>
        </w:rPr>
      </w:pPr>
    </w:p>
    <w:p>
      <w:pPr>
        <w:spacing w:after="0" w:line="353"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8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$2,824</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3,416</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3,343</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3,056</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Later years.................................................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5,580</w:t>
            </w:r>
          </w:p>
        </w:tc>
      </w:tr>
    </w:tbl>
    <w:p>
      <w:pPr>
        <w:spacing w:after="0" w:line="369"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EXCHANGEABLE NOTES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During 2001, AT&amp;T Broadband Group, through ATTBLLC, issued exchangeable notes which are mandatorily redeemable at AT&amp;T Broadband Group's option into shares of Cablevision NY Group Class A ("Cablevision NY") common stock or its cash equivalent (the "Cablevision NY Exchangeable Notes") and Rainbow Media Group Class A ("Rainbow Media Group") tracking stock or its cash equivalent (the "Rainbow Exchangeable Notes"). During 2000, AT&amp;T Broadband Group, through ATTBLLC and MediaOne, issued debt which is mandatorily redeemable at AT&amp;T Broadband Group's option into shares of Comcast common stock or its cash equivalent (the "Comcast Exchangeable Notes")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XII-101</w:t>
      </w:r>
    </w:p>
    <w:p>
      <w:pPr>
        <w:sectPr>
          <w:pgSz w:w="11900" w:h="16838" w:orient="portrait"/>
          <w:cols w:equalWidth="0" w:num="1">
            <w:col w:w="10221"/>
          </w:cols>
          <w:pgMar w:left="238" w:top="481" w:right="1440" w:bottom="1440" w:gutter="0" w:footer="0" w:header="0"/>
        </w:sectPr>
      </w:pPr>
    </w:p>
    <w:bookmarkStart w:id="429" w:name="page430"/>
    <w:bookmarkEnd w:id="429"/>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and Microsoft Corporation ("Microsoft") common stock or its cash equivalent (the "Microsoft Exchangeable Notes"). During 1999 and 1998, MediaOne issued exchangeable notes which are mandatorily redeemable at AT&amp;T Broadband Group's option into (i) Vodafone ADRs held by MediaOne, (ii) the cash equivalent, or</w:t>
      </w:r>
    </w:p>
    <w:p>
      <w:pPr>
        <w:spacing w:after="0" w:line="6" w:lineRule="exact"/>
        <w:rPr>
          <w:sz w:val="20"/>
          <w:szCs w:val="20"/>
          <w:color w:val="auto"/>
        </w:rPr>
      </w:pPr>
    </w:p>
    <w:p>
      <w:pPr>
        <w:ind w:left="2" w:right="2599" w:hanging="2"/>
        <w:spacing w:after="0"/>
        <w:tabs>
          <w:tab w:leader="none" w:pos="574" w:val="left"/>
        </w:tabs>
        <w:numPr>
          <w:ilvl w:val="0"/>
          <w:numId w:val="4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of cash and Vodafone ADRs (the "Vodafone Exchangeable Notes"). The maturity value of the exchangeable notes varies based upon the fair market value of the security it is indexed to.</w:t>
      </w:r>
    </w:p>
    <w:p>
      <w:pPr>
        <w:spacing w:after="0" w:line="190" w:lineRule="exact"/>
        <w:rPr>
          <w:sz w:val="20"/>
          <w:szCs w:val="20"/>
          <w:color w:val="auto"/>
        </w:rPr>
      </w:pPr>
    </w:p>
    <w:p>
      <w:pPr>
        <w:jc w:val="both"/>
        <w:ind w:left="2" w:right="2599" w:firstLine="477"/>
        <w:spacing w:after="0"/>
        <w:rPr>
          <w:sz w:val="20"/>
          <w:szCs w:val="20"/>
          <w:color w:val="auto"/>
        </w:rPr>
      </w:pPr>
      <w:r>
        <w:rPr>
          <w:rFonts w:ascii="Courier New" w:cs="Courier New" w:eastAsia="Courier New" w:hAnsi="Courier New"/>
          <w:sz w:val="16"/>
          <w:szCs w:val="16"/>
          <w:color w:val="auto"/>
        </w:rPr>
        <w:t>Following is a summary of the Cablevision NY Exchangeable Notes outstanding at December 31, 2001, which are indexed to 26.9 million shares of Cablevision NY common stock:</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820" w:type="dxa"/>
            <w:vAlign w:val="bottom"/>
          </w:tcPr>
          <w:p>
            <w:pPr>
              <w:spacing w:after="0"/>
              <w:rPr>
                <w:sz w:val="20"/>
                <w:szCs w:val="20"/>
                <w:color w:val="auto"/>
              </w:rPr>
            </w:pPr>
            <w:r>
              <w:rPr>
                <w:rFonts w:ascii="Courier New" w:cs="Courier New" w:eastAsia="Courier New" w:hAnsi="Courier New"/>
                <w:sz w:val="16"/>
                <w:szCs w:val="16"/>
                <w:color w:val="auto"/>
              </w:rPr>
              <w:t>Maturity Date...............................................</w:t>
            </w:r>
          </w:p>
        </w:tc>
        <w:tc>
          <w:tcPr>
            <w:tcW w:w="18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2004</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Face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970</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Interest rate...............................................</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Put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36.05</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Call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43.98</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Carrying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1,030</w:t>
            </w:r>
          </w:p>
        </w:tc>
      </w:tr>
    </w:tbl>
    <w:p>
      <w:pPr>
        <w:spacing w:after="0" w:line="372"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At maturity, the Cablevision NY Exchangeable Notes will be redeemed, at AT&amp;T Broadband Group's option, with (i) a number of shares of Cablevision NY common stock equal to the underlying shares multiplied by the exchange ratio, or</w:t>
      </w:r>
    </w:p>
    <w:p>
      <w:pPr>
        <w:ind w:left="2" w:right="3359" w:hanging="2"/>
        <w:spacing w:after="0" w:line="239" w:lineRule="auto"/>
        <w:tabs>
          <w:tab w:leader="none" w:pos="479" w:val="left"/>
        </w:tabs>
        <w:numPr>
          <w:ilvl w:val="0"/>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equivalent cash value. The exchange ratio will be calculated at maturity in the following manner:</w:t>
      </w:r>
    </w:p>
    <w:p>
      <w:pPr>
        <w:spacing w:after="0" w:line="189" w:lineRule="exact"/>
        <w:rPr>
          <w:rFonts w:ascii="Courier New" w:cs="Courier New" w:eastAsia="Courier New" w:hAnsi="Courier New"/>
          <w:sz w:val="16"/>
          <w:szCs w:val="16"/>
          <w:color w:val="auto"/>
        </w:rPr>
      </w:pPr>
    </w:p>
    <w:p>
      <w:pPr>
        <w:ind w:left="482" w:right="2599" w:firstLine="472"/>
        <w:spacing w:after="0" w:line="239" w:lineRule="auto"/>
        <w:tabs>
          <w:tab w:leader="none" w:pos="1341" w:val="left"/>
        </w:tabs>
        <w:numPr>
          <w:ilvl w:val="1"/>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greater than the call price, the exchange ratio will be 0.8197;</w:t>
      </w:r>
    </w:p>
    <w:p>
      <w:pPr>
        <w:spacing w:after="0" w:line="189" w:lineRule="exact"/>
        <w:rPr>
          <w:rFonts w:ascii="Courier New" w:cs="Courier New" w:eastAsia="Courier New" w:hAnsi="Courier New"/>
          <w:sz w:val="16"/>
          <w:szCs w:val="16"/>
          <w:color w:val="auto"/>
        </w:rPr>
      </w:pPr>
    </w:p>
    <w:p>
      <w:pPr>
        <w:ind w:left="482" w:right="2599" w:firstLine="472"/>
        <w:spacing w:after="0" w:line="271" w:lineRule="auto"/>
        <w:tabs>
          <w:tab w:leader="none" w:pos="1341" w:val="left"/>
        </w:tabs>
        <w:numPr>
          <w:ilvl w:val="1"/>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fair market value of a share of Cablevision NY common stock is less than or equal to the put price, the exchange ratio will be 1;</w:t>
      </w:r>
    </w:p>
    <w:p>
      <w:pPr>
        <w:spacing w:after="0" w:line="166" w:lineRule="exact"/>
        <w:rPr>
          <w:rFonts w:ascii="Courier New" w:cs="Courier New" w:eastAsia="Courier New" w:hAnsi="Courier New"/>
          <w:sz w:val="15"/>
          <w:szCs w:val="15"/>
          <w:color w:val="auto"/>
        </w:rPr>
      </w:pPr>
    </w:p>
    <w:p>
      <w:pPr>
        <w:jc w:val="both"/>
        <w:ind w:left="482" w:right="2599" w:firstLine="472"/>
        <w:spacing w:after="0" w:line="241" w:lineRule="auto"/>
        <w:tabs>
          <w:tab w:leader="none" w:pos="1341" w:val="left"/>
        </w:tabs>
        <w:numPr>
          <w:ilvl w:val="1"/>
          <w:numId w:val="4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Cablevision NY common stock is less than or equal to the call price but greater than the put price, the exchange ratio will be a fraction, the numerator of which is equal to the put price, and the denominator of which is equal to the fair market value of a share of Cablevision NY common stock.</w:t>
      </w:r>
    </w:p>
    <w:p>
      <w:pPr>
        <w:spacing w:after="0" w:line="190" w:lineRule="exact"/>
        <w:rPr>
          <w:sz w:val="20"/>
          <w:szCs w:val="20"/>
          <w:color w:val="auto"/>
        </w:rPr>
      </w:pPr>
    </w:p>
    <w:p>
      <w:pPr>
        <w:ind w:left="2" w:right="2979" w:firstLine="477"/>
        <w:spacing w:after="0"/>
        <w:rPr>
          <w:sz w:val="20"/>
          <w:szCs w:val="20"/>
          <w:color w:val="auto"/>
        </w:rPr>
      </w:pPr>
      <w:r>
        <w:rPr>
          <w:rFonts w:ascii="Courier New" w:cs="Courier New" w:eastAsia="Courier New" w:hAnsi="Courier New"/>
          <w:sz w:val="16"/>
          <w:szCs w:val="16"/>
          <w:color w:val="auto"/>
        </w:rPr>
        <w:t>Following is a summary of the Rainbow Exchangeable Notes outstanding at December 31, 2001, which are indexed to 9.8 million shares of Rainbow Media Group tracking stock:</w:t>
      </w:r>
    </w:p>
    <w:p>
      <w:pPr>
        <w:spacing w:after="0" w:line="200" w:lineRule="exact"/>
        <w:rPr>
          <w:sz w:val="20"/>
          <w:szCs w:val="20"/>
          <w:color w:val="auto"/>
        </w:rPr>
      </w:pPr>
    </w:p>
    <w:p>
      <w:pPr>
        <w:spacing w:after="0" w:line="354"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820" w:type="dxa"/>
            <w:vAlign w:val="bottom"/>
          </w:tcPr>
          <w:p>
            <w:pPr>
              <w:spacing w:after="0"/>
              <w:rPr>
                <w:sz w:val="20"/>
                <w:szCs w:val="20"/>
                <w:color w:val="auto"/>
              </w:rPr>
            </w:pPr>
            <w:r>
              <w:rPr>
                <w:rFonts w:ascii="Courier New" w:cs="Courier New" w:eastAsia="Courier New" w:hAnsi="Courier New"/>
                <w:sz w:val="16"/>
                <w:szCs w:val="16"/>
                <w:color w:val="auto"/>
              </w:rPr>
              <w:t>Maturity Date...............................................</w:t>
            </w:r>
          </w:p>
        </w:tc>
        <w:tc>
          <w:tcPr>
            <w:tcW w:w="18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2005</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Face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Interest rate...............................................</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Put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22.50</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Call price per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27.45</w:t>
            </w:r>
          </w:p>
        </w:tc>
      </w:tr>
      <w:tr>
        <w:trPr>
          <w:trHeight w:val="183"/>
        </w:trPr>
        <w:tc>
          <w:tcPr>
            <w:tcW w:w="5820" w:type="dxa"/>
            <w:vAlign w:val="bottom"/>
          </w:tcPr>
          <w:p>
            <w:pPr>
              <w:spacing w:after="0"/>
              <w:rPr>
                <w:sz w:val="20"/>
                <w:szCs w:val="20"/>
                <w:color w:val="auto"/>
              </w:rPr>
            </w:pPr>
            <w:r>
              <w:rPr>
                <w:rFonts w:ascii="Courier New" w:cs="Courier New" w:eastAsia="Courier New" w:hAnsi="Courier New"/>
                <w:sz w:val="16"/>
                <w:szCs w:val="16"/>
                <w:color w:val="auto"/>
              </w:rPr>
              <w:t>Carrying value..............................................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w:t>
            </w:r>
          </w:p>
        </w:tc>
      </w:tr>
    </w:tbl>
    <w:p>
      <w:pPr>
        <w:spacing w:after="0" w:line="372"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At maturity, the Rainbow Exchangeable Notes will be redeemed, at AT&amp;T's option, with (i) a number of shares of Rainbow Media Group tracking stock equal to the underlying shares multiplied by the exchange ratio, or (ii) its equivalent cash value. The exchange ratio will be calculated at maturity in the following manner:</w:t>
      </w:r>
    </w:p>
    <w:p>
      <w:pPr>
        <w:spacing w:after="0" w:line="190" w:lineRule="exact"/>
        <w:rPr>
          <w:sz w:val="20"/>
          <w:szCs w:val="20"/>
          <w:color w:val="auto"/>
        </w:rPr>
      </w:pPr>
    </w:p>
    <w:p>
      <w:pPr>
        <w:ind w:left="482" w:right="2779" w:firstLine="472"/>
        <w:spacing w:after="0"/>
        <w:tabs>
          <w:tab w:leader="none" w:pos="1341" w:val="left"/>
        </w:tabs>
        <w:numPr>
          <w:ilvl w:val="0"/>
          <w:numId w:val="4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greater than the call price, the exchange ratio will be 0.8197;</w:t>
      </w:r>
    </w:p>
    <w:p>
      <w:pPr>
        <w:spacing w:after="0" w:line="18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XII-102</w:t>
      </w:r>
    </w:p>
    <w:p>
      <w:pPr>
        <w:sectPr>
          <w:pgSz w:w="11900" w:h="16838" w:orient="portrait"/>
          <w:cols w:equalWidth="0" w:num="1">
            <w:col w:w="10221"/>
          </w:cols>
          <w:pgMar w:left="238" w:top="481" w:right="1440" w:bottom="1440" w:gutter="0" w:footer="0" w:header="0"/>
        </w:sectPr>
      </w:pPr>
    </w:p>
    <w:bookmarkStart w:id="430" w:name="page431"/>
    <w:bookmarkEnd w:id="430"/>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480" w:right="2779" w:firstLine="472"/>
        <w:spacing w:after="0"/>
        <w:tabs>
          <w:tab w:leader="none" w:pos="1338"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4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Rainbow Media Group tracking stock is less than or equal to the call price but greater than the put price, the exchange ratio will be a fraction, the numerator of which is equal to the put price, and the denominator of which is equal to the fair market value of one share of Rainbow Media Group tracking stock.</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by year of maturity which are indexed to 25 million shares of Comcast common stock:</w:t>
      </w:r>
    </w:p>
    <w:p>
      <w:pPr>
        <w:spacing w:after="0" w:line="187"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MATURITY DATE 2003 2004 2005 - ------------- ------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 ------ Face</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value.................................................</w:t>
      </w:r>
    </w:p>
    <w:p>
      <w:pPr>
        <w:spacing w:after="0" w:line="1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$ 371 $ 314 $ 329 Interest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rate..............................................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6.75% 5.50% 4.63% Put price per</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share........................................ $41.50</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$41.06 $39.13 Call price per</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share....................................... $49.80</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$49.27 $46.96 Carrying value at: December 31,</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2001........................................ $ 320 $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277 $ 286 December 31,</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2000........................................ $ 371 $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314 $ 329</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Comcast Exchangeable Notes will be redeemed, at AT&amp;T's option, into (i) a number of shares of Comcast common stock equal to the underlying shares multiplied by the exchange ratio, or (ii) its equivalent cash value. The exchange ratio will be calculated at maturity in the following manner:</w:t>
      </w:r>
    </w:p>
    <w:p>
      <w:pPr>
        <w:spacing w:after="0" w:line="190" w:lineRule="exact"/>
        <w:rPr>
          <w:sz w:val="20"/>
          <w:szCs w:val="20"/>
          <w:color w:val="auto"/>
        </w:rPr>
      </w:pPr>
    </w:p>
    <w:p>
      <w:pPr>
        <w:ind w:left="480" w:right="2979" w:firstLine="472"/>
        <w:spacing w:after="0" w:line="239" w:lineRule="auto"/>
        <w:tabs>
          <w:tab w:leader="none" w:pos="1338"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the call price, the exchange ratio will be 0.8333;</w:t>
      </w:r>
    </w:p>
    <w:p>
      <w:pPr>
        <w:spacing w:after="0" w:line="189" w:lineRule="exact"/>
        <w:rPr>
          <w:rFonts w:ascii="Courier New" w:cs="Courier New" w:eastAsia="Courier New" w:hAnsi="Courier New"/>
          <w:sz w:val="16"/>
          <w:szCs w:val="16"/>
          <w:color w:val="auto"/>
        </w:rPr>
      </w:pPr>
    </w:p>
    <w:p>
      <w:pPr>
        <w:ind w:left="480" w:right="2979" w:firstLine="472"/>
        <w:spacing w:after="0" w:line="239" w:lineRule="auto"/>
        <w:tabs>
          <w:tab w:leader="none" w:pos="1338"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4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call price but greater than the put price, the exchange ratio will be a fraction, the numerator of which is equal to the put price, and the denominator of which is equal to the fair market value of one share of Comcast common stock.</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Following is a summary of the Comcast Exchangeable Notes outstanding at December 31, 2001, which are indexed to 22.3 million shares of Comcast common stock:</w:t>
      </w:r>
    </w:p>
    <w:p>
      <w:pPr>
        <w:spacing w:after="0" w:line="187"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MATURITY DATE 2003 2004 2005 - ------------- ------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 ------ Face</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value.................................................</w:t>
      </w:r>
    </w:p>
    <w:p>
      <w:pPr>
        <w:spacing w:after="0" w:line="1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$ 267 $ 267 $ 267 Interest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rate..............................................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6.76% 6.80% 6.84% Put price per</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share........................................ $35.89</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$35.89 $35.89 Call price per</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share....................................... $50.64</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$58.39 $67.97 Carrying value at: December 31,</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2001........................................ $ 244 $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244 $ 245 December 31,</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2000........................................ $ 267 $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267 $ 267</w:t>
      </w:r>
    </w:p>
    <w:p>
      <w:pPr>
        <w:spacing w:after="0" w:line="372"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At maturity, such Comcast Exchangeable Notes will be redeemed, at AT&amp;T's option, with (i) a number of shares of Comcast common stock equal to the underlying shares multiplied by the exchange</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XII-103</w:t>
      </w:r>
    </w:p>
    <w:p>
      <w:pPr>
        <w:sectPr>
          <w:pgSz w:w="11900" w:h="16838" w:orient="portrait"/>
          <w:cols w:equalWidth="0" w:num="1">
            <w:col w:w="10219"/>
          </w:cols>
          <w:pgMar w:left="240" w:top="481" w:right="1440" w:bottom="1440" w:gutter="0" w:footer="0" w:header="0"/>
        </w:sectPr>
      </w:pPr>
    </w:p>
    <w:bookmarkStart w:id="431" w:name="page432"/>
    <w:bookmarkEnd w:id="431"/>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ratio, or (ii) its equivalent cash value. The exchange ratio will be calculated at maturity in the following manner:</w:t>
      </w:r>
    </w:p>
    <w:p>
      <w:pPr>
        <w:spacing w:after="0" w:line="189" w:lineRule="exact"/>
        <w:rPr>
          <w:sz w:val="20"/>
          <w:szCs w:val="20"/>
          <w:color w:val="auto"/>
        </w:rPr>
      </w:pPr>
    </w:p>
    <w:p>
      <w:pPr>
        <w:ind w:left="480" w:right="2679" w:firstLine="472"/>
        <w:spacing w:after="0" w:line="242" w:lineRule="auto"/>
        <w:tabs>
          <w:tab w:leader="none" w:pos="133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greater than or equal to the call price, the exchange ratio will be a fraction the numerator of which is equal to the sum of (i) the put price, plus (ii) the excess of the fair market value of one share of Comcast common stock over the call price, and the denominator of which is equal to the fair market value of one share of Comcast common stock;</w:t>
      </w:r>
    </w:p>
    <w:p>
      <w:pPr>
        <w:spacing w:after="0" w:line="187" w:lineRule="exact"/>
        <w:rPr>
          <w:rFonts w:ascii="Courier New" w:cs="Courier New" w:eastAsia="Courier New" w:hAnsi="Courier New"/>
          <w:sz w:val="16"/>
          <w:szCs w:val="16"/>
          <w:color w:val="auto"/>
        </w:rPr>
      </w:pPr>
    </w:p>
    <w:p>
      <w:pPr>
        <w:ind w:left="480" w:right="2979" w:firstLine="472"/>
        <w:spacing w:after="0" w:line="239" w:lineRule="auto"/>
        <w:tabs>
          <w:tab w:leader="none" w:pos="133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4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Comcast common stock is less than the call price but greater than the put price, the exchange ratio will be a fraction of which the numerator is equal to the put price, and the denominator of which is equal to the fair market value of one share of Comcast common stock.</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Following is a summary of the Microsoft Exchangeable Notes outstanding at December 31, 2001, which are indexed to 10 million shares of Microsoft common stock:</w:t>
      </w:r>
    </w:p>
    <w:p>
      <w:pPr>
        <w:spacing w:after="0" w:line="187"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MATURITY DATE 2003 2004 2005 ------------- ------ -</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 ------- Face</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5"/>
          <w:szCs w:val="15"/>
          <w:color w:val="auto"/>
        </w:rPr>
        <w:t>value...............................................</w:t>
      </w:r>
    </w:p>
    <w:p>
      <w:pPr>
        <w:spacing w:after="0" w:line="11"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$ 227 $ 226 $ 226 Interest</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rate............................................</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6.96% 7.00% 7.04% Put price per</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share...................................... $67.87</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$ 67.87 $ 67.87 Call price per</w:t>
      </w:r>
    </w:p>
    <w:p>
      <w:pPr>
        <w:spacing w:after="0" w:line="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share..................................... $97.39</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$111.64 $128.60 Carrying value at: December 31,</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2001...................................... $ 201 $</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198 $ 196 December 31,</w:t>
      </w:r>
    </w:p>
    <w:p>
      <w:pPr>
        <w:spacing w:after="0" w:line="2" w:lineRule="exact"/>
        <w:rPr>
          <w:sz w:val="20"/>
          <w:szCs w:val="20"/>
          <w:color w:val="auto"/>
        </w:rPr>
      </w:pPr>
    </w:p>
    <w:p>
      <w:pPr>
        <w:jc w:val="center"/>
        <w:ind w:right="5279"/>
        <w:spacing w:after="0"/>
        <w:rPr>
          <w:sz w:val="20"/>
          <w:szCs w:val="20"/>
          <w:color w:val="auto"/>
        </w:rPr>
      </w:pPr>
      <w:r>
        <w:rPr>
          <w:rFonts w:ascii="Courier New" w:cs="Courier New" w:eastAsia="Courier New" w:hAnsi="Courier New"/>
          <w:sz w:val="16"/>
          <w:szCs w:val="16"/>
          <w:color w:val="auto"/>
        </w:rPr>
        <w:t>2000...................................... $ 145 $</w:t>
      </w:r>
    </w:p>
    <w:p>
      <w:pPr>
        <w:spacing w:after="0" w:line="2"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144 $ 144</w:t>
      </w:r>
    </w:p>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maturity, the Microsoft Exchangeable Notes will be redeemed, at AT&amp;T's option, with (i) a number of shares of Microsoft common stock equal to the underlying shares multiplied by the exchange ratio, or (ii) its equivalent cash value. The exchange ratio will be calculated at maturity in the following manner:</w:t>
      </w:r>
    </w:p>
    <w:p>
      <w:pPr>
        <w:spacing w:after="0" w:line="190" w:lineRule="exact"/>
        <w:rPr>
          <w:sz w:val="20"/>
          <w:szCs w:val="20"/>
          <w:color w:val="auto"/>
        </w:rPr>
      </w:pPr>
    </w:p>
    <w:p>
      <w:pPr>
        <w:ind w:left="480" w:right="2599" w:firstLine="472"/>
        <w:spacing w:after="0" w:line="242" w:lineRule="auto"/>
        <w:tabs>
          <w:tab w:leader="none" w:pos="1338"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one share of Microsoft common stock over the call price, and the denominator of which is equal to the fair market value of one share of Microsoft common stock;</w:t>
      </w:r>
    </w:p>
    <w:p>
      <w:pPr>
        <w:spacing w:after="0" w:line="187" w:lineRule="exact"/>
        <w:rPr>
          <w:rFonts w:ascii="Courier New" w:cs="Courier New" w:eastAsia="Courier New" w:hAnsi="Courier New"/>
          <w:sz w:val="16"/>
          <w:szCs w:val="16"/>
          <w:color w:val="auto"/>
        </w:rPr>
      </w:pPr>
    </w:p>
    <w:p>
      <w:pPr>
        <w:ind w:left="480" w:right="2779" w:firstLine="472"/>
        <w:spacing w:after="0" w:line="239" w:lineRule="auto"/>
        <w:tabs>
          <w:tab w:leader="none" w:pos="1338"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4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of which the numerator is equal to the put price, and the denominator of which is equal to the fair market value of one Microsoft common stock.</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third quarter of 2001, exchangeable notes that were indexed to a portion of holdings of Vodafone ADR securities matured. The carrying value of the notes was $2,337 at December 31, 2000. Prior to the settlement, the carrying value of the notes was $1,634. These notes were settled with approximately 70 million shares of Vodafone ADR's and $252 in cash. Approximately 57 million shares of</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XII-104</w:t>
      </w:r>
    </w:p>
    <w:p>
      <w:pPr>
        <w:sectPr>
          <w:pgSz w:w="11900" w:h="16838" w:orient="portrait"/>
          <w:cols w:equalWidth="0" w:num="1">
            <w:col w:w="10219"/>
          </w:cols>
          <w:pgMar w:left="240" w:top="480" w:right="1440" w:bottom="1440" w:gutter="0" w:footer="0" w:header="0"/>
        </w:sectPr>
      </w:pPr>
    </w:p>
    <w:bookmarkStart w:id="432" w:name="page433"/>
    <w:bookmarkEnd w:id="432"/>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Vodafone ADR's used in the settlement were accounted for as "trading" securities and the remaining shares were accounted for as "available-for-sale" securities under SFAS No. 115, "Accounting for Certain Investments in Debt and Equity Securities ("SFAS 115")." The settlement resulted in a pretax loss of approximately $392 which was reclassified from other comprehensive income to investment (expense) income in the statement of operations.</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Following is a summary of the Vodafone Exchangeable Notes outstanding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2001, which are indexed to Vodafone ADRs: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MATURITY DATE 2002 - ------------- ------</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Face</w:t>
            </w:r>
          </w:p>
        </w:tc>
      </w:tr>
      <w:tr>
        <w:trPr>
          <w:trHeight w:val="183"/>
        </w:trPr>
        <w:tc>
          <w:tcPr>
            <w:tcW w:w="5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value..................................................</w:t>
            </w:r>
          </w:p>
        </w:tc>
      </w:tr>
      <w:tr>
        <w:trPr>
          <w:trHeight w:val="183"/>
        </w:trPr>
        <w:tc>
          <w:tcPr>
            <w:tcW w:w="4480" w:type="dxa"/>
            <w:vAlign w:val="bottom"/>
          </w:tcPr>
          <w:p>
            <w:pPr>
              <w:jc w:val="center"/>
              <w:ind w:left="761"/>
              <w:spacing w:after="0"/>
              <w:rPr>
                <w:sz w:val="20"/>
                <w:szCs w:val="20"/>
                <w:color w:val="auto"/>
              </w:rPr>
            </w:pPr>
            <w:r>
              <w:rPr>
                <w:rFonts w:ascii="Courier New" w:cs="Courier New" w:eastAsia="Courier New" w:hAnsi="Courier New"/>
                <w:sz w:val="16"/>
                <w:szCs w:val="16"/>
                <w:color w:val="auto"/>
                <w:w w:val="99"/>
              </w:rPr>
              <w:t>$1,129 Interest</w:t>
            </w:r>
          </w:p>
        </w:tc>
        <w:tc>
          <w:tcPr>
            <w:tcW w:w="660" w:type="dxa"/>
            <w:vAlign w:val="bottom"/>
          </w:tcPr>
          <w:p>
            <w:pPr>
              <w:spacing w:after="0"/>
              <w:rPr>
                <w:sz w:val="15"/>
                <w:szCs w:val="15"/>
                <w:color w:val="auto"/>
              </w:rPr>
            </w:pPr>
          </w:p>
        </w:tc>
      </w:tr>
      <w:tr>
        <w:trPr>
          <w:trHeight w:val="183"/>
        </w:trPr>
        <w:tc>
          <w:tcPr>
            <w:tcW w:w="5140" w:type="dxa"/>
            <w:vAlign w:val="bottom"/>
            <w:gridSpan w:val="2"/>
          </w:tcPr>
          <w:p>
            <w:pPr>
              <w:jc w:val="center"/>
              <w:ind w:left="121"/>
              <w:spacing w:after="0"/>
              <w:rPr>
                <w:sz w:val="20"/>
                <w:szCs w:val="20"/>
                <w:color w:val="auto"/>
              </w:rPr>
            </w:pPr>
            <w:r>
              <w:rPr>
                <w:rFonts w:ascii="Courier New" w:cs="Courier New" w:eastAsia="Courier New" w:hAnsi="Courier New"/>
                <w:sz w:val="16"/>
                <w:szCs w:val="16"/>
                <w:color w:val="auto"/>
                <w:w w:val="99"/>
              </w:rPr>
              <w:t>rate...............................................</w:t>
            </w:r>
          </w:p>
        </w:tc>
      </w:tr>
      <w:tr>
        <w:trPr>
          <w:trHeight w:val="183"/>
        </w:trPr>
        <w:tc>
          <w:tcPr>
            <w:tcW w:w="4480" w:type="dxa"/>
            <w:vAlign w:val="bottom"/>
          </w:tcPr>
          <w:p>
            <w:pPr>
              <w:jc w:val="center"/>
              <w:ind w:left="761"/>
              <w:spacing w:after="0"/>
              <w:rPr>
                <w:sz w:val="20"/>
                <w:szCs w:val="20"/>
                <w:color w:val="auto"/>
              </w:rPr>
            </w:pPr>
            <w:r>
              <w:rPr>
                <w:rFonts w:ascii="Courier New" w:cs="Courier New" w:eastAsia="Courier New" w:hAnsi="Courier New"/>
                <w:sz w:val="16"/>
                <w:szCs w:val="16"/>
                <w:color w:val="auto"/>
                <w:w w:val="98"/>
              </w:rPr>
              <w:t>7.0% Put</w:t>
            </w:r>
          </w:p>
        </w:tc>
        <w:tc>
          <w:tcPr>
            <w:tcW w:w="660" w:type="dxa"/>
            <w:vAlign w:val="bottom"/>
          </w:tcPr>
          <w:p>
            <w:pPr>
              <w:spacing w:after="0"/>
              <w:rPr>
                <w:sz w:val="15"/>
                <w:szCs w:val="15"/>
                <w:color w:val="auto"/>
              </w:rPr>
            </w:pPr>
          </w:p>
        </w:tc>
      </w:tr>
      <w:tr>
        <w:trPr>
          <w:trHeight w:val="183"/>
        </w:trPr>
        <w:tc>
          <w:tcPr>
            <w:tcW w:w="5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price...................................................</w:t>
            </w:r>
          </w:p>
        </w:tc>
      </w:tr>
      <w:tr>
        <w:trPr>
          <w:trHeight w:val="183"/>
        </w:trPr>
        <w:tc>
          <w:tcPr>
            <w:tcW w:w="4480" w:type="dxa"/>
            <w:vAlign w:val="bottom"/>
          </w:tcPr>
          <w:p>
            <w:pPr>
              <w:jc w:val="center"/>
              <w:ind w:left="761"/>
              <w:spacing w:after="0"/>
              <w:rPr>
                <w:sz w:val="20"/>
                <w:szCs w:val="20"/>
                <w:color w:val="auto"/>
              </w:rPr>
            </w:pPr>
            <w:r>
              <w:rPr>
                <w:rFonts w:ascii="Courier New" w:cs="Courier New" w:eastAsia="Courier New" w:hAnsi="Courier New"/>
                <w:sz w:val="16"/>
                <w:szCs w:val="16"/>
                <w:color w:val="auto"/>
                <w:w w:val="98"/>
              </w:rPr>
              <w:t>$43.44 Call</w:t>
            </w:r>
          </w:p>
        </w:tc>
        <w:tc>
          <w:tcPr>
            <w:tcW w:w="660" w:type="dxa"/>
            <w:vAlign w:val="bottom"/>
          </w:tcPr>
          <w:p>
            <w:pPr>
              <w:spacing w:after="0"/>
              <w:rPr>
                <w:sz w:val="15"/>
                <w:szCs w:val="15"/>
                <w:color w:val="auto"/>
              </w:rPr>
            </w:pPr>
          </w:p>
        </w:tc>
      </w:tr>
      <w:tr>
        <w:trPr>
          <w:trHeight w:val="183"/>
        </w:trPr>
        <w:tc>
          <w:tcPr>
            <w:tcW w:w="5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price..................................................</w:t>
            </w:r>
          </w:p>
        </w:tc>
      </w:tr>
      <w:tr>
        <w:trPr>
          <w:trHeight w:val="183"/>
        </w:trPr>
        <w:tc>
          <w:tcPr>
            <w:tcW w:w="4480" w:type="dxa"/>
            <w:vAlign w:val="bottom"/>
          </w:tcPr>
          <w:p>
            <w:pPr>
              <w:jc w:val="center"/>
              <w:ind w:left="781"/>
              <w:spacing w:after="0"/>
              <w:rPr>
                <w:sz w:val="20"/>
                <w:szCs w:val="20"/>
                <w:color w:val="auto"/>
              </w:rPr>
            </w:pPr>
            <w:r>
              <w:rPr>
                <w:rFonts w:ascii="Courier New" w:cs="Courier New" w:eastAsia="Courier New" w:hAnsi="Courier New"/>
                <w:sz w:val="16"/>
                <w:szCs w:val="16"/>
                <w:color w:val="auto"/>
                <w:w w:val="99"/>
              </w:rPr>
              <w:t>$51.26 Carrying value at: December 31,</w:t>
            </w:r>
          </w:p>
        </w:tc>
        <w:tc>
          <w:tcPr>
            <w:tcW w:w="660" w:type="dxa"/>
            <w:vAlign w:val="bottom"/>
          </w:tcPr>
          <w:p>
            <w:pPr>
              <w:spacing w:after="0"/>
              <w:rPr>
                <w:sz w:val="15"/>
                <w:szCs w:val="15"/>
                <w:color w:val="auto"/>
              </w:rPr>
            </w:pPr>
          </w:p>
        </w:tc>
      </w:tr>
      <w:tr>
        <w:trPr>
          <w:trHeight w:val="183"/>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rPr>
              <w:t>2001.........................................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$ 715</w:t>
            </w:r>
          </w:p>
        </w:tc>
      </w:tr>
      <w:tr>
        <w:trPr>
          <w:trHeight w:val="183"/>
        </w:trPr>
        <w:tc>
          <w:tcPr>
            <w:tcW w:w="4480" w:type="dxa"/>
            <w:vAlign w:val="bottom"/>
          </w:tcPr>
          <w:p>
            <w:pPr>
              <w:jc w:val="center"/>
              <w:ind w:left="781"/>
              <w:spacing w:after="0"/>
              <w:rPr>
                <w:sz w:val="20"/>
                <w:szCs w:val="20"/>
                <w:color w:val="auto"/>
              </w:rPr>
            </w:pPr>
            <w:r>
              <w:rPr>
                <w:rFonts w:ascii="Courier New" w:cs="Courier New" w:eastAsia="Courier New" w:hAnsi="Courier New"/>
                <w:sz w:val="16"/>
                <w:szCs w:val="16"/>
                <w:color w:val="auto"/>
                <w:w w:val="98"/>
              </w:rPr>
              <w:t>December 31,</w:t>
            </w:r>
          </w:p>
        </w:tc>
        <w:tc>
          <w:tcPr>
            <w:tcW w:w="660" w:type="dxa"/>
            <w:vAlign w:val="bottom"/>
          </w:tcPr>
          <w:p>
            <w:pPr>
              <w:spacing w:after="0"/>
              <w:rPr>
                <w:sz w:val="15"/>
                <w:szCs w:val="15"/>
                <w:color w:val="auto"/>
              </w:rPr>
            </w:pPr>
          </w:p>
        </w:tc>
      </w:tr>
      <w:tr>
        <w:trPr>
          <w:trHeight w:val="183"/>
        </w:trPr>
        <w:tc>
          <w:tcPr>
            <w:tcW w:w="448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$1,012</w:t>
            </w:r>
          </w:p>
        </w:tc>
      </w:tr>
    </w:tbl>
    <w:p>
      <w:pPr>
        <w:spacing w:after="0" w:line="372"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redemption formula for Vodafone Exchangeable Notes that mature in 2002, which are indexed to 26 million shares of Vodafone ADRs, is as follows:</w:t>
      </w:r>
    </w:p>
    <w:p>
      <w:pPr>
        <w:spacing w:after="0" w:line="189" w:lineRule="exact"/>
        <w:rPr>
          <w:sz w:val="20"/>
          <w:szCs w:val="20"/>
          <w:color w:val="auto"/>
        </w:rPr>
      </w:pPr>
    </w:p>
    <w:p>
      <w:pPr>
        <w:ind w:left="480" w:right="2779" w:firstLine="472"/>
        <w:spacing w:after="0"/>
        <w:tabs>
          <w:tab w:leader="none" w:pos="1338"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or equal to the call price, each Vodafone exchangeable Note is equivalent to 0.8475 of a Vodafone ADR;</w:t>
      </w:r>
    </w:p>
    <w:p>
      <w:pPr>
        <w:spacing w:after="0" w:line="189"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put price, each Vodafone Exchangeable Note is equivalent to one Vodafone ADR; or</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4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call price but greater than the put price, each Vodafone Exchangeable Note is equivalent to a fraction of a Vodafone ADR equal to (i) the put price divided by (ii) the fair market value of one Vodafone ADR.</w:t>
      </w:r>
    </w:p>
    <w:p>
      <w:pPr>
        <w:spacing w:after="0" w:line="189"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AT&amp;T Broadband Group's exchangeable notes that are indexed to Cablevision NY, Comcast and Microsoft common stock and Rainbow Media Group are secured by AT&amp;T Broadband Group's investments in Cablevision NY, Comcast, Microsoft and Rainbow Media Group. AT&amp;T Broadband Group's exchangeable notes which are indexed to Vodafone ADRs are unsecured obligations, ranking equally in right of payment with all other unsecured and unsubordinated obligations of AT&amp;T Broadband Group.</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These exchangeable notes are being accounted for as indexed debt instruments since the maturity value of the debt is dependent upon the fair market value of the underlying securities. These exchangeable notes contain embedded derivatives that require separate accounting as the maturity value of the debt is dependent upon the fair market value of the underlying Cablevision NY, Rainbow Media Group, Comcast, Microsoft and Vodafone ADR securities, as applicable. The economic characteristics of the embedded derivatives (i.e., equity like features) are not clearly and closely related to that of the host instruments (a debt security). As a result, the embedded derivatives are separated from the host debt instrument for valuation purposes and are carried at fair value within the host debt instrument. The embedded derivatives for Cablevision NY and Rainbow Media Group exchangeable notes are designated as cash flow hedges. These designated options are carried at fair value with changes in fair value recorded, net of income taxes, within other comprehensive income as a component of combined attributed net assets. There was no ineffectiveness recognized on the cash flow hedges. The Comcast, Microsoft, Vodafone and certain of the</w:t>
      </w:r>
    </w:p>
    <w:p>
      <w:pPr>
        <w:spacing w:after="0" w:line="19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XII-105</w:t>
      </w:r>
    </w:p>
    <w:p>
      <w:pPr>
        <w:sectPr>
          <w:pgSz w:w="11900" w:h="16838" w:orient="portrait"/>
          <w:cols w:equalWidth="0" w:num="1">
            <w:col w:w="10219"/>
          </w:cols>
          <w:pgMar w:left="240" w:top="481" w:right="1440" w:bottom="1440" w:gutter="0" w:footer="0" w:header="0"/>
        </w:sectPr>
      </w:pPr>
    </w:p>
    <w:bookmarkStart w:id="433" w:name="page434"/>
    <w:bookmarkEnd w:id="433"/>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Cablevision NY and Rainbow Media Group options are undesignated and are carried at fair value with changes in fair value recorded in other (expense) income in the combined statement of operations.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options hedge the market risk of a decline in value of Cablevision NY, Rainbow Media Group, Comcast, Microsoft and Vodafone securities. The market risk of a decline in these securities, below the respective put prices has been eliminated. In addition, any market gains AT&amp;T Broadband Group may earn have been limited to the call prices, with the exception of certain debt indexed to Comcast stock, the Cablevision NY stock, Rainbow Media Group and Vodafone ADRs, which provide for participation in a portion of the market gains above the call price.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Since all the Cablevision NY and Rainbow Media Group securities and a portion of the Comcast, Microsoft and Vodafone securities are cost method investments being accounted for as "available-for-sale" securities under SFAS 115, changes in the maturity value of the options and the underlying securities are being recorded as unrealized gains or losses, net of income taxes, within other comprehensive income as a component of combined attributed net assets. The remaining portion of the Comcast, Microsoft and Vodafone securities are cost method investments being accounted for as "trading" securities and changes in the fair value of the options and the underlying securities are being recorded as net revaluation of securities within other (expense) income.</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EXCHANGEABLE NOTES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During 2000, AT&amp;T Broadband Group, through MediaOne, also entered into a series of purchased and written options to monetize its holdings of 21.9 million shares of Microsoft common stock and issued floating rate debt, which is attributed to AT&amp;T Broadband Group. The carrying value of the debt outstanding at both December 31, 2001 and 2000 was $1,369, which pays interest at the three month London Inter-Bank Offered Rate ("LIBOR") plus 0.4%. The debt matures annually with $458 maturing in 2003 and 2004, and $453 maturing in 2005, and is repayable at AT&amp;T's option in either Microsoft common stock or cash. (See note 10 for discussion of the purchased and written options.)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addition, during 1999 two subsidiaries of MediaOne, MediaOne SPC IV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MediaOne SPC VI, entered into a series of purchased and written options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Vodafone ADRs contributed to them by MediaOne and issued floating rate debt.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carrying value of the debt outstanding at both December 31, 2001 and 2000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$1,739, which pays interest at a three-month LIBOR plus 0.5%. This debt has been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attributed to AT&amp;T Broadband Group and matures in equal quarterly installments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beginning in 2003 and ending in 2005. The assets of MediaOne SPC IV, which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29.1 million Vodafone ADRs, are only available to pay the creditors of</w:t>
      </w:r>
    </w:p>
    <w:p>
      <w:pPr>
        <w:spacing w:after="0" w:line="13"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MediaOne SPC IV. Likewise, the assets of MediaOne SPC VI, which are primarily 18.0 million Vodafone ADRs, are only available to pay the creditors of MediaOne SPC VI. MediaOne SPC IV and VI will generate cash to settle these notes by selling their Vodafone ADRs to the market (or to AT&amp;T, at AT&amp;T's option) and cash settle the option. (See note 10 for discussions of the purchased and written options.)</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XII-106</w:t>
      </w:r>
    </w:p>
    <w:p>
      <w:pPr>
        <w:sectPr>
          <w:pgSz w:w="11900" w:h="16838" w:orient="portrait"/>
          <w:cols w:equalWidth="0" w:num="1">
            <w:col w:w="10219"/>
          </w:cols>
          <w:pgMar w:left="240" w:top="481" w:right="1440" w:bottom="1440" w:gutter="0" w:footer="0" w:header="0"/>
        </w:sectPr>
      </w:pPr>
    </w:p>
    <w:bookmarkStart w:id="434" w:name="page435"/>
    <w:bookmarkEnd w:id="434"/>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100" w:right="2679"/>
        <w:spacing w:after="0" w:line="239" w:lineRule="auto"/>
        <w:rPr>
          <w:sz w:val="20"/>
          <w:szCs w:val="20"/>
          <w:color w:val="auto"/>
        </w:rPr>
      </w:pPr>
      <w:r>
        <w:rPr>
          <w:rFonts w:ascii="Courier New" w:cs="Courier New" w:eastAsia="Courier New" w:hAnsi="Courier New"/>
          <w:sz w:val="16"/>
          <w:szCs w:val="16"/>
          <w:color w:val="auto"/>
        </w:rPr>
        <w:t>SUBSIDIARY-OBLIGATED MANDATORILY REDEEMABLE PREFERRED SECURITIES OF SUBSIDIARY TRUSTS HOLDING SOLELY SUBORDINATED DEBT SECURITIES</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Certain subsidiary trusts (the "Trusts") of AT&amp;T Broadband Group, through ATTBLLC and MediaOne, had preferred securities ("Trust Preferred Securities") outstanding at December 31, 2001 and 2000 as follows:</w:t>
      </w:r>
    </w:p>
    <w:p>
      <w:pPr>
        <w:spacing w:after="0" w:line="18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CARRYING AMOUNT INTEREST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MATURITY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SUBSIDIARY TRUST RATE DATE 2001</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2000 - ----------------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 ------ TCI</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Communications Financing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 8.72% 2045</w:t>
      </w:r>
    </w:p>
    <w:p>
      <w:pPr>
        <w:spacing w:after="0" w:line="5" w:lineRule="exact"/>
        <w:rPr>
          <w:sz w:val="20"/>
          <w:szCs w:val="20"/>
          <w:color w:val="auto"/>
        </w:rPr>
      </w:pPr>
    </w:p>
    <w:p>
      <w:pPr>
        <w:jc w:val="both"/>
        <w:ind w:left="100" w:right="7179" w:firstLine="38"/>
        <w:spacing w:after="0" w:line="259" w:lineRule="auto"/>
        <w:tabs>
          <w:tab w:leader="none" w:pos="339" w:val="left"/>
        </w:tabs>
        <w:numPr>
          <w:ilvl w:val="0"/>
          <w:numId w:val="4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527 $ 528 TCI Communications Financing II...................</w:t>
      </w:r>
    </w:p>
    <w:p>
      <w:pPr>
        <w:jc w:val="both"/>
        <w:ind w:left="420" w:right="7499" w:firstLine="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10.00% 2045 513 514 TCI Communications Financing</w:t>
      </w:r>
    </w:p>
    <w:p>
      <w:pPr>
        <w:ind w:left="40"/>
        <w:spacing w:after="0" w:line="236" w:lineRule="auto"/>
        <w:rPr>
          <w:sz w:val="20"/>
          <w:szCs w:val="20"/>
          <w:color w:val="auto"/>
        </w:rPr>
      </w:pPr>
      <w:r>
        <w:rPr>
          <w:rFonts w:ascii="Courier New" w:cs="Courier New" w:eastAsia="Courier New" w:hAnsi="Courier New"/>
          <w:sz w:val="16"/>
          <w:szCs w:val="16"/>
          <w:color w:val="auto"/>
        </w:rPr>
        <w:t>III.................. 9.65% 2027</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380 357 TCI Communications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Financing IV...................</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9.72% 2036 204 204 MediaOne</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Financing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7.96% 2025 30 30 MediaOne</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Financing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8.25% 2036 28 28 MediaOne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II...............................</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9.50% 2036 214 214 MediaOne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III..............................</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9.04% 2038 504 504 ------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$2,400 $2,379 ====== ======</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Trusts were created for the exclusive purpose of issuing the Trust Preferred Securities and investing the proceeds thereof into Subordinated Deferrable Interest Notes (the "Subordinated Debt Securities") of TCI and MediaOne. The Subordinated Debt Securities have interest rates equal to the interest rate of the corresponding Trust Preferred Securities. The TCI Communications Financing I and II Trust Preferred Securities were redeemable at face value beginning January and May 2001, respectively. The TCI Communications Financing III Trust Preferred Securities are callable at 104.825% of face value beginning in March 2007. TCI Communications Financing IV Trust Preferred Securities were callable at face value beginning in March 2002. Upon redemption of the Subordinated Debt Securities, the Trust Preferred Securities will be mandatorily redeemable. All of the MediaOne Subordinated Debt Securities are redeemable at a redemption price of $25.00 per security, plus accrued and unpaid interest. Upon redemption of the MediaOne Subordinated Debt Securities, the MediaOne Trust Preferred Securities are mandatorily redeemable at a price of $25.00 per share, plus accrued and unpaid distributions. The 7.96% MediaOne Subordinated Debt Securities became redeemable after September 11, 2000. The</w:t>
      </w:r>
    </w:p>
    <w:p>
      <w:pPr>
        <w:spacing w:after="0" w:line="11"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9.50% and 8.25% MediaOne Subordinated Debt Securities became redeemable after October 29, 2001. The 9.04% MediaOne Subordinated Debt Securities are redeemable after October 28, 2003. The Trust Preferred Securities are recorded within short-term and long-term debt in the accompanying combined balance sheet. AT&amp;T Broadband, LLC effectively provides a full and unconditional guarantee of all the TCI Trusts' obligations under the Trust Preferred Securities. In 2000, AT&amp;T provided a full and unconditional guarantee on the outstanding securities issued by TCI Communications Financing I, II and IV. MediaOne has effectively provided a full and unconditional guarantee of the MediaOne trust obligations under the Trust Preferred Securities. In 2000, AT&amp;T provided a full and unconditional guarantee of the MediaOne Trust Preferred Securities. Dividends accrued and paid on the Trust Preferred Securities aggregated $208, $182 and $114 for the years ended December 31, 2001 and 2000 and the ten months ended December 31, 1999, respectively, and are included in interest expense in the accompanying combined statement of operations. AT&amp;T has the right to defer interest payments up to 20 consecutive quarters; as a consequence, dividend payments on the Trust Preferred Securities can be deferred by the trusts during any such interest-payment period.</w:t>
      </w:r>
    </w:p>
    <w:p>
      <w:pPr>
        <w:spacing w:after="0" w:line="19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XII-107</w:t>
      </w:r>
    </w:p>
    <w:p>
      <w:pPr>
        <w:sectPr>
          <w:pgSz w:w="11900" w:h="16838" w:orient="portrait"/>
          <w:cols w:equalWidth="0" w:num="1">
            <w:col w:w="10219"/>
          </w:cols>
          <w:pgMar w:left="240" w:top="481" w:right="1440" w:bottom="1440" w:gutter="0" w:footer="0" w:header="0"/>
        </w:sectPr>
      </w:pPr>
    </w:p>
    <w:bookmarkStart w:id="435" w:name="page436"/>
    <w:bookmarkEnd w:id="435"/>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On February 26, 2002, AT&amp;T announced that it was notifying holders that it will call TCI Communications Financing IV Trust Preferred Securities for early redemption on April 1, 2002. On February 28, 2002, AT&amp;T called for early redemption the TCI Communications Financing I and II Trust Preferred Securities. On March 4, 2002, AT&amp;T called for early redemption the MediaOne Financing A, Financing B and Financing II Trust Preferred Securities. At December 31, 2001, the TCI Communications Financing I, II and IV and MediaOne A, B and II Trust Preferred Securities were reclassed from long-term debt to short-term debt.</w:t>
      </w:r>
    </w:p>
    <w:p>
      <w:pPr>
        <w:spacing w:after="0" w:line="17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(8) MINORITY INTEREST</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PREFERRED STOCK OF SUBSIDIARIES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Prior to the TCI Merger, TCI Pacific Communications Inc. ("Pacific"), an attributed entity of AT&amp;T Broadband Group, issued 5% Class A Senior Cumulative Exchangeable preferred stock. Each share is exchangeable, from and after August 1, 2001, for 8.365 shares of AT&amp;T common stock (as adjusted for the July 2001 split-off of AT&amp;T Wireless Services, Inc. from AT&amp;T), subject to certain antidilution adjustments. Additionally, Pacific may elect to make any dividend, redemption or liquidation payment in cash, shares of AT&amp;T common stock or a combination of the foregoing. Dividends on the Pacific preferred stock were $31 for both the years ended December 31, 2001 and 2000 and $26 for the ten months ended December 31, 1999 and are reflected in minority interest income (expense) in the accompanying combined statements of operations. The Pacific preferred stock is reflected within minority interest in the accompanying combined balance sheets and aggregated $2.1 billion at December 31, 2001 and 2000.</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As of December 31, 2001, 59,187 shares of the Pacific preferred stock had been exchanged for 494,808 shares of AT&amp;T common stock. At December 31, 2001 and 2000 there were 6.2 million and 6.3 million shares outstanding, respectively, out of 6.3 million shares authorized. Pacific has elected to exercise its right to redeem all outstanding shares of the Pacific preferred stock that have not been exchanged as of April 26, 2002, at a price of $102.50 per share plus accrued dividends of $0.96 per share. The redemption price will be paid in AT&amp;T common stock, up to a maximum of the 52.3 million shares which were registered with the Securities and Exchange Commission in February of 2002, with any shortfall paid in cash.</w:t>
      </w:r>
    </w:p>
    <w:p>
      <w:pPr>
        <w:spacing w:after="0" w:line="187"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CENTAUR FUNDING CORPORATION</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Prior to the MediaOne Merger, Centaur Funding Corporation ("Centaur"), a subsidiary of MediaOne, issued three series of preferred shares, the Auction Market Preference Shares, Series A ("Series A Shares"), the 9.08% Cumulative Preference Shares, Series B (the "Series B Shares"), and the Preference Shares, Series C (the "Series C Shares"). Centaur was created for the principal purpose of raising capital through the issuance of preferred shares and investing those proceeds into notes issued by MediaOne SPC II, a subsidiary of MediaOne. Principal and interest payments from the notes are expected to be Centaur's principal source of funds to make dividend and redemption payments on the preferred shares. In addition, the dividend and redemption payments on the preferred shares will be determined by reference to the dividend and redemption activity of the preferred stock of AirTouch Communications, Inc. ("ATI shares") held by MediaOne SPC II. AirTouch Communications, Inc. is a subsidiary of Vodafone. Payments on the preferred shares are neither guaranteed nor secured by MediaOne or AT&amp;T. The assets of MediaOne SPC II, which include the ATI shares, are only available to pay creditors of MediaOne SPC II. Centaur and MediaOne SPC</w:t>
      </w:r>
    </w:p>
    <w:p>
      <w:pPr>
        <w:spacing w:after="0" w:line="1" w:lineRule="exact"/>
        <w:rPr>
          <w:sz w:val="20"/>
          <w:szCs w:val="20"/>
          <w:color w:val="auto"/>
        </w:rPr>
      </w:pPr>
    </w:p>
    <w:p>
      <w:pPr>
        <w:ind w:left="3522" w:right="5359" w:hanging="3522"/>
        <w:spacing w:after="0" w:line="530" w:lineRule="auto"/>
        <w:tabs>
          <w:tab w:leader="none" w:pos="280" w:val="left"/>
        </w:tabs>
        <w:numPr>
          <w:ilvl w:val="0"/>
          <w:numId w:val="4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attributed entities of AT&amp;T Broadband Group. XII-108</w:t>
      </w:r>
    </w:p>
    <w:p>
      <w:pPr>
        <w:sectPr>
          <w:pgSz w:w="11900" w:h="16838" w:orient="portrait"/>
          <w:cols w:equalWidth="0" w:num="1">
            <w:col w:w="10221"/>
          </w:cols>
          <w:pgMar w:left="238" w:top="481" w:right="1440" w:bottom="1440" w:gutter="0" w:footer="0" w:header="0"/>
        </w:sectPr>
      </w:pPr>
    </w:p>
    <w:bookmarkStart w:id="436" w:name="page437"/>
    <w:bookmarkEnd w:id="436"/>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5"/>
          <w:szCs w:val="15"/>
          <w:color w:val="auto"/>
        </w:rPr>
        <w:t>At December 31, 2001 and 2000, the following Centaur preferred securities, which have been attributed to AT&amp;T Broadband Group, were outstanding:</w:t>
      </w:r>
    </w:p>
    <w:p>
      <w:pPr>
        <w:spacing w:after="0" w:line="164"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CARRYING AMOUNT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SHARES --------------</w:t>
      </w:r>
    </w:p>
    <w:p>
      <w:pPr>
        <w:spacing w:after="0" w:line="5" w:lineRule="exact"/>
        <w:rPr>
          <w:sz w:val="20"/>
          <w:szCs w:val="20"/>
          <w:color w:val="auto"/>
        </w:rPr>
      </w:pPr>
    </w:p>
    <w:p>
      <w:pPr>
        <w:ind w:left="420" w:right="8459" w:hanging="92"/>
        <w:spacing w:after="0" w:line="259" w:lineRule="auto"/>
        <w:tabs>
          <w:tab w:leader="none" w:pos="515" w:val="left"/>
        </w:tabs>
        <w:numPr>
          <w:ilvl w:val="0"/>
          <w:numId w:val="4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RATE MATURITY DATE</w:t>
      </w:r>
    </w:p>
    <w:p>
      <w:pPr>
        <w:ind w:left="40"/>
        <w:spacing w:after="0" w:line="236" w:lineRule="auto"/>
        <w:rPr>
          <w:sz w:val="20"/>
          <w:szCs w:val="20"/>
          <w:color w:val="auto"/>
        </w:rPr>
      </w:pPr>
      <w:r>
        <w:rPr>
          <w:rFonts w:ascii="Courier New" w:cs="Courier New" w:eastAsia="Courier New" w:hAnsi="Courier New"/>
          <w:sz w:val="16"/>
          <w:szCs w:val="16"/>
          <w:color w:val="auto"/>
        </w:rPr>
        <w:t>OUTSTANDING 2001 2000</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5" w:lineRule="exact"/>
        <w:rPr>
          <w:sz w:val="20"/>
          <w:szCs w:val="20"/>
          <w:color w:val="auto"/>
        </w:rPr>
      </w:pPr>
    </w:p>
    <w:p>
      <w:pPr>
        <w:ind w:right="8119" w:firstLine="90"/>
        <w:spacing w:after="0" w:line="259" w:lineRule="auto"/>
        <w:tabs>
          <w:tab w:leader="none" w:pos="569" w:val="left"/>
        </w:tabs>
        <w:numPr>
          <w:ilvl w:val="0"/>
          <w:numId w:val="4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Series A Shares................</w:t>
      </w:r>
    </w:p>
    <w:p>
      <w:pPr>
        <w:jc w:val="center"/>
        <w:ind w:right="8119" w:firstLine="13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Variable None 400 $ 100 $ 100 Series B Shares................</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9.08% April 2020</w:t>
      </w:r>
    </w:p>
    <w:p>
      <w:pPr>
        <w:spacing w:after="0" w:line="2" w:lineRule="exact"/>
        <w:rPr>
          <w:rFonts w:ascii="Courier New" w:cs="Courier New" w:eastAsia="Courier New" w:hAnsi="Courier New"/>
          <w:sz w:val="15"/>
          <w:szCs w:val="15"/>
          <w:color w:val="auto"/>
        </w:rPr>
      </w:pP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934,500 927 927</w:t>
      </w:r>
    </w:p>
    <w:p>
      <w:pPr>
        <w:spacing w:after="0" w:line="2" w:lineRule="exact"/>
        <w:rPr>
          <w:rFonts w:ascii="Courier New" w:cs="Courier New" w:eastAsia="Courier New" w:hAnsi="Courier New"/>
          <w:sz w:val="15"/>
          <w:szCs w:val="15"/>
          <w:color w:val="auto"/>
        </w:rPr>
      </w:pPr>
    </w:p>
    <w:p>
      <w:pPr>
        <w:ind w:left="6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Series C</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Shares................</w:t>
      </w:r>
    </w:p>
    <w:p>
      <w:pPr>
        <w:spacing w:after="0" w:line="2" w:lineRule="exact"/>
        <w:rPr>
          <w:rFonts w:ascii="Courier New" w:cs="Courier New" w:eastAsia="Courier New" w:hAnsi="Courier New"/>
          <w:sz w:val="15"/>
          <w:szCs w:val="15"/>
          <w:color w:val="auto"/>
        </w:rPr>
      </w:pP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None April 2020</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715,500 127 118 -----</w:t>
      </w:r>
    </w:p>
    <w:p>
      <w:pPr>
        <w:spacing w:after="0" w:line="2" w:lineRule="exact"/>
        <w:rPr>
          <w:rFonts w:ascii="Courier New" w:cs="Courier New" w:eastAsia="Courier New" w:hAnsi="Courier New"/>
          <w:sz w:val="15"/>
          <w:szCs w:val="15"/>
          <w:color w:val="auto"/>
        </w:rPr>
      </w:pP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$1,154</w:t>
      </w:r>
    </w:p>
    <w:p>
      <w:pPr>
        <w:spacing w:after="0" w:line="2" w:lineRule="exact"/>
        <w:rPr>
          <w:rFonts w:ascii="Courier New" w:cs="Courier New" w:eastAsia="Courier New" w:hAnsi="Courier New"/>
          <w:sz w:val="15"/>
          <w:szCs w:val="15"/>
          <w:color w:val="auto"/>
        </w:rPr>
      </w:pPr>
    </w:p>
    <w:p>
      <w:pPr>
        <w:ind w:left="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$1,145 ====== ======</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Series A Shares have a liquidation value of $250 thousand per share and dividends are payable quarterly when declared by Centaur's Board of Directors out of funds legally available. The Series B Shares have a liquidation value of $1 thousand per share and dividends are payable quarterly in arrears when declared by Centaur's Board of Directors out of funds legally available. In addition, dividends may be declared and paid only to the extent dividends have been declared and paid on the ATI shares. The Series C Shares have a liquidation value of $1 thousand per share at maturity. The value of the Series C Shares will be accreted to its liquidation value upon maturity. The Series B Shares rank equally with the Series C Shares as to the redemption payments and upon liquidation. The Series B and Series C Shares rank senior to the Series A Shares and the common stock shares of Centaur as to the redemption payments and upon liquidation. The Series B Shares rank senior to the Series A Shares and the common shares with respect to dividend payments. The preferred shares issued by Centaur are recorded within minority interest in the accompanying combined balance sheets at December 31, 2001 and 2000.</w:t>
      </w:r>
    </w:p>
    <w:p>
      <w:pPr>
        <w:spacing w:after="0" w:line="194"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Dividends on the preferred shares were $99 and $55 for the years ended December 31, 2001 and 2000 and were included within minority interest income (expense) in the accompanying combined statements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COMPANY-OBLIGATED CONVERTIBLE QUARTERLY INCOME PREFERRED SECURITIES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June 16, 1999, AT&amp;T Finance Trust I (the "AT&amp;T Trust"), a wholly owned subsidiary of AT&amp;T completed the private sale of 100 million shares of 5.0% cumulative quarterly income preferred securities ("Quarterly Preferred Securities") to Microsoft. Proceeds from the issuance were invested by the AT&amp;T Trust in junior subordinated debentures ("Debentures") issued by AT&amp;T due 2029, which represent the sole asset of the AT&amp;T Trust. The Quarterly Preferred Securities have been attributed to AT&amp;T Broadband Group.</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Quarterly Preferred Securities pay dividends at an annual rate of 5.0% of the liquidation preference of $50 per security, and are convertible at any time prior to maturity into 88.016 million shares of AT&amp;T common stock (as adjusted for the July 2001 split-off of AT&amp;T Wireless, Services, Inc. from AT&amp;T). The Quarterly Preferred Securities are subject to mandatory redemption upon repayment of the Debentures at maturity or their earlier redemption. The conversion feature can be terminated, under certain conditions, after three years.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Debentures make a quarterly payment in arrears of 62.5 cents per security on the last day of March, June, September and December of each year. AT&amp;T has the right to defer such interest payments up to 20 consecutive quarters. As a consequence, quarterly dividend payments on the Quarterly Preferred Securities can be deferred by the AT&amp;T Trust during any such interest-payment period. If AT&amp;T defers any interest payments, AT&amp;T may not, among other things, pay any dividends on AT&amp;T common stock until all interest in arrears is paid to the AT&amp;T Trust.</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XII-109</w:t>
      </w:r>
    </w:p>
    <w:p>
      <w:pPr>
        <w:sectPr>
          <w:pgSz w:w="11900" w:h="16838" w:orient="portrait"/>
          <w:cols w:equalWidth="0" w:num="1">
            <w:col w:w="10219"/>
          </w:cols>
          <w:pgMar w:left="240" w:top="481" w:right="1440" w:bottom="1122" w:gutter="0" w:footer="0" w:header="0"/>
        </w:sectPr>
      </w:pPr>
    </w:p>
    <w:bookmarkStart w:id="437" w:name="page438"/>
    <w:bookmarkEnd w:id="437"/>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Dividends on the Quarterly Preferred Securities were $250, $250 and $135 for the years ended December 31, 2001 and 2000 and the ten months ended December 31, 1999, respectively, and are reported within minority interest income (expense) in the accompanying combined statements of operations.</w:t>
      </w:r>
    </w:p>
    <w:p>
      <w:pPr>
        <w:spacing w:after="0" w:line="189"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On June 16, 1999, AT&amp;T also issued to Microsoft 53 million warrants, each to purchase one share of AT&amp;T common stock at a price of $57 per share at the end of three years (as adjusted for the July 2001 split-off of AT&amp;T Wireless Services, Inc. from AT&amp;T). Alternatively, the warrants are exercisable on a cashless basis. If the warrants are not exercised on the three-year anniversary of the closing date, the warrants expire.</w:t>
      </w:r>
    </w:p>
    <w:p>
      <w:pPr>
        <w:spacing w:after="0" w:line="187"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 discount on the Quarterly Preferred Securities equal to the value of the warrants of $306 was recognized at the issuance date and is being amortized over the 30-year life of the Quarterly Preferred Securities as a component of minority interest income (expense) in the accompanying combined statements of operations.</w:t>
      </w:r>
    </w:p>
    <w:p>
      <w:pPr>
        <w:spacing w:after="0" w:line="190" w:lineRule="exact"/>
        <w:rPr>
          <w:sz w:val="20"/>
          <w:szCs w:val="20"/>
          <w:color w:val="auto"/>
        </w:rPr>
      </w:pPr>
    </w:p>
    <w:p>
      <w:pPr>
        <w:jc w:val="both"/>
        <w:ind w:left="2" w:right="2679" w:firstLine="477"/>
        <w:spacing w:after="0" w:line="241" w:lineRule="auto"/>
        <w:rPr>
          <w:sz w:val="20"/>
          <w:szCs w:val="20"/>
          <w:color w:val="auto"/>
        </w:rPr>
      </w:pPr>
      <w:r>
        <w:rPr>
          <w:rFonts w:ascii="Courier New" w:cs="Courier New" w:eastAsia="Courier New" w:hAnsi="Courier New"/>
          <w:sz w:val="16"/>
          <w:szCs w:val="16"/>
          <w:color w:val="auto"/>
        </w:rPr>
        <w:t>In connection with the AT&amp;T Comcast Merger (see note 1), AT&amp;T Comcast will assume the Quarterly Preferred Securities. In conjunction with the AT&amp;T Comcast Merger, Microsoft has agreed to convert the Quarterly Preferred Securities into 115 million shares of AT&amp;T Comcast common stock.</w:t>
      </w:r>
    </w:p>
    <w:p>
      <w:pPr>
        <w:spacing w:after="0" w:line="189" w:lineRule="exact"/>
        <w:rPr>
          <w:sz w:val="20"/>
          <w:szCs w:val="20"/>
          <w:color w:val="auto"/>
        </w:rPr>
      </w:pPr>
    </w:p>
    <w:p>
      <w:pPr>
        <w:ind w:left="182" w:right="7739" w:hanging="182"/>
        <w:spacing w:after="0" w:line="518" w:lineRule="auto"/>
        <w:tabs>
          <w:tab w:leader="none" w:pos="468" w:val="left"/>
        </w:tabs>
        <w:numPr>
          <w:ilvl w:val="0"/>
          <w:numId w:val="4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ADOPTION OF SFAS 133</w:t>
      </w: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Effective January 1, 2001, AT&amp;T Broadband Group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133 on January 1, 2001, resulted in a pretax cumulative effect decrease to net loss of $371 ($229 net-of-tax).</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Broadband Group's cumulative effect decrease to net loss of $229 was attributable primarily to equity based derivative instruments related to indexed debt instruments and warrants held in both public and private companies. Included in the after tax cumulative effect benefit of $229 was a $185 benefit for the changes in valuations of both embedded and non-embedded net purchased options related to indexed debt instruments and $44 benefit for recording the fair value of warrants.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Upon adoption, as permitted by SFAS 133, AT&amp;T Broadband Group reclassified $9.3 billion of securities from "available-for-sale" to "trading". This reclassification resulted in the recognition, in the statement of operations, of losses previously recorded within accumulated other comprehensive income. A portion of the loss ($1,638 pretax; $1,005 net-of-tax) was recorded as part of the cumulative effect of adoption. This loss completely offset a gain for amounts also previously recorded within accumulated other comprehensive income on the indexed debt obligation that had been considered a hedge of Comcast, Microsoft and Vodafone "available-for-sale" securities. The reclassification of securities also resulted in a pretax charge of $1,154 ($708 net-of-tax) recorded in other (expense) income.</w:t>
      </w:r>
    </w:p>
    <w:p>
      <w:pPr>
        <w:spacing w:after="0" w:line="18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FINANCIAL INSTRUMENTS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the normal course of business, AT&amp;T Broadband Group uses various financial instruments, including derivative financial instruments, for purposes other than trading. AT&amp;T Broadband Group does not use derivative financial instruments for speculative purposes. Financial instruments used by AT&amp;T Broadband Group include guarantees of debt, letters of credit, option contracts, equity hedges, warrants and interest rate swap agreements. Collateral is generally not required for these types of instruments.</w:t>
      </w:r>
    </w:p>
    <w:p>
      <w:pPr>
        <w:spacing w:after="0" w:line="18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XII-110</w:t>
      </w:r>
    </w:p>
    <w:p>
      <w:pPr>
        <w:sectPr>
          <w:pgSz w:w="11900" w:h="16838" w:orient="portrait"/>
          <w:cols w:equalWidth="0" w:num="1">
            <w:col w:w="10221"/>
          </w:cols>
          <w:pgMar w:left="238" w:top="481" w:right="1440" w:bottom="1440" w:gutter="0" w:footer="0" w:header="0"/>
        </w:sectPr>
      </w:pPr>
    </w:p>
    <w:bookmarkStart w:id="438" w:name="page439"/>
    <w:bookmarkEnd w:id="438"/>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By their nature, all such instruments involve risk, including the credit risk of nonperformance by counterparties. The maximum potential loss associated with such risk may exceed the amount recognized in the balance sheet. However, at December 31, 2001 and 2000, in management's opinion there was no significant risk of loss in the event of nonperformance of the counterparties to these financial instruments. AT&amp;T Broadband Group controls its exposure to credit risk through credit approvals, credit limits and monitoring procedures. AT&amp;T Broadband Group does not have any significant exposure to any individual customer or counterparty, or any major concentration of credit risk related to any financial instruments.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GUARANTEES OF DEBT</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From time to time, ATTBLLC and MediaOne may guarantee the debt of their subsidiaries and certain unconsolidated joint ventures. ATTBLLC has taken certain steps to support debt compliance with respect to obligations aggregating $1,461 at December 31, 2001 and 2000 of certain cable television partnerships in which ATTBLLC has a non-controlling ownership interest and which have been attributed to AT&amp;T Broadband Group. Although there can be no assurance, management believes that it will not be required to meet its obligations under such guarantees. Total notional amounts of guarantees for ATTBLLC and MediaOne were $1,463 and $1,486 at December 31, 2001 and 2000, respectively. At December 31, 2001 and 2000, there were no quoted market prices for similar agreements.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Letters of credit are purchased guarantees that ensure performance or payment to third parties in accordance with specified terms and conditions. Management has determined that letters of credit do not create additional risk to AT&amp;T Broadband Group. Outstanding letters of credit at December 31, 2001 and 2000 were $288 and $263, respectively. The fair values of letters of credit, based on fees paid to obtain the obligations, were immaterial at December 31, 2001 and 2000.</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Interest rate swaps which are usually designated as either cash flow or fair value hedges, are entered into to manage exposure to changes in interest rates. AT&amp;T enters into swap agreements to manage the fixed/floating mix of the debt portfolio in order to reduce aggregate risk to interest rate movements. Interest rate swaps also allow funds to be raised at floating rates and effectively swap them into fixed rates that are generally lower than those available if fixed-rate borrowings were made directly. These agreements involve the exchange of fixed-rate for floating-rate payments without the exchange of the underlying principal amount. These floating-rate payments are based on rates tied to the LIBOR.</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following table indicates the type of swaps in use at December 31, 2001 and 2000, the notional amounts, and their weighted average interest rates. Their average variable rates are those in effect at the reporting date and may change significantly over the lives of the contracts.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jc w:val="right"/>
              <w:ind w:right="38"/>
              <w:spacing w:after="0"/>
              <w:rPr>
                <w:sz w:val="20"/>
                <w:szCs w:val="20"/>
                <w:color w:val="auto"/>
              </w:rPr>
            </w:pPr>
            <w:r>
              <w:rPr>
                <w:rFonts w:ascii="Courier New" w:cs="Courier New" w:eastAsia="Courier New" w:hAnsi="Courier New"/>
                <w:sz w:val="16"/>
                <w:szCs w:val="16"/>
                <w:color w:val="auto"/>
              </w:rPr>
              <w:t>2001 2000 ----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Fixed rate to variable rate</w:t>
            </w:r>
          </w:p>
        </w:tc>
      </w:tr>
      <w:tr>
        <w:trPr>
          <w:trHeight w:val="183"/>
        </w:trPr>
        <w:tc>
          <w:tcPr>
            <w:tcW w:w="1520" w:type="dxa"/>
            <w:vAlign w:val="bottom"/>
          </w:tcPr>
          <w:p>
            <w:pPr>
              <w:spacing w:after="0"/>
              <w:rPr>
                <w:sz w:val="15"/>
                <w:szCs w:val="15"/>
                <w:color w:val="auto"/>
              </w:rPr>
            </w:pPr>
          </w:p>
        </w:tc>
        <w:tc>
          <w:tcPr>
            <w:tcW w:w="3100" w:type="dxa"/>
            <w:vAlign w:val="bottom"/>
            <w:gridSpan w:val="3"/>
          </w:tcPr>
          <w:p>
            <w:pPr>
              <w:jc w:val="right"/>
              <w:ind w:right="1541"/>
              <w:spacing w:after="0"/>
              <w:rPr>
                <w:sz w:val="20"/>
                <w:szCs w:val="20"/>
                <w:color w:val="auto"/>
              </w:rPr>
            </w:pPr>
            <w:r>
              <w:rPr>
                <w:rFonts w:ascii="Courier New" w:cs="Courier New" w:eastAsia="Courier New" w:hAnsi="Courier New"/>
                <w:sz w:val="16"/>
                <w:szCs w:val="16"/>
                <w:color w:val="auto"/>
              </w:rPr>
              <w:t>swaps Notional</w:t>
            </w:r>
          </w:p>
        </w:tc>
      </w:tr>
      <w:tr>
        <w:trPr>
          <w:trHeight w:val="183"/>
        </w:trPr>
        <w:tc>
          <w:tcPr>
            <w:tcW w:w="2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amount...........................................</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3"/>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receive</w:t>
            </w:r>
          </w:p>
        </w:tc>
      </w:tr>
      <w:tr>
        <w:trPr>
          <w:trHeight w:val="183"/>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rate......................................</w:t>
            </w:r>
          </w:p>
        </w:tc>
        <w:tc>
          <w:tcPr>
            <w:tcW w:w="3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9.68%</w:t>
            </w:r>
          </w:p>
        </w:tc>
      </w:tr>
      <w:tr>
        <w:trPr>
          <w:trHeight w:val="183"/>
        </w:trPr>
        <w:tc>
          <w:tcPr>
            <w:tcW w:w="15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9.68%</w:t>
            </w:r>
          </w:p>
        </w:tc>
        <w:tc>
          <w:tcPr>
            <w:tcW w:w="2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pay</w:t>
            </w:r>
          </w:p>
        </w:tc>
      </w:tr>
      <w:tr>
        <w:trPr>
          <w:trHeight w:val="183"/>
        </w:trPr>
        <w:tc>
          <w:tcPr>
            <w:tcW w:w="20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rate..........................................</w:t>
            </w: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4.02%</w:t>
            </w:r>
          </w:p>
        </w:tc>
        <w:tc>
          <w:tcPr>
            <w:tcW w:w="2280" w:type="dxa"/>
            <w:vAlign w:val="bottom"/>
          </w:tcPr>
          <w:p>
            <w:pPr>
              <w:jc w:val="right"/>
              <w:ind w:right="1681"/>
              <w:spacing w:after="0"/>
              <w:rPr>
                <w:sz w:val="20"/>
                <w:szCs w:val="20"/>
                <w:color w:val="auto"/>
              </w:rPr>
            </w:pPr>
            <w:r>
              <w:rPr>
                <w:rFonts w:ascii="Courier New" w:cs="Courier New" w:eastAsia="Courier New" w:hAnsi="Courier New"/>
                <w:sz w:val="16"/>
                <w:szCs w:val="16"/>
                <w:color w:val="auto"/>
              </w:rPr>
              <w:t>8.92%</w:t>
            </w:r>
          </w:p>
        </w:tc>
      </w:tr>
    </w:tbl>
    <w:p>
      <w:pPr>
        <w:spacing w:after="0" w:line="372"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At December 31, 2001 the fair value and carrying value of the swaps was a liability of $25. Such swaps were valued using current market quotes that were obtained from dealers.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XII-111</w:t>
      </w:r>
    </w:p>
    <w:p>
      <w:pPr>
        <w:sectPr>
          <w:pgSz w:w="11900" w:h="16838" w:orient="portrait"/>
          <w:cols w:equalWidth="0" w:num="1">
            <w:col w:w="10219"/>
          </w:cols>
          <w:pgMar w:left="240" w:top="481" w:right="1440" w:bottom="1440" w:gutter="0" w:footer="0" w:header="0"/>
        </w:sectPr>
      </w:pPr>
    </w:p>
    <w:bookmarkStart w:id="439" w:name="page440"/>
    <w:bookmarkEnd w:id="439"/>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COLLARS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In 2000, AT&amp;T Broadband Group entered into three series of option agreements (the "Microsoft Collars") with a single bank counterparty to hedge exposure to 21.9 million shares of Microsoft common stock. The Microsoft Collars, combined with the underlying shares, secure a floating-rate borrowing from the counterparty, the face value of which is equal to the product of (i) the underlying shares multiplied by (ii) the put price. (See note 7 for discussion of the debt.)</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Microsoft Collars are a series of purchased and written options that hedge a portion of AT&amp;T Broadband Group's holdings in Microsoft common stock. The Microsoft Collars are undesignated for accounting purposes in accordance with SFAS 133 and are carried in the balance sheet at fair value, with unrealized gains or losses being recorded in other (expense) income. These unrealized gains or losses are largely offset by the changes in the fair value of a certain number of shares of Microsoft common stock that are classified as "trading". The carrying value of the Microsoft Collars was $6 and $419 at December 31, 2001 and 2000, respectively. The fluctuation of the carrying value of the Microsoft Collars was primarily due to the change in the market prices of the underlying shares, which were $66.25 per share and $43.375 per share at December 31, 2001 and 2000, respectively, and the adoption of SFAS 133 which required the instruments to be valued at fair value rather than intrinsic value.</w:t>
      </w:r>
    </w:p>
    <w:p>
      <w:pPr>
        <w:spacing w:after="0" w:line="175"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following is a summary of the Microsoft Collars outstanding at December 31, 2001:</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MATURITY DATE 2003 2004 2005 - -----------</w:t>
      </w:r>
    </w:p>
    <w:p>
      <w:pPr>
        <w:spacing w:after="0" w:line="5" w:lineRule="exact"/>
        <w:rPr>
          <w:sz w:val="20"/>
          <w:szCs w:val="20"/>
          <w:color w:val="auto"/>
        </w:rPr>
      </w:pPr>
    </w:p>
    <w:p>
      <w:pPr>
        <w:ind w:right="6119" w:firstLine="186"/>
        <w:spacing w:after="0" w:line="259" w:lineRule="auto"/>
        <w:tabs>
          <w:tab w:leader="none" w:pos="474" w:val="left"/>
        </w:tabs>
        <w:numPr>
          <w:ilvl w:val="0"/>
          <w:numId w:val="4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Put price per share......................................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$62.48 $ 62.48 $ 62.48 Call price per</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w:t>
      </w:r>
    </w:p>
    <w:p>
      <w:pPr>
        <w:spacing w:after="0" w:line="2"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$86.26 $100.44 $118.36</w:t>
      </w:r>
    </w:p>
    <w:p>
      <w:pPr>
        <w:spacing w:after="0" w:line="372"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Since the Microsoft Collars and related debt are contracted with the same counterparty, the treatment is similar to a debt instrument with an embedded instrument and will be net settled as follows: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 the expiration of the Microsoft Collars, AT&amp;T Broadband Group will satisfy the debt and the net obligations of the Microsoft Collars under the floating-rate debt by delivering (i) a number of Microsoft shares equal to the underlying share amount multiplied by the exchange ratio, or (ii) its equivalent cash value. The exchange ratio will be calculated at expiration in the following manner:</w:t>
      </w:r>
    </w:p>
    <w:p>
      <w:pPr>
        <w:spacing w:after="0" w:line="187" w:lineRule="exact"/>
        <w:rPr>
          <w:sz w:val="20"/>
          <w:szCs w:val="20"/>
          <w:color w:val="auto"/>
        </w:rPr>
      </w:pPr>
    </w:p>
    <w:p>
      <w:pPr>
        <w:ind w:left="480" w:right="2679" w:firstLine="472"/>
        <w:spacing w:after="0" w:line="242" w:lineRule="auto"/>
        <w:tabs>
          <w:tab w:leader="none" w:pos="1338"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greater than the call price, the exchange ratio will be a fraction, the numerator of which is equal to the sum of (i) the put price, plus (ii) the excess of the fair market value of a share of Microsoft common stock over the call price, and the denominator of which is equal to the fair market value of a share of Microsoft common stock;</w:t>
      </w:r>
    </w:p>
    <w:p>
      <w:pPr>
        <w:spacing w:after="0" w:line="187" w:lineRule="exact"/>
        <w:rPr>
          <w:rFonts w:ascii="Courier New" w:cs="Courier New" w:eastAsia="Courier New" w:hAnsi="Courier New"/>
          <w:sz w:val="16"/>
          <w:szCs w:val="16"/>
          <w:color w:val="auto"/>
        </w:rPr>
      </w:pPr>
    </w:p>
    <w:p>
      <w:pPr>
        <w:ind w:left="480" w:right="2779" w:firstLine="472"/>
        <w:spacing w:after="0" w:line="239" w:lineRule="auto"/>
        <w:tabs>
          <w:tab w:leader="none" w:pos="1338"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put price, the exchange ratio will be 1;</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4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share of Microsoft common stock is less than or equal to the call price but greater than the put price, the exchange ratio will be a fraction, the numerator of which is equal to the put price, and the denominator of which is equal to the fair market value of a share of Microsoft common stock.</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Prior to the MediaOne Merger, two subsidiaries of MediaOne, MediaOne SPC IV and MediaOne SPC VI, each entered into a series of option agreements (the "Vodafone Collars") with a single bank counterparty to hedge their exposure to 47.2 million Vodafone ADRs. In conjunction with the Vodafone Collars, MediaOne SPC IV and MediaOne SPC VI also issued floating-rate debt in a series of private placements, the face value of which is equal to the product of (i) the underlying shares multiplied by (ii) the put price. Simultaneous with the execution of the Vodafone Collars, MediaOne SPC IV and MediaOne SPC VI each entered into floating-to-fixed interest rate swaps in which future fixed payments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XII-112</w:t>
      </w:r>
    </w:p>
    <w:p>
      <w:pPr>
        <w:sectPr>
          <w:pgSz w:w="11900" w:h="16838" w:orient="portrait"/>
          <w:cols w:equalWidth="0" w:num="1">
            <w:col w:w="10219"/>
          </w:cols>
          <w:pgMar w:left="240" w:top="481" w:right="1440" w:bottom="1440" w:gutter="0" w:footer="0" w:header="0"/>
        </w:sectPr>
      </w:pPr>
    </w:p>
    <w:bookmarkStart w:id="440" w:name="page441"/>
    <w:bookmarkEnd w:id="440"/>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were prepaid by each of MediaOne SPC IV and MediaOne SPC VI at inception. Therefore, the on-going interest payments on the floating-rate notes are paid by the counterparty with no recourse to AT&amp;T Broadband Group. These prepaid interest rate swaps are designated as cash flow hedges in accordance with SFAS 133.</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The Vodafone Collars are a series of purchased and written options that hedge a portion of AT&amp;T Broadband Group's holdings in Vodafone ADRs. The Vodafone Collars are undesignated for accounting purposes in accordance with SFAS 133 and are carried in the balance sheet at fair value, with unrealized gains or losses being recorded to other (expense) income. These unrealized gains or losses are largely offset by the changes in the fair value of a certain number of Vodafone ADRs that are classified as "trading" in accordance with SFAS</w:t>
      </w:r>
    </w:p>
    <w:p>
      <w:pPr>
        <w:ind w:left="2" w:right="2599" w:hanging="2"/>
        <w:spacing w:after="0" w:line="261" w:lineRule="auto"/>
        <w:tabs>
          <w:tab w:leader="none" w:pos="479" w:val="left"/>
        </w:tabs>
        <w:numPr>
          <w:ilvl w:val="0"/>
          <w:numId w:val="4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value of the Vodafone Collars was $462 and $(453) at December 31, 2001 and 2000 respectively. The fluctuation of the carrying value of the Vodafone Collars is primarily due to the change in the per share market price of the underlying ADRs, which was $25.68 per share and $35.81 per share at December 31, 2001 and 2000, respectively, and the adoption of SFAS 133, which required the instruments to be valued at fair value rather than intrinsic value.</w:t>
      </w:r>
    </w:p>
    <w:p>
      <w:pPr>
        <w:spacing w:after="0" w:line="175" w:lineRule="exact"/>
        <w:rPr>
          <w:sz w:val="20"/>
          <w:szCs w:val="20"/>
          <w:color w:val="auto"/>
        </w:rPr>
      </w:pPr>
    </w:p>
    <w:p>
      <w:pPr>
        <w:ind w:left="2" w:right="2679" w:firstLine="477"/>
        <w:spacing w:after="0" w:line="239" w:lineRule="auto"/>
        <w:rPr>
          <w:sz w:val="20"/>
          <w:szCs w:val="20"/>
          <w:color w:val="auto"/>
        </w:rPr>
      </w:pPr>
      <w:r>
        <w:rPr>
          <w:rFonts w:ascii="Courier New" w:cs="Courier New" w:eastAsia="Courier New" w:hAnsi="Courier New"/>
          <w:sz w:val="16"/>
          <w:szCs w:val="16"/>
          <w:color w:val="auto"/>
        </w:rPr>
        <w:t>The following is a summary of the Vodafone Collars outstanding at December 31, 2001:</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MATURITY DATE 2003 2004 2005 - -----</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MEDIAONE SPC IV VODAFONE COLLARS</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Average put price per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$34.06 $33.78 $33.53 Average call</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price per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$49.13 $48.85 $48.60 MEDIAONE SPC VI</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VODAFONE COLLARS Average put price</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per</w:t>
      </w:r>
    </w:p>
    <w:p>
      <w:pPr>
        <w:spacing w:after="0" w:line="5"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5"/>
          <w:szCs w:val="15"/>
          <w:color w:val="auto"/>
        </w:rPr>
        <w:t>share................................</w:t>
      </w:r>
    </w:p>
    <w:p>
      <w:pPr>
        <w:spacing w:after="0" w:line="11"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$39.85 $39.86 $39.86 Average call</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price per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$57.72 $57.72 $57.73</w:t>
      </w:r>
    </w:p>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Since the Vodafone Collars and related debt are contracted with different counterparties, the instruments will be settled independently. MediaOne SPC IV and MediaOne SPC VI will satisfy its obligations to the floating-rate debt holders by delivering cash equal to the face value of the debt (see note 7). At the expiration of the Vodaphone Collars, MediaOne SPC IV and MediaOne SPC VI will cash settle its Vodaphone Collars with the counterparty. Cash settlement of the Vodafone Collars will be completed in the following manner:</w:t>
      </w:r>
    </w:p>
    <w:p>
      <w:pPr>
        <w:spacing w:after="0" w:line="188" w:lineRule="exact"/>
        <w:rPr>
          <w:sz w:val="20"/>
          <w:szCs w:val="20"/>
          <w:color w:val="auto"/>
        </w:rPr>
      </w:pPr>
    </w:p>
    <w:p>
      <w:pPr>
        <w:ind w:left="482" w:right="2679" w:firstLine="472"/>
        <w:spacing w:after="0" w:line="241" w:lineRule="auto"/>
        <w:tabs>
          <w:tab w:leader="none" w:pos="1341"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greater than the call price, MediaOne SPC IV or MediaOne SPC VI (as appropriate) will pay a sum of cash equal to the excess of the fair market value of a Vodafone ADR over the call price;</w:t>
      </w:r>
    </w:p>
    <w:p>
      <w:pPr>
        <w:spacing w:after="0" w:line="189" w:lineRule="exact"/>
        <w:rPr>
          <w:rFonts w:ascii="Courier New" w:cs="Courier New" w:eastAsia="Courier New" w:hAnsi="Courier New"/>
          <w:sz w:val="16"/>
          <w:szCs w:val="16"/>
          <w:color w:val="auto"/>
        </w:rPr>
      </w:pPr>
    </w:p>
    <w:p>
      <w:pPr>
        <w:ind w:left="482" w:right="2679" w:firstLine="472"/>
        <w:spacing w:after="0" w:line="241" w:lineRule="auto"/>
        <w:tabs>
          <w:tab w:leader="none" w:pos="1341"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the put price, the counterparty will pay to MediaOne SPC IV or MediaOne SPC VI (as appropriate) a sum of cash equal to the excess of the put price over the fair market price of a Vodafone ADR;</w:t>
      </w:r>
    </w:p>
    <w:p>
      <w:pPr>
        <w:spacing w:after="0" w:line="189" w:lineRule="exact"/>
        <w:rPr>
          <w:rFonts w:ascii="Courier New" w:cs="Courier New" w:eastAsia="Courier New" w:hAnsi="Courier New"/>
          <w:sz w:val="16"/>
          <w:szCs w:val="16"/>
          <w:color w:val="auto"/>
        </w:rPr>
      </w:pPr>
    </w:p>
    <w:p>
      <w:pPr>
        <w:ind w:left="482" w:right="2679" w:firstLine="472"/>
        <w:spacing w:after="0" w:line="241" w:lineRule="auto"/>
        <w:tabs>
          <w:tab w:leader="none" w:pos="1341" w:val="left"/>
        </w:tabs>
        <w:numPr>
          <w:ilvl w:val="0"/>
          <w:numId w:val="4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a Vodafone ADR is less than or equal to the call price but greater than or equal to the put price, the Vodafone Collars will expire worthless and no cash payment will be made or received by MediaOne SPC IV or MediaOne SPC VI (as appropriate).</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The net value of (i) the sale of all Vodafone ADRs and (ii) the cash settlement of the Vodafone Collars will always be equal to or greater than the face value of the floating-rate notes. Any remaining cash will be retained by MediaOne SPC IV and MediaOne SPC VI and would become available to AT&amp;T Broadband Group for general corporate purposes.</w:t>
      </w:r>
    </w:p>
    <w:p>
      <w:pPr>
        <w:spacing w:after="0" w:line="188"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XII-113</w:t>
      </w:r>
    </w:p>
    <w:p>
      <w:pPr>
        <w:sectPr>
          <w:pgSz w:w="11900" w:h="16838" w:orient="portrait"/>
          <w:cols w:equalWidth="0" w:num="1">
            <w:col w:w="10221"/>
          </w:cols>
          <w:pgMar w:left="238" w:top="480" w:right="1440" w:bottom="1440" w:gutter="0" w:footer="0" w:header="0"/>
        </w:sectPr>
      </w:pPr>
    </w:p>
    <w:bookmarkStart w:id="441" w:name="page442"/>
    <w:bookmarkEnd w:id="441"/>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EQUITY HEDGES</w:t>
      </w:r>
    </w:p>
    <w:p>
      <w:pPr>
        <w:spacing w:after="0" w:line="188"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Equity hedges are used to manage exposure to changes in equity prices associated with stock appreciation rights of previously affiliated companies and are undesignated in accordance with SFAS 133. The notional amount outstanding on these contracts at December 31, 2001 and 2000 was $340 and $370, respectively. These instruments are recorded at fair value based on market quotes and were liabilities of $71 and $87 at December 31, 2001 and 2000, respectively.</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WARRANTS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Group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in private and public companies. The fair value of warrants held by AT&amp;T Broadband Group was $15 at December 31, 2001.</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DEBT AND PREFERRED SECURITIES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carrying value of debt maturing within one year approximates market value. The table below summarizes the carrying and fair values of long-term debt, excluding capital leases, and certain preferred securities. The market values of long-term debt were obtained based on quotes or rates available for debt with similar terms and maturities, and the market value of the preferred securities was based on market quotes. It is not practicable to estimate the fair market value of the Centaur Series A Shares, Series B Shares, Series C Shares and the Quarterly Preferred Securities that aggregated $5,874 and $5,855 at December 31, 2001 and 2000, respectively, as there are no current markets quotes available on these private placements.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CARRYING</w:t>
      </w:r>
    </w:p>
    <w:p>
      <w:pPr>
        <w:spacing w:after="0" w:line="2"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FAIR CARRYING FAIR VALUE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VALUE VALUE VALUE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Debt, excluding capital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leases.................</w:t>
      </w:r>
    </w:p>
    <w:p>
      <w:pPr>
        <w:spacing w:after="0" w:line="2"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$19,079 $17,237 $22,182</w:t>
      </w:r>
    </w:p>
    <w:p>
      <w:pPr>
        <w:spacing w:after="0" w:line="2"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$20,275 Pacific preferred</w:t>
      </w:r>
    </w:p>
    <w:p>
      <w:pPr>
        <w:spacing w:after="0" w:line="5"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5"/>
          <w:szCs w:val="15"/>
          <w:color w:val="auto"/>
        </w:rPr>
        <w:t>stock........................</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$ 2,100 $ 948 $ 2,121 $ 595</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DERIVATIVE IMPACTS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the year ended December 31, 2001, accumulated other comprehensive income, as a component of combined attributed net assets, net of taxes, included net unrealized losses of $224 relating to derivatives that are designated as cash flow hedges. This amount included net losses of $143 related to the ongoing fair value adjustments of equity based derivative instruments embedded in certain debt instruments and net losses of $81 related to certain swap transactions.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For the year ended December 31, 2001, other (expense) income included net gains of $1,178, relating to ongoing fair value adjustments of undesignated derivatives. The fair value adjustments included net gains of $1,247 for derivatives instruments related to certain debt instruments and net losses of $69 for changes in the fair value of warrants. These gains were offset by net losses of $983 from the ongoing mark-to-market adjustments of the "trading" securities underlying the monetizations.</w:t>
      </w:r>
    </w:p>
    <w:p>
      <w:pPr>
        <w:spacing w:after="0" w:line="18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XII-114</w:t>
      </w:r>
    </w:p>
    <w:p>
      <w:pPr>
        <w:sectPr>
          <w:pgSz w:w="11900" w:h="16838" w:orient="portrait"/>
          <w:cols w:equalWidth="0" w:num="1">
            <w:col w:w="10219"/>
          </w:cols>
          <w:pgMar w:left="240" w:top="480" w:right="1440" w:bottom="1440" w:gutter="0" w:footer="0" w:header="0"/>
        </w:sectPr>
      </w:pPr>
    </w:p>
    <w:bookmarkStart w:id="442" w:name="page443"/>
    <w:bookmarkEnd w:id="442"/>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PENSION, POSTRETIREMENT AND OTHER EMPLOYEE BENEFIT PLANS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As a result of the MediaOne Merger, AT&amp;T sponsors a pension plan covering substantially all former MediaOne employees, and beginning in 2001, AT&amp;T sponsors a pension plan covering substantially all AT&amp;T Broadband Group employees. Pension benefits are principally based on pay and service. In addition, AT&amp;T sponsors retiree benefit plans for certain former MediaOne employees.</w:t>
      </w:r>
    </w:p>
    <w:p>
      <w:pPr>
        <w:spacing w:after="0" w:line="187"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following table shows the components of the net periodic benefit costs included in the accompanying combined statements of operations of AT&amp;T Broadband Group:</w:t>
      </w:r>
    </w:p>
    <w:p>
      <w:pPr>
        <w:spacing w:after="0" w:line="187"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 --------------- FOR THE YEAR</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ENDED DECEMBER 31, -----------------------</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------ 2001 2000 2001 2000 ---- ---- -----</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 ------ Service cost-benefits earned</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during the period............. $ 31 $9 $1</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$1 Interest cost on benefit</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obligations....................... 13 8 2</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1 Credit for expected return on plan</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assets.................. (13) (9) (1) --</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Amortization of</w:t>
      </w:r>
    </w:p>
    <w:p>
      <w:pPr>
        <w:spacing w:after="0" w:line="5"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5"/>
          <w:szCs w:val="15"/>
          <w:color w:val="auto"/>
        </w:rPr>
        <w:t>gains......................................</w:t>
      </w:r>
    </w:p>
    <w:p>
      <w:pPr>
        <w:spacing w:after="0" w:line="11"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1 -- -- -- Net curtailment</w:t>
      </w:r>
    </w:p>
    <w:p>
      <w:pPr>
        <w:spacing w:after="0" w:line="5"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5"/>
          <w:szCs w:val="15"/>
          <w:color w:val="auto"/>
        </w:rPr>
        <w:t>gains......................................</w:t>
      </w:r>
    </w:p>
    <w:p>
      <w:pPr>
        <w:spacing w:after="0" w:line="11"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(1) -- (1) -- ---- -- -- -- Net periodic</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benefit</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cost.................................. $</w:t>
      </w:r>
    </w:p>
    <w:p>
      <w:pPr>
        <w:spacing w:after="0" w:line="2" w:lineRule="exact"/>
        <w:rPr>
          <w:sz w:val="20"/>
          <w:szCs w:val="20"/>
          <w:color w:val="auto"/>
        </w:rPr>
      </w:pPr>
    </w:p>
    <w:p>
      <w:pPr>
        <w:jc w:val="center"/>
        <w:ind w:right="6119"/>
        <w:spacing w:after="0"/>
        <w:rPr>
          <w:sz w:val="20"/>
          <w:szCs w:val="20"/>
          <w:color w:val="auto"/>
        </w:rPr>
      </w:pPr>
      <w:r>
        <w:rPr>
          <w:rFonts w:ascii="Courier New" w:cs="Courier New" w:eastAsia="Courier New" w:hAnsi="Courier New"/>
          <w:sz w:val="16"/>
          <w:szCs w:val="16"/>
          <w:color w:val="auto"/>
        </w:rPr>
        <w:t>31 $8 $1 $2 ==== == == ==</w:t>
      </w:r>
    </w:p>
    <w:p>
      <w:pPr>
        <w:spacing w:after="0" w:line="37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following tables provide a reconciliation of the changes in the plans' benefit obligations and fair value of assets, and a statement of the funded status: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PENSION POSTRETIREMENT BENEFITS BENEFITS ----------- ---</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------------ 2001 2000 2001 2000 ---- ---- ------ ------</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CHANGE IN BENEFIT OBLIGATIONS: Benefit obligation,</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beginning of year.................... $165 $ -- $ 35 $ -</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 Acquisition of</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MediaOne.................................. -- 204 -- 38</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Service</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cost............................................. 31 9 1</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1 Interest</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cost............................................ 13 8 2</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1 Plan</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amendments.......................................... --</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(5) -- -- Actuarial losses</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(gains)................................. -- 17 3 (5)</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Benefit</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payments......................................... (46)</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(68) (1) --</w:t>
      </w:r>
    </w:p>
    <w:p>
      <w:pPr>
        <w:spacing w:after="0" w:line="5" w:lineRule="exact"/>
        <w:rPr>
          <w:sz w:val="20"/>
          <w:szCs w:val="20"/>
          <w:color w:val="auto"/>
        </w:rPr>
      </w:pPr>
    </w:p>
    <w:p>
      <w:pPr>
        <w:jc w:val="center"/>
        <w:ind w:right="4779"/>
        <w:spacing w:after="0"/>
        <w:rPr>
          <w:sz w:val="20"/>
          <w:szCs w:val="20"/>
          <w:color w:val="auto"/>
        </w:rPr>
      </w:pPr>
      <w:r>
        <w:rPr>
          <w:rFonts w:ascii="Courier New" w:cs="Courier New" w:eastAsia="Courier New" w:hAnsi="Courier New"/>
          <w:sz w:val="15"/>
          <w:szCs w:val="15"/>
          <w:color w:val="auto"/>
        </w:rPr>
        <w:t>Curtailments.............................................</w:t>
      </w:r>
    </w:p>
    <w:p>
      <w:pPr>
        <w:spacing w:after="0" w:line="11"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(6) 0 (1) -- ---- ---- ---- ---- Benefit obligation, end</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of year.......................... $157 $165 $ 39 $ 35</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 ==== ==== ==== CHANGE IN FAIR VALUE OF PLAN ASSETS:</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Fair value of plan assets, beginning of</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year............. $148 $ -- $ 5 $ -- Acquisition of</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MediaOne.................................. 0 205 -- 5</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Actual return on plan</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assets............................. (12) (12) -- --</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Employer</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contributions................................... 8 23 --</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 Benefit</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payments......................................... (46)</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(68) (1) -- ---- ---- ---- ---- Fair value of plan</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assets, end of year................... $ 98 $148 $ 4 $ 5</w:t>
      </w:r>
    </w:p>
    <w:p>
      <w:pPr>
        <w:spacing w:after="0" w:line="2"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6"/>
          <w:szCs w:val="16"/>
          <w:color w:val="auto"/>
        </w:rPr>
        <w:t>==== ==== ==== ====</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XII-115</w:t>
      </w:r>
    </w:p>
    <w:p>
      <w:pPr>
        <w:sectPr>
          <w:pgSz w:w="11900" w:h="16838" w:orient="portrait"/>
          <w:cols w:equalWidth="0" w:num="1">
            <w:col w:w="10219"/>
          </w:cols>
          <w:pgMar w:left="240" w:top="481" w:right="1440" w:bottom="1440" w:gutter="0" w:footer="0" w:header="0"/>
        </w:sectPr>
      </w:pPr>
    </w:p>
    <w:bookmarkStart w:id="443" w:name="page444"/>
    <w:bookmarkEnd w:id="443"/>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 AT DECEMBER 31, -----</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------------------------ 2001 2000 2001 2000</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 ------ ------ Unfunded benefit</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obligation..............................</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$(59) $(17) $(35) $(30) Unrecognized net loss</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(gain)............................. 56 38 (1)</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(5) Unrecognized prior service</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cost.......................... (4) (5) -- --</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 ---- ---- Net amount</w:t>
      </w:r>
    </w:p>
    <w:p>
      <w:pPr>
        <w:spacing w:after="0" w:line="5"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5"/>
          <w:szCs w:val="15"/>
          <w:color w:val="auto"/>
        </w:rPr>
        <w:t>recorded......................................</w:t>
      </w:r>
    </w:p>
    <w:p>
      <w:pPr>
        <w:spacing w:after="0" w:line="11"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(7) $ 16 $(36) $(35) ==== ==== ==== ====</w:t>
      </w:r>
    </w:p>
    <w:p>
      <w:pPr>
        <w:spacing w:after="0" w:line="372"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following table provides the amounts recorded in AT&amp;T Broadband Group's combined balance sheet:</w:t>
      </w:r>
    </w:p>
    <w:p>
      <w:pPr>
        <w:spacing w:after="0" w:line="186"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PENSION POSTRETIREMENT BENEFITS BENEFITS ----</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 AT DECEMBER 31, -----</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------------------------ 2001 2000 2001 2000</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 ------ ------ Prepaid pension</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cost..................................... $ 8</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$ 36 $ -- $ -- Benefit related</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liabilities..............................</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(53) (21) (36) (35) Accumulated other</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comprehensive income................... 38 1</w:t>
      </w:r>
    </w:p>
    <w:p>
      <w:pPr>
        <w:spacing w:after="0" w:line="2"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 ---- ---- ---- ---- Net amount</w:t>
      </w:r>
    </w:p>
    <w:p>
      <w:pPr>
        <w:spacing w:after="0" w:line="5"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5"/>
          <w:szCs w:val="15"/>
          <w:color w:val="auto"/>
        </w:rPr>
        <w:t>recorded......................................</w:t>
      </w:r>
    </w:p>
    <w:p>
      <w:pPr>
        <w:spacing w:after="0" w:line="11" w:lineRule="exact"/>
        <w:rPr>
          <w:sz w:val="20"/>
          <w:szCs w:val="20"/>
          <w:color w:val="auto"/>
        </w:rPr>
      </w:pPr>
    </w:p>
    <w:p>
      <w:pPr>
        <w:jc w:val="center"/>
        <w:ind w:right="5839"/>
        <w:spacing w:after="0"/>
        <w:rPr>
          <w:sz w:val="20"/>
          <w:szCs w:val="20"/>
          <w:color w:val="auto"/>
        </w:rPr>
      </w:pPr>
      <w:r>
        <w:rPr>
          <w:rFonts w:ascii="Courier New" w:cs="Courier New" w:eastAsia="Courier New" w:hAnsi="Courier New"/>
          <w:sz w:val="16"/>
          <w:szCs w:val="16"/>
          <w:color w:val="auto"/>
        </w:rPr>
        <w:t>$ (7) $ 16 $(36) $(35) ==== ==== ==== ====</w:t>
      </w:r>
    </w:p>
    <w:p>
      <w:pPr>
        <w:spacing w:after="0" w:line="372" w:lineRule="exact"/>
        <w:rPr>
          <w:sz w:val="20"/>
          <w:szCs w:val="20"/>
          <w:color w:val="auto"/>
        </w:rPr>
      </w:pPr>
    </w:p>
    <w:p>
      <w:pPr>
        <w:ind w:right="3539" w:firstLine="477"/>
        <w:spacing w:after="0" w:line="239" w:lineRule="auto"/>
        <w:rPr>
          <w:sz w:val="20"/>
          <w:szCs w:val="20"/>
          <w:color w:val="auto"/>
        </w:rPr>
      </w:pPr>
      <w:r>
        <w:rPr>
          <w:rFonts w:ascii="Courier New" w:cs="Courier New" w:eastAsia="Courier New" w:hAnsi="Courier New"/>
          <w:sz w:val="16"/>
          <w:szCs w:val="16"/>
          <w:color w:val="auto"/>
        </w:rPr>
        <w:t>The nonqualified pension plan had an unfunded accumulated benefit obligation of $19 at December 31, 2001.</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assumptions in the following table were used in the measurement of the pension and postretirement benefit obligations and the net periodic benefit costs as applicable.</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2000 ---- ---- Weighted-average assumptions</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at December 31: Discount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7.25% 7.50% Expected return on plan</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assets............................ 9.50% 9.50%</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Rate of compensation</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increase............................. 4.00%</w:t>
      </w:r>
    </w:p>
    <w:p>
      <w:pPr>
        <w:spacing w:after="0" w:line="2" w:lineRule="exact"/>
        <w:rPr>
          <w:sz w:val="20"/>
          <w:szCs w:val="20"/>
          <w:color w:val="auto"/>
        </w:rPr>
      </w:pPr>
    </w:p>
    <w:p>
      <w:pPr>
        <w:jc w:val="center"/>
        <w:ind w:right="5559"/>
        <w:spacing w:after="0"/>
        <w:rPr>
          <w:sz w:val="20"/>
          <w:szCs w:val="20"/>
          <w:color w:val="auto"/>
        </w:rPr>
      </w:pPr>
      <w:r>
        <w:rPr>
          <w:rFonts w:ascii="Courier New" w:cs="Courier New" w:eastAsia="Courier New" w:hAnsi="Courier New"/>
          <w:sz w:val="16"/>
          <w:szCs w:val="16"/>
          <w:color w:val="auto"/>
        </w:rPr>
        <w:t>4.00%</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9.5% rate of increase in the per capita cost of covered health-care benefits (the health-care cost trend rate) was assumed. This rate was assumed to gradually decline after 2001 to 5% by the year 2011 and then remain level. Assumed health-care cost trend rates have a significant effect on the amounts reported for the health-care plans. A one percentage point increase or decrease in the assumed health-care cost trend rate would increase or decrease the health-care component of the accumulated postretirement benefit obligation by $4 and $4, respectively. A one percentage point increase or decrease in the assumed health-care cost trend rate would not have a material impact on the service and interest-cost components of net periodic postretirement health-care benefit costs.</w:t>
      </w:r>
    </w:p>
    <w:p>
      <w:pPr>
        <w:spacing w:after="0" w:line="191"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also sponsors savings plans for the majority of its employees. The plans allow employees to contribute a portion of their pretax and/or after-tax income in accordance with specified guidelines. Employee contributions are matched up to certain limits. AT&amp;T Broadband Group contributions amounted to $54, $70 and $38 for the years ended December 31, 2001 and 2000 and the ten months ended December 31, 1999.</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XII-116</w:t>
      </w:r>
    </w:p>
    <w:p>
      <w:pPr>
        <w:sectPr>
          <w:pgSz w:w="11900" w:h="16838" w:orient="portrait"/>
          <w:cols w:equalWidth="0" w:num="1">
            <w:col w:w="10219"/>
          </w:cols>
          <w:pgMar w:left="240" w:top="481" w:right="1440" w:bottom="1440" w:gutter="0" w:footer="0" w:header="0"/>
        </w:sectPr>
      </w:pPr>
    </w:p>
    <w:bookmarkStart w:id="444" w:name="page445"/>
    <w:bookmarkEnd w:id="444"/>
    <w:p>
      <w:pPr>
        <w:jc w:val="center"/>
        <w:ind w:right="2597"/>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(12) STOCK-BASED COMPENSATION PLANS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Under AT&amp;T's 1997 Long-term Incentive Program (the "Program"), AT&amp;T grants stock options, performance shares, restricted stock and other awards on AT&amp;T common stock as well as stock options or AT&amp;T Wireless Group tracking stock prior to the split-off of AT&amp;T Wireless Group. The exercise price of any stock option is equal to the stock price when the option is granted. Generally, the options vest over two to three years and are exercisable up to 10 years from the date of grant.</w:t>
      </w:r>
    </w:p>
    <w:p>
      <w:pPr>
        <w:spacing w:after="0" w:line="188" w:lineRule="exact"/>
        <w:rPr>
          <w:sz w:val="20"/>
          <w:szCs w:val="20"/>
          <w:color w:val="auto"/>
        </w:rPr>
      </w:pPr>
    </w:p>
    <w:p>
      <w:pPr>
        <w:ind w:left="2" w:right="2599" w:firstLine="477"/>
        <w:spacing w:after="0" w:line="265" w:lineRule="auto"/>
        <w:rPr>
          <w:sz w:val="20"/>
          <w:szCs w:val="20"/>
          <w:color w:val="auto"/>
        </w:rPr>
      </w:pPr>
      <w:r>
        <w:rPr>
          <w:rFonts w:ascii="Courier New" w:cs="Courier New" w:eastAsia="Courier New" w:hAnsi="Courier New"/>
          <w:sz w:val="15"/>
          <w:szCs w:val="15"/>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71"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17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705 thousand, 506 thousand and 102 thousand shares to AT&amp;T Broadband Group employees in 2001, 2000 and 1999, respectively.</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AT&amp;T Broadband Group applies Accounting Principles Board Opinion No. 25,</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"Accounting for Stock Issued to Employees," and related interpretations in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accounting for its plans. Accordingly, no compensation expense has been</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recognized for stock-based compensation plans other than for performance-based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restricted stock awards and stock appreciation rights ("SARs"). Stock</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based-compensation (expense) income for AT&amp;T Broadband Group was $(4), $268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$(366) for the years ended December 31, 2001 and 2000 and the ten months ended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December 31, 1999, respectively. These amounts included (expense) income of</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$(3), $269 and $(382) for the years ended December 31, 2001 and 2000 and the ten</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months ended December 31, 1999, respectively, related to grants of SARs 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affiliated companies held by certain employees subsequent to the TCI Merger.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entered into an equity hedge in 1999 to offset potential future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compensation costs associated with such SARs. (Expense) income related to this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hedge was $(16), $(324) and $227 for the years ended December 31, 2001 and 2000</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the ten months ended December 31, 1999, respectively.</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At December 31, 2001, there were 4.5 million AT&amp;T stock options with 2.2 million tandem SARs outstanding that were originally assumed in connection with the MediaOne Merger. All of the SARs were exercisable at a price of $19.33. There were no SARs exercised during 2001 or 2000.</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AT&amp;T Broadband Group has adopted the disclosure-only provisions of SFAS</w:t>
      </w:r>
    </w:p>
    <w:p>
      <w:pPr>
        <w:spacing w:after="0" w:line="5" w:lineRule="exact"/>
        <w:rPr>
          <w:sz w:val="20"/>
          <w:szCs w:val="20"/>
          <w:color w:val="auto"/>
        </w:rPr>
      </w:pPr>
    </w:p>
    <w:p>
      <w:pPr>
        <w:ind w:left="2" w:right="2599" w:hanging="2"/>
        <w:spacing w:after="0"/>
        <w:tabs>
          <w:tab w:leader="none" w:pos="479" w:val="left"/>
        </w:tabs>
        <w:numPr>
          <w:ilvl w:val="0"/>
          <w:numId w:val="4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Broadband Group had elected to recognize compensation costs based on the fair value at the date of grant for AT&amp;T awards granted to AT&amp;T Broadband Group employees, consistent with the provisions of</w:t>
      </w:r>
    </w:p>
    <w:p>
      <w:pPr>
        <w:spacing w:after="0" w:line="187"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XII-117</w:t>
      </w:r>
    </w:p>
    <w:p>
      <w:pPr>
        <w:sectPr>
          <w:pgSz w:w="11900" w:h="16838" w:orient="portrait"/>
          <w:cols w:equalWidth="0" w:num="1">
            <w:col w:w="10221"/>
          </w:cols>
          <w:pgMar w:left="238" w:top="481" w:right="1440" w:bottom="1440" w:gutter="0" w:footer="0" w:header="0"/>
        </w:sectPr>
      </w:pPr>
    </w:p>
    <w:bookmarkStart w:id="445" w:name="page446"/>
    <w:bookmarkEnd w:id="445"/>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jc w:val="both"/>
        <w:ind w:right="2879"/>
        <w:spacing w:after="0" w:line="271" w:lineRule="auto"/>
        <w:rPr>
          <w:sz w:val="20"/>
          <w:szCs w:val="20"/>
          <w:color w:val="auto"/>
        </w:rPr>
      </w:pPr>
      <w:r>
        <w:rPr>
          <w:rFonts w:ascii="Courier New" w:cs="Courier New" w:eastAsia="Courier New" w:hAnsi="Courier New"/>
          <w:sz w:val="15"/>
          <w:szCs w:val="15"/>
          <w:color w:val="auto"/>
        </w:rPr>
        <w:t>SFAS 123, AT&amp;T Broadband Group's net loss would have been adjusted to reflect additional compensation expense resulting in the following pro forma amounts:</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TEN MONTHS DECEMBER 31, ENDED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DECEMBER 31, 2001 2000 1999 ------ ------ -</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w:t>
      </w:r>
    </w:p>
    <w:p>
      <w:pPr>
        <w:spacing w:after="0" w:line="2"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$4,011 $5,390 $2,203</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pro forma effect on net loss for 2001 includes $10 due to the conversion of AT&amp;T common stock options in connection with the split-off of AT&amp;T Wireless Group, and also includes $12 due to the accelerated vesting of AT&amp;T Wireless Group stock options held by AT&amp;T Broadband Group employees after the split-off.</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AT&amp;T granted approximately 13.8 million, 13.4 million and 1.0 million stock options to AT&amp;T Broadband Group employees during 2001, 2000 and 1999, respectively. At the date of grant, the weighted average exercise prices for AT&amp;T stock options granted to AT&amp;T Broadband Group employees during 2001, 2000 and 1999 were $22.46, $34.17 and $56.56, respectively. The weighted-average fair values at date of grant for AT&amp;T stock options granted to AT&amp;T Broadband Group employees during 2001, 2000 and 1999 were $7.13, $10.28 and $17.45, respectively, and were estimated using the Black-Scholes option-pricing model. The weighted-average risk-free interest rates applied for 2001, 2000 and 1999 were 4.71%, 6.24% and 5.26%, respectively. The following weighted-average assumptions were applied for 2001, 2000 and 1999, respectively: (i) expected dividend yields of 0.85%, 1.7% and 1.7% (ii) expected volatility rates of 36.5%, 33.9% and 28.6%, and (iii) expected lives of 3.8, 3.7 years and 5.7 years.</w:t>
      </w:r>
    </w:p>
    <w:p>
      <w:pPr>
        <w:spacing w:after="0" w:line="175"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January 2002, AT&amp;T modified its outstanding stock option agreements for AT&amp;T stock options and other equity awards held by current AT&amp;T Broadband employees to provide that upon the change in control of AT&amp;T Broadband their stock options and other equity awards granted prior to January 1, 2002 will be immediately vested and exercisable through their remaining contractual terms. The potential compensation cost associated with this modification for current AT&amp;T Broadband employees has been measured as of the modification date is approximately $50 pre-tax. The actual charge will be finalized and recorded by AT&amp;T Broadband at the time of the change in control in connection with the anticipated merger with Comcast.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INCOME TAXES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Group is not a separate taxable entity for federal and state income tax purposes and its results of operations are included in the consolidated federal and state income tax returns of AT&amp;T and its affiliates, as described in note 1.</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XII-118</w:t>
      </w:r>
    </w:p>
    <w:p>
      <w:pPr>
        <w:sectPr>
          <w:pgSz w:w="11900" w:h="16838" w:orient="portrait"/>
          <w:cols w:equalWidth="0" w:num="1">
            <w:col w:w="10219"/>
          </w:cols>
          <w:pgMar w:left="240" w:top="481" w:right="1440" w:bottom="1440" w:gutter="0" w:footer="0" w:header="0"/>
        </w:sectPr>
      </w:pPr>
    </w:p>
    <w:bookmarkStart w:id="446" w:name="page447"/>
    <w:bookmarkEnd w:id="446"/>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components of the provision (benefit) for income taxes are as follows: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31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DECEMBER 31, 2001 2000 1999 -----</w:t>
            </w:r>
          </w:p>
        </w:tc>
      </w:tr>
      <w:tr>
        <w:trPr>
          <w:trHeight w:val="183"/>
        </w:trPr>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4"/>
              </w:rPr>
              <w:t>-- ------- -----------------</w:t>
            </w:r>
          </w:p>
        </w:tc>
        <w:tc>
          <w:tcPr>
            <w:tcW w:w="21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Federal:</w:t>
            </w:r>
          </w:p>
        </w:tc>
      </w:tr>
      <w:tr>
        <w:trPr>
          <w:trHeight w:val="183"/>
        </w:trPr>
        <w:tc>
          <w:tcPr>
            <w:tcW w:w="22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Current........................................</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16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(245) $ (786)</w:t>
            </w:r>
          </w:p>
        </w:tc>
        <w:tc>
          <w:tcPr>
            <w:tcW w:w="2140" w:type="dxa"/>
            <w:vAlign w:val="bottom"/>
            <w:gridSpan w:val="2"/>
          </w:tcPr>
          <w:p>
            <w:pPr>
              <w:jc w:val="right"/>
              <w:ind w:right="621"/>
              <w:spacing w:after="0"/>
              <w:rPr>
                <w:sz w:val="20"/>
                <w:szCs w:val="20"/>
                <w:color w:val="auto"/>
              </w:rPr>
            </w:pPr>
            <w:r>
              <w:rPr>
                <w:rFonts w:ascii="Courier New" w:cs="Courier New" w:eastAsia="Courier New" w:hAnsi="Courier New"/>
                <w:sz w:val="16"/>
                <w:szCs w:val="16"/>
                <w:color w:val="auto"/>
                <w:w w:val="98"/>
              </w:rPr>
              <w:t>$(469) Deferred</w:t>
            </w:r>
          </w:p>
        </w:tc>
      </w:tr>
      <w:tr>
        <w:trPr>
          <w:trHeight w:val="183"/>
        </w:trPr>
        <w:tc>
          <w:tcPr>
            <w:tcW w:w="1280" w:type="dxa"/>
            <w:vAlign w:val="bottom"/>
            <w:gridSpan w:val="2"/>
          </w:tcPr>
          <w:p>
            <w:pPr>
              <w:ind w:left="40"/>
              <w:spacing w:after="0"/>
              <w:rPr>
                <w:sz w:val="20"/>
                <w:szCs w:val="20"/>
                <w:color w:val="auto"/>
              </w:rPr>
            </w:pPr>
            <w:r>
              <w:rPr>
                <w:rFonts w:ascii="Courier New" w:cs="Courier New" w:eastAsia="Courier New" w:hAnsi="Courier New"/>
                <w:sz w:val="7"/>
                <w:szCs w:val="7"/>
                <w:color w:val="auto"/>
                <w:w w:val="76"/>
              </w:rPr>
              <w:t>......................................</w:t>
            </w: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(3,104)</w:t>
            </w:r>
          </w:p>
        </w:tc>
      </w:tr>
      <w:tr>
        <w:trPr>
          <w:trHeight w:val="183"/>
        </w:trPr>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(215)</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64 ------- -------</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 (3,349)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(1,001)</w:t>
            </w:r>
          </w:p>
        </w:tc>
      </w:tr>
      <w:tr>
        <w:trPr>
          <w:trHeight w:val="183"/>
        </w:trPr>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(405)</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 ------- -----</w:t>
            </w:r>
          </w:p>
        </w:tc>
        <w:tc>
          <w:tcPr>
            <w:tcW w:w="2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State and local:</w:t>
            </w:r>
          </w:p>
        </w:tc>
      </w:tr>
      <w:tr>
        <w:trPr>
          <w:trHeight w:val="183"/>
        </w:trPr>
        <w:tc>
          <w:tcPr>
            <w:tcW w:w="22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Current........................................</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30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(34) (136) 22 Deferred</w:t>
            </w:r>
          </w:p>
        </w:tc>
        <w:tc>
          <w:tcPr>
            <w:tcW w:w="760" w:type="dxa"/>
            <w:vAlign w:val="bottom"/>
          </w:tcPr>
          <w:p>
            <w:pPr>
              <w:spacing w:after="0"/>
              <w:rPr>
                <w:sz w:val="15"/>
                <w:szCs w:val="15"/>
                <w:color w:val="auto"/>
              </w:rPr>
            </w:pPr>
          </w:p>
        </w:tc>
      </w:tr>
      <w:tr>
        <w:trPr>
          <w:trHeight w:val="183"/>
        </w:trPr>
        <w:tc>
          <w:tcPr>
            <w:tcW w:w="128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0"/>
              </w:rPr>
              <w:t>......................................</w:t>
            </w:r>
          </w:p>
        </w:tc>
        <w:tc>
          <w:tcPr>
            <w:tcW w:w="10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(477)</w:t>
            </w:r>
          </w:p>
        </w:tc>
      </w:tr>
      <w:tr>
        <w:trPr>
          <w:trHeight w:val="183"/>
        </w:trPr>
        <w:tc>
          <w:tcPr>
            <w:tcW w:w="620" w:type="dxa"/>
            <w:vAlign w:val="bottom"/>
          </w:tcPr>
          <w:p>
            <w:pPr>
              <w:ind w:left="180"/>
              <w:spacing w:after="0"/>
              <w:rPr>
                <w:sz w:val="20"/>
                <w:szCs w:val="20"/>
                <w:color w:val="auto"/>
              </w:rPr>
            </w:pPr>
            <w:r>
              <w:rPr>
                <w:rFonts w:ascii="Courier New" w:cs="Courier New" w:eastAsia="Courier New" w:hAnsi="Courier New"/>
                <w:sz w:val="16"/>
                <w:szCs w:val="16"/>
                <w:color w:val="auto"/>
              </w:rPr>
              <w:t>(47)</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(82) ------- -------</w:t>
            </w:r>
          </w:p>
        </w:tc>
        <w:tc>
          <w:tcPr>
            <w:tcW w:w="2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(511) (183)</w:t>
            </w:r>
          </w:p>
        </w:tc>
      </w:tr>
      <w:tr>
        <w:trPr>
          <w:trHeight w:val="183"/>
        </w:trPr>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(60) ------- -------</w:t>
            </w:r>
          </w:p>
        </w:tc>
        <w:tc>
          <w:tcPr>
            <w:tcW w:w="214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 Foreign:</w:t>
            </w:r>
          </w:p>
        </w:tc>
      </w:tr>
      <w:tr>
        <w:trPr>
          <w:trHeight w:val="183"/>
        </w:trPr>
        <w:tc>
          <w:tcPr>
            <w:tcW w:w="228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Current........................................</w:t>
            </w:r>
          </w:p>
        </w:tc>
        <w:tc>
          <w:tcPr>
            <w:tcW w:w="13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620" w:type="dxa"/>
            <w:vAlign w:val="bottom"/>
          </w:tcPr>
          <w:p>
            <w:pPr>
              <w:ind w:left="320"/>
              <w:spacing w:after="0"/>
              <w:rPr>
                <w:sz w:val="20"/>
                <w:szCs w:val="20"/>
                <w:color w:val="auto"/>
              </w:rPr>
            </w:pPr>
            <w:r>
              <w:rPr>
                <w:rFonts w:ascii="Courier New" w:cs="Courier New" w:eastAsia="Courier New" w:hAnsi="Courier New"/>
                <w:sz w:val="16"/>
                <w:szCs w:val="16"/>
                <w:color w:val="auto"/>
                <w:w w:val="97"/>
              </w:rPr>
              <w:t>3 1</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 ------- -------</w:t>
            </w:r>
          </w:p>
        </w:tc>
        <w:tc>
          <w:tcPr>
            <w:tcW w:w="2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Benefit for</w:t>
            </w:r>
          </w:p>
        </w:tc>
      </w:tr>
      <w:tr>
        <w:trPr>
          <w:trHeight w:val="183"/>
        </w:trPr>
        <w:tc>
          <w:tcPr>
            <w:tcW w:w="22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2"/>
              </w:rPr>
              <w:t>income taxes.........................</w:t>
            </w:r>
          </w:p>
        </w:tc>
        <w:tc>
          <w:tcPr>
            <w:tcW w:w="1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$(3,857)</w:t>
            </w:r>
          </w:p>
        </w:tc>
      </w:tr>
      <w:tr>
        <w:trPr>
          <w:trHeight w:val="183"/>
        </w:trPr>
        <w:tc>
          <w:tcPr>
            <w:tcW w:w="12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$(1,183)</w:t>
            </w:r>
          </w:p>
        </w:tc>
        <w:tc>
          <w:tcPr>
            <w:tcW w:w="3140" w:type="dxa"/>
            <w:vAlign w:val="bottom"/>
            <w:gridSpan w:val="3"/>
          </w:tcPr>
          <w:p>
            <w:pPr>
              <w:jc w:val="right"/>
              <w:ind w:right="341"/>
              <w:spacing w:after="0"/>
              <w:rPr>
                <w:sz w:val="20"/>
                <w:szCs w:val="20"/>
                <w:color w:val="auto"/>
              </w:rPr>
            </w:pPr>
            <w:r>
              <w:rPr>
                <w:rFonts w:ascii="Courier New" w:cs="Courier New" w:eastAsia="Courier New" w:hAnsi="Courier New"/>
                <w:sz w:val="16"/>
                <w:szCs w:val="16"/>
                <w:color w:val="auto"/>
              </w:rPr>
              <w:t>$(465) ======= ======= =====</w:t>
            </w:r>
          </w:p>
        </w:tc>
      </w:tr>
    </w:tbl>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Group also recorded current and deferred income tax benefits related to minority interest and net equity losses on other equity investments in the amounts of $100 and $37 for the years ended December 31, 2001, $100 and $370 for the years ended December 31, 2000 and $54 and $438 for the ten months ended December 31, 1999, respectively.</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following table shows the principal reasons for the difference between the effective income tax rate and the United States federal statutory income tax rate:</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YEAR ENDED DECEMBER 31, TEN MONTHS ENDED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DECEMBER 31, 2001 2000 1999 ------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U.S. federal statutory income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tax rate............ 35% 35% 35% Federal income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tax benefit at statutory rate...... $3,077 $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3,507 $ 642 Operating losses and charges relating</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234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to</w:t>
            </w:r>
          </w:p>
        </w:tc>
        <w:tc>
          <w:tcPr>
            <w:tcW w:w="340" w:type="dxa"/>
            <w:vAlign w:val="bottom"/>
          </w:tcPr>
          <w:p>
            <w:pPr>
              <w:spacing w:after="0"/>
              <w:rPr>
                <w:sz w:val="15"/>
                <w:szCs w:val="15"/>
                <w:color w:val="auto"/>
              </w:rPr>
            </w:pPr>
          </w:p>
        </w:tc>
      </w:tr>
      <w:tr>
        <w:trPr>
          <w:trHeight w:val="183"/>
        </w:trPr>
        <w:tc>
          <w:tcPr>
            <w:tcW w:w="4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Excite@Home.....................................</w:t>
            </w:r>
          </w:p>
        </w:tc>
        <w:tc>
          <w:tcPr>
            <w:tcW w:w="340" w:type="dxa"/>
            <w:vAlign w:val="bottom"/>
          </w:tcPr>
          <w:p>
            <w:pPr>
              <w:spacing w:after="0"/>
              <w:rPr>
                <w:sz w:val="15"/>
                <w:szCs w:val="15"/>
                <w:color w:val="auto"/>
              </w:rPr>
            </w:pPr>
          </w:p>
        </w:tc>
      </w:tr>
      <w:tr>
        <w:trPr>
          <w:trHeight w:val="183"/>
        </w:trPr>
        <w:tc>
          <w:tcPr>
            <w:tcW w:w="2000" w:type="dxa"/>
            <w:vAlign w:val="bottom"/>
          </w:tcPr>
          <w:p>
            <w:pPr>
              <w:jc w:val="right"/>
              <w:ind w:right="6"/>
              <w:spacing w:after="0"/>
              <w:rPr>
                <w:sz w:val="20"/>
                <w:szCs w:val="20"/>
                <w:color w:val="auto"/>
              </w:rPr>
            </w:pPr>
            <w:r>
              <w:rPr>
                <w:rFonts w:ascii="Courier New" w:cs="Courier New" w:eastAsia="Courier New" w:hAnsi="Courier New"/>
                <w:sz w:val="16"/>
                <w:szCs w:val="16"/>
                <w:color w:val="auto"/>
              </w:rPr>
              <w:t>(649) (2,758) --</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w w:val="98"/>
              </w:rPr>
              <w:t>Investment dispositions,</w:t>
            </w:r>
          </w:p>
        </w:tc>
        <w:tc>
          <w:tcPr>
            <w:tcW w:w="340" w:type="dxa"/>
            <w:vAlign w:val="bottom"/>
          </w:tcPr>
          <w:p>
            <w:pPr>
              <w:spacing w:after="0"/>
              <w:rPr>
                <w:sz w:val="15"/>
                <w:szCs w:val="15"/>
                <w:color w:val="auto"/>
              </w:rPr>
            </w:pPr>
          </w:p>
        </w:tc>
      </w:tr>
      <w:tr>
        <w:trPr>
          <w:trHeight w:val="183"/>
        </w:trPr>
        <w:tc>
          <w:tcPr>
            <w:tcW w:w="43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acquisitions and legal entity</w:t>
            </w:r>
          </w:p>
        </w:tc>
        <w:tc>
          <w:tcPr>
            <w:tcW w:w="340" w:type="dxa"/>
            <w:vAlign w:val="bottom"/>
          </w:tcPr>
          <w:p>
            <w:pPr>
              <w:spacing w:after="0"/>
              <w:rPr>
                <w:sz w:val="15"/>
                <w:szCs w:val="15"/>
                <w:color w:val="auto"/>
              </w:rPr>
            </w:pP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1"/>
                <w:szCs w:val="11"/>
                <w:color w:val="auto"/>
                <w:w w:val="73"/>
              </w:rPr>
              <w:t>restructuring............................</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238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bl>
    <w:p>
      <w:pPr>
        <w:spacing w:after="0" w:line="5" w:lineRule="exact"/>
        <w:rPr>
          <w:sz w:val="20"/>
          <w:szCs w:val="20"/>
          <w:color w:val="auto"/>
        </w:rPr>
      </w:pPr>
    </w:p>
    <w:p>
      <w:pPr>
        <w:ind w:left="1380" w:right="5939" w:hanging="906"/>
        <w:spacing w:after="0" w:line="259" w:lineRule="auto"/>
        <w:tabs>
          <w:tab w:leader="none" w:pos="760" w:val="left"/>
        </w:tabs>
        <w:numPr>
          <w:ilvl w:val="0"/>
          <w:numId w:val="4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Deconsolidation of and put obligation settlement related to</w:t>
      </w:r>
    </w:p>
    <w:p>
      <w:pPr>
        <w:ind w:left="40"/>
        <w:spacing w:after="0" w:line="236" w:lineRule="auto"/>
        <w:rPr>
          <w:sz w:val="20"/>
          <w:szCs w:val="20"/>
          <w:color w:val="auto"/>
        </w:rPr>
      </w:pPr>
      <w:r>
        <w:rPr>
          <w:rFonts w:ascii="Courier New" w:cs="Courier New" w:eastAsia="Courier New" w:hAnsi="Courier New"/>
          <w:sz w:val="16"/>
          <w:szCs w:val="16"/>
          <w:color w:val="auto"/>
        </w:rPr>
        <w:t>Excite@Home.......................... 1,045 --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In-process research and development write-</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off..... -- -- (208) State and local income</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taxes, net of federal income tax</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benefit.............................. 333 119 39</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Amortization of</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intangibles....................... (177) (81)</w:t>
      </w:r>
    </w:p>
    <w:p>
      <w:pPr>
        <w:spacing w:after="0" w:line="2"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(12) Foreign rate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differential......................... (3)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Taxes on repatriated and accumulated foreign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net of tax credits......................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3 --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(10) 22 4 ------ ------- ----- Benefit for income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taxes.......................... $3,857 $ 1,183</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465 ====== ======= ===== Effective tax</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rate................................ 43.9% 11.8%</w:t>
      </w:r>
    </w:p>
    <w:p>
      <w:pPr>
        <w:spacing w:after="0" w:line="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25.3% ====== ======= =====</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XII-119</w:t>
      </w:r>
    </w:p>
    <w:p>
      <w:pPr>
        <w:sectPr>
          <w:pgSz w:w="11900" w:h="16838" w:orient="portrait"/>
          <w:cols w:equalWidth="0" w:num="1">
            <w:col w:w="10219"/>
          </w:cols>
          <w:pgMar w:left="240" w:top="480" w:right="1440" w:bottom="1440" w:gutter="0" w:footer="0" w:header="0"/>
        </w:sectPr>
      </w:pPr>
    </w:p>
    <w:bookmarkStart w:id="447" w:name="page448"/>
    <w:bookmarkEnd w:id="447"/>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Deferred income tax liabilities are taxes AT&amp;T Broadband Group expects to pay in future periods. Similarly, deferred income tax assets are recorded for expected reductions in taxes payable in future periods. Deferred income taxes arise because of differences in the book and tax bases of certain assets and liabilities. Deferred income tax liabilities and assets consist of the following:</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DECEMBER 31, ----------------- 2001 2000 -------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LONG-TERM DEFERRED INCOME TAX LIABILITIES: Property, plant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and equipment............................... $ 1,335 $</w:t>
      </w:r>
    </w:p>
    <w:p>
      <w:pPr>
        <w:spacing w:after="0" w:line="2"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1,319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8,130 9,148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Franchises..................................................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16,939 18,571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1,519 2,087 ------- ------- Total long-term deferred income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tax liabilities............. 27,923 31,125 ------- -------</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LONG-TERM DEFERRED INCOME TAX ASSETS: Business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restructuring...................................... 13 3</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Net operating loss/credit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carryforwards..................... 80 509 Employee pensions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and other benefits, net................... 330 520 Reserves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and allowances..................................... 12 65</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Valuation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allowances........................................ (23)</w:t>
      </w:r>
    </w:p>
    <w:p>
      <w:pPr>
        <w:spacing w:after="0" w:line="2"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(726)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1,701 2,204 ------- ------- Total long-term deferred income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tax assets.................. 2,113 2,575 ------- -------</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Net long-term deferred income tax</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liabilities............... 25,810 28,550 ------- -------</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CURRENT DEFERRED INCOME TAX LIABILITIES: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11 670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1 6 ------- ------- Total current deferred income tax</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liabilities............... 12 676 ------- ------- CURRENT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DEFERRED INCOME TAX ASSETS: Employee pensions and other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benefits........................ 4 22 Reserves and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allowances..................................... 10 10</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Valuation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allowances........................................ -- (39)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36 197 ------- ------- Total current deferred income tax</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assets.................... 50 190 ------- ------- Net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current deferred income tax (liabilities) assets........ 38</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(486) ------- ------- Total deferred income tax</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liabilities....................... $25,772 $29,036 =======</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valuation allowance for deferred tax assets as of December 31, 2001 and 2000 was $23 and $765, respectively. The realization of AT&amp;T Broadband Group's deferred tax assets is not dependent upon the consolidated tax group of AT&amp;T. On a stand alone basis, AT&amp;T Broadband Group has sufficient reversing taxable temporary differences to warrant recognition of its deferred tax assets without the need for any additional valuation allowance.</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XII-120</w:t>
      </w:r>
    </w:p>
    <w:p>
      <w:pPr>
        <w:sectPr>
          <w:pgSz w:w="11900" w:h="16838" w:orient="portrait"/>
          <w:cols w:equalWidth="0" w:num="1">
            <w:col w:w="10219"/>
          </w:cols>
          <w:pgMar w:left="240" w:top="481" w:right="1440" w:bottom="1440" w:gutter="0" w:footer="0" w:header="0"/>
        </w:sectPr>
      </w:pPr>
    </w:p>
    <w:bookmarkStart w:id="448" w:name="page449"/>
    <w:bookmarkEnd w:id="448"/>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At December 31, 2001, AT&amp;T Broadband Group had federal net operating loss carryforwards of $4, expiring through 2013 and state net operating loss carryforwards of $60, expiring through 2016. AT&amp;T Broadband Group also has federal tax credit carryforwards of $16 expiring through 2004. In connection with the TCI Merger, certain federal and state net operating loss carryforwards were subject to a valuation allowance of $23 at December 31, 2001. If, in the future, the realization of these acquired deferred tax assets becomes more likely than not, any reduction of the associated valuation allowance will be allocated to reduce franchise costs and other purchased intangibles.</w:t>
      </w:r>
    </w:p>
    <w:p>
      <w:pPr>
        <w:spacing w:after="0" w:line="17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On September 30, 2001, the assets and liabilities of Excite@Home were deconsolidated from AT&amp;T Broadband Group's consolidated balance sheet. Accordingly, AT&amp;T Broadband Group's deferred income tax assets and liabilities at December 31, 2001, presented above, exclude any amounts related to Excite@Home.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Management of AT&amp;T Broadband Group believes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normal course of business AT&amp;T Broadband Group is subject to proceedings, lawsuits and other claims, including proceedings under laws and regulations related to environmental and other matters. Such matters are subject to many uncertainties, and outcomes are not predictable with assurance. Consequently, AT&amp;T Broadband Group is unable to ascertain the ultimate aggregate amount of monetary liability or financial impact with respect to these matters at December 31, 2001. These matters could affect the operating results of any one quarter when resolved in future periods. However, management believes after final disposition, any monetary liability or financial impact to AT&amp;T Broadband Group beyond that provided for at year-end would not be material to AT&amp;T Broadband Group's annual combined financial statements.</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XII-121</w:t>
      </w:r>
    </w:p>
    <w:p>
      <w:pPr>
        <w:sectPr>
          <w:pgSz w:w="11900" w:h="16838" w:orient="portrait"/>
          <w:cols w:equalWidth="0" w:num="1">
            <w:col w:w="10219"/>
          </w:cols>
          <w:pgMar w:left="240" w:top="481" w:right="1440" w:bottom="1440" w:gutter="0" w:footer="0" w:header="0"/>
        </w:sectPr>
      </w:pPr>
    </w:p>
    <w:bookmarkStart w:id="449" w:name="page450"/>
    <w:bookmarkEnd w:id="449"/>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leases land, buildings and equipment through contracts that expire in various years through 2050. Rental expense under operating leases was $144, $122 and $68 for the years ended December 31, 2001 and 2000, and the ten months ended December 31, 1999, respectively. The following table shows the future minimum lease payments due under noncancelable operating and capital leases at December 31, 2001: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8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OPERATING CAPITAL LEASES LEASES</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2002........................................................</w:t>
            </w:r>
          </w:p>
        </w:tc>
        <w:tc>
          <w:tcPr>
            <w:tcW w:w="7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c>
          <w:tcPr>
            <w:tcW w:w="700" w:type="dxa"/>
            <w:vAlign w:val="bottom"/>
          </w:tcPr>
          <w:p>
            <w:pPr>
              <w:ind w:left="20"/>
              <w:spacing w:after="0"/>
              <w:rPr>
                <w:sz w:val="20"/>
                <w:szCs w:val="20"/>
                <w:color w:val="auto"/>
              </w:rPr>
            </w:pPr>
            <w:r>
              <w:rPr>
                <w:rFonts w:ascii="Courier New" w:cs="Courier New" w:eastAsia="Courier New" w:hAnsi="Courier New"/>
                <w:sz w:val="16"/>
                <w:szCs w:val="16"/>
                <w:color w:val="auto"/>
              </w:rPr>
              <w:t>$ 58</w:t>
            </w:r>
          </w:p>
        </w:tc>
        <w:tc>
          <w:tcPr>
            <w:tcW w:w="2100" w:type="dxa"/>
            <w:vAlign w:val="bottom"/>
          </w:tcPr>
          <w:p>
            <w:pPr>
              <w:spacing w:after="0"/>
              <w:rPr>
                <w:sz w:val="15"/>
                <w:szCs w:val="15"/>
                <w:color w:val="auto"/>
              </w:rPr>
            </w:pP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2003........................................................</w:t>
            </w:r>
          </w:p>
        </w:tc>
        <w:tc>
          <w:tcPr>
            <w:tcW w:w="7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1160" w:type="dxa"/>
            <w:vAlign w:val="bottom"/>
          </w:tcPr>
          <w:p>
            <w:pPr>
              <w:jc w:val="center"/>
              <w:ind w:left="761"/>
              <w:spacing w:after="0"/>
              <w:rPr>
                <w:sz w:val="20"/>
                <w:szCs w:val="20"/>
                <w:color w:val="auto"/>
              </w:rPr>
            </w:pPr>
            <w:r>
              <w:rPr>
                <w:rFonts w:ascii="Courier New" w:cs="Courier New" w:eastAsia="Courier New" w:hAnsi="Courier New"/>
                <w:sz w:val="16"/>
                <w:szCs w:val="16"/>
                <w:color w:val="auto"/>
                <w:w w:val="97"/>
              </w:rPr>
              <w:t>129</w:t>
            </w:r>
          </w:p>
        </w:tc>
        <w:tc>
          <w:tcPr>
            <w:tcW w:w="7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56</w:t>
            </w:r>
          </w:p>
        </w:tc>
        <w:tc>
          <w:tcPr>
            <w:tcW w:w="2100" w:type="dxa"/>
            <w:vAlign w:val="bottom"/>
          </w:tcPr>
          <w:p>
            <w:pPr>
              <w:spacing w:after="0"/>
              <w:rPr>
                <w:sz w:val="15"/>
                <w:szCs w:val="15"/>
                <w:color w:val="auto"/>
              </w:rPr>
            </w:pP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2004........................................................</w:t>
            </w:r>
          </w:p>
        </w:tc>
        <w:tc>
          <w:tcPr>
            <w:tcW w:w="7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1160" w:type="dxa"/>
            <w:vAlign w:val="bottom"/>
          </w:tcPr>
          <w:p>
            <w:pPr>
              <w:jc w:val="center"/>
              <w:ind w:left="761"/>
              <w:spacing w:after="0"/>
              <w:rPr>
                <w:sz w:val="20"/>
                <w:szCs w:val="20"/>
                <w:color w:val="auto"/>
              </w:rPr>
            </w:pPr>
            <w:r>
              <w:rPr>
                <w:rFonts w:ascii="Courier New" w:cs="Courier New" w:eastAsia="Courier New" w:hAnsi="Courier New"/>
                <w:sz w:val="16"/>
                <w:szCs w:val="16"/>
                <w:color w:val="auto"/>
                <w:w w:val="97"/>
              </w:rPr>
              <w:t>117</w:t>
            </w:r>
          </w:p>
        </w:tc>
        <w:tc>
          <w:tcPr>
            <w:tcW w:w="7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52</w:t>
            </w:r>
          </w:p>
        </w:tc>
        <w:tc>
          <w:tcPr>
            <w:tcW w:w="2100" w:type="dxa"/>
            <w:vAlign w:val="bottom"/>
          </w:tcPr>
          <w:p>
            <w:pPr>
              <w:spacing w:after="0"/>
              <w:rPr>
                <w:sz w:val="15"/>
                <w:szCs w:val="15"/>
                <w:color w:val="auto"/>
              </w:rPr>
            </w:pP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2005........................................................</w:t>
            </w:r>
          </w:p>
        </w:tc>
        <w:tc>
          <w:tcPr>
            <w:tcW w:w="7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1160" w:type="dxa"/>
            <w:vAlign w:val="bottom"/>
          </w:tcPr>
          <w:p>
            <w:pPr>
              <w:jc w:val="center"/>
              <w:ind w:left="761"/>
              <w:spacing w:after="0"/>
              <w:rPr>
                <w:sz w:val="20"/>
                <w:szCs w:val="20"/>
                <w:color w:val="auto"/>
              </w:rPr>
            </w:pPr>
            <w:r>
              <w:rPr>
                <w:rFonts w:ascii="Courier New" w:cs="Courier New" w:eastAsia="Courier New" w:hAnsi="Courier New"/>
                <w:sz w:val="16"/>
                <w:szCs w:val="16"/>
                <w:color w:val="auto"/>
              </w:rPr>
              <w:t>95</w:t>
            </w:r>
          </w:p>
        </w:tc>
        <w:tc>
          <w:tcPr>
            <w:tcW w:w="700" w:type="dxa"/>
            <w:vAlign w:val="bottom"/>
          </w:tcPr>
          <w:p>
            <w:pPr>
              <w:ind w:left="20"/>
              <w:spacing w:after="0"/>
              <w:rPr>
                <w:sz w:val="20"/>
                <w:szCs w:val="20"/>
                <w:color w:val="auto"/>
              </w:rPr>
            </w:pPr>
            <w:r>
              <w:rPr>
                <w:rFonts w:ascii="Courier New" w:cs="Courier New" w:eastAsia="Courier New" w:hAnsi="Courier New"/>
                <w:sz w:val="16"/>
                <w:szCs w:val="16"/>
                <w:color w:val="auto"/>
              </w:rPr>
              <w:t>51</w:t>
            </w:r>
          </w:p>
        </w:tc>
        <w:tc>
          <w:tcPr>
            <w:tcW w:w="2100" w:type="dxa"/>
            <w:vAlign w:val="bottom"/>
          </w:tcPr>
          <w:p>
            <w:pPr>
              <w:spacing w:after="0"/>
              <w:rPr>
                <w:sz w:val="15"/>
                <w:szCs w:val="15"/>
                <w:color w:val="auto"/>
              </w:rPr>
            </w:pP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2006........................................................</w:t>
            </w:r>
          </w:p>
        </w:tc>
        <w:tc>
          <w:tcPr>
            <w:tcW w:w="70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183"/>
        </w:trPr>
        <w:tc>
          <w:tcPr>
            <w:tcW w:w="1720" w:type="dxa"/>
            <w:vAlign w:val="bottom"/>
          </w:tcPr>
          <w:p>
            <w:pPr>
              <w:spacing w:after="0"/>
              <w:rPr>
                <w:sz w:val="15"/>
                <w:szCs w:val="15"/>
                <w:color w:val="auto"/>
              </w:rPr>
            </w:pPr>
          </w:p>
        </w:tc>
        <w:tc>
          <w:tcPr>
            <w:tcW w:w="1860" w:type="dxa"/>
            <w:vAlign w:val="bottom"/>
            <w:gridSpan w:val="2"/>
          </w:tcPr>
          <w:p>
            <w:pPr>
              <w:jc w:val="center"/>
              <w:ind w:left="341"/>
              <w:spacing w:after="0"/>
              <w:rPr>
                <w:sz w:val="20"/>
                <w:szCs w:val="20"/>
                <w:color w:val="auto"/>
              </w:rPr>
            </w:pPr>
            <w:r>
              <w:rPr>
                <w:rFonts w:ascii="Courier New" w:cs="Courier New" w:eastAsia="Courier New" w:hAnsi="Courier New"/>
                <w:sz w:val="16"/>
                <w:szCs w:val="16"/>
                <w:color w:val="auto"/>
                <w:w w:val="98"/>
              </w:rPr>
              <w:t>77 36 Later</w:t>
            </w:r>
          </w:p>
        </w:tc>
        <w:tc>
          <w:tcPr>
            <w:tcW w:w="2100" w:type="dxa"/>
            <w:vAlign w:val="bottom"/>
          </w:tcPr>
          <w:p>
            <w:pPr>
              <w:spacing w:after="0"/>
              <w:rPr>
                <w:sz w:val="15"/>
                <w:szCs w:val="15"/>
                <w:color w:val="auto"/>
              </w:rPr>
            </w:pP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years.................................................</w:t>
            </w:r>
          </w:p>
        </w:tc>
        <w:tc>
          <w:tcPr>
            <w:tcW w:w="7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270</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36 ----</w:t>
            </w:r>
          </w:p>
        </w:tc>
        <w:tc>
          <w:tcPr>
            <w:tcW w:w="3960" w:type="dxa"/>
            <w:vAlign w:val="bottom"/>
            <w:gridSpan w:val="3"/>
          </w:tcPr>
          <w:p>
            <w:pPr>
              <w:jc w:val="right"/>
              <w:ind w:right="1221"/>
              <w:spacing w:after="0"/>
              <w:rPr>
                <w:sz w:val="20"/>
                <w:szCs w:val="20"/>
                <w:color w:val="auto"/>
              </w:rPr>
            </w:pPr>
            <w:r>
              <w:rPr>
                <w:rFonts w:ascii="Courier New" w:cs="Courier New" w:eastAsia="Courier New" w:hAnsi="Courier New"/>
                <w:sz w:val="16"/>
                <w:szCs w:val="16"/>
                <w:color w:val="auto"/>
              </w:rPr>
              <w:t>---- Total minimum lease</w:t>
            </w: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payments................................</w:t>
            </w:r>
          </w:p>
        </w:tc>
        <w:tc>
          <w:tcPr>
            <w:tcW w:w="7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$823 289 ==== ====</w:t>
            </w:r>
          </w:p>
        </w:tc>
      </w:tr>
      <w:tr>
        <w:trPr>
          <w:trHeight w:val="183"/>
        </w:trPr>
        <w:tc>
          <w:tcPr>
            <w:tcW w:w="1720" w:type="dxa"/>
            <w:vAlign w:val="bottom"/>
          </w:tcPr>
          <w:p>
            <w:pPr>
              <w:spacing w:after="0"/>
              <w:rPr>
                <w:sz w:val="15"/>
                <w:szCs w:val="15"/>
                <w:color w:val="auto"/>
              </w:rPr>
            </w:pPr>
          </w:p>
        </w:tc>
        <w:tc>
          <w:tcPr>
            <w:tcW w:w="3960" w:type="dxa"/>
            <w:vAlign w:val="bottom"/>
            <w:gridSpan w:val="3"/>
          </w:tcPr>
          <w:p>
            <w:pPr>
              <w:jc w:val="center"/>
              <w:ind w:right="1601"/>
              <w:spacing w:after="0"/>
              <w:rPr>
                <w:sz w:val="20"/>
                <w:szCs w:val="20"/>
                <w:color w:val="auto"/>
              </w:rPr>
            </w:pPr>
            <w:r>
              <w:rPr>
                <w:rFonts w:ascii="Courier New" w:cs="Courier New" w:eastAsia="Courier New" w:hAnsi="Courier New"/>
                <w:sz w:val="16"/>
                <w:szCs w:val="16"/>
                <w:color w:val="auto"/>
                <w:w w:val="98"/>
              </w:rPr>
              <w:t>Less amount representing</w:t>
            </w:r>
          </w:p>
        </w:tc>
      </w:tr>
      <w:tr>
        <w:trPr>
          <w:trHeight w:val="183"/>
        </w:trPr>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5"/>
              </w:rPr>
              <w:t>interest...........................</w:t>
            </w:r>
          </w:p>
        </w:tc>
        <w:tc>
          <w:tcPr>
            <w:tcW w:w="700" w:type="dxa"/>
            <w:vAlign w:val="bottom"/>
          </w:tcPr>
          <w:p>
            <w:pPr>
              <w:spacing w:after="0"/>
              <w:rPr>
                <w:sz w:val="15"/>
                <w:szCs w:val="15"/>
                <w:color w:val="auto"/>
              </w:rPr>
            </w:pP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42 ---- Present value</w:t>
            </w:r>
          </w:p>
        </w:tc>
      </w:tr>
      <w:tr>
        <w:trPr>
          <w:trHeight w:val="183"/>
        </w:trPr>
        <w:tc>
          <w:tcPr>
            <w:tcW w:w="35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0"/>
              </w:rPr>
              <w:t>of net minimum lease payments.................</w:t>
            </w:r>
          </w:p>
        </w:tc>
        <w:tc>
          <w:tcPr>
            <w:tcW w:w="21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$247 ====</w:t>
            </w:r>
          </w:p>
        </w:tc>
      </w:tr>
    </w:tbl>
    <w:p>
      <w:pPr>
        <w:spacing w:after="0" w:line="3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 addition, under certain real estate operating leases, AT&amp;T Broadband Group could be required to make payments to the lessor up to $155 at the end of the lease term (lease terms range from 2002 through 2006). The actual amount paid, if any, would be reduced by amounts received by the lessor upon remarketing the property.</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July 1997, ATTBLLC's predecessor, TCI, and ATTBLLC's subsidiary, Satellite Services, Inc., entered into a 25 year affiliation term sheet with Starz Encore Group (formerly Encore Media Group) pursuant to which AT&amp;T Broadband Group may be obligated to make fixed monthly payments in exchange for unlimited access to Encore and Starz! programming. Starz Encore Group is a subsidiary of LMG, a former subsidiary of AT&amp;T. The commitment, which is based on a fixed number of subscribers, increases annually from $306 in 2002 to $315 in 2003, and will increase annually through 2022 with inflation, subject to certain adjustments, including increases in the number of subscribers. The affiliation term sheet further provides that to the extent Starz Encore Group's programming costs increase above certain levels, AT&amp;T Broadband Group's payments under the term sheet will be increased in proportion to the excess. Excess programming costs that may be payable by AT&amp;T Broadband Group in future years are not presently estimable, and could be significant. By letter dated May 29, 2001, AT&amp;T Broadband Group disputed the enforceability of the excess programming pass through provisions of the term sheet and questioned the validity of the term sheet as a whole. AT&amp;T Broadband Group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suit seeking payment of the 2001 excess programming costs and a declaration that the term sheet is a binding and enforceable contract. In October 2001, AT&amp;T Broadband Group and Starz Encore Group agreed to stay the litigation until August 31, 2002 to allow the parties time to continue negotiations toward a potential business resolution of this dispute. The Court granted the stay on October 30, 2001. The terms of the stay order allow either party to petition the Court to lift the stay after April 30, 2002 and to proceed with the litigation.</w:t>
      </w:r>
    </w:p>
    <w:p>
      <w:pPr>
        <w:spacing w:after="0" w:line="202"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At December 31, 2001, an entity attributed to AT&amp;T Broadband Group has an agreement with Motorola, Inc. to purchase a minimum of 1.6 million digital set-top devices at an average price of $234</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XII-122</w:t>
      </w:r>
    </w:p>
    <w:p>
      <w:pPr>
        <w:sectPr>
          <w:pgSz w:w="11900" w:h="16838" w:orient="portrait"/>
          <w:cols w:equalWidth="0" w:num="1">
            <w:col w:w="10219"/>
          </w:cols>
          <w:pgMar w:left="240" w:top="481" w:right="1440" w:bottom="1440" w:gutter="0" w:footer="0" w:header="0"/>
        </w:sectPr>
      </w:pPr>
    </w:p>
    <w:bookmarkStart w:id="450" w:name="page451"/>
    <w:bookmarkEnd w:id="450"/>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979"/>
        <w:spacing w:after="0" w:line="271" w:lineRule="auto"/>
        <w:rPr>
          <w:sz w:val="20"/>
          <w:szCs w:val="20"/>
          <w:color w:val="auto"/>
        </w:rPr>
      </w:pPr>
      <w:r>
        <w:rPr>
          <w:rFonts w:ascii="Courier New" w:cs="Courier New" w:eastAsia="Courier New" w:hAnsi="Courier New"/>
          <w:sz w:val="15"/>
          <w:szCs w:val="15"/>
          <w:color w:val="auto"/>
        </w:rPr>
        <w:t>per unit in 2002. During 2001, AT&amp;T Broadband Group satisfied its obligation under a previous agreement with Motorola, Inc. to purchase set-top devices.</w:t>
      </w:r>
    </w:p>
    <w:p>
      <w:pPr>
        <w:spacing w:after="0" w:line="16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Group is party to an agreement under which it purchases certain billing services from CSG Systems, Inc. ("CSG"). Unless terminated by either party pursuant to terms of the agreement, the agreement expires on December 31, 2012. The agreement calls for monthly payments which are subject to adjustments and conditions pursuant to the terms of the underlying agreements. The annual commitment under the agreement is $130 for 2002 and will increase annually with inflation.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RELATED PARTY TRANSACTIONS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As discussed in Note 1, AT&amp;T provides necessary working 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requirements through intercompany debt and capital contributions to AT&amp;T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Broadband Group. These amounts are reflected in the accompanying combined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sheets as short-term debt due to AT&amp;T or a component of attributed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Short-term debt due to AT&amp;T and interest was assumed based upon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methodology outlined in Note 1. Intercompany debt was $3,959 and $5,830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2001 and 2000, respectively. Intercompany interest expense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$320, $323 and $91 for the years ended December 31, 2001 and 2000 and for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 months ended December 31, 1999, respectively.</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 based prices. For the years ended December 31, 2001 and 2000 and the ten months ended December 31, 1999, such amounts totaled $190, $89 and $121, respectively, and are included in selling, general and administrative expenses in the accompanying combined statements of operations.</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In addition, AT&amp;T Business Services Group provides AT&amp;T Broadband Group with wireline communication and other services. For the years ended December 31, 2001 and 2000 and the ten months ended December 31, 1999, charges for such services totaled $232, $104 and $31, respectively, and are included in costs of services in the accompanying combined statements of operations.</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Included in current liabilities at December 31, 2001 and 2000, was $2 and $98, respectively, related to amounts due AT&amp;T Consumer Services Group and AT&amp;T Business Services Group for the above described services.</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AT&amp;T allocates general corporate overhead expenses, including finance, legal, marketing, use of the AT&amp;T brand, planning and strategy and human resources to AT&amp;T Broadband Group, as well as costs for AT&amp;T employees who directly support the activities of the AT&amp;T Broadband Group. Charges for such services amounted to $146, $159 and $120 for the years ended December 31, 2001 and 2000 and for the ten months ended December 31, 1999, respectively. These amounts are included in selling, general and administrative expenses in the accompanying combined statements of operations and were determined based on methodology described in note 1.</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Broadband Group transferred $628 of marketable securities and equity investments and $180 of related deferred tax liabilities to AT&amp;T through combined attributed net assets during the first quarter of 2001. No gain or loss was recorded on this transaction.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addition, AT&amp;T Broadband Group had various related party transactions with LMG. Included in cost of services were programming expenses related to services from LMG. These expenses amounted to $199, $239 and $184 for the seven months ended July 31, 2001, the deemed effective date of the LMG spin-off from AT&amp;T for accounting purposes, the year ended December 31, 2000 and the ten months ended December 31, 1999, respectively.</w:t>
      </w:r>
    </w:p>
    <w:p>
      <w:pPr>
        <w:spacing w:after="0" w:line="187"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On October 2, 2000, AT&amp;T Broadband Group, through MediaOne, completed the sale of several equity interests in international ventures acquired as a result of the MediaOne Merger to the AT&amp;T</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XII-123</w:t>
      </w:r>
    </w:p>
    <w:p>
      <w:pPr>
        <w:sectPr>
          <w:pgSz w:w="11900" w:h="16838" w:orient="portrait"/>
          <w:cols w:equalWidth="0" w:num="1">
            <w:col w:w="10219"/>
          </w:cols>
          <w:pgMar w:left="240" w:top="481" w:right="1440" w:bottom="1440" w:gutter="0" w:footer="0" w:header="0"/>
        </w:sectPr>
      </w:pPr>
    </w:p>
    <w:bookmarkStart w:id="451" w:name="page452"/>
    <w:bookmarkEnd w:id="451"/>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Wireless Group. Such interests were sold for approximately $1 billion, which was based upon a third party valuation. AT&amp;T Broadband Group received 120,335,081 of AT&amp;T common shares for sale of such equity interests. The AT&amp;T Common stock received in such transaction has been included in combined attributed net assets. In connection with such sale, $196 of related deferred tax liabilities were transferred to AT&amp;T Wireless Group. No gain or loss was recognized on the sale of such equity interests.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NEW ACCOUNTING PRONOUNCEMENTS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("SFAS 141")," which supersedes Accounting Principles Board ("APB") Opinion No. 16. SFAS 141 requires all business combinations initiated after June 30, 2001 be accounted for under the purchase method. In addition, SFAS 141 establishes criteria for the recognition of intangible assets separately from goodwill. These requirements are effective for fiscal years beginning after December 15, 2001, which for AT&amp;T Broadband Group means January 1, 2002. The adoption of SFAS 141 will not have a material effect on AT&amp;T Broadband Group's results of operations, financial position or cash flow.</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("SFAS 142"),"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AT&amp;T Broadband Group means the standard will be adopted on January 1, 2002. In connection with the adoption of this standard, AT&amp;T Broadband Group's unamortized goodwill balance and excess basis related to goodwill of equity method investments will no longer be amortized, but will continue to be tested for impairment. In addition, AT&amp;T Broadband Group has determined that franchise costs are indefinite lived assets and therefore, as of January 1, 2002 will no longer be subject to amortization, but will continue to be tested for impairment. The adoption of SFAS 142 will have a significant impact on future operating results due to the cessation of goodwill and franchise cost amortization. The goodwill balance as of December 31, 2001 was $19.3 billion with related amortization expense for the year ended December 31, 2001, of $659. The excess basis related to AT&amp;T Broadband Group's equity method investments as of December 31, 2001 was $3.0 billion with related amortization of $148. AT&amp;T Broadband Group performed an impairment test on the goodwill balance as of January 1, 2002. In accordance with SFAS 142, the impairment test was performed by comparing the fair value of the reporting unit to its carrying value. As of January 1, 2002, the fair value of the reporting unit exceeded its carrying value, and therefore no impairment loss will be recognized upon adoption. The franchise cost balance as of December 31, 2001 was $42.8 billion with related amortization expense for the year ended December 31, 2001 of $1,224. In accordance with SFAS 142, franchise costs were tested for impairment as of January 1, 2002, by comparing the fair values to the carrying values (at a market level). As a result of such tests, an impairment loss of $856, net of taxes of $530, will be recognized as a change in accounting principle in the first quarter of 2002.</w:t>
      </w:r>
    </w:p>
    <w:p>
      <w:pPr>
        <w:spacing w:after="0" w:line="20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AT&amp;T Broadband Group means</w:t>
      </w:r>
    </w:p>
    <w:p>
      <w:pPr>
        <w:spacing w:after="0" w:line="18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XII-124</w:t>
      </w:r>
    </w:p>
    <w:p>
      <w:pPr>
        <w:sectPr>
          <w:pgSz w:w="11900" w:h="16838" w:orient="portrait"/>
          <w:cols w:equalWidth="0" w:num="1">
            <w:col w:w="10219"/>
          </w:cols>
          <w:pgMar w:left="240" w:top="481" w:right="1440" w:bottom="1440" w:gutter="0" w:footer="0" w:header="0"/>
        </w:sectPr>
      </w:pPr>
    </w:p>
    <w:bookmarkStart w:id="452" w:name="page453"/>
    <w:bookmarkEnd w:id="452"/>
    <w:p>
      <w:pPr>
        <w:jc w:val="center"/>
        <w:ind w:right="2599"/>
        <w:spacing w:after="0"/>
        <w:rPr>
          <w:sz w:val="20"/>
          <w:szCs w:val="20"/>
          <w:color w:val="auto"/>
        </w:rPr>
      </w:pPr>
      <w:r>
        <w:rPr>
          <w:rFonts w:ascii="Courier New" w:cs="Courier New" w:eastAsia="Courier New" w:hAnsi="Courier New"/>
          <w:sz w:val="16"/>
          <w:szCs w:val="16"/>
          <w:color w:val="auto"/>
        </w:rPr>
        <w:t>AT&amp;T BROADBAND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 CORP.)</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jc w:val="both"/>
        <w:ind w:right="2779"/>
        <w:spacing w:after="0" w:line="265" w:lineRule="auto"/>
        <w:rPr>
          <w:sz w:val="20"/>
          <w:szCs w:val="20"/>
          <w:color w:val="auto"/>
        </w:rPr>
      </w:pPr>
      <w:r>
        <w:rPr>
          <w:rFonts w:ascii="Courier New" w:cs="Courier New" w:eastAsia="Courier New" w:hAnsi="Courier New"/>
          <w:sz w:val="15"/>
          <w:szCs w:val="15"/>
          <w:color w:val="auto"/>
        </w:rPr>
        <w:t>the standard will be adopted on January 1, 2003. AT&amp;T Broadband Group does not expect that the adoption of this statement will have a material impact on AT&amp;T Broadband Group's results of operations, financial position or cash flows.</w:t>
      </w:r>
    </w:p>
    <w:p>
      <w:pPr>
        <w:spacing w:after="0" w:line="1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("SFAS 144")," which supersedes SFAS No. 121, "Accounting for the Impairment of Long-Lived Assets and for Long-Lived Assets to Be Disposed Of ("SFAS 121")." SFAS 144 applies to all long-lived assets, including discontinued operations, and consequently amends APB Opinion No. 30, "Reporting the Results of Operations -- 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(i) can be distinguished from the rest of the entity and (ii) will be eliminated from the ongoing operations of the entity in a disposal transaction. SFAS 144 also amends Accounting Research Bulletin ("ARB") No. 51, "Consolidating Financial Statements" to eliminate the exception to consolidation for a subsidiary for which control is likely to be temporary. SFAS 144 is effective for AT&amp;T Broadband Group as of January 1, 2002. The adoption of SFAS 144 will not have a material impact on AT&amp;T Broadband Group's results of operations, financial position or cash flows.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XII-125</w:t>
      </w:r>
    </w:p>
    <w:p>
      <w:pPr>
        <w:sectPr>
          <w:pgSz w:w="11900" w:h="16838" w:orient="portrait"/>
          <w:cols w:equalWidth="0" w:num="1">
            <w:col w:w="10219"/>
          </w:cols>
          <w:pgMar w:left="240" w:top="481" w:right="1440" w:bottom="1440" w:gutter="0" w:footer="0" w:header="0"/>
        </w:sectPr>
      </w:pPr>
    </w:p>
    <w:bookmarkStart w:id="453" w:name="page454"/>
    <w:bookmarkEnd w:id="453"/>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FINANCIAL STATEMENTS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an integrated business of AT&amp;T Corp. (AT&amp;T) and is not a stand-alone entity. The combined financial statements included herein reflect the results of the proposed AT&amp;T Consumer Services Group tracking stock. Separate financial statements are not required to be filed for tracking stocks. However, we have provided the financial statements in this document to provide additional disclosures to investors to allow them to assess the financial performance of AT&amp;T Consumer Services Group. Presenting separate financial statements for AT&amp;T Consumer Services Group does not indicate that we have changed title to any assets or responsibility for any liabilities, and does not purport to affect the rights of any of AT&amp;T's creditors. Holders of AT&amp;T Consumer Services Group tracking stock do not have claims against the assets of AT&amp;T Consumer Services Group. Instead, AT&amp;T Consumer Services Group shareholders own a separate class of AT&amp;T common stock that is intended to reflect the financial performance and economic value of AT&amp;T's consumer services' businesses.</w:t>
      </w:r>
    </w:p>
    <w:p>
      <w:pPr>
        <w:spacing w:after="0" w:line="19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XII-126</w:t>
      </w:r>
    </w:p>
    <w:p>
      <w:pPr>
        <w:sectPr>
          <w:pgSz w:w="11900" w:h="16838" w:orient="portrait"/>
          <w:cols w:equalWidth="0" w:num="1">
            <w:col w:w="10219"/>
          </w:cols>
          <w:pgMar w:left="240" w:top="664" w:right="1440" w:bottom="1440" w:gutter="0" w:footer="0" w:header="0"/>
        </w:sectPr>
      </w:pPr>
    </w:p>
    <w:bookmarkStart w:id="454" w:name="page455"/>
    <w:bookmarkEnd w:id="454"/>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Shareowners of AT&amp;T Corp.:</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our opinion, the accompanying combined balance sheets and the related combined statements of income and changes in combined attributed net assets and of cash flows present fairly, in all material respects, the financial position of AT&amp;T Consumer Services Group at December 31, 2001 and 2000, and the results of their operations and their cash flows for each of the three years in the period ended December 31, 2001, in conformity with accounting principles generally accepted in the United States of America. These financial statements are the responsibility of AT&amp;T Consumer Services Group's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a fully integrated business unit of AT&amp;T Corp.; consequently, as indicated in Note 1, these combined financial statements have been derived from the consolidated financial statements and accounting records of AT&amp;T Corp. and reflect certain assumptions and allocations. Moreover, as indicated in Note 1, AT&amp;T Consumer Services Group relies on AT&amp;T Corp. for administrative, management and other services. The financial position, results of operations and cash flows of AT&amp;T Consumer Services Group could differ from those that would have resulted had AT&amp;T Consumer Services Group operated autonomously or as an entity independent of AT&amp;T Corp. As more fully discussed in Note 1, the combined financial statements of AT&amp;T Consumer Services Group should be read in conjunction with the audited consolidated financial statements of AT&amp;T Corp.</w:t>
      </w:r>
    </w:p>
    <w:p>
      <w:pPr>
        <w:spacing w:after="0" w:line="18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PRICEWATERHOUSECOOPERS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2002</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XII-127</w:t>
      </w:r>
    </w:p>
    <w:p>
      <w:pPr>
        <w:sectPr>
          <w:pgSz w:w="11900" w:h="16838" w:orient="portrait"/>
          <w:cols w:equalWidth="0" w:num="1">
            <w:col w:w="10219"/>
          </w:cols>
          <w:pgMar w:left="240" w:top="664" w:right="1440" w:bottom="1440" w:gutter="0" w:footer="0" w:header="0"/>
        </w:sectPr>
      </w:pPr>
    </w:p>
    <w:bookmarkStart w:id="455" w:name="page456"/>
    <w:bookmarkEnd w:id="455"/>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COMBINED STATEMENTS OF INCOME</w:t>
      </w:r>
    </w:p>
    <w:p>
      <w:pPr>
        <w:spacing w:after="0" w:line="186"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(DOLLARS IN MILLIONS)</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$15,079 $18,894 $21,753 Operating Expenses Access and other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connection................................. 4,040 5,204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6,223 Selling, general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administrative......................... 3,805 4,128 4,688</w:t>
      </w:r>
    </w:p>
    <w:p>
      <w:pPr>
        <w:spacing w:after="0" w:line="5" w:lineRule="exact"/>
        <w:rPr>
          <w:sz w:val="20"/>
          <w:szCs w:val="20"/>
          <w:color w:val="auto"/>
        </w:rPr>
      </w:pPr>
    </w:p>
    <w:p>
      <w:pPr>
        <w:jc w:val="center"/>
        <w:ind w:right="4499"/>
        <w:spacing w:after="0" w:line="259" w:lineRule="auto"/>
        <w:rPr>
          <w:sz w:val="20"/>
          <w:szCs w:val="20"/>
          <w:color w:val="auto"/>
        </w:rPr>
      </w:pPr>
      <w:r>
        <w:rPr>
          <w:rFonts w:ascii="Courier New" w:cs="Courier New" w:eastAsia="Courier New" w:hAnsi="Courier New"/>
          <w:sz w:val="15"/>
          <w:szCs w:val="15"/>
          <w:color w:val="auto"/>
        </w:rPr>
        <w:t>Costs of services and products (excluding depreciation of $165, $137 and $168 included below)....................... 2,382 2,557 3,316 Depreciation and</w:t>
      </w:r>
    </w:p>
    <w:tbl>
      <w:tblPr>
        <w:tblLayout w:type="fixed"/>
        <w:tblInd w:w="40" w:type="dxa"/>
        <w:tblCellMar>
          <w:top w:w="0" w:type="dxa"/>
          <w:left w:w="0" w:type="dxa"/>
          <w:bottom w:w="0" w:type="dxa"/>
          <w:right w:w="0" w:type="dxa"/>
        </w:tblCellMar>
      </w:tblPr>
      <w:tr>
        <w:trPr>
          <w:trHeight w:val="179"/>
        </w:trPr>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6"/>
              </w:rPr>
              <w:t>amortization...............................</w:t>
            </w:r>
          </w:p>
        </w:tc>
        <w:tc>
          <w:tcPr>
            <w:tcW w:w="2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200 167 184 Net</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2"/>
                <w:szCs w:val="12"/>
                <w:color w:val="auto"/>
                <w:w w:val="77"/>
              </w:rPr>
              <w:t>restructuring and other charges.........................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5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97 7 Total operating</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74"/>
              </w:rPr>
              <w:t>expenses....................................</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10,458 12,153</w:t>
            </w:r>
          </w:p>
        </w:tc>
      </w:tr>
      <w:tr>
        <w:trPr>
          <w:trHeight w:val="183"/>
        </w:trPr>
        <w:tc>
          <w:tcPr>
            <w:tcW w:w="5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14,418 Operating</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4"/>
                <w:szCs w:val="14"/>
                <w:color w:val="auto"/>
                <w:w w:val="74"/>
              </w:rPr>
              <w:t>income............................................</w:t>
            </w:r>
          </w:p>
        </w:tc>
        <w:tc>
          <w:tcPr>
            <w:tcW w:w="2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4,621</w:t>
            </w:r>
          </w:p>
        </w:tc>
      </w:tr>
      <w:tr>
        <w:trPr>
          <w:trHeight w:val="183"/>
        </w:trPr>
        <w:tc>
          <w:tcPr>
            <w:tcW w:w="5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6,741 7,335 Other income,</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71"/>
              </w:rPr>
              <w:t>net...........................................</w:t>
            </w:r>
          </w:p>
        </w:tc>
        <w:tc>
          <w:tcPr>
            <w:tcW w:w="2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189 81 208</w:t>
            </w:r>
          </w:p>
        </w:tc>
      </w:tr>
      <w:tr>
        <w:trPr>
          <w:trHeight w:val="183"/>
        </w:trPr>
        <w:tc>
          <w:tcPr>
            <w:tcW w:w="5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Interest</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4"/>
                <w:szCs w:val="14"/>
                <w:color w:val="auto"/>
                <w:w w:val="73"/>
              </w:rPr>
              <w:t>expense............................................</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154 164</w:t>
            </w:r>
          </w:p>
        </w:tc>
      </w:tr>
      <w:tr>
        <w:trPr>
          <w:trHeight w:val="183"/>
        </w:trPr>
        <w:tc>
          <w:tcPr>
            <w:tcW w:w="5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41 Income before income</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83"/>
              </w:rPr>
              <w:t>taxes..................................</w:t>
            </w:r>
          </w:p>
        </w:tc>
        <w:tc>
          <w:tcPr>
            <w:tcW w:w="2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4,656 6,658 7,502</w:t>
            </w:r>
          </w:p>
        </w:tc>
      </w:tr>
      <w:tr>
        <w:trPr>
          <w:trHeight w:val="183"/>
        </w:trPr>
        <w:tc>
          <w:tcPr>
            <w:tcW w:w="56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Provision for income</w:t>
            </w: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83"/>
              </w:rPr>
              <w:t>taxes..................................</w:t>
            </w:r>
          </w:p>
        </w:tc>
        <w:tc>
          <w:tcPr>
            <w:tcW w:w="2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1,783 2,546 2,869</w:t>
            </w:r>
          </w:p>
        </w:tc>
      </w:tr>
      <w:tr>
        <w:trPr>
          <w:trHeight w:val="183"/>
        </w:trPr>
        <w:tc>
          <w:tcPr>
            <w:tcW w:w="3160" w:type="dxa"/>
            <w:vAlign w:val="bottom"/>
          </w:tcPr>
          <w:p>
            <w:pPr>
              <w:jc w:val="center"/>
              <w:ind w:left="2404"/>
              <w:spacing w:after="0"/>
              <w:rPr>
                <w:sz w:val="20"/>
                <w:szCs w:val="20"/>
                <w:color w:val="auto"/>
              </w:rPr>
            </w:pPr>
            <w:r>
              <w:rPr>
                <w:rFonts w:ascii="Courier New" w:cs="Courier New" w:eastAsia="Courier New" w:hAnsi="Courier New"/>
                <w:sz w:val="16"/>
                <w:szCs w:val="16"/>
                <w:color w:val="auto"/>
                <w:w w:val="97"/>
              </w:rPr>
              <w:t>Net</w:t>
            </w:r>
          </w:p>
        </w:tc>
        <w:tc>
          <w:tcPr>
            <w:tcW w:w="2480" w:type="dxa"/>
            <w:vAlign w:val="bottom"/>
          </w:tcPr>
          <w:p>
            <w:pPr>
              <w:spacing w:after="0"/>
              <w:rPr>
                <w:sz w:val="15"/>
                <w:szCs w:val="15"/>
                <w:color w:val="auto"/>
              </w:rPr>
            </w:pPr>
          </w:p>
        </w:tc>
      </w:tr>
      <w:tr>
        <w:trPr>
          <w:trHeight w:val="183"/>
        </w:trPr>
        <w:tc>
          <w:tcPr>
            <w:tcW w:w="3160" w:type="dxa"/>
            <w:vAlign w:val="bottom"/>
          </w:tcPr>
          <w:p>
            <w:pPr>
              <w:jc w:val="right"/>
              <w:spacing w:after="0"/>
              <w:rPr>
                <w:sz w:val="20"/>
                <w:szCs w:val="20"/>
                <w:color w:val="auto"/>
              </w:rPr>
            </w:pPr>
            <w:r>
              <w:rPr>
                <w:rFonts w:ascii="Courier New" w:cs="Courier New" w:eastAsia="Courier New" w:hAnsi="Courier New"/>
                <w:sz w:val="12"/>
                <w:szCs w:val="12"/>
                <w:color w:val="auto"/>
                <w:w w:val="77"/>
              </w:rPr>
              <w:t>income..................................................</w:t>
            </w:r>
          </w:p>
        </w:tc>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160" w:type="dxa"/>
            <w:vAlign w:val="bottom"/>
          </w:tcPr>
          <w:p>
            <w:pPr>
              <w:jc w:val="right"/>
              <w:ind w:right="24"/>
              <w:spacing w:after="0"/>
              <w:rPr>
                <w:sz w:val="20"/>
                <w:szCs w:val="20"/>
                <w:color w:val="auto"/>
              </w:rPr>
            </w:pPr>
            <w:r>
              <w:rPr>
                <w:rFonts w:ascii="Courier New" w:cs="Courier New" w:eastAsia="Courier New" w:hAnsi="Courier New"/>
                <w:sz w:val="16"/>
                <w:szCs w:val="16"/>
                <w:color w:val="auto"/>
              </w:rPr>
              <w:t>2,873 $ 4,112</w:t>
            </w:r>
          </w:p>
        </w:tc>
        <w:tc>
          <w:tcPr>
            <w:tcW w:w="2480" w:type="dxa"/>
            <w:vAlign w:val="bottom"/>
          </w:tcPr>
          <w:p>
            <w:pPr>
              <w:jc w:val="right"/>
              <w:ind w:right="1741"/>
              <w:spacing w:after="0"/>
              <w:rPr>
                <w:sz w:val="20"/>
                <w:szCs w:val="20"/>
                <w:color w:val="auto"/>
              </w:rPr>
            </w:pPr>
            <w:r>
              <w:rPr>
                <w:rFonts w:ascii="Courier New" w:cs="Courier New" w:eastAsia="Courier New" w:hAnsi="Courier New"/>
                <w:sz w:val="16"/>
                <w:szCs w:val="16"/>
                <w:color w:val="auto"/>
                <w:w w:val="95"/>
              </w:rPr>
              <w:t>$ 4,633</w:t>
            </w:r>
          </w:p>
        </w:tc>
      </w:tr>
    </w:tbl>
    <w:p>
      <w:pPr>
        <w:spacing w:after="0" w:line="3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XII-128</w:t>
      </w:r>
    </w:p>
    <w:p>
      <w:pPr>
        <w:sectPr>
          <w:pgSz w:w="11900" w:h="16838" w:orient="portrait"/>
          <w:cols w:equalWidth="0" w:num="1">
            <w:col w:w="10219"/>
          </w:cols>
          <w:pgMar w:left="240" w:top="664" w:right="1440" w:bottom="1440" w:gutter="0" w:footer="0" w:header="0"/>
        </w:sectPr>
      </w:pPr>
    </w:p>
    <w:bookmarkStart w:id="456" w:name="page457"/>
    <w:bookmarkEnd w:id="456"/>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COMBINED BALANCE SHEETS</w:t>
      </w:r>
    </w:p>
    <w:p>
      <w:pPr>
        <w:spacing w:after="0" w:line="186"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AT DECEMBER 31, ---------------------- 2001 2000 ----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 --------- (DOLLARS IN MILLIONS) ASSETS Cash and</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cash equivalents...................................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1 $ -- Receivables, less allowances of $267 and</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$410............... 1,595 2,681 Deferred income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taxes....................................... 247 314</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Other current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assets........................................ 83 68</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Total Current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Assets........................................ 1,926</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3,063 Property, plant and equipment, net of</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accumulated depreciation of $547 and</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$468............................. 129 170 Other</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assets................................................</w:t>
      </w:r>
    </w:p>
    <w:p>
      <w:pPr>
        <w:spacing w:after="0" w:line="1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289 310 Total</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Assets................................................</w:t>
      </w:r>
    </w:p>
    <w:p>
      <w:pPr>
        <w:spacing w:after="0" w:line="1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$2,344 $3,543 LIABILITIES Accounts</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payable............................................ $</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787 $1,133 Payroll and benefit-related</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liabilities..................... 168 149 Debt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maturing within one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year............................... -- 13 Other</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current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liabilities................................... 380</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475 Total Current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Liabilities................................... 1,335</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1,770 Long-term debt due to</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AT&amp;T.................................. 978 4,000</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Deferred income</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taxes....................................... 48 29</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Other long-term liabilities and deferred</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credits............ 266 285 Total</w:t>
      </w:r>
    </w:p>
    <w:p>
      <w:pPr>
        <w:spacing w:after="0" w:line="5"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5"/>
          <w:szCs w:val="15"/>
          <w:color w:val="auto"/>
        </w:rPr>
        <w:t>Liabilities...........................................</w:t>
      </w:r>
    </w:p>
    <w:p>
      <w:pPr>
        <w:spacing w:after="0" w:line="11"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2,627 6,084 Combined attributed net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liabilities......................... 283 2,541 Total</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Liabilities and Combined Attributed Net</w:t>
      </w:r>
    </w:p>
    <w:p>
      <w:pPr>
        <w:spacing w:after="0" w:line="2" w:lineRule="exact"/>
        <w:rPr>
          <w:sz w:val="20"/>
          <w:szCs w:val="20"/>
          <w:color w:val="auto"/>
        </w:rPr>
      </w:pPr>
    </w:p>
    <w:p>
      <w:pPr>
        <w:jc w:val="center"/>
        <w:ind w:right="5079"/>
        <w:spacing w:after="0"/>
        <w:rPr>
          <w:sz w:val="20"/>
          <w:szCs w:val="20"/>
          <w:color w:val="auto"/>
        </w:rPr>
      </w:pPr>
      <w:r>
        <w:rPr>
          <w:rFonts w:ascii="Courier New" w:cs="Courier New" w:eastAsia="Courier New" w:hAnsi="Courier New"/>
          <w:sz w:val="16"/>
          <w:szCs w:val="16"/>
          <w:color w:val="auto"/>
        </w:rPr>
        <w:t>Liabilities... $2,344 $3,543</w:t>
      </w:r>
    </w:p>
    <w:p>
      <w:pPr>
        <w:spacing w:after="0" w:line="3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XII-129</w:t>
      </w:r>
    </w:p>
    <w:p>
      <w:pPr>
        <w:sectPr>
          <w:pgSz w:w="11900" w:h="16838" w:orient="portrait"/>
          <w:cols w:equalWidth="0" w:num="1">
            <w:col w:w="10219"/>
          </w:cols>
          <w:pgMar w:left="240" w:top="664" w:right="1440" w:bottom="1440" w:gutter="0" w:footer="0" w:header="0"/>
        </w:sectPr>
      </w:pPr>
    </w:p>
    <w:bookmarkStart w:id="457" w:name="page458"/>
    <w:bookmarkEnd w:id="457"/>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COMBINED STATEMENTS OF CHANGES IN COMBINED</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ATTRIBUTED NET (LIABILITIES) ASSETS</w:t>
      </w:r>
    </w:p>
    <w:p>
      <w:pPr>
        <w:spacing w:after="0" w:line="18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1999 --------- --------</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 (DOLLARS IN MILLIONS) Combined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Attributed Net (Liabilities) Assets Balance at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beginning of year..............................</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$(2,541) $ 1,070 $ 3,266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2,873 4,112 4,633 Dividends declared to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AT&amp;T............................. (360) (1,657)</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(1,871) Contributions to AT&amp;T,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net............................. (255) (6,066)</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(4,958) Balance at end of</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year.................................... $ (283)</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$(2,541) $ 1,070</w:t>
      </w:r>
    </w:p>
    <w:p>
      <w:pPr>
        <w:spacing w:after="0" w:line="3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XII-130</w:t>
      </w:r>
    </w:p>
    <w:p>
      <w:pPr>
        <w:sectPr>
          <w:pgSz w:w="11900" w:h="16838" w:orient="portrait"/>
          <w:cols w:equalWidth="0" w:num="1">
            <w:col w:w="10219"/>
          </w:cols>
          <w:pgMar w:left="240" w:top="664" w:right="1440" w:bottom="1440" w:gutter="0" w:footer="0" w:header="0"/>
        </w:sectPr>
      </w:pPr>
    </w:p>
    <w:bookmarkStart w:id="458" w:name="page459"/>
    <w:bookmarkEnd w:id="458"/>
    <w:p>
      <w:pPr>
        <w:jc w:val="center"/>
        <w:ind w:right="263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COMBINED STATEMENTS OF CASH FLOWS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----------- 2001 2000 1999 --------- --------- --------</w:t>
      </w:r>
    </w:p>
    <w:p>
      <w:pPr>
        <w:spacing w:after="0" w:line="5" w:lineRule="exact"/>
        <w:rPr>
          <w:sz w:val="20"/>
          <w:szCs w:val="20"/>
          <w:color w:val="auto"/>
        </w:rPr>
      </w:pPr>
    </w:p>
    <w:p>
      <w:pPr>
        <w:ind w:left="-40" w:right="4879" w:firstLine="374"/>
        <w:spacing w:after="0" w:line="259" w:lineRule="auto"/>
        <w:tabs>
          <w:tab w:leader="none" w:pos="527" w:val="left"/>
        </w:tabs>
        <w:numPr>
          <w:ilvl w:val="0"/>
          <w:numId w:val="4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OPERATING ACTIVITIES Net income..................................................</w:t>
      </w:r>
    </w:p>
    <w:p>
      <w:pPr>
        <w:jc w:val="both"/>
        <w:ind w:left="140" w:right="50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$ 2,873 $ 4,112 $ 4,633 Adjustments to reconcile net income to net cash provided by operating activities:</w:t>
      </w:r>
    </w:p>
    <w:p>
      <w:pPr>
        <w:ind w:left="1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Gains on sales of businesses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investments..............</w:t>
            </w:r>
          </w:p>
        </w:tc>
        <w:tc>
          <w:tcPr>
            <w:tcW w:w="26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(56) (162) Net</w:t>
            </w:r>
          </w:p>
        </w:tc>
      </w:tr>
      <w:tr>
        <w:trPr>
          <w:trHeight w:val="183"/>
        </w:trPr>
        <w:tc>
          <w:tcPr>
            <w:tcW w:w="52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restructuring and other charges.......................</w:t>
            </w:r>
          </w:p>
        </w:tc>
      </w:tr>
      <w:tr>
        <w:trPr>
          <w:trHeight w:val="183"/>
        </w:trPr>
        <w:tc>
          <w:tcPr>
            <w:tcW w:w="4100" w:type="dxa"/>
            <w:vAlign w:val="bottom"/>
            <w:gridSpan w:val="2"/>
          </w:tcPr>
          <w:p>
            <w:pPr>
              <w:jc w:val="center"/>
              <w:ind w:left="1061"/>
              <w:spacing w:after="0"/>
              <w:rPr>
                <w:sz w:val="20"/>
                <w:szCs w:val="20"/>
                <w:color w:val="auto"/>
              </w:rPr>
            </w:pPr>
            <w:r>
              <w:rPr>
                <w:rFonts w:ascii="Courier New" w:cs="Courier New" w:eastAsia="Courier New" w:hAnsi="Courier New"/>
                <w:sz w:val="16"/>
                <w:szCs w:val="16"/>
                <w:color w:val="auto"/>
                <w:w w:val="98"/>
              </w:rPr>
              <w:t>30 55 6 Depreciation and</w:t>
            </w:r>
          </w:p>
        </w:tc>
        <w:tc>
          <w:tcPr>
            <w:tcW w:w="1140" w:type="dxa"/>
            <w:vAlign w:val="bottom"/>
          </w:tcPr>
          <w:p>
            <w:pPr>
              <w:spacing w:after="0"/>
              <w:rPr>
                <w:sz w:val="15"/>
                <w:szCs w:val="15"/>
                <w:color w:val="auto"/>
              </w:rPr>
            </w:pPr>
          </w:p>
        </w:tc>
      </w:tr>
      <w:tr>
        <w:trPr>
          <w:trHeight w:val="183"/>
        </w:trPr>
        <w:tc>
          <w:tcPr>
            <w:tcW w:w="4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amortization.............................</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200 167 184</w:t>
            </w:r>
          </w:p>
        </w:tc>
      </w:tr>
      <w:tr>
        <w:trPr>
          <w:trHeight w:val="183"/>
        </w:trPr>
        <w:tc>
          <w:tcPr>
            <w:tcW w:w="4100" w:type="dxa"/>
            <w:vAlign w:val="bottom"/>
            <w:gridSpan w:val="2"/>
          </w:tcPr>
          <w:p>
            <w:pPr>
              <w:jc w:val="center"/>
              <w:ind w:left="1081"/>
              <w:spacing w:after="0"/>
              <w:rPr>
                <w:sz w:val="20"/>
                <w:szCs w:val="20"/>
                <w:color w:val="auto"/>
              </w:rPr>
            </w:pPr>
            <w:r>
              <w:rPr>
                <w:rFonts w:ascii="Courier New" w:cs="Courier New" w:eastAsia="Courier New" w:hAnsi="Courier New"/>
                <w:sz w:val="16"/>
                <w:szCs w:val="16"/>
                <w:color w:val="auto"/>
                <w:w w:val="99"/>
              </w:rPr>
              <w:t>Provision for uncollectible</w:t>
            </w:r>
          </w:p>
        </w:tc>
        <w:tc>
          <w:tcPr>
            <w:tcW w:w="1140" w:type="dxa"/>
            <w:vAlign w:val="bottom"/>
          </w:tcPr>
          <w:p>
            <w:pPr>
              <w:spacing w:after="0"/>
              <w:rPr>
                <w:sz w:val="15"/>
                <w:szCs w:val="15"/>
                <w:color w:val="auto"/>
              </w:rPr>
            </w:pPr>
          </w:p>
        </w:tc>
      </w:tr>
      <w:tr>
        <w:trPr>
          <w:trHeight w:val="18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88"/>
              </w:rPr>
              <w:t>receivables...................</w:t>
            </w:r>
          </w:p>
        </w:tc>
        <w:tc>
          <w:tcPr>
            <w:tcW w:w="2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600 595 749 Decrease</w:t>
            </w:r>
          </w:p>
        </w:tc>
      </w:tr>
      <w:tr>
        <w:trPr>
          <w:trHeight w:val="183"/>
        </w:trPr>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(increase) in receivables........................</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486</w:t>
            </w:r>
          </w:p>
        </w:tc>
      </w:tr>
      <w:tr>
        <w:trPr>
          <w:trHeight w:val="183"/>
        </w:trPr>
        <w:tc>
          <w:tcPr>
            <w:tcW w:w="52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(161) (954) (Decrease) increase in accounts</w:t>
            </w:r>
          </w:p>
        </w:tc>
      </w:tr>
      <w:tr>
        <w:trPr>
          <w:trHeight w:val="183"/>
        </w:trPr>
        <w:tc>
          <w:tcPr>
            <w:tcW w:w="2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payable...................</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(346) 249 (55) Net change in</w:t>
            </w:r>
          </w:p>
        </w:tc>
      </w:tr>
      <w:tr>
        <w:trPr>
          <w:trHeight w:val="183"/>
        </w:trPr>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other operating assets and liabilities......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(77) (174)</w:t>
            </w:r>
          </w:p>
        </w:tc>
      </w:tr>
      <w:tr>
        <w:trPr>
          <w:trHeight w:val="183"/>
        </w:trPr>
        <w:tc>
          <w:tcPr>
            <w:tcW w:w="52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(51) Net Cash Provided by Operating</w:t>
            </w:r>
          </w:p>
        </w:tc>
      </w:tr>
      <w:tr>
        <w:trPr>
          <w:trHeight w:val="18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91"/>
              </w:rPr>
              <w:t>Activities...................</w:t>
            </w:r>
          </w:p>
        </w:tc>
        <w:tc>
          <w:tcPr>
            <w:tcW w:w="2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3,766 4,787 4,350</w:t>
            </w:r>
          </w:p>
        </w:tc>
      </w:tr>
      <w:tr>
        <w:trPr>
          <w:trHeight w:val="183"/>
        </w:trPr>
        <w:tc>
          <w:tcPr>
            <w:tcW w:w="52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INVESTING ACTIVITIES Capital expenditures and other</w:t>
            </w:r>
          </w:p>
        </w:tc>
      </w:tr>
      <w:tr>
        <w:trPr>
          <w:trHeight w:val="18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91"/>
              </w:rPr>
              <w:t>additions....................</w:t>
            </w:r>
          </w:p>
        </w:tc>
        <w:tc>
          <w:tcPr>
            <w:tcW w:w="2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(140) (148) (300)</w:t>
            </w:r>
          </w:p>
        </w:tc>
      </w:tr>
      <w:tr>
        <w:trPr>
          <w:trHeight w:val="183"/>
        </w:trPr>
        <w:tc>
          <w:tcPr>
            <w:tcW w:w="4100" w:type="dxa"/>
            <w:vAlign w:val="bottom"/>
            <w:gridSpan w:val="2"/>
          </w:tcPr>
          <w:p>
            <w:pPr>
              <w:jc w:val="center"/>
              <w:ind w:left="1081"/>
              <w:spacing w:after="0"/>
              <w:rPr>
                <w:sz w:val="20"/>
                <w:szCs w:val="20"/>
                <w:color w:val="auto"/>
              </w:rPr>
            </w:pPr>
            <w:r>
              <w:rPr>
                <w:rFonts w:ascii="Courier New" w:cs="Courier New" w:eastAsia="Courier New" w:hAnsi="Courier New"/>
                <w:sz w:val="16"/>
                <w:szCs w:val="16"/>
                <w:color w:val="auto"/>
                <w:w w:val="99"/>
              </w:rPr>
              <w:t>Repayment of loan from</w:t>
            </w:r>
          </w:p>
        </w:tc>
        <w:tc>
          <w:tcPr>
            <w:tcW w:w="1140" w:type="dxa"/>
            <w:vAlign w:val="bottom"/>
          </w:tcPr>
          <w:p>
            <w:pPr>
              <w:spacing w:after="0"/>
              <w:rPr>
                <w:sz w:val="15"/>
                <w:szCs w:val="15"/>
                <w:color w:val="auto"/>
              </w:rPr>
            </w:pPr>
          </w:p>
        </w:tc>
      </w:tr>
      <w:tr>
        <w:trPr>
          <w:trHeight w:val="18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72"/>
              </w:rPr>
              <w:t>AT&amp;T.................................</w:t>
            </w:r>
          </w:p>
        </w:tc>
        <w:tc>
          <w:tcPr>
            <w:tcW w:w="26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-- 1,580 Net</w:t>
            </w:r>
          </w:p>
        </w:tc>
      </w:tr>
      <w:tr>
        <w:trPr>
          <w:trHeight w:val="183"/>
        </w:trPr>
        <w:tc>
          <w:tcPr>
            <w:tcW w:w="4100" w:type="dxa"/>
            <w:vAlign w:val="bottom"/>
            <w:gridSpan w:val="2"/>
          </w:tcPr>
          <w:p>
            <w:pPr>
              <w:jc w:val="center"/>
              <w:ind w:left="1061"/>
              <w:spacing w:after="0"/>
              <w:rPr>
                <w:sz w:val="20"/>
                <w:szCs w:val="20"/>
                <w:color w:val="auto"/>
              </w:rPr>
            </w:pPr>
            <w:r>
              <w:rPr>
                <w:rFonts w:ascii="Courier New" w:cs="Courier New" w:eastAsia="Courier New" w:hAnsi="Courier New"/>
                <w:sz w:val="16"/>
                <w:szCs w:val="16"/>
                <w:color w:val="auto"/>
                <w:w w:val="99"/>
              </w:rPr>
              <w:t>dispositions of</w:t>
            </w:r>
          </w:p>
        </w:tc>
        <w:tc>
          <w:tcPr>
            <w:tcW w:w="1140" w:type="dxa"/>
            <w:vAlign w:val="bottom"/>
          </w:tcPr>
          <w:p>
            <w:pPr>
              <w:spacing w:after="0"/>
              <w:rPr>
                <w:sz w:val="15"/>
                <w:szCs w:val="15"/>
                <w:color w:val="auto"/>
              </w:rPr>
            </w:pPr>
          </w:p>
        </w:tc>
      </w:tr>
      <w:tr>
        <w:trPr>
          <w:trHeight w:val="183"/>
        </w:trPr>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businesses..............................</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-- 15 125</w:t>
            </w:r>
          </w:p>
        </w:tc>
      </w:tr>
      <w:tr>
        <w:trPr>
          <w:trHeight w:val="183"/>
        </w:trPr>
        <w:tc>
          <w:tcPr>
            <w:tcW w:w="4100" w:type="dxa"/>
            <w:vAlign w:val="bottom"/>
            <w:gridSpan w:val="2"/>
          </w:tcPr>
          <w:p>
            <w:pPr>
              <w:jc w:val="center"/>
              <w:ind w:left="1081"/>
              <w:spacing w:after="0"/>
              <w:rPr>
                <w:sz w:val="20"/>
                <w:szCs w:val="20"/>
                <w:color w:val="auto"/>
              </w:rPr>
            </w:pPr>
            <w:r>
              <w:rPr>
                <w:rFonts w:ascii="Courier New" w:cs="Courier New" w:eastAsia="Courier New" w:hAnsi="Courier New"/>
                <w:sz w:val="16"/>
                <w:szCs w:val="16"/>
                <w:color w:val="auto"/>
                <w:w w:val="99"/>
              </w:rPr>
              <w:t>Other investing activities,</w:t>
            </w:r>
          </w:p>
        </w:tc>
        <w:tc>
          <w:tcPr>
            <w:tcW w:w="1140" w:type="dxa"/>
            <w:vAlign w:val="bottom"/>
          </w:tcPr>
          <w:p>
            <w:pPr>
              <w:spacing w:after="0"/>
              <w:rPr>
                <w:sz w:val="15"/>
                <w:szCs w:val="15"/>
                <w:color w:val="auto"/>
              </w:rPr>
            </w:pPr>
          </w:p>
        </w:tc>
      </w:tr>
      <w:tr>
        <w:trPr>
          <w:trHeight w:val="18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83"/>
              </w:rPr>
              <w:t>net.............................</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 1 (7) Net Cash (Used</w:t>
            </w:r>
          </w:p>
        </w:tc>
      </w:tr>
      <w:tr>
        <w:trPr>
          <w:trHeight w:val="183"/>
        </w:trPr>
        <w:tc>
          <w:tcPr>
            <w:tcW w:w="4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in) Provided by Investing Activities.........</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(132) 1,398 FINANCING ACTIVITIES (Decrease) increase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debt due to AT&amp;T........... (3,022) 3,100 900</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Dividends paid to</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AT&amp;T...................................... (366)</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6"/>
          <w:szCs w:val="16"/>
          <w:color w:val="auto"/>
        </w:rPr>
        <w:t>(2,031) (1,808) Contributions to AT&amp;T,</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net.................................. (225) (5,707)</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(4,829) Decrease in short-term borrowings,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(13) (23) (5) Net Cash Used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Financing Activities....................... (3,626)</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(4,661) (5,742) Net increase (decrease) in cash and</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cash equivalents........ 1 (6) 6 Cash and cash</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equivalents at beginning of year.............. -- 6 --</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Cash and cash equivalents at end of</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year.................... $ 1 $ -- $ 6</w:t>
      </w:r>
    </w:p>
    <w:p>
      <w:pPr>
        <w:spacing w:after="0" w:line="37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The notes are an integral part of the combined financial statements.</w:t>
      </w:r>
    </w:p>
    <w:p>
      <w:pPr>
        <w:spacing w:after="0" w:line="19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XII-131</w:t>
      </w:r>
    </w:p>
    <w:p>
      <w:pPr>
        <w:sectPr>
          <w:pgSz w:w="11900" w:h="16838" w:orient="portrait"/>
          <w:cols w:equalWidth="0" w:num="1">
            <w:col w:w="10179"/>
          </w:cols>
          <w:pgMar w:left="280" w:top="664" w:right="1440" w:bottom="1440" w:gutter="0" w:footer="0" w:header="0"/>
        </w:sectPr>
      </w:pPr>
    </w:p>
    <w:bookmarkStart w:id="459" w:name="page460"/>
    <w:bookmarkEnd w:id="459"/>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NOTES TO COMBINED FINANCIAL STATEMENTS</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(DOLLARS IN MILLIONS UNLESS OTHERWISE NOTED)</w:t>
      </w:r>
    </w:p>
    <w:p>
      <w:pPr>
        <w:spacing w:after="0" w:line="188" w:lineRule="exact"/>
        <w:rPr>
          <w:sz w:val="20"/>
          <w:szCs w:val="20"/>
          <w:color w:val="auto"/>
        </w:rPr>
      </w:pPr>
    </w:p>
    <w:p>
      <w:pPr>
        <w:ind w:left="182" w:right="6399" w:hanging="182"/>
        <w:spacing w:after="0" w:line="481" w:lineRule="auto"/>
        <w:tabs>
          <w:tab w:leader="none" w:pos="373" w:val="left"/>
        </w:tabs>
        <w:numPr>
          <w:ilvl w:val="0"/>
          <w:numId w:val="4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BASIS OF PRESENTATION BACKGROUND</w:t>
      </w:r>
    </w:p>
    <w:p>
      <w:pPr>
        <w:spacing w:after="0" w:line="7"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On October 25, 2000 AT&amp;T announced a restructuring plan designed to fully separate or issue separately tracked stocks intended to reflect the financial performance and economic value of each of AT&amp;T's four major operating units. On December 19, 2001, AT&amp;T reaffirmed its commitment to creating a tracking stock designed to reflect the financial performance and economic value of AT&amp;T Consumer Services Group. If the Consumer Services charter amendment is approved by the AT&amp;T shareholders, AT&amp;T expects to distribute some or all of the tracking stock to AT&amp;T shareholders in 2002. However, our board of directors reserves the right to change the timing of the distribution. In addition, our board of directors reserves the right to not create or distribute shares of AT&amp;T Consumer Services Group tracking stock, or to distribute less than all of these shares, even if shareholders approve the Consumer Services charter amendment proposal.</w:t>
      </w:r>
    </w:p>
    <w:p>
      <w:pPr>
        <w:spacing w:after="0" w:line="173"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BASIS OF PRESENTATION</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AT&amp;T Consumer Services Group provides a variety of communications services to residential customers including long distance, local toll (intrastate calls outside the immediate local area) and Internet access. In addition, AT&amp;T Consumer Services Group provides calling card, operator-handled calling services and, in certain areas, local phone services.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an integrated business of AT&amp;T and is not a separate legal entity. These combined financial statements reflect the results of operations, financial position, changes in combined attributed net (liabilities) assets and cash flows of AT&amp;T Consumer Services Group as if it were a separate entity for all periods presented. The combined financial statements of AT&amp;T Consumer Services Group were prepared in accordance with Generally Accepted Accounting Principles. The financial information included herein may not necessarily reflect the combined results of operations, financial position, changes in combined attributed net (liabilities) assets and cash flows of AT&amp;T Consumer Services Group had it been a separate, stand-alone entity during the periods presented. These financial statements should be read in conjunction with AT&amp;T's 2001 annual consolidated financial statements included elsewhere in this document.</w:t>
      </w:r>
    </w:p>
    <w:p>
      <w:pPr>
        <w:spacing w:after="0" w:line="192"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The combined financial statements of AT&amp;T Consumer Services Group reflect the assets, liabilities, revenue and expenses directly attributable to AT&amp;T Consumer Services Group, as well as allocations deemed reasonable by management, to present the results of operations, financial position and cash flows of AT&amp;T Consumer Services Group on a stand-alone basis. The allocation methodologies have been described within the notes to the combined financial statements where appropriate. All significant intercompany accounts and transactions within AT&amp;T Consumer Services Group have been eliminated. Earnings per share disclosure has not been presented as AT&amp;T Consumer Services Group is a business unit of AT&amp;T and earnings per share data is not considered meaningful.</w:t>
      </w:r>
    </w:p>
    <w:p>
      <w:pPr>
        <w:spacing w:after="0" w:line="177"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The combined financial statements of AT&amp;T Consumer Services Group primarily include the results of the following legal entities: AT&amp;T Communications of the Southern States Inc., AT&amp;T Communications of the Southwest, Inc., AT&amp;T Puerto Rico, AT&amp;T Virgin Islands, AT&amp;T Communications companies in other jurisdictions and certain attributed assets of AT&amp;T Corp.</w:t>
      </w:r>
    </w:p>
    <w:p>
      <w:pPr>
        <w:spacing w:after="0" w:line="190"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Debt has been allocated to AT&amp;T Consumer Services Group based on AT&amp;T's future view of AT&amp;T's debt position after taking into account the significant deleveraging activities of AT&amp;T Corp. This allocation took into account the following factors: prospective financing requirements, working capital and capital expenditure requirements, equity issuances and comparable company profiles. Changes in historical</w:t>
      </w:r>
    </w:p>
    <w:p>
      <w:pPr>
        <w:spacing w:after="0" w:line="184"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XII-132</w:t>
      </w:r>
    </w:p>
    <w:p>
      <w:pPr>
        <w:sectPr>
          <w:pgSz w:w="11900" w:h="16838" w:orient="portrait"/>
          <w:cols w:equalWidth="0" w:num="1">
            <w:col w:w="10221"/>
          </w:cols>
          <w:pgMar w:left="238" w:top="664" w:right="1440" w:bottom="1440" w:gutter="0" w:footer="0" w:header="0"/>
        </w:sectPr>
      </w:pPr>
    </w:p>
    <w:bookmarkStart w:id="460" w:name="page461"/>
    <w:bookmarkEnd w:id="460"/>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debt levels are based, in general, on historical cash flows generated by this entity in relation to total AT&amp;T. Such cash flows include acquisitions, dividend payments, capital expenditures and cash flows from operations. For purposes of this allocation, certain "corporate" activities were deemed to be partially funded by this entity by contributing proceeds to the parent for these activities. These activities included the repurchase of common shares by AT&amp;T and cash payments associated with the TCI merger and the MediaOne acquisition. The interest expense on the allocated debt was calculated based on a rate intended to be equivalent to the rate AT&amp;T Consumer Services Group would have received if it were a stand-alone entity. Long term debt due to AT&amp;T matures in 2004, however, AT&amp;T Consumer Services Group has the option to repay this debt prior to its stated maturity. Due to the expected positive operating cash flow of AT&amp;T Consumer Services Group, the level of debt of AT&amp;T Consumer Services Group in the future is expected to be significantly lower than the level at December 31, 2001.</w:t>
      </w:r>
    </w:p>
    <w:p>
      <w:pPr>
        <w:spacing w:after="0" w:line="193"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As a result of the above methodology, AT&amp;T Consumer Services Group may advance funds to AT&amp;T Corp. These advances are accounted for as borrowings between the entities and bear interest at a market rate that is substantially equal to the rate at which AT&amp;T would be able to borrow from third parties on debt with similar maturities.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General corporate overhead related to AT&amp;T's Corporate headquarters and common support divisions has been allocated to AT&amp;T Consumer Services Group as it was not deemed practicable to specifically identify such common costs to AT&amp;T Consumer Services Group. The allocation of corporate overhead is divided into an allocation of shared services (e.g., payroll and accounts payable) and other corporate overhead. Costs of shared services are allocated to AT&amp;T Consumer Services Group based on transaction based prices. Other corporate overhead is allocated to AT&amp;T Consumer Services Group based on the ratio of AT&amp;T Consumer Services Group's external costs and expenses adjusted for any functions that AT&amp;T Consumer Services Group performs on its own. The costs of these services charged to AT&amp;T Consumer Services Group are not necessarily indicative of the costs that would have been incurred by AT&amp;T Consumer Services Group had they performed these functions entirely as a stand-alone entity, nor are they indicative of costs that will be charged or incurred in the future. However, management believes that such allocations are reasonable.</w:t>
      </w:r>
    </w:p>
    <w:p>
      <w:pPr>
        <w:spacing w:after="0" w:line="193"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AT&amp;T Consumer Services Group purchases network related services from AT&amp;T at cost-based prices, which approximate market prices.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performs cash management functions on behalf of AT&amp;T Consumer Services Group. Substantially all of AT&amp;T Consumer Services Group's cash balances are swept to AT&amp;T on a daily basis, where they are managed and invested by AT&amp;T. Transfers of cash to and from AT&amp;T are reflected as a component of combined attributed net (liabilities) assets, after giving effect to the allocation of debt described above.</w:t>
      </w:r>
    </w:p>
    <w:p>
      <w:pPr>
        <w:spacing w:after="0" w:line="18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Changes in combined attributed net (liabilities) assets primarily represent net transfers to or from AT&amp;T, after giving effect to the net income or loss of AT&amp;T Consumer Services Group during the period, and were primarily assumed to be settled in cash.</w:t>
      </w:r>
    </w:p>
    <w:p>
      <w:pPr>
        <w:spacing w:after="0" w:line="189"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Consolidated income tax provision, related tax payments or refunds, and deferred tax balances of AT&amp;T have been allocated to AT&amp;T Consumer Services Group based principally on the taxable income and tax credits directly attributable to AT&amp;T Consumer Services Group, essentially a stand-alone presentation. AT&amp;T Business Services Group and AT&amp;T Consumer Services Group will, prior to the issuance of any shares of AT&amp;T Consumer Services Group tracking stock, enter into a tax sharing agreement which, consistent with the principles described in the preceding sentence, will provide for tax sharing payments based on the tax expense or tax benefit of a hypothetical affiliated group consisting of AT&amp;T Business Services Group and AT&amp;T Consumer Services Group. Based on this agreement, the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XII-133</w:t>
      </w:r>
    </w:p>
    <w:p>
      <w:pPr>
        <w:sectPr>
          <w:pgSz w:w="11900" w:h="16838" w:orient="portrait"/>
          <w:cols w:equalWidth="0" w:num="1">
            <w:col w:w="10219"/>
          </w:cols>
          <w:pgMar w:left="240" w:top="480" w:right="1440" w:bottom="1440" w:gutter="0" w:footer="0" w:header="0"/>
        </w:sectPr>
      </w:pPr>
    </w:p>
    <w:bookmarkStart w:id="461" w:name="page462"/>
    <w:bookmarkEnd w:id="461"/>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consolidated tax liability before credits is allocated between the groups, based on each group's contribution to consolidated taxable income of the hypothetical group. Consolidated tax credits of the hypothetical group are allocated between groups based on each group's contribution to each tax credit.</w:t>
      </w:r>
    </w:p>
    <w:p>
      <w:pPr>
        <w:spacing w:after="0" w:line="189" w:lineRule="exact"/>
        <w:rPr>
          <w:sz w:val="20"/>
          <w:szCs w:val="20"/>
          <w:color w:val="auto"/>
        </w:rPr>
      </w:pPr>
    </w:p>
    <w:p>
      <w:pPr>
        <w:ind w:left="182" w:right="5839" w:hanging="182"/>
        <w:spacing w:after="0" w:line="481" w:lineRule="auto"/>
        <w:tabs>
          <w:tab w:leader="none" w:pos="373" w:val="left"/>
        </w:tabs>
        <w:numPr>
          <w:ilvl w:val="0"/>
          <w:numId w:val="4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REVENUE RECOGNITION</w:t>
      </w:r>
    </w:p>
    <w:p>
      <w:pPr>
        <w:spacing w:after="0" w:line="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recognizes long distance and local services revenue based upon minutes of traffic processed or contracted fee schedules. AT&amp;T Consumer Services Group recognizes revenue as services are rendered or as products are delivered to and are accepted by customers and when services are provided in accordance with contract terms. Customer activation fees, along with related costs up to but not exceeding the revenue, are deferred and amortized over the customer relationship period. AT&amp;T Consumer Services Group records revenue net of an estimate for unbillable accounts.</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ADVERTISING AND PROMOTIONAL COSTS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AT&amp;T Consumer Services Group expenses costs of advertising and promotions, including cash incentives used to acquire customers, as incurred. Advertising and promotional expenses were $947, $930 and $1,085 in 2001, 2000 and 1999, respectively. Of these amounts, $236, $288 and $320 were cash incentives to acquire customers in 2001, 2000 and 1999, respectively.</w:t>
      </w:r>
    </w:p>
    <w:p>
      <w:pPr>
        <w:spacing w:after="0" w:line="18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CASH EQUIVALENTS</w:t>
      </w:r>
    </w:p>
    <w:p>
      <w:pPr>
        <w:spacing w:after="0" w:line="188" w:lineRule="exact"/>
        <w:rPr>
          <w:sz w:val="20"/>
          <w:szCs w:val="20"/>
          <w:color w:val="auto"/>
        </w:rPr>
      </w:pPr>
    </w:p>
    <w:p>
      <w:pPr>
        <w:ind w:left="2" w:right="2779" w:firstLine="477"/>
        <w:spacing w:after="0" w:line="271" w:lineRule="auto"/>
        <w:rPr>
          <w:sz w:val="20"/>
          <w:szCs w:val="20"/>
          <w:color w:val="auto"/>
        </w:rPr>
      </w:pPr>
      <w:r>
        <w:rPr>
          <w:rFonts w:ascii="Courier New" w:cs="Courier New" w:eastAsia="Courier New" w:hAnsi="Courier New"/>
          <w:sz w:val="15"/>
          <w:szCs w:val="15"/>
          <w:color w:val="auto"/>
        </w:rPr>
        <w:t>AT&amp;T Consumer Services Group considers all highly liquid investments with original maturities of generally three months or less to be cash equivalents.</w:t>
      </w:r>
    </w:p>
    <w:p>
      <w:pPr>
        <w:spacing w:after="0" w:line="164"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CASH FLOWS</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For purposes of the combined statements of cash flows, transactions between AT&amp;T Consumer Services Group and AT&amp;T, other than dividends, have been accounted for as having been settled in cash at the time the transaction was recorded by AT&amp;T Consumer Services Group.</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PROPERTY, PLANT AND EQUIPMENT</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AT&amp;T Consumer Services Group states property, plant and equipment at cost. Costs of additions and substantial improvements to property, plant and equipment are capitalized. The costs of maintenance and repairs of property, plant and equipment is charged to operating expense. Depreciation is determined based upon the assets' estimated useful lives using either the group or unit method. AT&amp;T Consumer Services Group's property, plant and equipment consists primarily of certain communications and network equipment. The useful lives of communications and network equipment range from three to 15 years. The group method is used for the majority of communications and network equipment. Support assets are depreciated using the unit method over useful lives which range from three to seven years. Under the group method a specific asset group has an average life. The depreciation rate is developed based on the average useful life for the specific asset group. This method requires the periodic revision of depreciation rates. Under the unit method assets are depreciated based on the useful life of the individual asset. When AT&amp;T Consumer Services Group sells or retires assets depreciated using the group method, the cost is deducted from property, plant and equipment and charged to accumulated depreciation, without recognition of a gain or loss. When AT&amp;T Consumer Services Group sells assets that were depreciated using the unit method, we include the related gains or losses in other income (expense). All plant and equipment, including capitalized software, is depreciated on a straight-line basis.</w:t>
      </w:r>
    </w:p>
    <w:p>
      <w:pPr>
        <w:spacing w:after="0" w:line="36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XII-134</w:t>
      </w:r>
    </w:p>
    <w:p>
      <w:pPr>
        <w:sectPr>
          <w:pgSz w:w="11900" w:h="16838" w:orient="portrait"/>
          <w:cols w:equalWidth="0" w:num="1">
            <w:col w:w="10221"/>
          </w:cols>
          <w:pgMar w:left="238" w:top="481" w:right="1440" w:bottom="1440" w:gutter="0" w:footer="0" w:header="0"/>
        </w:sectPr>
      </w:pPr>
    </w:p>
    <w:bookmarkStart w:id="462" w:name="page463"/>
    <w:bookmarkEnd w:id="462"/>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SOFTWARE CAPITALIZATION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Certain direct development costs associated with internal-use software are capitalized, including external direct costs of material and services, and payroll costs for employees devoting time to the software projects. These costs are included within other assets and are amortized over a period not to exceed five years beginning when the asset is substantially ready for use. Costs incurred during the preliminary project stage, as well as maintenance and training costs, are expensed as incurred. AT&amp;T Consumer Services Group also capitalizes initial operating-system software costs and amortizes them over the life of the associated hardware. AT&amp;T Consumer Services Group also capitalizes costs associated with the development of application software incurred from the time technological feasibility is established until the software is ready to provide service to customers. These capitalized costs are included in property, plant and equipment and are amortized over a useful life not to exceed five years.</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GOODWILL</w:t>
      </w:r>
    </w:p>
    <w:p>
      <w:pPr>
        <w:spacing w:after="0" w:line="188"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Goodwill is the excess of the purchase price over the fair value of net assets acquired in business combinations accounted for as purchases. AT&amp;T Consumer Services Group amortizes goodwill on a straight-line basis over 10 years. Beginning in 2002, in accordance with the provisions of Statement of Financial Accounting Standards (SFAS) No. 142, "Goodwill and Other Intangible Assets," such goodwill will no longer be amortized, but will continue to be tested for impairment (see Note 13).</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not a separate taxable entity for federal and state income tax purposes and its results of operations are included in the consolidated federal and state income tax returns of AT&amp;T and its affiliates. AT&amp;T Consumer Services Group's provision or benefit for income taxes is based upon its contribution to the overall income tax liability of AT&amp;T and its affiliates as described in Note 1. Under the balance sheet method AT&amp;T Consumer Services Group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AT&amp;T Consumer Services Group will provide a corresponding valuation allowance against the deferred tax asset.</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VALUATION OF LONG-LIVED ASSETS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Long-lived assets such as property, plant and equipment, goodwill, investments and software are reviewed for impairment annually or whenever events or changes in circumstances indicate that the carrying amount may not be recoverable. If the total of the expected future undiscounted cash flows is less than the carrying amount of the asset, a loss is recognized for the difference between the fair value and carrying value of the asset.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USE OF ESTIMATES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restructuring reserves and contingencies.</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XII-135</w:t>
      </w:r>
    </w:p>
    <w:p>
      <w:pPr>
        <w:sectPr>
          <w:pgSz w:w="11900" w:h="16838" w:orient="portrait"/>
          <w:cols w:equalWidth="0" w:num="1">
            <w:col w:w="10219"/>
          </w:cols>
          <w:pgMar w:left="240" w:top="481" w:right="1440" w:bottom="1440" w:gutter="0" w:footer="0" w:header="0"/>
        </w:sectPr>
      </w:pPr>
    </w:p>
    <w:bookmarkStart w:id="463" w:name="page464"/>
    <w:bookmarkEnd w:id="463"/>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CONCENTRATIONS</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More than half of AT&amp;T Consumer Services Group's prepaid card sales in 2001 were to a single vendor under an agreement with a one-year term. Loss of this distribution channel could temporarily affect the results of AT&amp;T Consumer Service Group's operations until a similar distribution channel could be found.</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 addition, AT&amp;T Consumer Services Group currently obtains a significant portion of its transport services exclusively from AT&amp;T Business Services Group. If AT&amp;T Consumer Services Group were unable to procure such transport services, this could affect its ability to meet demand for its products which would have an adverse affect on its results.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As of December 31, 2001, AT&amp;T Consumer Services Group does not have any other significant concentration of business transacted with a particular customer, supplier or lender that could, if suddenly eliminated, severely impact AT&amp;T Consumer Services Group's operations. AT&amp;T Consumer Services Group also does not have a concentration of available sources of labor, services, or other rights that could, if suddenly eliminated, severely impact AT&amp;T Consumer Services Group's operations.</w:t>
      </w:r>
    </w:p>
    <w:p>
      <w:pPr>
        <w:spacing w:after="0" w:line="185" w:lineRule="exact"/>
        <w:rPr>
          <w:sz w:val="20"/>
          <w:szCs w:val="20"/>
          <w:color w:val="auto"/>
        </w:rPr>
      </w:pPr>
    </w:p>
    <w:p>
      <w:pPr>
        <w:ind w:left="382" w:hanging="382"/>
        <w:spacing w:after="0"/>
        <w:tabs>
          <w:tab w:leader="none" w:pos="382" w:val="left"/>
        </w:tabs>
        <w:numPr>
          <w:ilvl w:val="0"/>
          <w:numId w:val="4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SUPPLEMENTARY FINANCIAL INFORMATION</w:t>
      </w:r>
    </w:p>
    <w:p>
      <w:pPr>
        <w:spacing w:after="0" w:line="186"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SUPPLEMENTARY INCOME STATEMENT INFORMATION</w:t>
      </w:r>
    </w:p>
    <w:p>
      <w:pPr>
        <w:spacing w:after="0" w:line="186"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------ 2001 2000 1999</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 ----- ----- INCLUDED</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 DEPRECIATION AND AMORTIZATION Amortization of</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purchased intangibles</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w w:val="98"/>
              </w:rPr>
              <w:t>..................... $ 26</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$21 $ 9 Amortization of</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5"/>
              </w:rPr>
              <w:t>goodwill..................................</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9 9 7</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INCLUDED IN SELLING, GENERAL AND ADMINISTRATIVE</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EXPENSES Research and development</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70"/>
              </w:rPr>
              <w:t>expenses.........................</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$ 21 $59 $101</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OTHER INCOME, NET Interest</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income...........................................</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13 14 45 Gains on sales of businesses and</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86"/>
              </w:rPr>
              <w:t>investments..............</w:t>
            </w:r>
          </w:p>
        </w:tc>
        <w:tc>
          <w:tcPr>
            <w:tcW w:w="2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-- 56 162 Proceeds</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from contract</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w w:val="70"/>
              </w:rPr>
              <w:t>settlement.........................</w:t>
            </w:r>
          </w:p>
        </w:tc>
        <w:tc>
          <w:tcPr>
            <w:tcW w:w="2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139 -- --</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Miscellaneous,</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1"/>
                <w:szCs w:val="11"/>
                <w:color w:val="auto"/>
                <w:w w:val="73"/>
              </w:rPr>
              <w:t>net........................................</w:t>
            </w:r>
          </w:p>
        </w:tc>
        <w:tc>
          <w:tcPr>
            <w:tcW w:w="2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w:t>
            </w:r>
          </w:p>
        </w:tc>
      </w:tr>
      <w:tr>
        <w:trPr>
          <w:trHeight w:val="183"/>
        </w:trPr>
        <w:tc>
          <w:tcPr>
            <w:tcW w:w="4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11 1 Total other income,</w:t>
            </w:r>
          </w:p>
        </w:tc>
      </w:tr>
      <w:tr>
        <w:trPr>
          <w:trHeight w:val="183"/>
        </w:trPr>
        <w:tc>
          <w:tcPr>
            <w:tcW w:w="2100" w:type="dxa"/>
            <w:vAlign w:val="bottom"/>
          </w:tcPr>
          <w:p>
            <w:pPr>
              <w:jc w:val="right"/>
              <w:spacing w:after="0"/>
              <w:rPr>
                <w:sz w:val="20"/>
                <w:szCs w:val="20"/>
                <w:color w:val="auto"/>
              </w:rPr>
            </w:pPr>
            <w:r>
              <w:rPr>
                <w:rFonts w:ascii="Courier New" w:cs="Courier New" w:eastAsia="Courier New" w:hAnsi="Courier New"/>
                <w:sz w:val="12"/>
                <w:szCs w:val="12"/>
                <w:color w:val="auto"/>
                <w:w w:val="76"/>
              </w:rPr>
              <w:t>net...................................</w:t>
            </w:r>
          </w:p>
        </w:tc>
        <w:tc>
          <w:tcPr>
            <w:tcW w:w="2520" w:type="dxa"/>
            <w:vAlign w:val="bottom"/>
          </w:tcPr>
          <w:p>
            <w:pPr>
              <w:jc w:val="right"/>
              <w:spacing w:after="0"/>
              <w:rPr>
                <w:sz w:val="20"/>
                <w:szCs w:val="20"/>
                <w:color w:val="auto"/>
              </w:rPr>
            </w:pPr>
            <w:r>
              <w:rPr>
                <w:rFonts w:ascii="Courier New" w:cs="Courier New" w:eastAsia="Courier New" w:hAnsi="Courier New"/>
                <w:sz w:val="16"/>
                <w:szCs w:val="16"/>
                <w:color w:val="auto"/>
              </w:rPr>
              <w:t>$189 $81</w:t>
            </w:r>
          </w:p>
        </w:tc>
      </w:tr>
      <w:tr>
        <w:trPr>
          <w:trHeight w:val="183"/>
        </w:trPr>
        <w:tc>
          <w:tcPr>
            <w:tcW w:w="2100" w:type="dxa"/>
            <w:vAlign w:val="bottom"/>
          </w:tcPr>
          <w:p>
            <w:pPr>
              <w:spacing w:after="0"/>
              <w:rPr>
                <w:sz w:val="15"/>
                <w:szCs w:val="15"/>
                <w:color w:val="auto"/>
              </w:rPr>
            </w:pPr>
          </w:p>
        </w:tc>
        <w:tc>
          <w:tcPr>
            <w:tcW w:w="2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8"/>
              </w:rPr>
              <w:t>$208</w:t>
            </w:r>
          </w:p>
        </w:tc>
      </w:tr>
    </w:tbl>
    <w:p>
      <w:pPr>
        <w:spacing w:after="0" w:line="372" w:lineRule="exact"/>
        <w:rPr>
          <w:sz w:val="20"/>
          <w:szCs w:val="20"/>
          <w:color w:val="auto"/>
        </w:rPr>
      </w:pPr>
    </w:p>
    <w:p>
      <w:pPr>
        <w:ind w:left="2" w:right="2679"/>
        <w:spacing w:after="0" w:line="239" w:lineRule="auto"/>
        <w:rPr>
          <w:sz w:val="20"/>
          <w:szCs w:val="20"/>
          <w:color w:val="auto"/>
        </w:rPr>
      </w:pPr>
      <w:r>
        <w:rPr>
          <w:rFonts w:ascii="Courier New" w:cs="Courier New" w:eastAsia="Courier New" w:hAnsi="Courier New"/>
          <w:sz w:val="16"/>
          <w:szCs w:val="16"/>
          <w:color w:val="auto"/>
        </w:rPr>
        <w:t>The proceeds from contract settlement relate to the sale of AT&amp;T Universal Card Services to Citigroup in 1998.</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XII-136</w:t>
      </w:r>
    </w:p>
    <w:p>
      <w:pPr>
        <w:sectPr>
          <w:pgSz w:w="11900" w:h="16838" w:orient="portrait"/>
          <w:cols w:equalWidth="0" w:num="1">
            <w:col w:w="10221"/>
          </w:cols>
          <w:pgMar w:left="238" w:top="481" w:right="1440" w:bottom="1440" w:gutter="0" w:footer="0" w:header="0"/>
        </w:sectPr>
      </w:pPr>
    </w:p>
    <w:bookmarkStart w:id="464" w:name="page465"/>
    <w:bookmarkEnd w:id="464"/>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SUPPLEMENTARY BALANCE SHEET INFORMATION</w:t>
      </w:r>
    </w:p>
    <w:p>
      <w:pPr>
        <w:spacing w:after="0" w:line="186"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AT DECEMBER 31, ------------- 2001 2000 ----- ----- OTHER</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ASSETS: Software development costs,</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net........................... $158 $155 Goodwill,</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net............................................. 70 81</w:t>
      </w:r>
    </w:p>
    <w:p>
      <w:pPr>
        <w:spacing w:after="0" w:line="5"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61 74 ---- ---- $289 $310 OTHER CURRENT LIABILITIES:</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Marketing</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incentives...................................... $188</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$255 Deferred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revenue.......................................... 107 98</w:t>
      </w:r>
    </w:p>
    <w:p>
      <w:pPr>
        <w:spacing w:after="0" w:line="5"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85 122 ---- ---- $380 $475</w:t>
      </w:r>
    </w:p>
    <w:p>
      <w:pPr>
        <w:spacing w:after="0" w:line="369"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SUPPLEMENTARY CASH FLOW INFORMATION</w:t>
      </w:r>
    </w:p>
    <w:p>
      <w:pPr>
        <w:spacing w:after="0" w:line="186"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-------- 2001 2000 1999 ------ ------ ------</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Interest</w:t>
      </w:r>
    </w:p>
    <w:p>
      <w:pPr>
        <w:spacing w:after="0" w:line="5"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5"/>
          <w:szCs w:val="15"/>
          <w:color w:val="auto"/>
        </w:rPr>
        <w:t>payments..........................................</w:t>
      </w:r>
    </w:p>
    <w:p>
      <w:pPr>
        <w:spacing w:after="0" w:line="11"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$ 154 $ 164 $ 41 Income tax</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payments........................................</w:t>
      </w:r>
    </w:p>
    <w:p>
      <w:pPr>
        <w:spacing w:after="0" w:line="2" w:lineRule="exact"/>
        <w:rPr>
          <w:sz w:val="20"/>
          <w:szCs w:val="20"/>
          <w:color w:val="auto"/>
        </w:rPr>
      </w:pPr>
    </w:p>
    <w:p>
      <w:pPr>
        <w:jc w:val="center"/>
        <w:ind w:right="5457"/>
        <w:spacing w:after="0"/>
        <w:rPr>
          <w:sz w:val="20"/>
          <w:szCs w:val="20"/>
          <w:color w:val="auto"/>
        </w:rPr>
      </w:pPr>
      <w:r>
        <w:rPr>
          <w:rFonts w:ascii="Courier New" w:cs="Courier New" w:eastAsia="Courier New" w:hAnsi="Courier New"/>
          <w:sz w:val="16"/>
          <w:szCs w:val="16"/>
          <w:color w:val="auto"/>
        </w:rPr>
        <w:t>$1,783 $2,546 $2,869</w:t>
      </w:r>
    </w:p>
    <w:p>
      <w:pPr>
        <w:spacing w:after="0" w:line="369" w:lineRule="exact"/>
        <w:rPr>
          <w:sz w:val="20"/>
          <w:szCs w:val="20"/>
          <w:color w:val="auto"/>
        </w:rPr>
      </w:pPr>
    </w:p>
    <w:p>
      <w:pPr>
        <w:ind w:left="382" w:hanging="382"/>
        <w:spacing w:after="0"/>
        <w:tabs>
          <w:tab w:leader="none" w:pos="382" w:val="left"/>
        </w:tabs>
        <w:numPr>
          <w:ilvl w:val="0"/>
          <w:numId w:val="4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DISPOSITIONS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1999, AT&amp;T Consumer Services Group purchased certain assets of SmarTalk Teleservices, Inc., a leading seller of prepaid calling cards. The difference between the purchase price and the fair value of net assets acquired has been recorded as goodwill in the accompanying financial statements. Also in 1999, AT&amp;T Consumer Services Group sold its Language Line Services business for a gain of $153, which is reflected in "Other income, net" in the combined statements of income.</w:t>
      </w:r>
    </w:p>
    <w:p>
      <w:pPr>
        <w:spacing w:after="0" w:line="185" w:lineRule="exact"/>
        <w:rPr>
          <w:sz w:val="20"/>
          <w:szCs w:val="20"/>
          <w:color w:val="auto"/>
        </w:rPr>
      </w:pPr>
    </w:p>
    <w:p>
      <w:pPr>
        <w:ind w:left="382" w:hanging="382"/>
        <w:spacing w:after="0"/>
        <w:tabs>
          <w:tab w:leader="none" w:pos="382" w:val="left"/>
        </w:tabs>
        <w:numPr>
          <w:ilvl w:val="0"/>
          <w:numId w:val="4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RESTRUCTURING AND OTHER CHARGES</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During 2001, AT&amp;T Consumer Services Group recorded $31 of net restructuring and other charges, which represented restructuring and exit costs in conjunction with AT&amp;T's continued cost reduction initiatives, primarily related to headcount reductions, including the consolidation of customer care, fraud investigation centers and call centers.</w:t>
      </w:r>
    </w:p>
    <w:p>
      <w:pPr>
        <w:spacing w:after="0" w:line="190" w:lineRule="exact"/>
        <w:rPr>
          <w:sz w:val="20"/>
          <w:szCs w:val="20"/>
          <w:color w:val="auto"/>
        </w:rPr>
      </w:pPr>
    </w:p>
    <w:p>
      <w:pPr>
        <w:ind w:left="2" w:right="2599" w:firstLine="477"/>
        <w:spacing w:after="0" w:line="261" w:lineRule="auto"/>
        <w:rPr>
          <w:sz w:val="20"/>
          <w:szCs w:val="20"/>
          <w:color w:val="auto"/>
        </w:rPr>
      </w:pPr>
      <w:r>
        <w:rPr>
          <w:rFonts w:ascii="Courier New" w:cs="Courier New" w:eastAsia="Courier New" w:hAnsi="Courier New"/>
          <w:sz w:val="15"/>
          <w:szCs w:val="15"/>
          <w:color w:val="auto"/>
        </w:rPr>
        <w:t>The exit costs represent termination benefits associated with the separation of 666 employees, 91 of which were part of voluntary plans and 575 of which were part of involuntary plans. Approximately 25% of the individuals were management employees and 75% were nonmanagement employees. Approximately 12% of the employees affected by the 2001 restructuring charges left their positions as of December 31, 2001, and the remaining will leave the company throughout 2002.</w:t>
      </w:r>
    </w:p>
    <w:p>
      <w:pPr>
        <w:spacing w:after="0" w:line="172"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XII-137</w:t>
      </w:r>
    </w:p>
    <w:p>
      <w:pPr>
        <w:sectPr>
          <w:pgSz w:w="11900" w:h="16838" w:orient="portrait"/>
          <w:cols w:equalWidth="0" w:num="1">
            <w:col w:w="10221"/>
          </w:cols>
          <w:pgMar w:left="238" w:top="481" w:right="1440" w:bottom="1440" w:gutter="0" w:footer="0" w:header="0"/>
        </w:sectPr>
      </w:pPr>
    </w:p>
    <w:bookmarkStart w:id="465" w:name="page466"/>
    <w:bookmarkEnd w:id="465"/>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The following table displays the activity of the restructuring reserve account:</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180" w:type="dxa"/>
            <w:vAlign w:val="bottom"/>
          </w:tcPr>
          <w:p>
            <w:pPr>
              <w:jc w:val="right"/>
              <w:ind w:right="4"/>
              <w:spacing w:after="0"/>
              <w:rPr>
                <w:sz w:val="20"/>
                <w:szCs w:val="20"/>
                <w:color w:val="auto"/>
              </w:rPr>
            </w:pPr>
            <w:r>
              <w:rPr>
                <w:rFonts w:ascii="Courier New" w:cs="Courier New" w:eastAsia="Courier New" w:hAnsi="Courier New"/>
                <w:sz w:val="16"/>
                <w:szCs w:val="16"/>
                <w:color w:val="auto"/>
              </w:rPr>
              <w:t>EMPLOYEE SEPARATIONS</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w w:val="99"/>
              </w:rPr>
              <w:t>----------- Balance at January 1,</w:t>
            </w:r>
          </w:p>
        </w:tc>
      </w:tr>
      <w:tr>
        <w:trPr>
          <w:trHeight w:val="183"/>
        </w:trPr>
        <w:tc>
          <w:tcPr>
            <w:tcW w:w="2180" w:type="dxa"/>
            <w:vAlign w:val="bottom"/>
          </w:tcPr>
          <w:p>
            <w:pPr>
              <w:jc w:val="right"/>
              <w:spacing w:after="0"/>
              <w:rPr>
                <w:sz w:val="20"/>
                <w:szCs w:val="20"/>
                <w:color w:val="auto"/>
              </w:rPr>
            </w:pPr>
            <w:r>
              <w:rPr>
                <w:rFonts w:ascii="Courier New" w:cs="Courier New" w:eastAsia="Courier New" w:hAnsi="Courier New"/>
                <w:sz w:val="12"/>
                <w:szCs w:val="12"/>
                <w:color w:val="auto"/>
                <w:w w:val="78"/>
              </w:rPr>
              <w:t>1999..................................</w:t>
            </w:r>
          </w:p>
        </w:tc>
        <w:tc>
          <w:tcPr>
            <w:tcW w:w="3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$ 5</w:t>
            </w:r>
          </w:p>
        </w:tc>
      </w:tr>
      <w:tr>
        <w:trPr>
          <w:trHeight w:val="183"/>
        </w:trPr>
        <w:tc>
          <w:tcPr>
            <w:tcW w:w="5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Additions.................................................</w:t>
            </w:r>
          </w:p>
        </w:tc>
      </w:tr>
      <w:tr>
        <w:trPr>
          <w:trHeight w:val="183"/>
        </w:trPr>
        <w:tc>
          <w:tcPr>
            <w:tcW w:w="2180" w:type="dxa"/>
            <w:vAlign w:val="bottom"/>
          </w:tcPr>
          <w:p>
            <w:pPr>
              <w:spacing w:after="0"/>
              <w:rPr>
                <w:sz w:val="15"/>
                <w:szCs w:val="15"/>
                <w:color w:val="auto"/>
              </w:rPr>
            </w:pPr>
          </w:p>
        </w:tc>
        <w:tc>
          <w:tcPr>
            <w:tcW w:w="3160" w:type="dxa"/>
            <w:vAlign w:val="bottom"/>
          </w:tcPr>
          <w:p>
            <w:pPr>
              <w:jc w:val="center"/>
              <w:ind w:right="1921"/>
              <w:spacing w:after="0"/>
              <w:rPr>
                <w:sz w:val="20"/>
                <w:szCs w:val="20"/>
                <w:color w:val="auto"/>
              </w:rPr>
            </w:pPr>
            <w:r>
              <w:rPr>
                <w:rFonts w:ascii="Courier New" w:cs="Courier New" w:eastAsia="Courier New" w:hAnsi="Courier New"/>
                <w:sz w:val="16"/>
                <w:szCs w:val="16"/>
                <w:color w:val="auto"/>
                <w:w w:val="82"/>
              </w:rPr>
              <w:t>7</w:t>
            </w:r>
          </w:p>
        </w:tc>
      </w:tr>
      <w:tr>
        <w:trPr>
          <w:trHeight w:val="183"/>
        </w:trPr>
        <w:tc>
          <w:tcPr>
            <w:tcW w:w="5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Deductions................................................</w:t>
            </w:r>
          </w:p>
        </w:tc>
      </w:tr>
      <w:tr>
        <w:trPr>
          <w:trHeight w:val="183"/>
        </w:trPr>
        <w:tc>
          <w:tcPr>
            <w:tcW w:w="5340" w:type="dxa"/>
            <w:vAlign w:val="bottom"/>
            <w:gridSpan w:val="2"/>
          </w:tcPr>
          <w:p>
            <w:pPr>
              <w:jc w:val="right"/>
              <w:ind w:right="1221"/>
              <w:spacing w:after="0"/>
              <w:rPr>
                <w:sz w:val="20"/>
                <w:szCs w:val="20"/>
                <w:color w:val="auto"/>
              </w:rPr>
            </w:pPr>
            <w:r>
              <w:rPr>
                <w:rFonts w:ascii="Courier New" w:cs="Courier New" w:eastAsia="Courier New" w:hAnsi="Courier New"/>
                <w:sz w:val="16"/>
                <w:szCs w:val="16"/>
                <w:color w:val="auto"/>
              </w:rPr>
              <w:t>(6) Balance at December 31,</w:t>
            </w:r>
          </w:p>
        </w:tc>
      </w:tr>
      <w:tr>
        <w:trPr>
          <w:trHeight w:val="183"/>
        </w:trPr>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w w:val="71"/>
              </w:rPr>
              <w:t>1999................................</w:t>
            </w:r>
          </w:p>
        </w:tc>
        <w:tc>
          <w:tcPr>
            <w:tcW w:w="3160" w:type="dxa"/>
            <w:vAlign w:val="bottom"/>
          </w:tcPr>
          <w:p>
            <w:pPr>
              <w:jc w:val="center"/>
              <w:ind w:left="1441"/>
              <w:spacing w:after="0"/>
              <w:rPr>
                <w:sz w:val="20"/>
                <w:szCs w:val="20"/>
                <w:color w:val="auto"/>
              </w:rPr>
            </w:pPr>
            <w:r>
              <w:rPr>
                <w:rFonts w:ascii="Courier New" w:cs="Courier New" w:eastAsia="Courier New" w:hAnsi="Courier New"/>
                <w:sz w:val="16"/>
                <w:szCs w:val="16"/>
                <w:color w:val="auto"/>
                <w:w w:val="97"/>
              </w:rPr>
              <w:t>$ 6</w:t>
            </w:r>
          </w:p>
        </w:tc>
      </w:tr>
      <w:tr>
        <w:trPr>
          <w:trHeight w:val="183"/>
        </w:trPr>
        <w:tc>
          <w:tcPr>
            <w:tcW w:w="5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Additions.................................................</w:t>
            </w:r>
          </w:p>
        </w:tc>
      </w:tr>
      <w:tr>
        <w:trPr>
          <w:trHeight w:val="183"/>
        </w:trPr>
        <w:tc>
          <w:tcPr>
            <w:tcW w:w="2180" w:type="dxa"/>
            <w:vAlign w:val="bottom"/>
          </w:tcPr>
          <w:p>
            <w:pPr>
              <w:spacing w:after="0"/>
              <w:rPr>
                <w:sz w:val="15"/>
                <w:szCs w:val="15"/>
                <w:color w:val="auto"/>
              </w:rPr>
            </w:pPr>
          </w:p>
        </w:tc>
        <w:tc>
          <w:tcPr>
            <w:tcW w:w="3160" w:type="dxa"/>
            <w:vAlign w:val="bottom"/>
          </w:tcPr>
          <w:p>
            <w:pPr>
              <w:jc w:val="center"/>
              <w:ind w:right="1921"/>
              <w:spacing w:after="0"/>
              <w:rPr>
                <w:sz w:val="20"/>
                <w:szCs w:val="20"/>
                <w:color w:val="auto"/>
              </w:rPr>
            </w:pPr>
            <w:r>
              <w:rPr>
                <w:rFonts w:ascii="Courier New" w:cs="Courier New" w:eastAsia="Courier New" w:hAnsi="Courier New"/>
                <w:sz w:val="16"/>
                <w:szCs w:val="16"/>
                <w:color w:val="auto"/>
              </w:rPr>
              <w:t>79</w:t>
            </w:r>
          </w:p>
        </w:tc>
      </w:tr>
      <w:tr>
        <w:trPr>
          <w:trHeight w:val="183"/>
        </w:trPr>
        <w:tc>
          <w:tcPr>
            <w:tcW w:w="5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Deductions................................................</w:t>
            </w:r>
          </w:p>
        </w:tc>
      </w:tr>
      <w:tr>
        <w:trPr>
          <w:trHeight w:val="183"/>
        </w:trPr>
        <w:tc>
          <w:tcPr>
            <w:tcW w:w="5340" w:type="dxa"/>
            <w:vAlign w:val="bottom"/>
            <w:gridSpan w:val="2"/>
          </w:tcPr>
          <w:p>
            <w:pPr>
              <w:jc w:val="right"/>
              <w:ind w:right="1161"/>
              <w:spacing w:after="0"/>
              <w:rPr>
                <w:sz w:val="20"/>
                <w:szCs w:val="20"/>
                <w:color w:val="auto"/>
              </w:rPr>
            </w:pPr>
            <w:r>
              <w:rPr>
                <w:rFonts w:ascii="Courier New" w:cs="Courier New" w:eastAsia="Courier New" w:hAnsi="Courier New"/>
                <w:sz w:val="16"/>
                <w:szCs w:val="16"/>
                <w:color w:val="auto"/>
              </w:rPr>
              <w:t>(44) Balance at December 31,</w:t>
            </w:r>
          </w:p>
        </w:tc>
      </w:tr>
      <w:tr>
        <w:trPr>
          <w:trHeight w:val="183"/>
        </w:trPr>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w w:val="71"/>
              </w:rPr>
              <w:t>2000................................</w:t>
            </w:r>
          </w:p>
        </w:tc>
        <w:tc>
          <w:tcPr>
            <w:tcW w:w="3160" w:type="dxa"/>
            <w:vAlign w:val="bottom"/>
          </w:tcPr>
          <w:p>
            <w:pPr>
              <w:jc w:val="center"/>
              <w:ind w:left="1461"/>
              <w:spacing w:after="0"/>
              <w:rPr>
                <w:sz w:val="20"/>
                <w:szCs w:val="20"/>
                <w:color w:val="auto"/>
              </w:rPr>
            </w:pPr>
            <w:r>
              <w:rPr>
                <w:rFonts w:ascii="Courier New" w:cs="Courier New" w:eastAsia="Courier New" w:hAnsi="Courier New"/>
                <w:sz w:val="16"/>
                <w:szCs w:val="16"/>
                <w:color w:val="auto"/>
                <w:w w:val="98"/>
              </w:rPr>
              <w:t>$ 41</w:t>
            </w:r>
          </w:p>
        </w:tc>
      </w:tr>
      <w:tr>
        <w:trPr>
          <w:trHeight w:val="183"/>
        </w:trPr>
        <w:tc>
          <w:tcPr>
            <w:tcW w:w="5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Additions.................................................</w:t>
            </w:r>
          </w:p>
        </w:tc>
      </w:tr>
      <w:tr>
        <w:trPr>
          <w:trHeight w:val="183"/>
        </w:trPr>
        <w:tc>
          <w:tcPr>
            <w:tcW w:w="2180" w:type="dxa"/>
            <w:vAlign w:val="bottom"/>
          </w:tcPr>
          <w:p>
            <w:pPr>
              <w:spacing w:after="0"/>
              <w:rPr>
                <w:sz w:val="15"/>
                <w:szCs w:val="15"/>
                <w:color w:val="auto"/>
              </w:rPr>
            </w:pPr>
          </w:p>
        </w:tc>
        <w:tc>
          <w:tcPr>
            <w:tcW w:w="3160" w:type="dxa"/>
            <w:vAlign w:val="bottom"/>
          </w:tcPr>
          <w:p>
            <w:pPr>
              <w:jc w:val="center"/>
              <w:ind w:right="1921"/>
              <w:spacing w:after="0"/>
              <w:rPr>
                <w:sz w:val="20"/>
                <w:szCs w:val="20"/>
                <w:color w:val="auto"/>
              </w:rPr>
            </w:pPr>
            <w:r>
              <w:rPr>
                <w:rFonts w:ascii="Courier New" w:cs="Courier New" w:eastAsia="Courier New" w:hAnsi="Courier New"/>
                <w:sz w:val="16"/>
                <w:szCs w:val="16"/>
                <w:color w:val="auto"/>
              </w:rPr>
              <w:t>31</w:t>
            </w:r>
          </w:p>
        </w:tc>
      </w:tr>
      <w:tr>
        <w:trPr>
          <w:trHeight w:val="183"/>
        </w:trPr>
        <w:tc>
          <w:tcPr>
            <w:tcW w:w="5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Deductions................................................</w:t>
            </w:r>
          </w:p>
        </w:tc>
      </w:tr>
      <w:tr>
        <w:trPr>
          <w:trHeight w:val="183"/>
        </w:trPr>
        <w:tc>
          <w:tcPr>
            <w:tcW w:w="5340" w:type="dxa"/>
            <w:vAlign w:val="bottom"/>
            <w:gridSpan w:val="2"/>
          </w:tcPr>
          <w:p>
            <w:pPr>
              <w:jc w:val="right"/>
              <w:ind w:right="1161"/>
              <w:spacing w:after="0"/>
              <w:rPr>
                <w:sz w:val="20"/>
                <w:szCs w:val="20"/>
                <w:color w:val="auto"/>
              </w:rPr>
            </w:pPr>
            <w:r>
              <w:rPr>
                <w:rFonts w:ascii="Courier New" w:cs="Courier New" w:eastAsia="Courier New" w:hAnsi="Courier New"/>
                <w:sz w:val="16"/>
                <w:szCs w:val="16"/>
                <w:color w:val="auto"/>
              </w:rPr>
              <w:t>(32) Balance at December 31,</w:t>
            </w:r>
          </w:p>
        </w:tc>
      </w:tr>
      <w:tr>
        <w:trPr>
          <w:trHeight w:val="183"/>
        </w:trPr>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w w:val="71"/>
              </w:rPr>
              <w:t>2001................................</w:t>
            </w:r>
          </w:p>
        </w:tc>
        <w:tc>
          <w:tcPr>
            <w:tcW w:w="3160" w:type="dxa"/>
            <w:vAlign w:val="bottom"/>
          </w:tcPr>
          <w:p>
            <w:pPr>
              <w:jc w:val="center"/>
              <w:ind w:left="1461"/>
              <w:spacing w:after="0"/>
              <w:rPr>
                <w:sz w:val="20"/>
                <w:szCs w:val="20"/>
                <w:color w:val="auto"/>
              </w:rPr>
            </w:pPr>
            <w:r>
              <w:rPr>
                <w:rFonts w:ascii="Courier New" w:cs="Courier New" w:eastAsia="Courier New" w:hAnsi="Courier New"/>
                <w:sz w:val="16"/>
                <w:szCs w:val="16"/>
                <w:color w:val="auto"/>
                <w:w w:val="98"/>
              </w:rPr>
              <w:t>$ 40</w:t>
            </w:r>
          </w:p>
        </w:tc>
      </w:tr>
    </w:tbl>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Deductions reflect cash payments of $6, $44 and $22 for 1999, 2000, and 2001, respectively. These payments included cash termination benefits of $0, $42 and $22 for the years ended December 31, 1999, 2000 and 2001, respectively, which were primarily funded through cash from operations. Deductions in 2001 also included $10 of non-cash utilization primarily associated with management separation benefits in connection with U.S. based managers expected to be funded through AT&amp;T's pension assets.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During 2000, AT&amp;T Consumer Services Group recorded $97 of net restructuring and other charges, which included $18 of asset impairment charges related to the write-down of unrecoverable assets in certain businesses where the carrying value was no longer supported by estimated future cash flows and $79 for restructuring and exit costs. The restructuring and exit plans primarily focused on the maximization of synergies through headcount reductions, including the consolidation of customer-care and call centers. Included in exit costs was $79 of cash termination benefits associated with the involuntary separation of about 1,300 employees. Approximately 65% of the individuals were management employees and 35% were nonmanagement employees.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During 1999, AT&amp;T Consumer Services Group recorded $7 of net restructuring and other charges. This $7 charge for restructuring and exit costs was recorded in conjunction with AT&amp;T's initiative to reduce costs. The restructuring and exit plans primarily focused on the maximization of synergies through headcount reductions, including the consolidation of customer care and call centers. The exit costs represent cash termination benefits associated with the separation of 164 employees as part of involuntary termination plans. All of the terminations were nonmanagement employees.</w:t>
      </w:r>
    </w:p>
    <w:p>
      <w:pPr>
        <w:spacing w:after="0" w:line="186" w:lineRule="exact"/>
        <w:rPr>
          <w:sz w:val="20"/>
          <w:szCs w:val="20"/>
          <w:color w:val="auto"/>
        </w:rPr>
      </w:pPr>
    </w:p>
    <w:p>
      <w:pPr>
        <w:ind w:left="382" w:hanging="382"/>
        <w:spacing w:after="0"/>
        <w:tabs>
          <w:tab w:leader="none" w:pos="382" w:val="left"/>
        </w:tabs>
        <w:numPr>
          <w:ilvl w:val="0"/>
          <w:numId w:val="4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SECURITIZATION OF RECEIVABLES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On June 20, 2001, AT&amp;T amended an existing accounts receivable securitization program for a new 364-day term providing for up to $500 of funding. Under the program, AT&amp;T Consumer Services Group accounts receivable were sold on a discounted, revolving basis, to a special purpose, wholly-owned subsidiary, which assigns interests in such receivables to unrelated third-party financing entities. The securitization proceeds were recorded as debt by AT&amp;T. At December 31, 2001 such debt was $500 and was collateralized by approximately $900 of accounts receivable. In January 2002, approximately $300 of the debt was repaid.</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XII-138</w:t>
      </w:r>
    </w:p>
    <w:p>
      <w:pPr>
        <w:sectPr>
          <w:pgSz w:w="11900" w:h="16838" w:orient="portrait"/>
          <w:cols w:equalWidth="0" w:num="1">
            <w:col w:w="10221"/>
          </w:cols>
          <w:pgMar w:left="238" w:top="481" w:right="1440" w:bottom="1440" w:gutter="0" w:footer="0" w:header="0"/>
        </w:sectPr>
      </w:pPr>
    </w:p>
    <w:bookmarkStart w:id="466" w:name="page467"/>
    <w:bookmarkEnd w:id="466"/>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382" w:hanging="382"/>
        <w:spacing w:after="0"/>
        <w:tabs>
          <w:tab w:leader="none" w:pos="382" w:val="left"/>
        </w:tabs>
        <w:numPr>
          <w:ilvl w:val="0"/>
          <w:numId w:val="4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TRANSACTIONS</w:t>
      </w:r>
    </w:p>
    <w:p>
      <w:pPr>
        <w:spacing w:after="0" w:line="188"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AT&amp;T Consumer Services Group purchases network related services from AT&amp;T at cost-based prices, which approximate market prices. In 2001, 2000 and 1999, these amounts totaled $601, $846 and $1,249, respectively, and are reflected within costs of services and products in the combined statements of income. There are no inter-entity payables for these services as amounts are deemed to be settled in cash.</w:t>
      </w:r>
    </w:p>
    <w:p>
      <w:pPr>
        <w:spacing w:after="0" w:line="18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purchases sales and sales support, customer care, billing, and research and development services from AT&amp;T Business Services Group at cost-based prices, which approximate market prices. In 2001, 2000 and 1999, these amounts totaled $497, $445 and $704, respectively, and are reflected within selling, general and administrative (SG&amp;A) expenses in the combined statements of income. There are no inter-entity payables for these services as amounts are deemed to be settled in cash.</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AT&amp;T has allocated general corporate overhead expenses related to AT&amp;T's corporate headquarters and common support division to AT&amp;T Consumer Services Group. In 2001, 2000 and 1999, these amounts totaled $234, $244 and $335, respectively, and are reflected within SG&amp;A. There are no inter-entity payables for these services as amounts are deemed to be settled in cash.</w:t>
      </w:r>
    </w:p>
    <w:p>
      <w:pPr>
        <w:spacing w:after="0" w:line="190"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AT&amp;T Consumer Services Group purchased receivables from AT&amp;T Wireless Services and provided customer care and billing services to AT&amp;T Wireless Services at cost-based prices, through the split-off date, which approximate market prices. For the period January 1 through July 9, 2001 (the date AT&amp;T completed the split-off of AT&amp;T Wireless as a separate, independently-traded company), these customer care and billing services totaled $32. In 2000 and 1999, these amounts totaled $88 and $77, respectively, and are reflected as a reduction of SG&amp;A expenses in the combined statements of income. Because of the aforementioned split-off of AT&amp;T Wireless, there were no accounts payable at December 31, 2001. Included within accounts payable at December 31, 2000 was $79.</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provides AT&amp;T Broadband Group with sales support and customer care services at cost-based prices, which approximate market prices. In 2001, 2000 and 1999, these amounts totaled $190, $89 and $121, respectively, and are reflected as a reduction of SG&amp;A expenses in the combined statements of income. There were no inter-entity receivables from AT&amp;T Broadband Group at December 31, 2001; included in accounts receivable at December 31, 2000 was $130. AT&amp;T Consumer Services Group provides billing and collections services on behalf of AT&amp;T Broadband Group. Included within accounts payable at December 31, 2001 and 2000 were $1 and $48, respectively.</w:t>
      </w:r>
    </w:p>
    <w:p>
      <w:pPr>
        <w:spacing w:after="0" w:line="189" w:lineRule="exact"/>
        <w:rPr>
          <w:sz w:val="20"/>
          <w:szCs w:val="20"/>
          <w:color w:val="auto"/>
        </w:rPr>
      </w:pPr>
    </w:p>
    <w:p>
      <w:pPr>
        <w:ind w:left="2" w:right="2879" w:firstLine="477"/>
        <w:spacing w:after="0" w:line="265" w:lineRule="auto"/>
        <w:rPr>
          <w:sz w:val="20"/>
          <w:szCs w:val="20"/>
          <w:color w:val="auto"/>
        </w:rPr>
      </w:pPr>
      <w:r>
        <w:rPr>
          <w:rFonts w:ascii="Courier New" w:cs="Courier New" w:eastAsia="Courier New" w:hAnsi="Courier New"/>
          <w:sz w:val="15"/>
          <w:szCs w:val="15"/>
          <w:color w:val="auto"/>
        </w:rPr>
        <w:t>AT&amp;T invests excess cash of AT&amp;T Puerto Rico and AT&amp;T Virgin Islands on their behalf. Notes receivable related to this cash, included within accounts receivable at December 31, 2001 and 2000 were $152 and $262, respectively.</w:t>
      </w:r>
    </w:p>
    <w:p>
      <w:pPr>
        <w:spacing w:after="0" w:line="168" w:lineRule="exact"/>
        <w:rPr>
          <w:sz w:val="20"/>
          <w:szCs w:val="20"/>
          <w:color w:val="auto"/>
        </w:rPr>
      </w:pPr>
    </w:p>
    <w:p>
      <w:pPr>
        <w:ind w:left="382" w:hanging="382"/>
        <w:spacing w:after="0"/>
        <w:tabs>
          <w:tab w:leader="none" w:pos="382" w:val="left"/>
        </w:tabs>
        <w:numPr>
          <w:ilvl w:val="0"/>
          <w:numId w:val="4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POSTRETIREMENT AND OTHER EMPLOYEE BENEFIT PLANS</w:t>
      </w:r>
    </w:p>
    <w:p>
      <w:pPr>
        <w:spacing w:after="0" w:line="188" w:lineRule="exact"/>
        <w:rPr>
          <w:sz w:val="20"/>
          <w:szCs w:val="20"/>
          <w:color w:val="auto"/>
        </w:rPr>
      </w:pPr>
    </w:p>
    <w:p>
      <w:pPr>
        <w:ind w:left="2" w:right="2599" w:firstLine="477"/>
        <w:spacing w:after="0" w:line="261" w:lineRule="auto"/>
        <w:rPr>
          <w:sz w:val="20"/>
          <w:szCs w:val="20"/>
          <w:color w:val="auto"/>
        </w:rPr>
      </w:pPr>
      <w:r>
        <w:rPr>
          <w:rFonts w:ascii="Courier New" w:cs="Courier New" w:eastAsia="Courier New" w:hAnsi="Courier New"/>
          <w:sz w:val="15"/>
          <w:szCs w:val="15"/>
          <w:color w:val="auto"/>
        </w:rPr>
        <w:t>The majority of AT&amp;T Consumer Services Group's employees participate in AT&amp;T's noncontributory defined benefit pension plans and postretirement benefit plans. Pension benefits for management employees are principally based on career-average pay. Pension benefits for occupational employees are not directly related to pay. AT&amp;T's benefit plans for current and certain future retirees include health care benefits, life insurance coverage and telephone concessions.</w:t>
      </w:r>
    </w:p>
    <w:p>
      <w:pPr>
        <w:spacing w:after="0" w:line="175"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For purposes of allocating a portion of AT&amp;T's net pension and postretirement periodic benefit cost to AT&amp;T Consumer Services Group's financial statements, certain estimates were made as of December 31, 2001, 2000 and 1999 of AT&amp;T Consumer Services Group's share of AT&amp;T's pension and postretirement assets and benefit obligations related to AT&amp;T Consumer Services Group's active employees. Based on</w:t>
      </w:r>
    </w:p>
    <w:p>
      <w:pPr>
        <w:spacing w:after="0" w:line="184"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XII-139</w:t>
      </w:r>
    </w:p>
    <w:p>
      <w:pPr>
        <w:sectPr>
          <w:pgSz w:w="11900" w:h="16838" w:orient="portrait"/>
          <w:cols w:equalWidth="0" w:num="1">
            <w:col w:w="10221"/>
          </w:cols>
          <w:pgMar w:left="238" w:top="481" w:right="1440" w:bottom="1440" w:gutter="0" w:footer="0" w:header="0"/>
        </w:sectPr>
      </w:pPr>
    </w:p>
    <w:bookmarkStart w:id="467" w:name="page468"/>
    <w:bookmarkEnd w:id="467"/>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spacing w:after="0"/>
        <w:rPr>
          <w:sz w:val="20"/>
          <w:szCs w:val="20"/>
          <w:color w:val="auto"/>
        </w:rPr>
      </w:pPr>
      <w:r>
        <w:rPr>
          <w:rFonts w:ascii="Courier New" w:cs="Courier New" w:eastAsia="Courier New" w:hAnsi="Courier New"/>
          <w:sz w:val="16"/>
          <w:szCs w:val="16"/>
          <w:color w:val="auto"/>
        </w:rPr>
        <w:t>this methodology, AT&amp;T Consumer Services Group's share of AT&amp;T's net pension and postretirement periodic benefit cost (credit) was $2 and $11 in 2001, $(14) and $11 in 2000, and $(11) and $17 in 1999, respectively.</w:t>
      </w:r>
    </w:p>
    <w:p>
      <w:pPr>
        <w:spacing w:after="0" w:line="190" w:lineRule="exact"/>
        <w:rPr>
          <w:sz w:val="20"/>
          <w:szCs w:val="20"/>
          <w:color w:val="auto"/>
        </w:rPr>
      </w:pPr>
    </w:p>
    <w:p>
      <w:pPr>
        <w:ind w:left="2" w:right="2779" w:firstLine="477"/>
        <w:spacing w:after="0" w:line="261" w:lineRule="auto"/>
        <w:rPr>
          <w:sz w:val="20"/>
          <w:szCs w:val="20"/>
          <w:color w:val="auto"/>
        </w:rPr>
      </w:pPr>
      <w:r>
        <w:rPr>
          <w:rFonts w:ascii="Courier New" w:cs="Courier New" w:eastAsia="Courier New" w:hAnsi="Courier New"/>
          <w:sz w:val="15"/>
          <w:szCs w:val="15"/>
          <w:color w:val="auto"/>
        </w:rPr>
        <w:t>AT&amp;T Consumer Services Group's employees are also eligible to participate in savings plans sponsored by AT&amp;T. The plans allow employees to contribute a portion of their pretax and/or after-tax income in accordance with specified guidelines. AT&amp;T matches a certain percentage of employee contributions, up to certain limits. AT&amp;T Consumer Services Group's expense related to the AT&amp;T savings plans was $16 in 2001, $21 in 2000 and $26 in 1999.</w:t>
      </w:r>
    </w:p>
    <w:p>
      <w:pPr>
        <w:spacing w:after="0" w:line="172" w:lineRule="exact"/>
        <w:rPr>
          <w:sz w:val="20"/>
          <w:szCs w:val="20"/>
          <w:color w:val="auto"/>
        </w:rPr>
      </w:pPr>
    </w:p>
    <w:p>
      <w:pPr>
        <w:ind w:left="382" w:hanging="382"/>
        <w:spacing w:after="0"/>
        <w:tabs>
          <w:tab w:leader="none" w:pos="382" w:val="left"/>
        </w:tabs>
        <w:numPr>
          <w:ilvl w:val="0"/>
          <w:numId w:val="4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STOCK-BASED COMPENSATION PLANS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Under the 1997 Long-term Incentive Program (Program), AT&amp;T grants stock options, performance shares, restricted stock and other awards on AT&amp;T common stock. The exercise price of any stock option is equal to the stock price when the option is granted. Generally, the options vest over three or four years and are exercisable up to 10 years from the date of grant.</w:t>
      </w:r>
    </w:p>
    <w:p>
      <w:pPr>
        <w:spacing w:after="0" w:line="190"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certain financial-performance targets.</w:t>
      </w:r>
    </w:p>
    <w:p>
      <w:pPr>
        <w:spacing w:after="0" w:line="190"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common stock options granted prior to January 1, 2001 were treated in a similar manner. AT&amp;T modified the terms and conditions of all outstanding stock option grants to allow the AT&amp;T Wireless common stock options held by AT&amp;T employees to immediately vest and become exercisable for their remaining contractual term.</w:t>
      </w:r>
    </w:p>
    <w:p>
      <w:pPr>
        <w:spacing w:after="0" w:line="17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Under the AT&amp;T 1996 Employee Stock Purchase Plan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 Under the Plan, AT&amp;T sold approximately 385 thousand, 389 thousand and 311 thousand shares to AT&amp;T Consumer Services Group's employees in 2001, 2000, and 1999, respectively.</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and AT&amp;T Consumer Services Group applied Accounting Principles Board Opinion No. 25, "Accounting for Stock Issued to Employees," and related interpretations in accounting for its plans. Accordingly, no compensation expense has been recognized for its stock-based compensation plans other than for performance-based and restricted stock awards. Compensation costs charged against AT&amp;T Consumer Services Group's results of operations were $5, $3, and $4 in 2001, 2000 and 1999, respectively.</w:t>
      </w:r>
    </w:p>
    <w:p>
      <w:pPr>
        <w:spacing w:after="0" w:line="188" w:lineRule="exact"/>
        <w:rPr>
          <w:sz w:val="20"/>
          <w:szCs w:val="20"/>
          <w:color w:val="auto"/>
        </w:rPr>
      </w:pPr>
    </w:p>
    <w:p>
      <w:pPr>
        <w:ind w:left="2" w:right="2599" w:firstLine="477"/>
        <w:spacing w:after="0" w:line="262" w:lineRule="auto"/>
        <w:rPr>
          <w:sz w:val="20"/>
          <w:szCs w:val="20"/>
          <w:color w:val="auto"/>
        </w:rPr>
      </w:pPr>
      <w:r>
        <w:rPr>
          <w:rFonts w:ascii="Courier New" w:cs="Courier New" w:eastAsia="Courier New" w:hAnsi="Courier New"/>
          <w:sz w:val="15"/>
          <w:szCs w:val="15"/>
          <w:color w:val="auto"/>
        </w:rPr>
        <w:t>AT&amp;T and AT&amp;T Consumer Services Group have adopted the disclosure-only provisions of SFAS No. 123, "Accounting for Stock-Based Compensation." If AT&amp;T Consumer Services Group had elected to recognize compensation costs based on the fair value at the date of grant for AT&amp;T awards granted to AT&amp;T Consumer Services Group's employees, consistent with the provisions of SFAS No. 123, AT&amp;T</w:t>
      </w:r>
    </w:p>
    <w:p>
      <w:pPr>
        <w:spacing w:after="0" w:line="170"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XII-140</w:t>
      </w:r>
    </w:p>
    <w:p>
      <w:pPr>
        <w:sectPr>
          <w:pgSz w:w="11900" w:h="16838" w:orient="portrait"/>
          <w:cols w:equalWidth="0" w:num="1">
            <w:col w:w="10221"/>
          </w:cols>
          <w:pgMar w:left="238" w:top="481" w:right="1440" w:bottom="1440" w:gutter="0" w:footer="0" w:header="0"/>
        </w:sectPr>
      </w:pPr>
    </w:p>
    <w:bookmarkStart w:id="468" w:name="page469"/>
    <w:bookmarkEnd w:id="468"/>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879"/>
        <w:spacing w:after="0" w:line="271" w:lineRule="auto"/>
        <w:rPr>
          <w:sz w:val="20"/>
          <w:szCs w:val="20"/>
          <w:color w:val="auto"/>
        </w:rPr>
      </w:pPr>
      <w:r>
        <w:rPr>
          <w:rFonts w:ascii="Courier New" w:cs="Courier New" w:eastAsia="Courier New" w:hAnsi="Courier New"/>
          <w:sz w:val="15"/>
          <w:szCs w:val="15"/>
          <w:color w:val="auto"/>
        </w:rPr>
        <w:t>Consumer Services Group's net income would have been adjusted to reflect additional compensation expense resulting in the following pro forma amounts:</w:t>
      </w:r>
    </w:p>
    <w:p>
      <w:pPr>
        <w:spacing w:after="0" w:line="164"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--- 2001 2000 1999</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 ------ Net</w:t>
            </w:r>
          </w:p>
        </w:tc>
      </w:tr>
      <w:tr>
        <w:trPr>
          <w:trHeight w:val="183"/>
        </w:trPr>
        <w:tc>
          <w:tcPr>
            <w:tcW w:w="2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income.................................................</w:t>
            </w:r>
          </w:p>
        </w:tc>
        <w:tc>
          <w:tcPr>
            <w:tcW w:w="1700" w:type="dxa"/>
            <w:vAlign w:val="bottom"/>
          </w:tcPr>
          <w:p>
            <w:pPr>
              <w:spacing w:after="0"/>
              <w:rPr>
                <w:sz w:val="15"/>
                <w:szCs w:val="15"/>
                <w:color w:val="auto"/>
              </w:rPr>
            </w:pPr>
          </w:p>
        </w:tc>
      </w:tr>
      <w:tr>
        <w:trPr>
          <w:trHeight w:val="183"/>
        </w:trPr>
        <w:tc>
          <w:tcPr>
            <w:tcW w:w="2340" w:type="dxa"/>
            <w:vAlign w:val="bottom"/>
          </w:tcPr>
          <w:p>
            <w:pPr>
              <w:jc w:val="right"/>
              <w:ind w:right="26"/>
              <w:spacing w:after="0"/>
              <w:rPr>
                <w:sz w:val="20"/>
                <w:szCs w:val="20"/>
                <w:color w:val="auto"/>
              </w:rPr>
            </w:pPr>
            <w:r>
              <w:rPr>
                <w:rFonts w:ascii="Courier New" w:cs="Courier New" w:eastAsia="Courier New" w:hAnsi="Courier New"/>
                <w:sz w:val="16"/>
                <w:szCs w:val="16"/>
                <w:color w:val="auto"/>
              </w:rPr>
              <w:t>$2,840</w:t>
            </w: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$4,095</w:t>
            </w:r>
          </w:p>
        </w:tc>
        <w:tc>
          <w:tcPr>
            <w:tcW w:w="17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$4,621</w:t>
            </w:r>
          </w:p>
        </w:tc>
      </w:tr>
    </w:tbl>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granted approximately 4.2 million, 5.2 million, and 2.5 million stock options to AT&amp;T Consumer Services Group's employees during 2001, 2000 and 1999, respectively. At the date of grant, the weighted average exercise price for AT&amp;T options granted to AT&amp;T Consumer Services Group's employees during 2001, 2000 and 1999 were $22.22, $36.06 and $55.96, respectively. The weighted-average fair values at date of grant for AT&amp;T options granted to AT&amp;T Consumer Services Group's employees during 2001, 2000 and 1999 were $8.06, $12.41 and $15.53, respectively, and were estimated using the Black-Scholes option-pricing model. The weighted-average risk-free interest rates applied for 2001, 2000 and 1999 were 4.64%, 6.29% and 5.15%, respectively. The following assumptions were applied for 2001, 2000 and 1999, respectively: (i) expected dividend yields of 0.9%, 1.6% and 1.7% (ii) expected volatility rates of 36.9%, 33.6% and 28.5%, and (iii) expected lives of 4.8, 4.9 and 4.6 years.</w:t>
      </w:r>
    </w:p>
    <w:p>
      <w:pPr>
        <w:spacing w:after="0" w:line="189" w:lineRule="exact"/>
        <w:rPr>
          <w:sz w:val="20"/>
          <w:szCs w:val="20"/>
          <w:color w:val="auto"/>
        </w:rPr>
      </w:pPr>
    </w:p>
    <w:p>
      <w:pPr>
        <w:ind w:left="482" w:hanging="482"/>
        <w:spacing w:after="0"/>
        <w:tabs>
          <w:tab w:leader="none" w:pos="482" w:val="left"/>
        </w:tabs>
        <w:numPr>
          <w:ilvl w:val="0"/>
          <w:numId w:val="4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Consumer Services Group is not a separate legal entity for federal and state income tax purposes and its results of operations are included in the consolidated federal and state income tax returns of AT&amp;T and its affiliates. (See Note 1). AT&amp;T Consumer Services Group's provision for income taxes has been prepared as if the entity prepares separate tax returns for federal and state tax purposes.</w:t>
      </w:r>
    </w:p>
    <w:p>
      <w:pPr>
        <w:spacing w:after="0" w:line="187" w:lineRule="exact"/>
        <w:rPr>
          <w:sz w:val="20"/>
          <w:szCs w:val="20"/>
          <w:color w:val="auto"/>
        </w:rPr>
      </w:pPr>
    </w:p>
    <w:p>
      <w:pPr>
        <w:ind w:left="2" w:right="2679" w:firstLine="477"/>
        <w:spacing w:after="0" w:line="271" w:lineRule="auto"/>
        <w:rPr>
          <w:sz w:val="20"/>
          <w:szCs w:val="20"/>
          <w:color w:val="auto"/>
        </w:rPr>
      </w:pPr>
      <w:r>
        <w:rPr>
          <w:rFonts w:ascii="Courier New" w:cs="Courier New" w:eastAsia="Courier New" w:hAnsi="Courier New"/>
          <w:sz w:val="15"/>
          <w:szCs w:val="15"/>
          <w:color w:val="auto"/>
        </w:rPr>
        <w:t>The following table shows the principal reasons for the difference between the effective income tax rate and the U.S. federal statutory income tax rate:</w:t>
      </w:r>
    </w:p>
    <w:p>
      <w:pPr>
        <w:spacing w:after="0" w:line="164"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FOR THE YEARS ENDED DECEMBER 31, -----------------------</w:t>
      </w:r>
    </w:p>
    <w:p>
      <w:pPr>
        <w:spacing w:after="0" w:line="5" w:lineRule="exact"/>
        <w:rPr>
          <w:sz w:val="20"/>
          <w:szCs w:val="20"/>
          <w:color w:val="auto"/>
        </w:rPr>
      </w:pPr>
    </w:p>
    <w:p>
      <w:pPr>
        <w:jc w:val="center"/>
        <w:ind w:right="4797"/>
        <w:spacing w:after="0" w:line="259" w:lineRule="auto"/>
        <w:rPr>
          <w:sz w:val="20"/>
          <w:szCs w:val="20"/>
          <w:color w:val="auto"/>
        </w:rPr>
      </w:pPr>
      <w:r>
        <w:rPr>
          <w:rFonts w:ascii="Courier New" w:cs="Courier New" w:eastAsia="Courier New" w:hAnsi="Courier New"/>
          <w:sz w:val="15"/>
          <w:szCs w:val="15"/>
          <w:color w:val="auto"/>
        </w:rPr>
        <w:t>- 2001 2000 1999 ------ ------ ------ U.S. federal statutory income tax rate..................... 35.00% 35.00% 35.00% Federal income tax at statutory rate....................... $1,630 $2,330 $2,626 Foreign income taxes....................................... 22 21 26 Taxes on repatriated and accumulated foreign</w:t>
      </w:r>
    </w:p>
    <w:p>
      <w:pPr>
        <w:jc w:val="center"/>
        <w:ind w:right="4797"/>
        <w:spacing w:after="0" w:line="236" w:lineRule="auto"/>
        <w:rPr>
          <w:sz w:val="20"/>
          <w:szCs w:val="20"/>
          <w:color w:val="auto"/>
        </w:rPr>
      </w:pPr>
      <w:r>
        <w:rPr>
          <w:rFonts w:ascii="Courier New" w:cs="Courier New" w:eastAsia="Courier New" w:hAnsi="Courier New"/>
          <w:sz w:val="16"/>
          <w:szCs w:val="16"/>
          <w:color w:val="auto"/>
        </w:rPr>
        <w:t>income, net of tax</w:t>
      </w:r>
    </w:p>
    <w:p>
      <w:pPr>
        <w:spacing w:after="0" w:line="3"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credits..............................................</w:t>
      </w:r>
    </w:p>
    <w:p>
      <w:pPr>
        <w:spacing w:after="0" w:line="5" w:lineRule="exact"/>
        <w:rPr>
          <w:sz w:val="20"/>
          <w:szCs w:val="20"/>
          <w:color w:val="auto"/>
        </w:rPr>
      </w:pPr>
    </w:p>
    <w:p>
      <w:pPr>
        <w:ind w:left="1862" w:right="5079" w:hanging="1580"/>
        <w:spacing w:after="0" w:line="239" w:lineRule="auto"/>
        <w:tabs>
          <w:tab w:leader="none" w:pos="765" w:val="left"/>
        </w:tabs>
        <w:numPr>
          <w:ilvl w:val="0"/>
          <w:numId w:val="4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(26) State and local income taxes, net of federal income tax</w:t>
      </w:r>
    </w:p>
    <w:p>
      <w:pPr>
        <w:spacing w:after="0" w:line="6" w:lineRule="exact"/>
        <w:rPr>
          <w:sz w:val="20"/>
          <w:szCs w:val="20"/>
          <w:color w:val="auto"/>
        </w:rPr>
      </w:pPr>
    </w:p>
    <w:tbl>
      <w:tblPr>
        <w:tblLayout w:type="fixed"/>
        <w:tblInd w:w="2" w:type="dxa"/>
        <w:tblCellMar>
          <w:top w:w="0" w:type="dxa"/>
          <w:left w:w="0" w:type="dxa"/>
          <w:bottom w:w="0" w:type="dxa"/>
          <w:right w:w="0" w:type="dxa"/>
        </w:tblCellMar>
      </w:tblPr>
      <w:tr>
        <w:trPr>
          <w:trHeight w:val="178"/>
        </w:trPr>
        <w:tc>
          <w:tcPr>
            <w:tcW w:w="23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effect...................................................</w:t>
            </w:r>
          </w:p>
        </w:tc>
        <w:tc>
          <w:tcPr>
            <w:tcW w:w="1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151 216 244</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rPr>
              <w:t>Research and other</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credits.................................</w:t>
            </w:r>
          </w:p>
        </w:tc>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 (1)</w:t>
            </w:r>
          </w:p>
        </w:tc>
        <w:tc>
          <w:tcPr>
            <w:tcW w:w="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r>
      <w:tr>
        <w:trPr>
          <w:trHeight w:val="183"/>
        </w:trPr>
        <w:tc>
          <w:tcPr>
            <w:tcW w:w="1760" w:type="dxa"/>
            <w:vAlign w:val="bottom"/>
          </w:tcPr>
          <w:p>
            <w:pPr>
              <w:spacing w:after="0"/>
              <w:rPr>
                <w:sz w:val="15"/>
                <w:szCs w:val="15"/>
                <w:color w:val="auto"/>
              </w:rPr>
            </w:pPr>
          </w:p>
        </w:tc>
        <w:tc>
          <w:tcPr>
            <w:tcW w:w="25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Other differences,</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net.....................................</w:t>
            </w:r>
          </w:p>
        </w:tc>
        <w:tc>
          <w:tcPr>
            <w:tcW w:w="1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4 1</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1 Provision</w:t>
            </w:r>
          </w:p>
        </w:tc>
      </w:t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for income taxes.................................</w:t>
            </w:r>
          </w:p>
        </w:tc>
        <w:tc>
          <w:tcPr>
            <w:tcW w:w="1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$1,783</w:t>
            </w:r>
          </w:p>
        </w:tc>
      </w:tr>
      <w:tr>
        <w:trPr>
          <w:trHeight w:val="183"/>
        </w:trPr>
        <w:tc>
          <w:tcPr>
            <w:tcW w:w="1760" w:type="dxa"/>
            <w:vAlign w:val="bottom"/>
          </w:tcPr>
          <w:p>
            <w:pPr>
              <w:jc w:val="right"/>
              <w:ind w:right="33"/>
              <w:spacing w:after="0"/>
              <w:rPr>
                <w:sz w:val="20"/>
                <w:szCs w:val="20"/>
                <w:color w:val="auto"/>
              </w:rPr>
            </w:pPr>
            <w:r>
              <w:rPr>
                <w:rFonts w:ascii="Courier New" w:cs="Courier New" w:eastAsia="Courier New" w:hAnsi="Courier New"/>
                <w:sz w:val="16"/>
                <w:szCs w:val="16"/>
                <w:color w:val="auto"/>
              </w:rPr>
              <w:t>$2,546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$2,869</w:t>
            </w:r>
          </w:p>
        </w:tc>
        <w:tc>
          <w:tcPr>
            <w:tcW w:w="1960" w:type="dxa"/>
            <w:vAlign w:val="bottom"/>
          </w:tcPr>
          <w:p>
            <w:pPr>
              <w:ind w:left="40"/>
              <w:spacing w:after="0"/>
              <w:rPr>
                <w:sz w:val="20"/>
                <w:szCs w:val="20"/>
                <w:color w:val="auto"/>
              </w:rPr>
            </w:pPr>
            <w:r>
              <w:rPr>
                <w:rFonts w:ascii="Courier New" w:cs="Courier New" w:eastAsia="Courier New" w:hAnsi="Courier New"/>
                <w:sz w:val="16"/>
                <w:szCs w:val="16"/>
                <w:color w:val="auto"/>
                <w:w w:val="98"/>
              </w:rPr>
              <w:t>Effective income tax</w:t>
            </w: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rate..................................</w:t>
            </w:r>
          </w:p>
        </w:tc>
        <w:tc>
          <w:tcPr>
            <w:tcW w:w="1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38.2%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r>
      <w:tr>
        <w:trPr>
          <w:trHeight w:val="550"/>
        </w:trPr>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XII-141</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21"/>
          </w:cols>
          <w:pgMar w:left="238" w:top="481" w:right="1440" w:bottom="1440" w:gutter="0" w:footer="0" w:header="0"/>
        </w:sectPr>
      </w:pPr>
    </w:p>
    <w:bookmarkStart w:id="469" w:name="page470"/>
    <w:bookmarkEnd w:id="469"/>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The U.S. and foreign components of income from continuing operations before income taxes and the provision for income taxes are presented in this table:</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- 2001 2000 1999 ------ ------</w:t>
            </w:r>
          </w:p>
        </w:tc>
        <w:tc>
          <w:tcPr>
            <w:tcW w:w="24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INCOME BEFORE</w:t>
            </w: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gridSpan w:val="3"/>
          </w:tcPr>
          <w:p>
            <w:pPr>
              <w:jc w:val="center"/>
              <w:ind w:right="501"/>
              <w:spacing w:after="0"/>
              <w:rPr>
                <w:sz w:val="20"/>
                <w:szCs w:val="20"/>
                <w:color w:val="auto"/>
              </w:rPr>
            </w:pPr>
            <w:r>
              <w:rPr>
                <w:rFonts w:ascii="Courier New" w:cs="Courier New" w:eastAsia="Courier New" w:hAnsi="Courier New"/>
                <w:sz w:val="16"/>
                <w:szCs w:val="16"/>
                <w:color w:val="auto"/>
                <w:w w:val="99"/>
              </w:rPr>
              <w:t>INCOME TAXES United</w:t>
            </w:r>
          </w:p>
        </w:tc>
        <w:tc>
          <w:tcPr>
            <w:tcW w:w="760" w:type="dxa"/>
            <w:vAlign w:val="bottom"/>
          </w:tcPr>
          <w:p>
            <w:pPr>
              <w:spacing w:after="0"/>
              <w:rPr>
                <w:sz w:val="15"/>
                <w:szCs w:val="15"/>
                <w:color w:val="auto"/>
              </w:rPr>
            </w:pPr>
          </w:p>
        </w:tc>
      </w:tr>
      <w:tr>
        <w:trPr>
          <w:trHeight w:val="183"/>
        </w:trPr>
        <w:tc>
          <w:tcPr>
            <w:tcW w:w="194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1"/>
              </w:rPr>
              <w:t>States............................................</w:t>
            </w: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gridSpan w:val="3"/>
          </w:tcPr>
          <w:p>
            <w:pPr>
              <w:jc w:val="center"/>
              <w:ind w:right="501"/>
              <w:spacing w:after="0"/>
              <w:rPr>
                <w:sz w:val="20"/>
                <w:szCs w:val="20"/>
                <w:color w:val="auto"/>
              </w:rPr>
            </w:pPr>
            <w:r>
              <w:rPr>
                <w:rFonts w:ascii="Courier New" w:cs="Courier New" w:eastAsia="Courier New" w:hAnsi="Courier New"/>
                <w:sz w:val="16"/>
                <w:szCs w:val="16"/>
                <w:color w:val="auto"/>
                <w:w w:val="98"/>
              </w:rPr>
              <w:t>$4,774 $6,656 $7,497</w:t>
            </w: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Foreign..................................................</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(118)</w:t>
            </w:r>
          </w:p>
        </w:tc>
        <w:tc>
          <w:tcPr>
            <w:tcW w:w="1720" w:type="dxa"/>
            <w:vAlign w:val="bottom"/>
          </w:tcPr>
          <w:p>
            <w:pPr>
              <w:jc w:val="right"/>
              <w:ind w:right="1361"/>
              <w:spacing w:after="0"/>
              <w:rPr>
                <w:sz w:val="20"/>
                <w:szCs w:val="20"/>
                <w:color w:val="auto"/>
              </w:rPr>
            </w:pPr>
            <w:r>
              <w:rPr>
                <w:rFonts w:ascii="Courier New" w:cs="Courier New" w:eastAsia="Courier New" w:hAnsi="Courier New"/>
                <w:sz w:val="16"/>
                <w:szCs w:val="16"/>
                <w:color w:val="auto"/>
                <w:w w:val="90"/>
              </w:rPr>
              <w:t>2 5</w:t>
            </w: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Total....................................................</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$4,656</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$6,658</w:t>
            </w:r>
          </w:p>
        </w:tc>
        <w:tc>
          <w:tcPr>
            <w:tcW w:w="39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$7,502 PROVISION FOR INCOME TAXES Current</w:t>
            </w: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Federal..................................................</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11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$1,451</w:t>
            </w:r>
          </w:p>
        </w:tc>
        <w:tc>
          <w:tcPr>
            <w:tcW w:w="264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8"/>
              </w:rPr>
              <w:t>$2,150 $2,402 State and</w:t>
            </w: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local..........................................</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223 327</w:t>
            </w: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center"/>
              <w:ind w:left="541"/>
              <w:spacing w:after="0"/>
              <w:rPr>
                <w:sz w:val="20"/>
                <w:szCs w:val="20"/>
                <w:color w:val="auto"/>
              </w:rPr>
            </w:pPr>
            <w:r>
              <w:rPr>
                <w:rFonts w:ascii="Courier New" w:cs="Courier New" w:eastAsia="Courier New" w:hAnsi="Courier New"/>
                <w:sz w:val="16"/>
                <w:szCs w:val="16"/>
                <w:color w:val="auto"/>
              </w:rPr>
              <w:t>366</w:t>
            </w: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Foreign..................................................</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gridSpan w:val="3"/>
          </w:tcPr>
          <w:p>
            <w:pPr>
              <w:jc w:val="center"/>
              <w:ind w:right="501"/>
              <w:spacing w:after="0"/>
              <w:rPr>
                <w:sz w:val="20"/>
                <w:szCs w:val="20"/>
                <w:color w:val="auto"/>
              </w:rPr>
            </w:pPr>
            <w:r>
              <w:rPr>
                <w:rFonts w:ascii="Courier New" w:cs="Courier New" w:eastAsia="Courier New" w:hAnsi="Courier New"/>
                <w:sz w:val="16"/>
                <w:szCs w:val="16"/>
                <w:color w:val="auto"/>
                <w:w w:val="99"/>
              </w:rPr>
              <w:t>22 21 26 Deferred</w:t>
            </w: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1"/>
              </w:rPr>
              <w:t>Federal..................................................</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$ 76</w:t>
            </w:r>
          </w:p>
        </w:tc>
        <w:tc>
          <w:tcPr>
            <w:tcW w:w="264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$ 42 $ 65 State and</w:t>
            </w: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local..........................................</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11 6 10</w:t>
            </w: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gridSpan w:val="3"/>
          </w:tcPr>
          <w:p>
            <w:pPr>
              <w:jc w:val="center"/>
              <w:ind w:right="501"/>
              <w:spacing w:after="0"/>
              <w:rPr>
                <w:sz w:val="20"/>
                <w:szCs w:val="20"/>
                <w:color w:val="auto"/>
              </w:rPr>
            </w:pPr>
            <w:r>
              <w:rPr>
                <w:rFonts w:ascii="Courier New" w:cs="Courier New" w:eastAsia="Courier New" w:hAnsi="Courier New"/>
                <w:sz w:val="16"/>
                <w:szCs w:val="16"/>
                <w:color w:val="auto"/>
                <w:w w:val="98"/>
              </w:rPr>
              <w:t>Provision for income</w:t>
            </w:r>
          </w:p>
        </w:tc>
        <w:tc>
          <w:tcPr>
            <w:tcW w:w="760" w:type="dxa"/>
            <w:vAlign w:val="bottom"/>
          </w:tcPr>
          <w:p>
            <w:pPr>
              <w:spacing w:after="0"/>
              <w:rPr>
                <w:sz w:val="15"/>
                <w:szCs w:val="15"/>
                <w:color w:val="auto"/>
              </w:rPr>
            </w:pPr>
          </w:p>
        </w:tc>
      </w:tr>
      <w:tr>
        <w:trPr>
          <w:trHeight w:val="183"/>
        </w:trPr>
        <w:tc>
          <w:tcPr>
            <w:tcW w:w="14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taxes.................................</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$1,783</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$2,546</w:t>
            </w:r>
          </w:p>
        </w:tc>
      </w:tr>
      <w:tr>
        <w:trPr>
          <w:trHeight w:val="183"/>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40" w:type="dxa"/>
            <w:vAlign w:val="bottom"/>
            <w:gridSpan w:val="2"/>
          </w:tcPr>
          <w:p>
            <w:pPr>
              <w:jc w:val="center"/>
              <w:ind w:right="1021"/>
              <w:spacing w:after="0"/>
              <w:rPr>
                <w:sz w:val="20"/>
                <w:szCs w:val="20"/>
                <w:color w:val="auto"/>
              </w:rPr>
            </w:pPr>
            <w:r>
              <w:rPr>
                <w:rFonts w:ascii="Courier New" w:cs="Courier New" w:eastAsia="Courier New" w:hAnsi="Courier New"/>
                <w:sz w:val="16"/>
                <w:szCs w:val="16"/>
                <w:color w:val="auto"/>
              </w:rPr>
              <w:t>$2,869</w:t>
            </w:r>
          </w:p>
        </w:tc>
        <w:tc>
          <w:tcPr>
            <w:tcW w:w="760" w:type="dxa"/>
            <w:vAlign w:val="bottom"/>
          </w:tcPr>
          <w:p>
            <w:pPr>
              <w:spacing w:after="0"/>
              <w:rPr>
                <w:sz w:val="15"/>
                <w:szCs w:val="15"/>
                <w:color w:val="auto"/>
              </w:rPr>
            </w:pPr>
          </w:p>
        </w:tc>
      </w:tr>
    </w:tbl>
    <w:p>
      <w:pPr>
        <w:spacing w:after="0" w:line="372"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Deferred income tax liabilities are taxes AT&amp;T Consumer Services Group expects to pay in future periods. Similarly, deferred income tax assets are recorded for expected reductions in taxes payable in future periods. Deferred income taxes arise because of differences in the book and tax basis of certain assets and liabilities.</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XII-142</w:t>
      </w:r>
    </w:p>
    <w:p>
      <w:pPr>
        <w:sectPr>
          <w:pgSz w:w="11900" w:h="16838" w:orient="portrait"/>
          <w:cols w:equalWidth="0" w:num="1">
            <w:col w:w="10219"/>
          </w:cols>
          <w:pgMar w:left="240" w:top="481" w:right="1440" w:bottom="1440" w:gutter="0" w:footer="0" w:header="0"/>
        </w:sectPr>
      </w:pPr>
    </w:p>
    <w:bookmarkStart w:id="470" w:name="page471"/>
    <w:bookmarkEnd w:id="470"/>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Deferred income tax liabilities and assets consist of the following:</w:t>
      </w:r>
    </w:p>
    <w:p>
      <w:pPr>
        <w:spacing w:after="0" w:line="186"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AT DECEMBER 31, ---------------- 2001 2000 ------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LONG-TERM DEFERRED INCOME TAX LIABILITIES Property, plant</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and equipment............................. $ 30 $ 18</w:t>
      </w:r>
    </w:p>
    <w:p>
      <w:pPr>
        <w:spacing w:after="0" w:line="5"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5"/>
          <w:szCs w:val="15"/>
          <w:color w:val="auto"/>
        </w:rPr>
        <w:t>Intangibles...............................................</w:t>
      </w:r>
    </w:p>
    <w:p>
      <w:pPr>
        <w:spacing w:after="0" w:line="11"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53 60</w:t>
      </w:r>
    </w:p>
    <w:p>
      <w:pPr>
        <w:spacing w:after="0" w:line="5"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5"/>
          <w:szCs w:val="15"/>
          <w:color w:val="auto"/>
        </w:rPr>
        <w:t>Other.....................................................</w:t>
      </w:r>
    </w:p>
    <w:p>
      <w:pPr>
        <w:spacing w:after="0" w:line="11"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27 1 Total long-term deferred income tax</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liabilities........... $110 $ 79 LONG-TERM DEFERRED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INCOME TAX ASSETS Employee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Benefits......................................... $ 43 $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41 Other reserves and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allowances............................. 19 9 Total long-</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term deferred income tax assets................ $ 62 $ 50</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Net long-term deferred income tax</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liabilities............... 48 29 CURRENT DEFERRED INCOME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TAX LIABILITIES Total current deferred income tax</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liabilities............... $ 8 $ 9 CURRENT DEFERRED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INCOME TAX ASSETS Business</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restructuring.................................... $ 21 $</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17 Employee</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benefits......................................... 36 23</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Other reserves and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allowances............................. 182 256 Advanced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payments......................................... 16 27</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Total current deferred income tax</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assets.................... $255 $323 Net current deferred</w:t>
      </w:r>
    </w:p>
    <w:p>
      <w:pPr>
        <w:spacing w:after="0" w:line="2" w:lineRule="exact"/>
        <w:rPr>
          <w:sz w:val="20"/>
          <w:szCs w:val="20"/>
          <w:color w:val="auto"/>
        </w:rPr>
      </w:pPr>
    </w:p>
    <w:p>
      <w:pPr>
        <w:jc w:val="center"/>
        <w:ind w:right="4697"/>
        <w:spacing w:after="0"/>
        <w:rPr>
          <w:sz w:val="20"/>
          <w:szCs w:val="20"/>
          <w:color w:val="auto"/>
        </w:rPr>
      </w:pPr>
      <w:r>
        <w:rPr>
          <w:rFonts w:ascii="Courier New" w:cs="Courier New" w:eastAsia="Courier New" w:hAnsi="Courier New"/>
          <w:sz w:val="16"/>
          <w:szCs w:val="16"/>
          <w:color w:val="auto"/>
        </w:rPr>
        <w:t>income tax assets...................... $247 $314</w:t>
      </w:r>
    </w:p>
    <w:p>
      <w:pPr>
        <w:spacing w:after="0" w:line="369" w:lineRule="exact"/>
        <w:rPr>
          <w:sz w:val="20"/>
          <w:szCs w:val="20"/>
          <w:color w:val="auto"/>
        </w:rPr>
      </w:pPr>
    </w:p>
    <w:p>
      <w:pPr>
        <w:ind w:left="482" w:hanging="482"/>
        <w:spacing w:after="0"/>
        <w:tabs>
          <w:tab w:leader="none" w:pos="482" w:val="left"/>
        </w:tabs>
        <w:numPr>
          <w:ilvl w:val="0"/>
          <w:numId w:val="4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88"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In the normal course of business AT&amp;T Consumer Services Group is subject to proceedings, lawsuits and other claims, including proceedings under laws and regulations related to environmental and other matters. Such matters are subject to many uncertainties, and the outcomes are not predictable with assurance. Consequently, AT&amp;T Consumer Services Group is unable to ascertain the ultimate aggregate amount of monetary liability or financial impact with respect to these matters at December 31, 2001. These matters could affect the operating results of any one quarter when resolved in future periods. However, AT&amp;T Consumer Services Group believes that after final disposition, any monetary liability or financial impact to us beyond that provided for at year-end would not be material to AT&amp;T Consumer Services Group's annual combined financial statements.</w:t>
      </w:r>
    </w:p>
    <w:p>
      <w:pPr>
        <w:spacing w:after="0" w:line="176" w:lineRule="exact"/>
        <w:rPr>
          <w:sz w:val="20"/>
          <w:szCs w:val="20"/>
          <w:color w:val="auto"/>
        </w:rPr>
      </w:pPr>
    </w:p>
    <w:p>
      <w:pPr>
        <w:ind w:left="482"/>
        <w:spacing w:after="0"/>
        <w:rPr>
          <w:sz w:val="20"/>
          <w:szCs w:val="20"/>
          <w:color w:val="auto"/>
        </w:rPr>
      </w:pPr>
      <w:r>
        <w:rPr>
          <w:rFonts w:ascii="Courier New" w:cs="Courier New" w:eastAsia="Courier New" w:hAnsi="Courier New"/>
          <w:sz w:val="15"/>
          <w:szCs w:val="15"/>
          <w:color w:val="auto"/>
        </w:rPr>
        <w:t>AT&amp;T Consumer Services Group leases equipment through contracts that expire</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 various years through 2004. Rental expense under operating leases was $11,</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$15 and $19 for the years ended December 31, 2001, 2000 and 1999, respectively.</w:t>
      </w:r>
    </w:p>
    <w:p>
      <w:pPr>
        <w:spacing w:after="0" w:line="188"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AT&amp;T Consumer Services Group has various contracts that require minimum payments of $391 in 2002, $180 in 2003, $122 in 2004, $126 in 2005 and $104 in 2006. These figures include the Accenture Ltd. management contract signed in January 2002.</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AT&amp;T has contracted obligations to utilize network facilities from local exchange carriers with terms greater than one year that AT&amp;T Consumer Services Group operates under. These contracts are based on volumes and have penalty fees if certain volume levels are not met. AT&amp;T would incur penalties to exit</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XII-143</w:t>
      </w:r>
    </w:p>
    <w:p>
      <w:pPr>
        <w:sectPr>
          <w:pgSz w:w="11900" w:h="16838" w:orient="portrait"/>
          <w:cols w:equalWidth="0" w:num="1">
            <w:col w:w="10221"/>
          </w:cols>
          <w:pgMar w:left="238" w:top="480" w:right="1440" w:bottom="1440" w:gutter="0" w:footer="0" w:header="0"/>
        </w:sectPr>
      </w:pPr>
    </w:p>
    <w:bookmarkStart w:id="471" w:name="page472"/>
    <w:bookmarkEnd w:id="471"/>
    <w:p>
      <w:pPr>
        <w:jc w:val="center"/>
        <w:ind w:right="2597"/>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left="2" w:right="2599"/>
        <w:spacing w:after="0"/>
        <w:rPr>
          <w:sz w:val="20"/>
          <w:szCs w:val="20"/>
          <w:color w:val="auto"/>
        </w:rPr>
      </w:pPr>
      <w:r>
        <w:rPr>
          <w:rFonts w:ascii="Courier New" w:cs="Courier New" w:eastAsia="Courier New" w:hAnsi="Courier New"/>
          <w:sz w:val="16"/>
          <w:szCs w:val="16"/>
          <w:color w:val="auto"/>
        </w:rPr>
        <w:t>these contracts in any given year in the amount of approximately $1.5 billion. A portion of any penalties associated with these contracts could be attributed to AT&amp;T Consumer Services Group.</w:t>
      </w:r>
    </w:p>
    <w:p>
      <w:pPr>
        <w:spacing w:after="0" w:line="190" w:lineRule="exact"/>
        <w:rPr>
          <w:sz w:val="20"/>
          <w:szCs w:val="20"/>
          <w:color w:val="auto"/>
        </w:rPr>
      </w:pPr>
    </w:p>
    <w:p>
      <w:pPr>
        <w:ind w:left="482" w:right="3539" w:hanging="482"/>
        <w:spacing w:after="0" w:line="239" w:lineRule="auto"/>
        <w:tabs>
          <w:tab w:leader="none" w:pos="482" w:val="left"/>
        </w:tabs>
        <w:numPr>
          <w:ilvl w:val="0"/>
          <w:numId w:val="4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FINANCIAL ACCOUNTING STANDARD NO. 133 ACCOUNTING FOR DERIVATIVES INSTRUMENTS AND HEDGING ACTIVITIES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Effective January 1, 2001, AT&amp;T Consumer Services Group adopted SFAS No. 133, "Accounting for Derivative Instruments and Hedging Activities," and its corresponding amendments under SFAS No. 138. SFAS No.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The adoption of SFAS No. 133 on January 1, 2001 did not have an impact on AT&amp;T Consumer Services Group's financial statements.</w:t>
      </w:r>
    </w:p>
    <w:p>
      <w:pPr>
        <w:spacing w:after="0" w:line="186" w:lineRule="exact"/>
        <w:rPr>
          <w:sz w:val="20"/>
          <w:szCs w:val="20"/>
          <w:color w:val="auto"/>
        </w:rPr>
      </w:pPr>
    </w:p>
    <w:p>
      <w:pPr>
        <w:ind w:left="482" w:hanging="482"/>
        <w:spacing w:after="0"/>
        <w:tabs>
          <w:tab w:leader="none" w:pos="482" w:val="left"/>
        </w:tabs>
        <w:numPr>
          <w:ilvl w:val="0"/>
          <w:numId w:val="4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PRONOUNCEMENTS</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141, "Business Combinations," which superceded Accounting Principles Board (APB) Opinion No. 16. SFAS No. 141 requires all business combinations initiated after June 30, 2001 be accounted for under the purchase method. In addition, SFAS No. 141 establishes criteria for the recognition of intangible assets separately from goodwill. The adoption of SFAS No. 141 will not have a material effect on AT&amp;T Consumer Services Group's results of operations, financial position or cash flows.</w:t>
      </w:r>
    </w:p>
    <w:p>
      <w:pPr>
        <w:spacing w:after="0" w:line="189"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Also in June 2001, the FASB issued SFAS No. 142, "Goodwill and Other Intangible Assets," which supersedes APB Opinion No. 17. Under SFAS No.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No. 142 is effective for AT&amp;T Consumer Services Group as of January 1, 2002. In connection with the adoption of this standard, AT&amp;T Consumer Services Group's unamortized goodwill balance will no longer be amortized, but will continue to be tested for impairment. The goodwill balance at December 31, 2001 was $70 and the related amortization in 2001 was $9. In accordance with SFAS No. 142, the goodwill was tested for impairment by comparing the fair value of AT&amp;T Consumer Services Group to its carrying value. As of January 1, 2002, the fair value of AT&amp;T Consumer Services Group exceeded its carrying value, therefore no impairment loss will be recognized upon implementation.</w:t>
      </w:r>
    </w:p>
    <w:p>
      <w:pPr>
        <w:spacing w:after="0" w:line="193"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No. 143 is effective for financial statements issued for fiscal years beginning after June 15, 2002. For AT&amp;T Consumer Services Group this means the standard will be adopted on January 1, 2003. AT&amp;T Consumer Services Group does not expect that the adoption of this statement will have a material impact on AT&amp;T Consumer Services Group's results of operations, financial position or cash flows.</w:t>
      </w:r>
    </w:p>
    <w:p>
      <w:pPr>
        <w:spacing w:after="0" w:line="194"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 October 2001, the FASB issued SFAS No. 144, "Accounting for the Impairment or Disposal of Long-Lived Assets," which supersedes SFAS No. 121, "Accounting for the Impairment of Long-Lived Assets and for Long-Lived Assets to be Disposed Of." SFAS No. 144 applies to all long-lived assets,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XII-144</w:t>
      </w:r>
    </w:p>
    <w:p>
      <w:pPr>
        <w:sectPr>
          <w:pgSz w:w="11900" w:h="16838" w:orient="portrait"/>
          <w:cols w:equalWidth="0" w:num="1">
            <w:col w:w="10221"/>
          </w:cols>
          <w:pgMar w:left="238" w:top="481" w:right="1440" w:bottom="1440" w:gutter="0" w:footer="0" w:header="0"/>
        </w:sectPr>
      </w:pPr>
    </w:p>
    <w:bookmarkStart w:id="472" w:name="page473"/>
    <w:bookmarkEnd w:id="472"/>
    <w:p>
      <w:pPr>
        <w:jc w:val="center"/>
        <w:ind w:right="2599"/>
        <w:spacing w:after="0"/>
        <w:rPr>
          <w:sz w:val="20"/>
          <w:szCs w:val="20"/>
          <w:color w:val="auto"/>
        </w:rPr>
      </w:pPr>
      <w:r>
        <w:rPr>
          <w:rFonts w:ascii="Courier New" w:cs="Courier New" w:eastAsia="Courier New" w:hAnsi="Courier New"/>
          <w:sz w:val="16"/>
          <w:szCs w:val="16"/>
          <w:color w:val="auto"/>
        </w:rPr>
        <w:t>AT&amp;T CONSUMER SERVICES GROUP</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(AN INTEGRATED BUSINESS OF AT&amp;T)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NOTES TO COMBINED FINANCIAL STATEMENTS -- (CONTINUED)</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including discontinued operations, and consequently amends APB Opinion No. 30, "Reporting the Results of Operations-Reporting the Effects of Disposal of a Segment of a Business, and Extraordinary, Unusual and Infrequently Occurring Events and Transactions." Based on SFAS No. 121, SFAS No. 144 develops one accounting model for long-lived assets that are to be disposed of by sale, as well as addresses the principal implementation issues. SFAS No. 144 requires that long-lived assets that are to be disposed of by sale be measured at the lower of book value or fair value less cost to sell. Additionally, SFAS No. 144 expands the scope of discontinued operations to include all components of an entity with operations that (1) can be distinguished from the rest of the entity and (2) will be eliminated from the ongoing operations of the entity in a disposal transaction. SFAS No. 144 also amends ARB No. 51, "Consolidated Financial Statements" to eliminate the exception to consolidation for a subsidiary for which control is likely to be temporary. SFAS No. 144 is effective for AT&amp;T Consumer Services Group as of January 1, 2002. The adoption of SFAS No. 144 will not have a material impact on AT&amp;T Consumer Services Group's results of operations, financial position or cash flows.</w:t>
      </w:r>
    </w:p>
    <w:p>
      <w:pPr>
        <w:spacing w:after="0" w:line="19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XII-145</w:t>
      </w:r>
    </w:p>
    <w:p>
      <w:pPr>
        <w:sectPr>
          <w:pgSz w:w="11900" w:h="16838" w:orient="portrait"/>
          <w:cols w:equalWidth="0" w:num="1">
            <w:col w:w="10219"/>
          </w:cols>
          <w:pgMar w:left="240" w:top="481" w:right="1440" w:bottom="1440" w:gutter="0" w:footer="0" w:header="0"/>
        </w:sectPr>
      </w:pPr>
    </w:p>
    <w:bookmarkStart w:id="473" w:name="page474"/>
    <w:bookmarkEnd w:id="473"/>
    <w:p>
      <w:pPr>
        <w:jc w:val="center"/>
        <w:ind w:right="2679"/>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ON ACCOMPANYING CONSOLIDATING CONDENSED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Shareowners of AT&amp;T Corp.</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report on our audit of the consolidated financial statements, in which we indicated the extent of our reliance on the report of other auditors, of AT&amp;T Corp. and its subsidiaries at December 31, 2001 and 2000 and for each of the three years in the period ended December 31, 2001, appears on page XII-1 of this document. That audit was conducted for the purpose of forming an opinion on the consolidated financial statements taken as a whole. The consolidating condensed information that appears on pages XII-148 through XII-155 is presented for purposes of additional analysis of the consolidated financial statements rather than to present the financial position, results of operations and cash flows of the individual companies. Accordingly, we do not express an opinion on the financial position, results of operations and cash flows of the individual companies. However, the consolidating condensed information has been subjected to the auditing procedures applied in the audit of the consolidated financial statements and, in our opinion, is fairly stated in all material respects in relation to the consolidated financial statements taken as a whole.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2002</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XII-146</w:t>
      </w:r>
    </w:p>
    <w:p>
      <w:pPr>
        <w:sectPr>
          <w:pgSz w:w="11900" w:h="16838" w:orient="portrait"/>
          <w:cols w:equalWidth="0" w:num="1">
            <w:col w:w="10219"/>
          </w:cols>
          <w:pgMar w:left="240" w:top="664" w:right="1440" w:bottom="1440" w:gutter="0" w:footer="0" w:header="0"/>
        </w:sectPr>
      </w:pPr>
    </w:p>
    <w:bookmarkStart w:id="474" w:name="page475"/>
    <w:bookmarkEnd w:id="474"/>
    <w:p>
      <w:pPr>
        <w:ind w:left="1620"/>
        <w:spacing w:after="0"/>
        <w:rPr>
          <w:sz w:val="20"/>
          <w:szCs w:val="20"/>
          <w:color w:val="auto"/>
        </w:rPr>
      </w:pPr>
      <w:r>
        <w:rPr>
          <w:rFonts w:ascii="Courier New" w:cs="Courier New" w:eastAsia="Courier New" w:hAnsi="Courier New"/>
          <w:sz w:val="16"/>
          <w:szCs w:val="16"/>
          <w:color w:val="auto"/>
        </w:rPr>
        <w:t>CONSOLIDATING CONDENSED FINANCIAL INFORMATION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conjunction with the issuance of Liberty Media Group tracking stock, and the proposed issuance of AT&amp;T Consumer Services Group tracking stock, AT&amp;T has separated for financial reporting purposes in all periods the AT&amp;T Common Stock Group, Liberty Media Group and AT&amp;T Consumer Services Group. Below is the consolidating financial information reflecting the businesses of these individual groups, including the allocation of expenses between the groups in accordance with our allocation policies, as well as other related party transactions such as sales of services between groups and interest income and expense on intercompany borrowings. AT&amp;T does not have a controlling financial interest in Liberty Media Group for financial accounting purposes; therefore, our ownership in Liberty Media Group is reflected as an investment accounted for under the equity method and is reflected as such in the consolidating financial statements below. The results of AT&amp;T Broadband Group are reflected within AT&amp;T Common Stock Group.</w:t>
      </w:r>
    </w:p>
    <w:p>
      <w:pPr>
        <w:spacing w:after="0" w:line="19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AT&amp;T Consumer Services Group purchases long distance and other network-related services from AT&amp;T at market-based prices and such amounts are eliminated in consolidation. Debt has been allocated to AT&amp;T Consumer Services Group based on the future view of AT&amp;T's debt position after taking into account the significant deleveraging activities of AT&amp;T. This allocation took into account the following factors: prospective financing requirements, desired stand-alone credit profile, working capital and capital expenditure requirements and comparable company profiles. The historical interest expense on the allocated debt was calculated based on a rate intended to be equivalent to the rate AT&amp;T Consumer Services Group would have received if it was a stand-alone entity. General corporate overhead related to AT&amp;T's corporate headquarters and common support divisions has been allocated to the groups based on the ratio of each group's external costs and expenses to AT&amp;T's consolidated external costs and expenses, adjusted for any functions that any group performs on its own. The consolidated income tax provision, related tax payments or refunds, and deferred tax balances of AT&amp;T have been allocated to the groups based principally on the taxable income and tax credits directly attributable to each group.</w:t>
      </w:r>
    </w:p>
    <w:p>
      <w:pPr>
        <w:spacing w:after="0" w:line="18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July 9, 2001, AT&amp;T completed the split-off of AT&amp;T Wireless as a separate, independently-traded company. All AT&amp;T Wireless tracking stock was converted into AT&amp;T Wireless common stock on a one-for-one basis and 1,136 million shares of AT&amp;T Wireless common stock, held by AT&amp;T, was distributed to AT&amp;T common shareowners on a basis of 0.3218 of a share of AT&amp;T Wireless for each AT&amp;T share outstanding. The results of AT&amp;T Wireless have been included as discontinued operations for all periods presented. The split-off of AT&amp;T Wireless resulted in a non-cash gain of approximately $13.5 billion.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On August 10, 2001, AT&amp;T completed the split-off of Liberty Media Corporation as an independent, publicly-traded company. AT&amp;T redeemed each outstanding share of Class A and Class B Liberty Media Group (LMG) tracking stock for one share of Liberty Media Corporation's Series A and Series B common stock, respectively. The split-off was recorded as a book value transaction, therefore, no gain or loss was recorded.</w:t>
      </w:r>
    </w:p>
    <w:p>
      <w:pPr>
        <w:spacing w:after="0" w:line="187"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Pursuant to the Inter-Group agreement, AT&amp;T did not allocate general overhead expenses to Liberty Media Group and only charged Liberty Media Group for specific services that Liberty Media Group received from AT&amp;T pursuant to service agreements or similar arrangements. Additionally, as Liberty Media Group operated independent of AT&amp;T, there was no cash or debt allocated to them.</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XII-147</w:t>
      </w:r>
    </w:p>
    <w:p>
      <w:pPr>
        <w:sectPr>
          <w:pgSz w:w="11900" w:h="16838" w:orient="portrait"/>
          <w:cols w:equalWidth="0" w:num="1">
            <w:col w:w="10219"/>
          </w:cols>
          <w:pgMar w:left="240" w:top="664" w:right="1440" w:bottom="1440" w:gutter="0" w:footer="0" w:header="0"/>
        </w:sectPr>
      </w:pPr>
    </w:p>
    <w:bookmarkStart w:id="475" w:name="page476"/>
    <w:bookmarkEnd w:id="475"/>
    <w:p>
      <w:pPr>
        <w:jc w:val="center"/>
        <w:ind w:right="2599"/>
        <w:spacing w:after="0"/>
        <w:rPr>
          <w:sz w:val="20"/>
          <w:szCs w:val="20"/>
          <w:color w:val="auto"/>
        </w:rPr>
      </w:pPr>
      <w:r>
        <w:rPr>
          <w:rFonts w:ascii="Courier New" w:cs="Courier New" w:eastAsia="Courier New" w:hAnsi="Courier New"/>
          <w:sz w:val="16"/>
          <w:szCs w:val="16"/>
          <w:color w:val="auto"/>
        </w:rPr>
        <w:t>AT&amp;T</w:t>
      </w:r>
    </w:p>
    <w:p>
      <w:pPr>
        <w:spacing w:after="0" w:line="1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CONSOLIDATING CONDENSED INCOME STATEMENT</w:t>
      </w:r>
    </w:p>
    <w:p>
      <w:pPr>
        <w:spacing w:after="0" w:line="1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86"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ELIMINATIONS/ STOCK SERVICES MEDIA</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RECLASSI- CONSOLIDATED GROUP(1)</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GROUP GROUP FICATIONS(2) AT&amp;T CORP.</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 (DOLLARS IN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MILLIONS) External</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$37,471 $15,079 $ -- $ -- $52,550</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Inter-group</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revenue.................... 288</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(288) Total</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37,759 15,079 (288) 52,550 Operating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Expenses Costs of services and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products......... 12,179 1,781</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13,960 Access and other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connection............ 8,096 4,040</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12,136 Selling, general and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administrative.... 7,568 3,264</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10,832 Depreciation and other</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amortization.... 6,700 200 (35)</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6,865 Amortization of goodwill,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franchise costs and other purchased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2,438 35 2,473 Net restructuring and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other charges.... 2,499 31 2,530</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Inter-group</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expenses................... (854)</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1,142 (288) Total operating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expenses............... 38,626</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10,458 (288) 48,796 Operating (loss)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income................ (867) 4,621</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3,754 Other (expense)</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income................. (1,736) 189</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(1,547) Inter-group interest</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income............ 151 (151)</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expense....................... 3,239</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3 3,242 Inter-group interest</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expense........... 151 (151) (Loss)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income from continuing operations</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before income taxes, minority</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interest, and (losses) earnings from</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equity investments..... (5,691)</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4,656 (1,035) (Benefit) provision</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for income taxes... (2,574) 1,783</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(791) Minority interest</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income............... 963 963 Equity</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losses from Liberty Media</w:t>
      </w:r>
    </w:p>
    <w:p>
      <w:pPr>
        <w:spacing w:after="0" w:line="5"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5"/>
          <w:szCs w:val="15"/>
          <w:color w:val="auto"/>
        </w:rPr>
        <w:t>Group................................</w:t>
      </w:r>
    </w:p>
    <w:p>
      <w:pPr>
        <w:spacing w:after="0" w:line="11"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(2,711) (2,711) Net losses related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to other equity</w:t>
      </w:r>
    </w:p>
    <w:p>
      <w:pPr>
        <w:spacing w:after="0" w:line="5"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4,850 4,850 (Loss) income from</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(7,004) 2,873 (2,711) (6,842) Income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from discontinued operations (net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income taxes)................ 150</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150 Gain on disposition of</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discontinued</w:t>
      </w:r>
    </w:p>
    <w:p>
      <w:pPr>
        <w:spacing w:after="0" w:line="5"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5"/>
          <w:szCs w:val="15"/>
          <w:color w:val="auto"/>
        </w:rPr>
        <w:t>operations...........................</w:t>
      </w:r>
    </w:p>
    <w:p>
      <w:pPr>
        <w:spacing w:after="0" w:line="11"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13,503 13,503 Income before</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cumulative effect of accounting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change.................... 6,649</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2,873 (2,711) 6,811 Cumulative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effect of accounting change (net of</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r>
      <w:tr>
        <w:trPr>
          <w:trHeight w:val="183"/>
        </w:trPr>
        <w:tc>
          <w:tcPr>
            <w:tcW w:w="2820" w:type="dxa"/>
            <w:vAlign w:val="bottom"/>
          </w:tcPr>
          <w:p>
            <w:pPr>
              <w:ind w:left="1060"/>
              <w:spacing w:after="0"/>
              <w:rPr>
                <w:sz w:val="20"/>
                <w:szCs w:val="20"/>
                <w:color w:val="auto"/>
              </w:rPr>
            </w:pPr>
            <w:r>
              <w:rPr>
                <w:rFonts w:ascii="Courier New" w:cs="Courier New" w:eastAsia="Courier New" w:hAnsi="Courier New"/>
                <w:sz w:val="16"/>
                <w:szCs w:val="16"/>
                <w:color w:val="auto"/>
              </w:rPr>
              <w:t>545 904 Net</w:t>
            </w:r>
          </w:p>
        </w:tc>
        <w:tc>
          <w:tcPr>
            <w:tcW w:w="340" w:type="dxa"/>
            <w:vAlign w:val="bottom"/>
          </w:tcPr>
          <w:p>
            <w:pPr>
              <w:spacing w:after="0"/>
              <w:rPr>
                <w:sz w:val="15"/>
                <w:szCs w:val="15"/>
                <w:color w:val="auto"/>
              </w:rPr>
            </w:pPr>
          </w:p>
        </w:tc>
      </w:tr>
    </w:tbl>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7,008 2,873 (2,166) 7,715 Dividend</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requirements of preferred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652 652 Premium on exchange of AT&amp;T</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Wireless tracking</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stock....................... 80 80</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Net income available to common</w:t>
      </w:r>
    </w:p>
    <w:p>
      <w:pPr>
        <w:spacing w:after="0" w:line="5"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5"/>
          <w:szCs w:val="15"/>
          <w:color w:val="auto"/>
        </w:rPr>
        <w:t>shareowners..........................</w:t>
      </w:r>
    </w:p>
    <w:p>
      <w:pPr>
        <w:spacing w:after="0" w:line="11"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$ 6,276 $ 2,873 $(2,166) $ -- $</w:t>
      </w:r>
    </w:p>
    <w:p>
      <w:pPr>
        <w:spacing w:after="0" w:line="2"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6,983</w:t>
      </w:r>
    </w:p>
    <w:p>
      <w:pPr>
        <w:sectPr>
          <w:pgSz w:w="11900" w:h="16838" w:orient="portrait"/>
          <w:cols w:equalWidth="0" w:num="1">
            <w:col w:w="10219"/>
          </w:cols>
          <w:pgMar w:left="240" w:top="664" w:right="1440" w:bottom="0" w:gutter="0" w:footer="0" w:header="0"/>
        </w:sectPr>
      </w:pPr>
    </w:p>
    <w:bookmarkStart w:id="476" w:name="page477"/>
    <w:bookmarkEnd w:id="476"/>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XII-148</w:t>
      </w:r>
    </w:p>
    <w:p>
      <w:pPr>
        <w:sectPr>
          <w:pgSz w:w="11900" w:h="16838" w:orient="portrait"/>
          <w:cols w:equalWidth="0" w:num="1">
            <w:col w:w="10221"/>
          </w:cols>
          <w:pgMar w:left="238" w:top="505" w:right="1440" w:bottom="1440" w:gutter="0" w:footer="0" w:header="0"/>
        </w:sectPr>
      </w:pPr>
    </w:p>
    <w:bookmarkStart w:id="477" w:name="page478"/>
    <w:bookmarkEnd w:id="477"/>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CONSOLIDATING CONDENSED BALANCE SHEET</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AT DECEMBER 31, 2001</w:t>
      </w:r>
    </w:p>
    <w:p>
      <w:pPr>
        <w:spacing w:after="0" w:line="186"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AT&amp;T AT&amp;T COMMON CONSUMER ELIMINATIONS/ STOCK</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SERVICES RECLASSI- CONSOLIDATED GROUP(1) GROUP</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FICATIONS(2) AT&amp;T CORP. -------- -------- -----</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 ------------ (DOLLARS IN MILLIONS)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ASSETS Cash and cash</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equivalents....................... $ 10,591 $ 1</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 -- $ 10,592</w:t>
      </w:r>
    </w:p>
    <w:p>
      <w:pPr>
        <w:spacing w:after="0" w:line="5"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5"/>
          <w:szCs w:val="15"/>
          <w:color w:val="auto"/>
        </w:rPr>
        <w:t>Receivables.....................................</w:t>
      </w:r>
    </w:p>
    <w:p>
      <w:pPr>
        <w:spacing w:after="0" w:line="11"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7,941 1,595 (155) 9,381</w:t>
      </w:r>
    </w:p>
    <w:p>
      <w:pPr>
        <w:spacing w:after="0" w:line="5"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668 668 Deferred income</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taxes........................... 999 247 (16)</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1,230 Other current</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assets............................ 609 83 (35)</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657 Total current assets.......................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20,808 1,926 (206) 22,528 Property, plant &amp;</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equipment, net................ 41,193 129</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41,322 Franchise costs,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net............................ 42,819 42,819</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Goodwill,</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net................................... 24,605</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70 24,675 Other investments &amp; related</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advances............ 23,817 1 23,818 Other</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9,902 289 (71) 10,120 Long-term assets due from</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related party......... 978 (978) Total</w:t>
      </w:r>
    </w:p>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Assets............................... 164,122</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2,344 (1,184) 165,282 LIABILITIES Debt maturing</w:t>
      </w:r>
    </w:p>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within one year</w:t>
            </w:r>
          </w:p>
        </w:tc>
        <w:tc>
          <w:tcPr>
            <w:tcW w:w="27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 12,958</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12,958 Other current</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1"/>
                <w:szCs w:val="11"/>
                <w:color w:val="auto"/>
                <w:w w:val="75"/>
              </w:rPr>
              <w:t>liabilities.......................</w:t>
            </w: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11,340 1,335</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(206) 12,469 Total current</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w w:val="81"/>
              </w:rPr>
              <w:t>liabilities..................</w:t>
            </w:r>
          </w:p>
        </w:tc>
        <w:tc>
          <w:tcPr>
            <w:tcW w:w="2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24,298 1,335</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(206) 25,427 Long-term</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4"/>
              </w:rPr>
              <w:t>debt..................................</w:t>
            </w:r>
          </w:p>
        </w:tc>
        <w:tc>
          <w:tcPr>
            <w:tcW w:w="2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40,527</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40,527 Long-term debt due to related</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w w:val="98"/>
              </w:rPr>
              <w:t>party.............</w:t>
            </w:r>
          </w:p>
        </w:tc>
        <w:tc>
          <w:tcPr>
            <w:tcW w:w="2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978 (978) Deferred income</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w w:val="73"/>
              </w:rPr>
              <w:t>taxes...........................</w:t>
            </w:r>
          </w:p>
        </w:tc>
        <w:tc>
          <w:tcPr>
            <w:tcW w:w="2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28,112 48</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28,160 Other long-term liabilities &amp; deferred</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credits.......................................</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10,942 266 11,208 Total</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6"/>
              </w:rPr>
              <w:t>Liabilities..........................</w:t>
            </w:r>
          </w:p>
        </w:tc>
        <w:tc>
          <w:tcPr>
            <w:tcW w:w="2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103,879</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2,627 (1,184) 105,322 Minority</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0"/>
                <w:szCs w:val="10"/>
                <w:color w:val="auto"/>
                <w:w w:val="72"/>
              </w:rPr>
              <w:t>Interest...............................</w:t>
            </w:r>
          </w:p>
        </w:tc>
        <w:tc>
          <w:tcPr>
            <w:tcW w:w="2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3,560</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3,560 Company-Obligated Convertible Quarterly</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Income Preferred Securities of a Subsidiary</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Trust Holding Solely Subordinated Debt</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Securities of</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AT&amp;T..........................................</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4,720 4,720 SHAREOWNERS' EQUITY AT&amp;T Common</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1"/>
                <w:szCs w:val="11"/>
                <w:color w:val="auto"/>
                <w:w w:val="71"/>
              </w:rPr>
              <w:t>Stock...............................</w:t>
            </w:r>
          </w:p>
        </w:tc>
        <w:tc>
          <w:tcPr>
            <w:tcW w:w="2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3,542</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3,542 Other shareowners'</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w w:val="81"/>
              </w:rPr>
              <w:t>equity.......................</w:t>
            </w:r>
          </w:p>
        </w:tc>
        <w:tc>
          <w:tcPr>
            <w:tcW w:w="2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51,963 (283)</w:t>
            </w:r>
          </w:p>
        </w:tc>
      </w:tr>
      <w:tr>
        <w:trPr>
          <w:trHeight w:val="183"/>
        </w:trPr>
        <w:tc>
          <w:tcPr>
            <w:tcW w:w="4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(3,542) 48,138 Total shareowners'</w:t>
            </w:r>
          </w:p>
        </w:tc>
      </w:tr>
      <w:tr>
        <w:trPr>
          <w:trHeight w:val="183"/>
        </w:trPr>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w w:val="73"/>
              </w:rPr>
              <w:t>equity..................</w:t>
            </w:r>
          </w:p>
        </w:tc>
        <w:tc>
          <w:tcPr>
            <w:tcW w:w="2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51,963 (283) 51,680</w:t>
            </w:r>
          </w:p>
        </w:tc>
      </w:tr>
    </w:tbl>
    <w:p>
      <w:pPr>
        <w:spacing w:after="0" w:line="2" w:lineRule="exact"/>
        <w:rPr>
          <w:sz w:val="20"/>
          <w:szCs w:val="20"/>
          <w:color w:val="auto"/>
        </w:rPr>
      </w:pPr>
    </w:p>
    <w:p>
      <w:pPr>
        <w:jc w:val="center"/>
        <w:ind w:right="5637"/>
        <w:spacing w:after="0"/>
        <w:rPr>
          <w:sz w:val="20"/>
          <w:szCs w:val="20"/>
          <w:color w:val="auto"/>
        </w:rPr>
      </w:pPr>
      <w:r>
        <w:rPr>
          <w:rFonts w:ascii="Courier New" w:cs="Courier New" w:eastAsia="Courier New" w:hAnsi="Courier New"/>
          <w:sz w:val="16"/>
          <w:szCs w:val="16"/>
          <w:color w:val="auto"/>
        </w:rPr>
        <w:t>Total Liabilities and Shareowners'</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ind w:left="722"/>
        <w:spacing w:after="0"/>
        <w:rPr>
          <w:sz w:val="20"/>
          <w:szCs w:val="20"/>
          <w:color w:val="auto"/>
        </w:rPr>
      </w:pPr>
      <w:r>
        <w:rPr>
          <w:rFonts w:ascii="Courier New" w:cs="Courier New" w:eastAsia="Courier New" w:hAnsi="Courier New"/>
          <w:sz w:val="16"/>
          <w:szCs w:val="16"/>
          <w:color w:val="auto"/>
        </w:rPr>
        <w:t>$164,122 $2,344 $(1,184) $165,282</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XII-149</w:t>
      </w:r>
    </w:p>
    <w:p>
      <w:pPr>
        <w:sectPr>
          <w:pgSz w:w="11900" w:h="16838" w:orient="portrait"/>
          <w:cols w:equalWidth="0" w:num="1">
            <w:col w:w="10221"/>
          </w:cols>
          <w:pgMar w:left="238" w:top="664" w:right="1440" w:bottom="1440" w:gutter="0" w:footer="0" w:header="0"/>
        </w:sectPr>
      </w:pPr>
    </w:p>
    <w:bookmarkStart w:id="478" w:name="page479"/>
    <w:bookmarkEnd w:id="478"/>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2"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86"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ELIMINATIONS/ STOCK SERVICES MEDIA</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RECLASSI- CONSOLIDATED GROUP(1) GROUP</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GROUP FICATIONS(2) AT&amp;T CORP.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jc w:val="both"/>
        <w:ind w:left="182" w:right="6639" w:hanging="41"/>
        <w:spacing w:after="0" w:line="259" w:lineRule="auto"/>
        <w:tabs>
          <w:tab w:leader="none" w:pos="707" w:val="left"/>
        </w:tabs>
        <w:numPr>
          <w:ilvl w:val="0"/>
          <w:numId w:val="4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Net cash provided by operating activities of</w:t>
      </w:r>
    </w:p>
    <w:p>
      <w:pPr>
        <w:ind w:left="1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$ 6,792 $ 3,766 $ -- $ -- $10,558</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INVESTING ACTIVITIES Capital</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expenditures and other</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(9,077) (140) (9,217) Decrease</w:t>
      </w:r>
    </w:p>
    <w:p>
      <w:pPr>
        <w:spacing w:after="0" w:line="2"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(increase) in other</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receivables..........................</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2,908 (3,022) (114) Investment</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distributions and sales..... 3,014</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3,014 Net dispositions of businesses,</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2860" w:type="dxa"/>
            <w:vAlign w:val="bottom"/>
          </w:tcPr>
          <w:p>
            <w:pPr>
              <w:jc w:val="right"/>
              <w:ind w:right="1201"/>
              <w:spacing w:after="0"/>
              <w:rPr>
                <w:sz w:val="20"/>
                <w:szCs w:val="20"/>
                <w:color w:val="auto"/>
              </w:rPr>
            </w:pPr>
            <w:r>
              <w:rPr>
                <w:rFonts w:ascii="Courier New" w:cs="Courier New" w:eastAsia="Courier New" w:hAnsi="Courier New"/>
                <w:sz w:val="16"/>
                <w:szCs w:val="16"/>
                <w:color w:val="auto"/>
              </w:rPr>
              <w:t>net of cash</w:t>
            </w:r>
          </w:p>
        </w:tc>
      </w:tr>
      <w:tr>
        <w:trPr>
          <w:trHeight w:val="183"/>
        </w:trPr>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disposed</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w w:val="98"/>
              </w:rPr>
              <w:t>........................ 4,913</w:t>
            </w:r>
          </w:p>
        </w:tc>
      </w:tr>
      <w:tr>
        <w:trPr>
          <w:trHeight w:val="183"/>
        </w:trPr>
        <w:tc>
          <w:tcPr>
            <w:tcW w:w="800" w:type="dxa"/>
            <w:vAlign w:val="bottom"/>
          </w:tcPr>
          <w:p>
            <w:pPr>
              <w:spacing w:after="0"/>
              <w:rPr>
                <w:sz w:val="15"/>
                <w:szCs w:val="15"/>
                <w:color w:val="auto"/>
              </w:rPr>
            </w:pPr>
          </w:p>
        </w:tc>
        <w:tc>
          <w:tcPr>
            <w:tcW w:w="2860" w:type="dxa"/>
            <w:vAlign w:val="bottom"/>
          </w:tcPr>
          <w:p>
            <w:pPr>
              <w:jc w:val="right"/>
              <w:ind w:right="1481"/>
              <w:spacing w:after="0"/>
              <w:rPr>
                <w:sz w:val="20"/>
                <w:szCs w:val="20"/>
                <w:color w:val="auto"/>
              </w:rPr>
            </w:pPr>
            <w:r>
              <w:rPr>
                <w:rFonts w:ascii="Courier New" w:cs="Courier New" w:eastAsia="Courier New" w:hAnsi="Courier New"/>
                <w:sz w:val="16"/>
                <w:szCs w:val="16"/>
                <w:color w:val="auto"/>
              </w:rPr>
              <w:t>4,913</w:t>
            </w:r>
          </w:p>
        </w:tc>
      </w:tr>
      <w:tr>
        <w:trPr>
          <w:trHeight w:val="183"/>
        </w:trPr>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Other..................................</w:t>
            </w:r>
          </w:p>
        </w:tc>
      </w:tr>
    </w:tbl>
    <w:p>
      <w:pPr>
        <w:spacing w:after="0" w:line="5" w:lineRule="exact"/>
        <w:rPr>
          <w:sz w:val="20"/>
          <w:szCs w:val="20"/>
          <w:color w:val="auto"/>
        </w:rPr>
      </w:pPr>
    </w:p>
    <w:p>
      <w:pPr>
        <w:jc w:val="both"/>
        <w:ind w:left="282" w:right="6739" w:hanging="45"/>
        <w:spacing w:after="0" w:line="259" w:lineRule="auto"/>
        <w:tabs>
          <w:tab w:leader="none" w:pos="807" w:val="left"/>
        </w:tabs>
        <w:numPr>
          <w:ilvl w:val="0"/>
          <w:numId w:val="4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(456) Net cash provided by (used in) investing activities of</w:t>
      </w:r>
    </w:p>
    <w:p>
      <w:pPr>
        <w:ind w:left="1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1,301 (139) (3,022) (1,860) FINANCING</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ACTIVITIES Proceeds from long-term</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debt issuances, net of issuance</w:t>
      </w:r>
    </w:p>
    <w:p>
      <w:pPr>
        <w:spacing w:after="0" w:line="2" w:lineRule="exact"/>
        <w:rPr>
          <w:sz w:val="20"/>
          <w:szCs w:val="20"/>
          <w:color w:val="auto"/>
        </w:rPr>
      </w:pPr>
    </w:p>
    <w:tbl>
      <w:tblPr>
        <w:tblLayout w:type="fixed"/>
        <w:tblInd w:w="182" w:type="dxa"/>
        <w:tblCellMar>
          <w:top w:w="0" w:type="dxa"/>
          <w:left w:w="0" w:type="dxa"/>
          <w:bottom w:w="0" w:type="dxa"/>
          <w:right w:w="0" w:type="dxa"/>
        </w:tblCellMar>
      </w:tblPr>
      <w:tr>
        <w:trPr>
          <w:trHeight w:val="181"/>
        </w:trPr>
        <w:tc>
          <w:tcPr>
            <w:tcW w:w="2060" w:type="dxa"/>
            <w:vAlign w:val="bottom"/>
          </w:tcPr>
          <w:p>
            <w:pPr>
              <w:spacing w:after="0"/>
              <w:rPr>
                <w:sz w:val="20"/>
                <w:szCs w:val="20"/>
                <w:color w:val="auto"/>
              </w:rPr>
            </w:pPr>
            <w:r>
              <w:rPr>
                <w:rFonts w:ascii="Courier New" w:cs="Courier New" w:eastAsia="Courier New" w:hAnsi="Courier New"/>
                <w:sz w:val="16"/>
                <w:szCs w:val="16"/>
                <w:color w:val="auto"/>
              </w:rPr>
              <w:t>costs................</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12,415 12,415</w:t>
            </w:r>
          </w:p>
        </w:tc>
      </w:tr>
    </w:tbl>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Decrease in short-term borrowings,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(17,155) (13) (17,168) Repayment of</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borrowings from AT&amp;T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Wireless.............................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(5,803) (5,803) Issuance of</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convertible preferred securities and</w:t>
      </w:r>
    </w:p>
    <w:p>
      <w:pPr>
        <w:spacing w:after="0" w:line="2" w:lineRule="exact"/>
        <w:rPr>
          <w:sz w:val="20"/>
          <w:szCs w:val="20"/>
          <w:color w:val="auto"/>
        </w:rPr>
      </w:pPr>
    </w:p>
    <w:tbl>
      <w:tblPr>
        <w:tblLayout w:type="fixed"/>
        <w:tblInd w:w="242" w:type="dxa"/>
        <w:tblCellMar>
          <w:top w:w="0" w:type="dxa"/>
          <w:left w:w="0" w:type="dxa"/>
          <w:bottom w:w="0" w:type="dxa"/>
          <w:right w:w="0" w:type="dxa"/>
        </w:tblCellMar>
      </w:tblPr>
      <w:tr>
        <w:trPr>
          <w:trHeight w:val="181"/>
        </w:trPr>
        <w:tc>
          <w:tcPr>
            <w:tcW w:w="2140" w:type="dxa"/>
            <w:vAlign w:val="bottom"/>
          </w:tcPr>
          <w:p>
            <w:pPr>
              <w:spacing w:after="0"/>
              <w:rPr>
                <w:sz w:val="20"/>
                <w:szCs w:val="20"/>
                <w:color w:val="auto"/>
              </w:rPr>
            </w:pPr>
            <w:r>
              <w:rPr>
                <w:rFonts w:ascii="Courier New" w:cs="Courier New" w:eastAsia="Courier New" w:hAnsi="Courier New"/>
                <w:sz w:val="16"/>
                <w:szCs w:val="16"/>
                <w:color w:val="auto"/>
              </w:rPr>
              <w:t>warrants..............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9,811 9,811</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(1,694) (3,613) 3,022 (2,285) Net cash</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used in financing activities of</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continuing operations.............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(2,426) (3,626) 3,022 (3,030) Net cash</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provided by discontinued</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4,860 4,860 Net increase in cash and</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cash</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equivalents..........................</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10,527 1 10,528 Cash and cash</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equivalents at beginning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year.............................. 64</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64 Cash and cash equivalents at end of</w:t>
      </w:r>
    </w:p>
    <w:p>
      <w:pPr>
        <w:spacing w:after="0" w:line="5" w:lineRule="exact"/>
        <w:rPr>
          <w:sz w:val="20"/>
          <w:szCs w:val="20"/>
          <w:color w:val="auto"/>
        </w:rPr>
      </w:pPr>
    </w:p>
    <w:tbl>
      <w:tblPr>
        <w:tblLayout w:type="fixed"/>
        <w:tblInd w:w="102" w:type="dxa"/>
        <w:tblCellMar>
          <w:top w:w="0" w:type="dxa"/>
          <w:left w:w="0" w:type="dxa"/>
          <w:bottom w:w="0" w:type="dxa"/>
          <w:right w:w="0" w:type="dxa"/>
        </w:tblCellMar>
      </w:tblPr>
      <w:tr>
        <w:trPr>
          <w:trHeight w:val="178"/>
        </w:trPr>
        <w:tc>
          <w:tcPr>
            <w:tcW w:w="14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year.................................</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3"/>
        </w:trPr>
        <w:tc>
          <w:tcPr>
            <w:tcW w:w="1140" w:type="dxa"/>
            <w:vAlign w:val="bottom"/>
          </w:tcPr>
          <w:p>
            <w:pPr>
              <w:jc w:val="right"/>
              <w:ind w:right="38"/>
              <w:spacing w:after="0"/>
              <w:rPr>
                <w:sz w:val="20"/>
                <w:szCs w:val="20"/>
                <w:color w:val="auto"/>
              </w:rPr>
            </w:pPr>
            <w:r>
              <w:rPr>
                <w:rFonts w:ascii="Courier New" w:cs="Courier New" w:eastAsia="Courier New" w:hAnsi="Courier New"/>
                <w:sz w:val="16"/>
                <w:szCs w:val="16"/>
                <w:color w:val="auto"/>
              </w:rPr>
              <w:t>$10,591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$ 1</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$10,592</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XII-150</w:t>
      </w:r>
    </w:p>
    <w:p>
      <w:pPr>
        <w:sectPr>
          <w:pgSz w:w="11900" w:h="16838" w:orient="portrait"/>
          <w:cols w:equalWidth="0" w:num="1">
            <w:col w:w="10221"/>
          </w:cols>
          <w:pgMar w:left="238" w:top="664" w:right="1440" w:bottom="1440" w:gutter="0" w:footer="0" w:header="0"/>
        </w:sectPr>
      </w:pPr>
    </w:p>
    <w:bookmarkStart w:id="479" w:name="page480"/>
    <w:bookmarkEnd w:id="479"/>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CONSOLIDATING CONDENSED INCOME STATEMENT</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FOR THE YEAR ENDED DECEMBER 31, 2000</w:t>
      </w:r>
    </w:p>
    <w:p>
      <w:pPr>
        <w:spacing w:after="0" w:line="186"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ELIMINATIONS/ STOCK SERVICES MEDIA</w:t>
      </w:r>
    </w:p>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RECLASSI- CONSOLIDATED GROUP(1) GROUP</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GROUP FICATIONS(2) AT&amp;T CORP. -------</w:t>
      </w:r>
    </w:p>
    <w:p>
      <w:pPr>
        <w:spacing w:after="0" w:line="2" w:lineRule="exact"/>
        <w:rPr>
          <w:sz w:val="20"/>
          <w:szCs w:val="20"/>
          <w:color w:val="auto"/>
        </w:rPr>
      </w:pPr>
    </w:p>
    <w:p>
      <w:pPr>
        <w:ind w:left="242" w:hanging="197"/>
        <w:spacing w:after="0"/>
        <w:tabs>
          <w:tab w:leader="none" w:pos="242" w:val="left"/>
        </w:tabs>
        <w:numPr>
          <w:ilvl w:val="0"/>
          <w:numId w:val="4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w:t>
      </w:r>
    </w:p>
    <w:p>
      <w:pPr>
        <w:spacing w:after="0" w:line="2" w:lineRule="exact"/>
        <w:rPr>
          <w:rFonts w:ascii="Courier New" w:cs="Courier New" w:eastAsia="Courier New" w:hAnsi="Courier New"/>
          <w:sz w:val="16"/>
          <w:szCs w:val="16"/>
          <w:color w:val="auto"/>
        </w:rPr>
      </w:pPr>
    </w:p>
    <w:p>
      <w:pPr>
        <w:ind w:left="1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External</w:t>
      </w:r>
    </w:p>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revenue........................</w:t>
            </w:r>
          </w:p>
        </w:tc>
        <w:tc>
          <w:tcPr>
            <w:tcW w:w="1200" w:type="dxa"/>
            <w:vAlign w:val="bottom"/>
          </w:tcPr>
          <w:p>
            <w:pPr>
              <w:spacing w:after="0"/>
              <w:rPr>
                <w:sz w:val="15"/>
                <w:szCs w:val="15"/>
                <w:color w:val="auto"/>
              </w:rPr>
            </w:pPr>
          </w:p>
        </w:tc>
      </w:tr>
      <w:tr>
        <w:trPr>
          <w:trHeight w:val="183"/>
        </w:trPr>
        <w:tc>
          <w:tcPr>
            <w:tcW w:w="1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$36,639 $18,894 $</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 $55,533</w:t>
            </w:r>
          </w:p>
        </w:tc>
      </w:tr>
      <w:tr>
        <w:trPr>
          <w:trHeight w:val="183"/>
        </w:trPr>
        <w:tc>
          <w:tcPr>
            <w:tcW w:w="2340" w:type="dxa"/>
            <w:vAlign w:val="bottom"/>
            <w:gridSpan w:val="2"/>
          </w:tcPr>
          <w:p>
            <w:pPr>
              <w:jc w:val="center"/>
              <w:ind w:left="1121"/>
              <w:spacing w:after="0"/>
              <w:rPr>
                <w:sz w:val="20"/>
                <w:szCs w:val="20"/>
                <w:color w:val="auto"/>
              </w:rPr>
            </w:pPr>
            <w:r>
              <w:rPr>
                <w:rFonts w:ascii="Courier New" w:cs="Courier New" w:eastAsia="Courier New" w:hAnsi="Courier New"/>
                <w:sz w:val="16"/>
                <w:szCs w:val="16"/>
                <w:color w:val="auto"/>
              </w:rPr>
              <w:t>Inter-group</w:t>
            </w:r>
          </w:p>
        </w:tc>
        <w:tc>
          <w:tcPr>
            <w:tcW w:w="1200" w:type="dxa"/>
            <w:vAlign w:val="bottom"/>
          </w:tcPr>
          <w:p>
            <w:pPr>
              <w:spacing w:after="0"/>
              <w:rPr>
                <w:sz w:val="15"/>
                <w:szCs w:val="15"/>
                <w:color w:val="auto"/>
              </w:rPr>
            </w:pPr>
          </w:p>
        </w:tc>
      </w:tr>
      <w:tr>
        <w:trPr>
          <w:trHeight w:val="183"/>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revenue.....................</w:t>
            </w:r>
          </w:p>
        </w:tc>
        <w:tc>
          <w:tcPr>
            <w:tcW w:w="12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298</w:t>
            </w:r>
          </w:p>
        </w:tc>
      </w:tr>
      <w:tr>
        <w:trPr>
          <w:trHeight w:val="183"/>
        </w:trPr>
        <w:tc>
          <w:tcPr>
            <w:tcW w:w="2340" w:type="dxa"/>
            <w:vAlign w:val="bottom"/>
            <w:gridSpan w:val="2"/>
          </w:tcPr>
          <w:p>
            <w:pPr>
              <w:jc w:val="center"/>
              <w:ind w:left="1121"/>
              <w:spacing w:after="0"/>
              <w:rPr>
                <w:sz w:val="20"/>
                <w:szCs w:val="20"/>
                <w:color w:val="auto"/>
              </w:rPr>
            </w:pPr>
            <w:r>
              <w:rPr>
                <w:rFonts w:ascii="Courier New" w:cs="Courier New" w:eastAsia="Courier New" w:hAnsi="Courier New"/>
                <w:sz w:val="16"/>
                <w:szCs w:val="16"/>
                <w:color w:val="auto"/>
              </w:rPr>
              <w:t>(298) Total</w:t>
            </w:r>
          </w:p>
        </w:tc>
        <w:tc>
          <w:tcPr>
            <w:tcW w:w="1200" w:type="dxa"/>
            <w:vAlign w:val="bottom"/>
          </w:tcPr>
          <w:p>
            <w:pPr>
              <w:spacing w:after="0"/>
              <w:rPr>
                <w:sz w:val="15"/>
                <w:szCs w:val="15"/>
                <w:color w:val="auto"/>
              </w:rPr>
            </w:pPr>
          </w:p>
        </w:tc>
      </w:tr>
      <w:tr>
        <w:trPr>
          <w:trHeight w:val="183"/>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revenue...........................</w:t>
            </w:r>
          </w:p>
        </w:tc>
        <w:tc>
          <w:tcPr>
            <w:tcW w:w="1200" w:type="dxa"/>
            <w:vAlign w:val="bottom"/>
          </w:tcPr>
          <w:p>
            <w:pPr>
              <w:spacing w:after="0"/>
              <w:rPr>
                <w:sz w:val="15"/>
                <w:szCs w:val="15"/>
                <w:color w:val="auto"/>
              </w:rPr>
            </w:pPr>
          </w:p>
        </w:tc>
      </w:tr>
      <w:tr>
        <w:trPr>
          <w:trHeight w:val="183"/>
        </w:trPr>
        <w:tc>
          <w:tcPr>
            <w:tcW w:w="3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36,937 18,894 (298) 55,533 Operating</w:t>
            </w:r>
          </w:p>
        </w:tc>
      </w:tr>
      <w:tr>
        <w:trPr>
          <w:trHeight w:val="183"/>
        </w:trPr>
        <w:tc>
          <w:tcPr>
            <w:tcW w:w="3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Expenses Access and other</w:t>
            </w:r>
          </w:p>
        </w:tc>
      </w:tr>
      <w:tr>
        <w:trPr>
          <w:trHeight w:val="183"/>
        </w:trPr>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connection.............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7,936 5,204</w:t>
            </w:r>
          </w:p>
        </w:tc>
      </w:tr>
      <w:tr>
        <w:trPr>
          <w:trHeight w:val="183"/>
        </w:trPr>
        <w:tc>
          <w:tcPr>
            <w:tcW w:w="3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13,140 Costs of services and</w:t>
            </w:r>
          </w:p>
        </w:tc>
      </w:tr>
      <w:tr>
        <w:trPr>
          <w:trHeight w:val="183"/>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products..........</w:t>
            </w:r>
          </w:p>
        </w:tc>
        <w:tc>
          <w:tcPr>
            <w:tcW w:w="16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11,084 1,711</w:t>
            </w:r>
          </w:p>
        </w:tc>
      </w:tr>
      <w:tr>
        <w:trPr>
          <w:trHeight w:val="183"/>
        </w:trPr>
        <w:tc>
          <w:tcPr>
            <w:tcW w:w="3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12,795 Selling, general and</w:t>
            </w:r>
          </w:p>
        </w:tc>
      </w:tr>
      <w:tr>
        <w:trPr>
          <w:trHeight w:val="183"/>
        </w:trPr>
        <w:tc>
          <w:tcPr>
            <w:tcW w:w="1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administrative.....</w:t>
            </w:r>
          </w:p>
        </w:tc>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w w:val="98"/>
              </w:rPr>
              <w:t>6,204 3,548 9,752</w:t>
            </w:r>
          </w:p>
        </w:tc>
      </w:tr>
      <w:tr>
        <w:trPr>
          <w:trHeight w:val="183"/>
        </w:trPr>
        <w:tc>
          <w:tcPr>
            <w:tcW w:w="3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Depreciation and other</w:t>
            </w:r>
          </w:p>
        </w:tc>
      </w:tr>
      <w:tr>
        <w:trPr>
          <w:trHeight w:val="183"/>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16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5,788 167 (31)</w:t>
            </w:r>
          </w:p>
        </w:tc>
      </w:tr>
    </w:tbl>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5,924 Amortization of goodwill,</w:t>
      </w:r>
    </w:p>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franchise costs and other purchased</w:t>
      </w:r>
    </w:p>
    <w:p>
      <w:pPr>
        <w:spacing w:after="0" w:line="5"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5"/>
          <w:szCs w:val="15"/>
          <w:color w:val="auto"/>
        </w:rPr>
        <w:t>intangibles...........................</w:t>
      </w:r>
    </w:p>
    <w:p>
      <w:pPr>
        <w:spacing w:after="0" w:line="11"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2,634 31 2,665 Net restructuring and</w:t>
      </w:r>
    </w:p>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other charges.....</w:t>
            </w:r>
          </w:p>
        </w:tc>
        <w:tc>
          <w:tcPr>
            <w:tcW w:w="1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6,932 97 7,029</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Inter-group</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2"/>
              </w:rPr>
              <w:t>expenses....................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(1,128)</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1,426 (298) Total operating</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4"/>
              </w:rPr>
              <w:t>expenses................</w:t>
            </w:r>
          </w:p>
        </w:tc>
        <w:tc>
          <w:tcPr>
            <w:tcW w:w="15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39,450</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12,153 (298) 51,305 Operating (loss)</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87"/>
              </w:rPr>
              <w:t>income.................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(2,513) 6,741</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4,228 Other</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income............................</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1,069 81 1,150 Inter-group interest</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15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164 (164)</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Interest</w:t>
            </w:r>
          </w:p>
        </w:tc>
      </w:tr>
      <w:tr>
        <w:trPr>
          <w:trHeight w:val="183"/>
        </w:trPr>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w w:val="74"/>
              </w:rPr>
              <w:t>expense........................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2,964</w:t>
            </w:r>
          </w:p>
        </w:tc>
      </w:tr>
      <w:tr>
        <w:trPr>
          <w:trHeight w:val="183"/>
        </w:trPr>
        <w:tc>
          <w:tcPr>
            <w:tcW w:w="35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2,964 Inter-group interest</w:t>
            </w:r>
          </w:p>
        </w:tc>
      </w:tr>
      <w:tr>
        <w:trPr>
          <w:trHeight w:val="183"/>
        </w:trPr>
        <w:tc>
          <w:tcPr>
            <w:tcW w:w="1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expense............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7"/>
              </w:rPr>
              <w:t>164 (164) (Loss)</w:t>
            </w:r>
          </w:p>
        </w:tc>
      </w:tr>
    </w:tbl>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income before income taxes, minority</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interest and earnings (losses) from</w:t>
      </w:r>
    </w:p>
    <w:p>
      <w:pPr>
        <w:spacing w:after="0" w:line="2" w:lineRule="exact"/>
        <w:rPr>
          <w:sz w:val="20"/>
          <w:szCs w:val="20"/>
          <w:color w:val="auto"/>
        </w:rPr>
      </w:pPr>
    </w:p>
    <w:tbl>
      <w:tblPr>
        <w:tblLayout w:type="fixed"/>
        <w:tblInd w:w="142" w:type="dxa"/>
        <w:tblCellMar>
          <w:top w:w="0" w:type="dxa"/>
          <w:left w:w="0" w:type="dxa"/>
          <w:bottom w:w="0" w:type="dxa"/>
          <w:right w:w="0" w:type="dxa"/>
        </w:tblCellMar>
      </w:tblPr>
      <w:tr>
        <w:trPr>
          <w:trHeight w:val="181"/>
        </w:trPr>
        <w:tc>
          <w:tcPr>
            <w:tcW w:w="18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equity investments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 (4,244)</w:t>
            </w:r>
          </w:p>
        </w:tc>
      </w:tr>
      <w:tr>
        <w:trPr>
          <w:trHeight w:val="183"/>
        </w:trPr>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6,658</w:t>
            </w:r>
          </w:p>
        </w:tc>
        <w:tc>
          <w:tcPr>
            <w:tcW w:w="26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2,414 Provision for income</w:t>
            </w:r>
          </w:p>
        </w:tc>
      </w:tr>
      <w:tr>
        <w:trPr>
          <w:trHeight w:val="183"/>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taxes..............</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738 2,546 3,284</w:t>
            </w:r>
          </w:p>
        </w:tc>
      </w:tr>
      <w:tr>
        <w:trPr>
          <w:trHeight w:val="183"/>
        </w:trPr>
        <w:tc>
          <w:tcPr>
            <w:tcW w:w="720" w:type="dxa"/>
            <w:vAlign w:val="bottom"/>
          </w:tcPr>
          <w:p>
            <w:pPr>
              <w:spacing w:after="0"/>
              <w:rPr>
                <w:sz w:val="15"/>
                <w:szCs w:val="15"/>
                <w:color w:val="auto"/>
              </w:rPr>
            </w:pPr>
          </w:p>
        </w:tc>
        <w:tc>
          <w:tcPr>
            <w:tcW w:w="262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Minority interest</w:t>
            </w:r>
          </w:p>
        </w:tc>
      </w:tr>
      <w:tr>
        <w:trPr>
          <w:trHeight w:val="183"/>
        </w:trPr>
        <w:tc>
          <w:tcPr>
            <w:tcW w:w="18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85"/>
              </w:rPr>
              <w:t>income................</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4,103 4,103</w:t>
            </w:r>
          </w:p>
        </w:tc>
      </w:tr>
    </w:tbl>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Equity earnings from Liberty Media</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1,488 1,488 Net losses related to</w:t>
      </w:r>
    </w:p>
    <w:p>
      <w:pPr>
        <w:spacing w:after="0" w:line="2" w:lineRule="exact"/>
        <w:rPr>
          <w:sz w:val="20"/>
          <w:szCs w:val="20"/>
          <w:color w:val="auto"/>
        </w:rPr>
      </w:pPr>
    </w:p>
    <w:p>
      <w:pPr>
        <w:jc w:val="center"/>
        <w:ind w:right="6597"/>
        <w:spacing w:after="0"/>
        <w:rPr>
          <w:sz w:val="20"/>
          <w:szCs w:val="20"/>
          <w:color w:val="auto"/>
        </w:rPr>
      </w:pPr>
      <w:r>
        <w:rPr>
          <w:rFonts w:ascii="Courier New" w:cs="Courier New" w:eastAsia="Courier New" w:hAnsi="Courier New"/>
          <w:sz w:val="16"/>
          <w:szCs w:val="16"/>
          <w:color w:val="auto"/>
        </w:rPr>
        <w:t>other equity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588 588 (Loss) income from continuing</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(1,467) 4,112 1,488 4,133 Income from</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discontinued operations (net of</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income taxes)......................</w:t>
      </w:r>
    </w:p>
    <w:p>
      <w:pPr>
        <w:spacing w:after="0" w:line="2" w:lineRule="exact"/>
        <w:rPr>
          <w:sz w:val="20"/>
          <w:szCs w:val="20"/>
          <w:color w:val="auto"/>
        </w:rPr>
      </w:pPr>
    </w:p>
    <w:p>
      <w:pPr>
        <w:ind w:left="942"/>
        <w:spacing w:after="0"/>
        <w:rPr>
          <w:sz w:val="20"/>
          <w:szCs w:val="20"/>
          <w:color w:val="auto"/>
        </w:rPr>
      </w:pPr>
      <w:r>
        <w:rPr>
          <w:rFonts w:ascii="Courier New" w:cs="Courier New" w:eastAsia="Courier New" w:hAnsi="Courier New"/>
          <w:sz w:val="16"/>
          <w:szCs w:val="16"/>
          <w:color w:val="auto"/>
        </w:rPr>
        <w:t>536 536 Net (loss)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income....................... $ (931)</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$ 4,112 $1,488 $ -- $ 4,669</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XII-151</w:t>
      </w:r>
    </w:p>
    <w:p>
      <w:pPr>
        <w:sectPr>
          <w:pgSz w:w="11900" w:h="16838" w:orient="portrait"/>
          <w:cols w:equalWidth="0" w:num="1">
            <w:col w:w="10221"/>
          </w:cols>
          <w:pgMar w:left="238" w:top="664" w:right="1440" w:bottom="1440" w:gutter="0" w:footer="0" w:header="0"/>
        </w:sectPr>
      </w:pPr>
    </w:p>
    <w:bookmarkStart w:id="480" w:name="page481"/>
    <w:bookmarkEnd w:id="480"/>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CONSOLIDATING CONDENSED BALANCE SHEET</w:t>
      </w:r>
    </w:p>
    <w:p>
      <w:pPr>
        <w:spacing w:after="0" w:line="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AT DECEMBER 31, 2000</w:t>
      </w:r>
    </w:p>
    <w:p>
      <w:pPr>
        <w:spacing w:after="0" w:line="186" w:lineRule="exact"/>
        <w:rPr>
          <w:sz w:val="20"/>
          <w:szCs w:val="20"/>
          <w:color w:val="auto"/>
        </w:rPr>
      </w:pPr>
    </w:p>
    <w:p>
      <w:pPr>
        <w:jc w:val="center"/>
        <w:ind w:right="5737"/>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ELIMINATIONS/ STOCK SERVICES MEDIA RECLASSI-</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CONSOLIDATED GROUP(1) GROUP GROUP FICATIONS</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(2) AT&amp;T CORP. -------- -------- ------- -----</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 ------------ (DOLLARS IN MILLIONS)</w:t>
      </w:r>
    </w:p>
    <w:p>
      <w:pPr>
        <w:spacing w:after="0" w:line="2" w:lineRule="exact"/>
        <w:rPr>
          <w:sz w:val="20"/>
          <w:szCs w:val="20"/>
          <w:color w:val="auto"/>
        </w:rPr>
      </w:pPr>
    </w:p>
    <w:p>
      <w:pPr>
        <w:ind w:left="1282"/>
        <w:spacing w:after="0"/>
        <w:rPr>
          <w:sz w:val="20"/>
          <w:szCs w:val="20"/>
          <w:color w:val="auto"/>
        </w:rPr>
      </w:pPr>
      <w:r>
        <w:rPr>
          <w:rFonts w:ascii="Courier New" w:cs="Courier New" w:eastAsia="Courier New" w:hAnsi="Courier New"/>
          <w:sz w:val="16"/>
          <w:szCs w:val="16"/>
          <w:color w:val="auto"/>
        </w:rPr>
        <w:t>ASSETS Cash and cash</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equivalents......................</w:t>
            </w:r>
          </w:p>
        </w:tc>
        <w:tc>
          <w:tcPr>
            <w:tcW w:w="6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$ 64 $ -- $</w:t>
            </w:r>
          </w:p>
        </w:tc>
      </w:tr>
      <w:tr>
        <w:trPr>
          <w:trHeight w:val="183"/>
        </w:trPr>
        <w:tc>
          <w:tcPr>
            <w:tcW w:w="16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2280" w:type="dxa"/>
            <w:vAlign w:val="bottom"/>
            <w:gridSpan w:val="2"/>
          </w:tcPr>
          <w:p>
            <w:pPr>
              <w:jc w:val="right"/>
              <w:ind w:right="1541"/>
              <w:spacing w:after="0"/>
              <w:rPr>
                <w:sz w:val="20"/>
                <w:szCs w:val="20"/>
                <w:color w:val="auto"/>
              </w:rPr>
            </w:pPr>
            <w:r>
              <w:rPr>
                <w:rFonts w:ascii="Courier New" w:cs="Courier New" w:eastAsia="Courier New" w:hAnsi="Courier New"/>
                <w:sz w:val="16"/>
                <w:szCs w:val="16"/>
                <w:color w:val="auto"/>
                <w:w w:val="95"/>
              </w:rPr>
              <w:t>-- $ 64</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Receivables....................................</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8,894</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2,681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(522)</w:t>
            </w:r>
          </w:p>
        </w:tc>
        <w:tc>
          <w:tcPr>
            <w:tcW w:w="16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11,053</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Investments....................................</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2,102 2,102 Deferred income</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taxes..........................</w:t>
            </w:r>
          </w:p>
        </w:tc>
        <w:tc>
          <w:tcPr>
            <w:tcW w:w="620" w:type="dxa"/>
            <w:vAlign w:val="bottom"/>
          </w:tcPr>
          <w:p>
            <w:pPr>
              <w:spacing w:after="0"/>
              <w:rPr>
                <w:sz w:val="15"/>
                <w:szCs w:val="15"/>
                <w:color w:val="auto"/>
              </w:rPr>
            </w:pPr>
          </w:p>
        </w:tc>
        <w:tc>
          <w:tcPr>
            <w:tcW w:w="1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406 314 720</w:t>
            </w:r>
          </w:p>
        </w:tc>
      </w:tr>
      <w:tr>
        <w:trPr>
          <w:trHeight w:val="183"/>
        </w:trPr>
        <w:tc>
          <w:tcPr>
            <w:tcW w:w="1620" w:type="dxa"/>
            <w:vAlign w:val="bottom"/>
          </w:tcPr>
          <w:p>
            <w:pPr>
              <w:spacing w:after="0"/>
              <w:rPr>
                <w:sz w:val="15"/>
                <w:szCs w:val="15"/>
                <w:color w:val="auto"/>
              </w:rPr>
            </w:pPr>
          </w:p>
        </w:tc>
        <w:tc>
          <w:tcPr>
            <w:tcW w:w="2800" w:type="dxa"/>
            <w:vAlign w:val="bottom"/>
            <w:gridSpan w:val="3"/>
          </w:tcPr>
          <w:p>
            <w:pPr>
              <w:jc w:val="center"/>
              <w:ind w:right="1481"/>
              <w:spacing w:after="0"/>
              <w:rPr>
                <w:sz w:val="20"/>
                <w:szCs w:val="20"/>
                <w:color w:val="auto"/>
              </w:rPr>
            </w:pPr>
            <w:r>
              <w:rPr>
                <w:rFonts w:ascii="Courier New" w:cs="Courier New" w:eastAsia="Courier New" w:hAnsi="Courier New"/>
                <w:sz w:val="16"/>
                <w:szCs w:val="16"/>
                <w:color w:val="auto"/>
                <w:w w:val="99"/>
              </w:rPr>
              <w:t>Other current</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assets...........................</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713 68 781</w:t>
            </w:r>
          </w:p>
        </w:tc>
      </w:tr>
      <w:tr>
        <w:trPr>
          <w:trHeight w:val="183"/>
        </w:trPr>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Total current assets......................</w:t>
            </w:r>
          </w:p>
        </w:tc>
        <w:tc>
          <w:tcPr>
            <w:tcW w:w="1660" w:type="dxa"/>
            <w:vAlign w:val="bottom"/>
          </w:tcPr>
          <w:p>
            <w:pPr>
              <w:spacing w:after="0"/>
              <w:rPr>
                <w:sz w:val="15"/>
                <w:szCs w:val="15"/>
                <w:color w:val="auto"/>
              </w:rPr>
            </w:pP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12,179 3,063 (522) 14,720 Property, plant &amp;</w:t>
            </w:r>
          </w:p>
        </w:tc>
      </w:tr>
      <w:tr>
        <w:trPr>
          <w:trHeight w:val="183"/>
        </w:trPr>
        <w:tc>
          <w:tcPr>
            <w:tcW w:w="27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equipment, net...............</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41,099 170</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41,269 Franchise costs,</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net...........................</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48,218 48,218</w:t>
            </w:r>
          </w:p>
        </w:tc>
      </w:tr>
      <w:tr>
        <w:trPr>
          <w:trHeight w:val="183"/>
        </w:trPr>
        <w:tc>
          <w:tcPr>
            <w:tcW w:w="1620" w:type="dxa"/>
            <w:vAlign w:val="bottom"/>
          </w:tcPr>
          <w:p>
            <w:pPr>
              <w:spacing w:after="0"/>
              <w:rPr>
                <w:sz w:val="15"/>
                <w:szCs w:val="15"/>
                <w:color w:val="auto"/>
              </w:rPr>
            </w:pPr>
          </w:p>
        </w:tc>
        <w:tc>
          <w:tcPr>
            <w:tcW w:w="114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9"/>
              </w:rPr>
              <w:t>Goodwill,</w:t>
            </w:r>
          </w:p>
        </w:tc>
        <w:tc>
          <w:tcPr>
            <w:tcW w:w="1660" w:type="dxa"/>
            <w:vAlign w:val="bottom"/>
          </w:tcPr>
          <w:p>
            <w:pPr>
              <w:spacing w:after="0"/>
              <w:rPr>
                <w:sz w:val="15"/>
                <w:szCs w:val="15"/>
                <w:color w:val="auto"/>
              </w:rPr>
            </w:pP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net..................................</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26,701</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81 26,782 Investment in Liberty Media Group</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8"/>
              </w:rPr>
              <w:t>and related receivables,</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net.............................</w:t>
            </w:r>
          </w:p>
        </w:tc>
        <w:tc>
          <w:tcPr>
            <w:tcW w:w="6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34,290 34,290</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Other investments &amp; related</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advances...........</w:t>
            </w:r>
          </w:p>
        </w:tc>
        <w:tc>
          <w:tcPr>
            <w:tcW w:w="22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30,871 4 30,875 Other</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assets...................................</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10,757 310 (85) 10,982 Net assets of</w:t>
            </w:r>
          </w:p>
        </w:tc>
      </w:tr>
      <w:tr>
        <w:trPr>
          <w:trHeight w:val="183"/>
        </w:trPr>
        <w:tc>
          <w:tcPr>
            <w:tcW w:w="27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6"/>
              </w:rPr>
              <w:t>discontinued operations..........</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27,224</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27,224 Long-term assets due from related</w:t>
            </w:r>
          </w:p>
        </w:tc>
      </w:tr>
      <w:tr>
        <w:trPr>
          <w:trHeight w:val="18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party........</w:t>
            </w:r>
          </w:p>
        </w:tc>
        <w:tc>
          <w:tcPr>
            <w:tcW w:w="280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4,000 (4,000) Total</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Assets..............................</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201,049</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3,543 34,290 (4,522) 234,360 LIABILITIES Debt</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maturing within one year..................</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31,825 13 31,838 Liability under put</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1"/>
              </w:rPr>
              <w:t>options....................</w:t>
            </w:r>
          </w:p>
        </w:tc>
        <w:tc>
          <w:tcPr>
            <w:tcW w:w="6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w w:val="98"/>
              </w:rPr>
              <w:t>2,564 2,564 Other</w:t>
            </w:r>
          </w:p>
        </w:tc>
      </w:tr>
      <w:tr>
        <w:trPr>
          <w:trHeight w:val="183"/>
        </w:trPr>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4"/>
              </w:rPr>
              <w:t>current liabilities......................</w:t>
            </w:r>
          </w:p>
        </w:tc>
        <w:tc>
          <w:tcPr>
            <w:tcW w:w="1660" w:type="dxa"/>
            <w:vAlign w:val="bottom"/>
          </w:tcPr>
          <w:p>
            <w:pPr>
              <w:spacing w:after="0"/>
              <w:rPr>
                <w:sz w:val="15"/>
                <w:szCs w:val="15"/>
                <w:color w:val="auto"/>
              </w:rPr>
            </w:pP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12,338 1,757 (522) 13,573 Total current</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liabilities.................</w:t>
            </w:r>
          </w:p>
        </w:tc>
        <w:tc>
          <w:tcPr>
            <w:tcW w:w="620" w:type="dxa"/>
            <w:vAlign w:val="bottom"/>
          </w:tcPr>
          <w:p>
            <w:pPr>
              <w:spacing w:after="0"/>
              <w:rPr>
                <w:sz w:val="15"/>
                <w:szCs w:val="15"/>
                <w:color w:val="auto"/>
              </w:rPr>
            </w:pPr>
          </w:p>
        </w:tc>
        <w:tc>
          <w:tcPr>
            <w:tcW w:w="1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46,727 1,770</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(522) 47,975 Long-term</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debt.................................</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33,089</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33,089 Long-term debt due to related</w:t>
            </w:r>
          </w:p>
        </w:tc>
      </w:tr>
      <w:tr>
        <w:trPr>
          <w:trHeight w:val="18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98"/>
              </w:rPr>
              <w:t>party............</w:t>
            </w:r>
          </w:p>
        </w:tc>
        <w:tc>
          <w:tcPr>
            <w:tcW w:w="280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4,000 (4,000) Deferred</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income taxes..........................</w:t>
            </w:r>
          </w:p>
        </w:tc>
        <w:tc>
          <w:tcPr>
            <w:tcW w:w="6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32,025</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29 32,054 Other long-term liabilities &amp;</w:t>
            </w:r>
          </w:p>
        </w:tc>
      </w:tr>
      <w:tr>
        <w:trPr>
          <w:trHeight w:val="183"/>
        </w:trPr>
        <w:tc>
          <w:tcPr>
            <w:tcW w:w="1620" w:type="dxa"/>
            <w:vAlign w:val="bottom"/>
          </w:tcPr>
          <w:p>
            <w:pPr>
              <w:spacing w:after="0"/>
              <w:rPr>
                <w:sz w:val="15"/>
                <w:szCs w:val="15"/>
                <w:color w:val="auto"/>
              </w:rPr>
            </w:pPr>
          </w:p>
        </w:tc>
        <w:tc>
          <w:tcPr>
            <w:tcW w:w="1140" w:type="dxa"/>
            <w:vAlign w:val="bottom"/>
            <w:gridSpan w:val="2"/>
          </w:tcPr>
          <w:p>
            <w:pPr>
              <w:jc w:val="center"/>
              <w:ind w:left="21"/>
              <w:spacing w:after="0"/>
              <w:rPr>
                <w:sz w:val="20"/>
                <w:szCs w:val="20"/>
                <w:color w:val="auto"/>
              </w:rPr>
            </w:pPr>
            <w:r>
              <w:rPr>
                <w:rFonts w:ascii="Courier New" w:cs="Courier New" w:eastAsia="Courier New" w:hAnsi="Courier New"/>
                <w:sz w:val="16"/>
                <w:szCs w:val="16"/>
                <w:color w:val="auto"/>
                <w:w w:val="98"/>
              </w:rPr>
              <w:t>deferred</w:t>
            </w:r>
          </w:p>
        </w:tc>
        <w:tc>
          <w:tcPr>
            <w:tcW w:w="1660" w:type="dxa"/>
            <w:vAlign w:val="bottom"/>
          </w:tcPr>
          <w:p>
            <w:pPr>
              <w:spacing w:after="0"/>
              <w:rPr>
                <w:sz w:val="15"/>
                <w:szCs w:val="15"/>
                <w:color w:val="auto"/>
              </w:rPr>
            </w:pP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credits......................................</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8,208 285 8,493 Total</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Liabilities.........................</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120,049</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6,084 (4,522) 121,611 Minority</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7"/>
              </w:rPr>
              <w:t>Interest..............................</w:t>
            </w:r>
          </w:p>
        </w:tc>
        <w:tc>
          <w:tcPr>
            <w:tcW w:w="620" w:type="dxa"/>
            <w:vAlign w:val="bottom"/>
          </w:tcPr>
          <w:p>
            <w:pPr>
              <w:spacing w:after="0"/>
              <w:rPr>
                <w:sz w:val="15"/>
                <w:szCs w:val="15"/>
                <w:color w:val="auto"/>
              </w:rPr>
            </w:pP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4,841</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4,841 Company-Obligated Convertible Quarterly</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Income Preferred Securities of a Subsidiary</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Trust Holding Solely Subordinated Debt</w:t>
            </w:r>
          </w:p>
        </w:tc>
      </w:tr>
      <w:tr>
        <w:trPr>
          <w:trHeight w:val="183"/>
        </w:trPr>
        <w:tc>
          <w:tcPr>
            <w:tcW w:w="1620" w:type="dxa"/>
            <w:vAlign w:val="bottom"/>
          </w:tcPr>
          <w:p>
            <w:pPr>
              <w:spacing w:after="0"/>
              <w:rPr>
                <w:sz w:val="15"/>
                <w:szCs w:val="15"/>
                <w:color w:val="auto"/>
              </w:rPr>
            </w:pPr>
          </w:p>
        </w:tc>
        <w:tc>
          <w:tcPr>
            <w:tcW w:w="2800" w:type="dxa"/>
            <w:vAlign w:val="bottom"/>
            <w:gridSpan w:val="3"/>
          </w:tcPr>
          <w:p>
            <w:pPr>
              <w:jc w:val="center"/>
              <w:ind w:right="1481"/>
              <w:spacing w:after="0"/>
              <w:rPr>
                <w:sz w:val="20"/>
                <w:szCs w:val="20"/>
                <w:color w:val="auto"/>
              </w:rPr>
            </w:pPr>
            <w:r>
              <w:rPr>
                <w:rFonts w:ascii="Courier New" w:cs="Courier New" w:eastAsia="Courier New" w:hAnsi="Courier New"/>
                <w:sz w:val="16"/>
                <w:szCs w:val="16"/>
                <w:color w:val="auto"/>
                <w:w w:val="99"/>
              </w:rPr>
              <w:t>Securities of</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AT&amp;T......................................</w:t>
            </w:r>
          </w:p>
        </w:tc>
        <w:tc>
          <w:tcPr>
            <w:tcW w:w="6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4,710 4,710 SHAREOWNERS' EQUITY AT&amp;T Common</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Stock..............................</w:t>
            </w:r>
          </w:p>
        </w:tc>
        <w:tc>
          <w:tcPr>
            <w:tcW w:w="620" w:type="dxa"/>
            <w:vAlign w:val="bottom"/>
          </w:tcPr>
          <w:p>
            <w:pPr>
              <w:spacing w:after="0"/>
              <w:rPr>
                <w:sz w:val="15"/>
                <w:szCs w:val="15"/>
                <w:color w:val="auto"/>
              </w:rPr>
            </w:pPr>
          </w:p>
        </w:tc>
        <w:tc>
          <w:tcPr>
            <w:tcW w:w="16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3,760</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3,760 AT&amp;T Wireless Group Common</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w:t>
            </w:r>
          </w:p>
        </w:tc>
        <w:tc>
          <w:tcPr>
            <w:tcW w:w="2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362 362 Liberty Media</w:t>
            </w:r>
          </w:p>
        </w:tc>
      </w:tr>
      <w:tr>
        <w:trPr>
          <w:trHeight w:val="183"/>
        </w:trPr>
        <w:tc>
          <w:tcPr>
            <w:tcW w:w="27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6"/>
              </w:rPr>
              <w:t>Group Class A Common Stock.......</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2,364 2,364</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Liberty Media Group Class B Common</w:t>
            </w:r>
          </w:p>
        </w:tc>
      </w:tr>
      <w:tr>
        <w:trPr>
          <w:trHeight w:val="183"/>
        </w:trPr>
        <w:tc>
          <w:tcPr>
            <w:tcW w:w="1620" w:type="dxa"/>
            <w:vAlign w:val="bottom"/>
          </w:tcPr>
          <w:p>
            <w:pPr>
              <w:jc w:val="right"/>
              <w:ind w:right="25"/>
              <w:spacing w:after="0"/>
              <w:rPr>
                <w:sz w:val="20"/>
                <w:szCs w:val="20"/>
                <w:color w:val="auto"/>
              </w:rPr>
            </w:pPr>
            <w:r>
              <w:rPr>
                <w:rFonts w:ascii="Courier New" w:cs="Courier New" w:eastAsia="Courier New" w:hAnsi="Courier New"/>
                <w:sz w:val="16"/>
                <w:szCs w:val="16"/>
                <w:color w:val="auto"/>
              </w:rPr>
              <w:t>Stock.......</w:t>
            </w:r>
          </w:p>
        </w:tc>
        <w:tc>
          <w:tcPr>
            <w:tcW w:w="2800" w:type="dxa"/>
            <w:vAlign w:val="bottom"/>
            <w:gridSpan w:val="3"/>
          </w:tcPr>
          <w:p>
            <w:pPr>
              <w:jc w:val="right"/>
              <w:ind w:right="241"/>
              <w:spacing w:after="0"/>
              <w:rPr>
                <w:sz w:val="20"/>
                <w:szCs w:val="20"/>
                <w:color w:val="auto"/>
              </w:rPr>
            </w:pPr>
            <w:r>
              <w:rPr>
                <w:rFonts w:ascii="Courier New" w:cs="Courier New" w:eastAsia="Courier New" w:hAnsi="Courier New"/>
                <w:sz w:val="16"/>
                <w:szCs w:val="16"/>
                <w:color w:val="auto"/>
                <w:w w:val="98"/>
              </w:rPr>
              <w:t>206 206 Other shareowners'</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equity......................</w:t>
            </w:r>
          </w:p>
        </w:tc>
        <w:tc>
          <w:tcPr>
            <w:tcW w:w="620" w:type="dxa"/>
            <w:vAlign w:val="bottom"/>
          </w:tcPr>
          <w:p>
            <w:pPr>
              <w:spacing w:after="0"/>
              <w:rPr>
                <w:sz w:val="15"/>
                <w:szCs w:val="15"/>
                <w:color w:val="auto"/>
              </w:rPr>
            </w:pPr>
          </w:p>
        </w:tc>
        <w:tc>
          <w:tcPr>
            <w:tcW w:w="1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71,449 (2,541)</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34,290 (6,692) 96,506 Total shareowners'</w:t>
            </w:r>
          </w:p>
        </w:tc>
      </w:tr>
      <w:tr>
        <w:trPr>
          <w:trHeight w:val="183"/>
        </w:trPr>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equity.................</w:t>
            </w: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71,449 (2,541) 34,290</w:t>
            </w:r>
          </w:p>
        </w:tc>
      </w:tr>
      <w:tr>
        <w:trPr>
          <w:trHeight w:val="183"/>
        </w:trPr>
        <w:tc>
          <w:tcPr>
            <w:tcW w:w="442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103,198 Total Liabilities and Shareowners'</w:t>
            </w:r>
          </w:p>
        </w:tc>
      </w:tr>
    </w:tbl>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Equity..................................</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$201,049 $ 3,543 $34,290 $(4,522) $234,360</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XII-152</w:t>
      </w:r>
    </w:p>
    <w:p>
      <w:pPr>
        <w:sectPr>
          <w:pgSz w:w="11900" w:h="16838" w:orient="portrait"/>
          <w:cols w:equalWidth="0" w:num="1">
            <w:col w:w="10221"/>
          </w:cols>
          <w:pgMar w:left="238" w:top="664" w:right="1440" w:bottom="0" w:gutter="0" w:footer="0" w:header="0"/>
        </w:sectPr>
      </w:pPr>
    </w:p>
    <w:bookmarkStart w:id="481" w:name="page482"/>
    <w:bookmarkEnd w:id="481"/>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2"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FOR THE YEAR ENDED DECEMBER 31, 2000</w:t>
      </w:r>
    </w:p>
    <w:p>
      <w:pPr>
        <w:spacing w:after="0" w:line="186"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ELIMINATIONS/ STOCK SERVICES MEDIA</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RECLASSI- CONSOLIDATED GROUP(1) GROUP</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GROUP FICATIONS(2) AT&amp;T CORP.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w:t>
      </w:r>
    </w:p>
    <w:p>
      <w:pPr>
        <w:spacing w:after="0" w:line="5" w:lineRule="exact"/>
        <w:rPr>
          <w:sz w:val="20"/>
          <w:szCs w:val="20"/>
          <w:color w:val="auto"/>
        </w:rPr>
      </w:pPr>
    </w:p>
    <w:p>
      <w:pPr>
        <w:jc w:val="both"/>
        <w:ind w:left="182" w:right="6639" w:hanging="41"/>
        <w:spacing w:after="0" w:line="259" w:lineRule="auto"/>
        <w:tabs>
          <w:tab w:leader="none" w:pos="707" w:val="left"/>
        </w:tabs>
        <w:numPr>
          <w:ilvl w:val="0"/>
          <w:numId w:val="4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MILLIONS) Net cash provided by operating activities of</w:t>
      </w:r>
    </w:p>
    <w:p>
      <w:pPr>
        <w:ind w:left="1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continuing</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$ 6,878 $ 4,787 $ -- $ -- $ 11,665</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INVESTING ACTIVITIES Capital</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expenditures and other</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additions............................</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(10,763) (148) (10,911) (Increase)</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decrease in other</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receivables..........................</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(4,152) 3,100 (1,052) Investment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distributions and sales..... 992 992</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Investment contributions and</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purchases............................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(2,394) (2,394) Net acquisitions of</w:t>
      </w:r>
    </w:p>
    <w:p>
      <w:pPr>
        <w:spacing w:after="0" w:line="2" w:lineRule="exact"/>
        <w:rPr>
          <w:sz w:val="20"/>
          <w:szCs w:val="20"/>
          <w:color w:val="auto"/>
        </w:rPr>
      </w:pPr>
    </w:p>
    <w:p>
      <w:pPr>
        <w:ind w:left="622"/>
        <w:spacing w:after="0"/>
        <w:rPr>
          <w:sz w:val="20"/>
          <w:szCs w:val="20"/>
          <w:color w:val="auto"/>
        </w:rPr>
      </w:pPr>
      <w:r>
        <w:rPr>
          <w:rFonts w:ascii="Courier New" w:cs="Courier New" w:eastAsia="Courier New" w:hAnsi="Courier New"/>
          <w:sz w:val="16"/>
          <w:szCs w:val="16"/>
          <w:color w:val="auto"/>
        </w:rPr>
        <w:t>businesses, including cash</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acquired.............. (16,672) 15</w:t>
      </w:r>
    </w:p>
    <w:p>
      <w:pPr>
        <w:spacing w:after="0" w:line="2" w:lineRule="exact"/>
        <w:rPr>
          <w:sz w:val="20"/>
          <w:szCs w:val="20"/>
          <w:color w:val="auto"/>
        </w:rPr>
      </w:pPr>
    </w:p>
    <w:p>
      <w:pPr>
        <w:ind w:left="1482"/>
        <w:spacing w:after="0"/>
        <w:rPr>
          <w:sz w:val="20"/>
          <w:szCs w:val="20"/>
          <w:color w:val="auto"/>
        </w:rPr>
      </w:pPr>
      <w:r>
        <w:rPr>
          <w:rFonts w:ascii="Courier New" w:cs="Courier New" w:eastAsia="Courier New" w:hAnsi="Courier New"/>
          <w:sz w:val="16"/>
          <w:szCs w:val="16"/>
          <w:color w:val="auto"/>
        </w:rPr>
        <w:t>(16,657)</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ind w:left="722" w:right="6559" w:hanging="676"/>
        <w:spacing w:after="0" w:line="259" w:lineRule="auto"/>
        <w:tabs>
          <w:tab w:leader="none" w:pos="531" w:val="left"/>
        </w:tabs>
        <w:numPr>
          <w:ilvl w:val="0"/>
          <w:numId w:val="4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(23) Net cash used in investing activities of continuing</w:t>
      </w:r>
    </w:p>
    <w:p>
      <w:pPr>
        <w:ind w:left="42"/>
        <w:spacing w:after="0" w:line="236" w:lineRule="auto"/>
        <w:rPr>
          <w:sz w:val="20"/>
          <w:szCs w:val="20"/>
          <w:color w:val="auto"/>
        </w:rPr>
      </w:pPr>
      <w:r>
        <w:rPr>
          <w:rFonts w:ascii="Courier New" w:cs="Courier New" w:eastAsia="Courier New" w:hAnsi="Courier New"/>
          <w:sz w:val="16"/>
          <w:szCs w:val="16"/>
          <w:color w:val="auto"/>
        </w:rPr>
        <w:t>operations............. (33,013) (132)</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3,100 (30,045) FINANCING ACTIVITIES</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Proceeds from long-term debt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issuances............................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4,601 4,601 Retirement of long-term</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debt........... (2,118) (2,118)</w:t>
      </w:r>
    </w:p>
    <w:p>
      <w:pPr>
        <w:spacing w:after="0" w:line="186"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shares</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620" w:type="dxa"/>
            <w:vAlign w:val="bottom"/>
          </w:tcPr>
          <w:p>
            <w:pPr>
              <w:spacing w:after="0"/>
              <w:rPr>
                <w:sz w:val="15"/>
                <w:szCs w:val="15"/>
                <w:color w:val="auto"/>
              </w:rPr>
            </w:pPr>
          </w:p>
        </w:tc>
        <w:tc>
          <w:tcPr>
            <w:tcW w:w="3000" w:type="dxa"/>
            <w:vAlign w:val="bottom"/>
          </w:tcPr>
          <w:p>
            <w:pPr>
              <w:jc w:val="center"/>
              <w:ind w:right="521"/>
              <w:spacing w:after="0"/>
              <w:rPr>
                <w:sz w:val="20"/>
                <w:szCs w:val="20"/>
                <w:color w:val="auto"/>
              </w:rPr>
            </w:pPr>
            <w:r>
              <w:rPr>
                <w:rFonts w:ascii="Courier New" w:cs="Courier New" w:eastAsia="Courier New" w:hAnsi="Courier New"/>
                <w:sz w:val="16"/>
                <w:szCs w:val="16"/>
                <w:color w:val="auto"/>
                <w:w w:val="99"/>
              </w:rPr>
              <w:t>10,314 10,314 Dividends</w:t>
            </w:r>
          </w:p>
        </w:tc>
      </w:tr>
      <w:tr>
        <w:trPr>
          <w:trHeight w:val="183"/>
        </w:trPr>
        <w:tc>
          <w:tcPr>
            <w:tcW w:w="620" w:type="dxa"/>
            <w:vAlign w:val="bottom"/>
          </w:tcPr>
          <w:p>
            <w:pPr>
              <w:ind w:left="60"/>
              <w:spacing w:after="0"/>
              <w:rPr>
                <w:sz w:val="20"/>
                <w:szCs w:val="20"/>
                <w:color w:val="auto"/>
              </w:rPr>
            </w:pPr>
            <w:r>
              <w:rPr>
                <w:rFonts w:ascii="Courier New" w:cs="Courier New" w:eastAsia="Courier New" w:hAnsi="Courier New"/>
                <w:sz w:val="3"/>
                <w:szCs w:val="3"/>
                <w:color w:val="auto"/>
              </w:rPr>
              <w:t>paid.........................</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(1,016)</w:t>
            </w:r>
          </w:p>
        </w:tc>
      </w:tr>
      <w:tr>
        <w:trPr>
          <w:trHeight w:val="183"/>
        </w:trPr>
        <w:tc>
          <w:tcPr>
            <w:tcW w:w="36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(2,031) (3,047) Increase (decrease) in</w:t>
            </w:r>
          </w:p>
        </w:tc>
      </w:tr>
      <w:tr>
        <w:trPr>
          <w:trHeight w:val="183"/>
        </w:trPr>
        <w:tc>
          <w:tcPr>
            <w:tcW w:w="620" w:type="dxa"/>
            <w:vAlign w:val="bottom"/>
          </w:tcPr>
          <w:p>
            <w:pPr>
              <w:spacing w:after="0"/>
              <w:rPr>
                <w:sz w:val="15"/>
                <w:szCs w:val="15"/>
                <w:color w:val="auto"/>
              </w:rPr>
            </w:pPr>
          </w:p>
        </w:tc>
        <w:tc>
          <w:tcPr>
            <w:tcW w:w="3000" w:type="dxa"/>
            <w:vAlign w:val="bottom"/>
          </w:tcPr>
          <w:p>
            <w:pPr>
              <w:jc w:val="center"/>
              <w:ind w:right="541"/>
              <w:spacing w:after="0"/>
              <w:rPr>
                <w:sz w:val="20"/>
                <w:szCs w:val="20"/>
                <w:color w:val="auto"/>
              </w:rPr>
            </w:pPr>
            <w:r>
              <w:rPr>
                <w:rFonts w:ascii="Courier New" w:cs="Courier New" w:eastAsia="Courier New" w:hAnsi="Courier New"/>
                <w:sz w:val="16"/>
                <w:szCs w:val="16"/>
                <w:color w:val="auto"/>
                <w:w w:val="99"/>
              </w:rPr>
              <w:t>short-term borrowings,</w:t>
            </w:r>
          </w:p>
        </w:tc>
      </w:tr>
      <w:tr>
        <w:trPr>
          <w:trHeight w:val="183"/>
        </w:trPr>
        <w:tc>
          <w:tcPr>
            <w:tcW w:w="620" w:type="dxa"/>
            <w:vAlign w:val="bottom"/>
          </w:tcPr>
          <w:p>
            <w:pPr>
              <w:ind w:left="60"/>
              <w:spacing w:after="0"/>
              <w:rPr>
                <w:sz w:val="20"/>
                <w:szCs w:val="20"/>
                <w:color w:val="auto"/>
              </w:rPr>
            </w:pPr>
            <w:r>
              <w:rPr>
                <w:rFonts w:ascii="Courier New" w:cs="Courier New" w:eastAsia="Courier New" w:hAnsi="Courier New"/>
                <w:sz w:val="5"/>
                <w:szCs w:val="5"/>
                <w:color w:val="auto"/>
                <w:w w:val="71"/>
              </w:rPr>
              <w:t>net......................</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16,996 (23)</w:t>
            </w:r>
          </w:p>
        </w:tc>
      </w:tr>
      <w:tr>
        <w:trPr>
          <w:trHeight w:val="183"/>
        </w:trPr>
        <w:tc>
          <w:tcPr>
            <w:tcW w:w="620" w:type="dxa"/>
            <w:vAlign w:val="bottom"/>
          </w:tcPr>
          <w:p>
            <w:pPr>
              <w:spacing w:after="0"/>
              <w:rPr>
                <w:sz w:val="15"/>
                <w:szCs w:val="15"/>
                <w:color w:val="auto"/>
              </w:rPr>
            </w:pPr>
          </w:p>
        </w:tc>
        <w:tc>
          <w:tcPr>
            <w:tcW w:w="3000" w:type="dxa"/>
            <w:vAlign w:val="bottom"/>
          </w:tcPr>
          <w:p>
            <w:pPr>
              <w:jc w:val="center"/>
              <w:ind w:right="521"/>
              <w:spacing w:after="0"/>
              <w:rPr>
                <w:sz w:val="20"/>
                <w:szCs w:val="20"/>
                <w:color w:val="auto"/>
              </w:rPr>
            </w:pPr>
            <w:r>
              <w:rPr>
                <w:rFonts w:ascii="Courier New" w:cs="Courier New" w:eastAsia="Courier New" w:hAnsi="Courier New"/>
                <w:sz w:val="16"/>
                <w:szCs w:val="16"/>
                <w:color w:val="auto"/>
                <w:w w:val="97"/>
              </w:rPr>
              <w:t>16,973</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4,716 (2,607) (3,100) (991) Net cash</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provided by (used in) financing</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activities of continuing</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33,493 (4,661) (3,100) 25,732 Net cash</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used in discontinued</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(8,306) (8,306) Net decrease in cash</w:t>
      </w:r>
    </w:p>
    <w:p>
      <w:pPr>
        <w:spacing w:after="0" w:line="2" w:lineRule="exact"/>
        <w:rPr>
          <w:sz w:val="20"/>
          <w:szCs w:val="20"/>
          <w:color w:val="auto"/>
        </w:rPr>
      </w:pPr>
    </w:p>
    <w:p>
      <w:pPr>
        <w:jc w:val="center"/>
        <w:ind w:right="6497"/>
        <w:spacing w:after="0"/>
        <w:rPr>
          <w:sz w:val="20"/>
          <w:szCs w:val="20"/>
          <w:color w:val="auto"/>
        </w:rPr>
      </w:pPr>
      <w:r>
        <w:rPr>
          <w:rFonts w:ascii="Courier New" w:cs="Courier New" w:eastAsia="Courier New" w:hAnsi="Courier New"/>
          <w:sz w:val="16"/>
          <w:szCs w:val="16"/>
          <w:color w:val="auto"/>
        </w:rPr>
        <w:t>and cash</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equivalents..........................</w:t>
      </w:r>
    </w:p>
    <w:p>
      <w:pPr>
        <w:spacing w:after="0" w:line="5" w:lineRule="exact"/>
        <w:rPr>
          <w:sz w:val="20"/>
          <w:szCs w:val="20"/>
          <w:color w:val="auto"/>
        </w:rPr>
      </w:pPr>
    </w:p>
    <w:p>
      <w:pPr>
        <w:ind w:left="562" w:right="6979" w:hanging="87"/>
        <w:spacing w:after="0" w:line="259" w:lineRule="auto"/>
        <w:tabs>
          <w:tab w:leader="none" w:pos="1039" w:val="left"/>
        </w:tabs>
        <w:numPr>
          <w:ilvl w:val="0"/>
          <w:numId w:val="4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(954) Cash and cash equivalents at beginning of</w:t>
      </w:r>
    </w:p>
    <w:p>
      <w:pPr>
        <w:ind w:left="242"/>
        <w:spacing w:after="0" w:line="236" w:lineRule="auto"/>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1,012 6 1,018 Cash and cash</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equivalents at end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722"/>
        <w:spacing w:after="0"/>
        <w:rPr>
          <w:sz w:val="20"/>
          <w:szCs w:val="20"/>
          <w:color w:val="auto"/>
        </w:rPr>
      </w:pPr>
      <w:r>
        <w:rPr>
          <w:rFonts w:ascii="Courier New" w:cs="Courier New" w:eastAsia="Courier New" w:hAnsi="Courier New"/>
          <w:sz w:val="16"/>
          <w:szCs w:val="16"/>
          <w:color w:val="auto"/>
        </w:rPr>
        <w:t>$ 64 $ -- $ -- $ -- $ 64</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XII-153</w:t>
      </w:r>
    </w:p>
    <w:p>
      <w:pPr>
        <w:sectPr>
          <w:pgSz w:w="11900" w:h="16838" w:orient="portrait"/>
          <w:cols w:equalWidth="0" w:num="1">
            <w:col w:w="10221"/>
          </w:cols>
          <w:pgMar w:left="238" w:top="665" w:right="1440" w:bottom="1440" w:gutter="0" w:footer="0" w:header="0"/>
        </w:sectPr>
      </w:pPr>
    </w:p>
    <w:bookmarkStart w:id="482" w:name="page483"/>
    <w:bookmarkEnd w:id="482"/>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CONSOLIDATING CONDENSED INCOME STATEMENT</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FOR THE YEAR ENDED DECEMBER 31, 1999</w:t>
      </w:r>
    </w:p>
    <w:p>
      <w:pPr>
        <w:spacing w:after="0" w:line="186"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ELIMINATIONS/ STOCK SERVICES MEDIA</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RECLASSI- CONSOLIDATED GROUP(1)</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GROUP GROUP FICATIONS(2) AT&amp;T CORP.</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 ------------ (DOLLARS IN</w:t>
      </w:r>
    </w:p>
    <w:p>
      <w:pPr>
        <w:spacing w:after="0" w:line="2" w:lineRule="exact"/>
        <w:rPr>
          <w:sz w:val="20"/>
          <w:szCs w:val="20"/>
          <w:color w:val="auto"/>
        </w:rPr>
      </w:pPr>
    </w:p>
    <w:p>
      <w:pPr>
        <w:ind w:left="902"/>
        <w:spacing w:after="0"/>
        <w:rPr>
          <w:sz w:val="20"/>
          <w:szCs w:val="20"/>
          <w:color w:val="auto"/>
        </w:rPr>
      </w:pPr>
      <w:r>
        <w:rPr>
          <w:rFonts w:ascii="Courier New" w:cs="Courier New" w:eastAsia="Courier New" w:hAnsi="Courier New"/>
          <w:sz w:val="16"/>
          <w:szCs w:val="16"/>
          <w:color w:val="auto"/>
        </w:rPr>
        <w:t>MILLIONS) External</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$33,220 $21,753 $ -- $ -- $54,973</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Inter-group</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revenue.................... 328</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(328) Total</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33,548 21,753 (328) 54,973 Operating</w:t>
      </w:r>
    </w:p>
    <w:p>
      <w:pPr>
        <w:spacing w:after="0" w:line="2" w:lineRule="exact"/>
        <w:rPr>
          <w:sz w:val="20"/>
          <w:szCs w:val="20"/>
          <w:color w:val="auto"/>
        </w:rPr>
      </w:pPr>
    </w:p>
    <w:p>
      <w:pPr>
        <w:ind w:left="562"/>
        <w:spacing w:after="0"/>
        <w:rPr>
          <w:sz w:val="20"/>
          <w:szCs w:val="20"/>
          <w:color w:val="auto"/>
        </w:rPr>
      </w:pPr>
      <w:r>
        <w:rPr>
          <w:rFonts w:ascii="Courier New" w:cs="Courier New" w:eastAsia="Courier New" w:hAnsi="Courier New"/>
          <w:sz w:val="16"/>
          <w:szCs w:val="16"/>
          <w:color w:val="auto"/>
        </w:rPr>
        <w:t>Expenses Access and other</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connection............ 8,216 6,223</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14,439 Costs of services and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products......... 8,946 2,067 11,013</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Selling, general and</w:t>
      </w:r>
    </w:p>
    <w:p>
      <w:pPr>
        <w:spacing w:after="0" w:line="2" w:lineRule="exact"/>
        <w:rPr>
          <w:sz w:val="20"/>
          <w:szCs w:val="20"/>
          <w:color w:val="auto"/>
        </w:rPr>
      </w:pPr>
    </w:p>
    <w:p>
      <w:pPr>
        <w:ind w:left="322"/>
        <w:spacing w:after="0"/>
        <w:rPr>
          <w:sz w:val="20"/>
          <w:szCs w:val="20"/>
          <w:color w:val="auto"/>
        </w:rPr>
      </w:pPr>
      <w:r>
        <w:rPr>
          <w:rFonts w:ascii="Courier New" w:cs="Courier New" w:eastAsia="Courier New" w:hAnsi="Courier New"/>
          <w:sz w:val="16"/>
          <w:szCs w:val="16"/>
          <w:color w:val="auto"/>
        </w:rPr>
        <w:t>administrative.... 7,099 3,795</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10,894 Depreciation and other</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amortization.... 4,969 184 (16)</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5,137 Amortization of goodwill,</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franchise costs and other purchased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intangibles..........................</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1,041 16 1,057 Net restructuring and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other charges.... 968 7 975 Inter-</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group expenses...................</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(1,814) 2,142 (328) Total operating</w:t>
      </w:r>
    </w:p>
    <w:p>
      <w:pPr>
        <w:spacing w:after="0" w:line="2" w:lineRule="exact"/>
        <w:rPr>
          <w:sz w:val="20"/>
          <w:szCs w:val="20"/>
          <w:color w:val="auto"/>
        </w:rPr>
      </w:pPr>
    </w:p>
    <w:tbl>
      <w:tblPr>
        <w:tblLayout w:type="fixed"/>
        <w:tblInd w:w="82" w:type="dxa"/>
        <w:tblCellMar>
          <w:top w:w="0" w:type="dxa"/>
          <w:left w:w="0" w:type="dxa"/>
          <w:bottom w:w="0" w:type="dxa"/>
          <w:right w:w="0" w:type="dxa"/>
        </w:tblCellMar>
      </w:tblPr>
      <w:tr>
        <w:trPr>
          <w:trHeight w:val="181"/>
        </w:trPr>
        <w:tc>
          <w:tcPr>
            <w:tcW w:w="2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expenses...............</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29,425</w:t>
            </w:r>
          </w:p>
        </w:tc>
      </w:tr>
      <w:tr>
        <w:trPr>
          <w:trHeight w:val="183"/>
        </w:trPr>
        <w:tc>
          <w:tcPr>
            <w:tcW w:w="33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14,418 (328) 43,515 Operating</w:t>
            </w:r>
          </w:p>
        </w:tc>
      </w:tr>
      <w:tr>
        <w:trPr>
          <w:trHeight w:val="183"/>
        </w:trPr>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w w:val="90"/>
              </w:rPr>
              <w:t>income.......................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4,123</w:t>
            </w:r>
          </w:p>
        </w:tc>
      </w:tr>
      <w:tr>
        <w:trPr>
          <w:trHeight w:val="183"/>
        </w:trPr>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7,335 11,458 Other</w:t>
            </w:r>
          </w:p>
        </w:tc>
        <w:tc>
          <w:tcPr>
            <w:tcW w:w="800" w:type="dxa"/>
            <w:vAlign w:val="bottom"/>
          </w:tcPr>
          <w:p>
            <w:pPr>
              <w:spacing w:after="0"/>
              <w:rPr>
                <w:sz w:val="15"/>
                <w:szCs w:val="15"/>
                <w:color w:val="auto"/>
              </w:rPr>
            </w:pPr>
          </w:p>
        </w:tc>
      </w:tr>
    </w:tbl>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652 174 826 Inter-group interest</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income............ 38 34 (72)</w:t>
      </w:r>
    </w:p>
    <w:p>
      <w:pPr>
        <w:spacing w:after="0" w:line="2" w:lineRule="exact"/>
        <w:rPr>
          <w:sz w:val="20"/>
          <w:szCs w:val="20"/>
          <w:color w:val="auto"/>
        </w:rPr>
      </w:pPr>
    </w:p>
    <w:p>
      <w:pPr>
        <w:ind w:left="1382"/>
        <w:spacing w:after="0"/>
        <w:rPr>
          <w:sz w:val="20"/>
          <w:szCs w:val="20"/>
          <w:color w:val="auto"/>
        </w:rPr>
      </w:pPr>
      <w:r>
        <w:rPr>
          <w:rFonts w:ascii="Courier New" w:cs="Courier New" w:eastAsia="Courier New" w:hAnsi="Courier New"/>
          <w:sz w:val="16"/>
          <w:szCs w:val="16"/>
          <w:color w:val="auto"/>
        </w:rPr>
        <w:t>Interest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expense....................... 1,500</w:t>
      </w:r>
    </w:p>
    <w:p>
      <w:pPr>
        <w:spacing w:after="0" w:line="2" w:lineRule="exact"/>
        <w:rPr>
          <w:sz w:val="20"/>
          <w:szCs w:val="20"/>
          <w:color w:val="auto"/>
        </w:rPr>
      </w:pPr>
    </w:p>
    <w:p>
      <w:pPr>
        <w:ind w:left="422"/>
        <w:spacing w:after="0"/>
        <w:rPr>
          <w:sz w:val="20"/>
          <w:szCs w:val="20"/>
          <w:color w:val="auto"/>
        </w:rPr>
      </w:pPr>
      <w:r>
        <w:rPr>
          <w:rFonts w:ascii="Courier New" w:cs="Courier New" w:eastAsia="Courier New" w:hAnsi="Courier New"/>
          <w:sz w:val="16"/>
          <w:szCs w:val="16"/>
          <w:color w:val="auto"/>
        </w:rPr>
        <w:t>3 1,503 Inter-group interest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expense........... 34 38 (72) Income</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before income taxes, minority</w:t>
      </w:r>
    </w:p>
    <w:p>
      <w:pPr>
        <w:spacing w:after="0" w:line="2" w:lineRule="exact"/>
        <w:rPr>
          <w:sz w:val="20"/>
          <w:szCs w:val="20"/>
          <w:color w:val="auto"/>
        </w:rPr>
      </w:pPr>
    </w:p>
    <w:p>
      <w:pPr>
        <w:jc w:val="center"/>
        <w:ind w:right="6697"/>
        <w:spacing w:after="0"/>
        <w:rPr>
          <w:sz w:val="20"/>
          <w:szCs w:val="20"/>
          <w:color w:val="auto"/>
        </w:rPr>
      </w:pPr>
      <w:r>
        <w:rPr>
          <w:rFonts w:ascii="Courier New" w:cs="Courier New" w:eastAsia="Courier New" w:hAnsi="Courier New"/>
          <w:sz w:val="16"/>
          <w:szCs w:val="16"/>
          <w:color w:val="auto"/>
        </w:rPr>
        <w:t>interest and earnings (losses) from</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100" w:type="dxa"/>
            <w:vAlign w:val="bottom"/>
          </w:tcPr>
          <w:p>
            <w:pPr>
              <w:spacing w:after="0"/>
              <w:rPr>
                <w:sz w:val="15"/>
                <w:szCs w:val="15"/>
                <w:color w:val="auto"/>
              </w:rPr>
            </w:pPr>
          </w:p>
        </w:tc>
        <w:tc>
          <w:tcPr>
            <w:tcW w:w="238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7"/>
              </w:rPr>
              <w:t>equity</w:t>
            </w:r>
          </w:p>
        </w:tc>
      </w:tr>
      <w:tr>
        <w:trPr>
          <w:trHeight w:val="183"/>
        </w:trPr>
        <w:tc>
          <w:tcPr>
            <w:tcW w:w="1100" w:type="dxa"/>
            <w:vAlign w:val="bottom"/>
          </w:tcPr>
          <w:p>
            <w:pPr>
              <w:ind w:left="40"/>
              <w:spacing w:after="0"/>
              <w:rPr>
                <w:sz w:val="20"/>
                <w:szCs w:val="20"/>
                <w:color w:val="auto"/>
              </w:rPr>
            </w:pPr>
            <w:r>
              <w:rPr>
                <w:rFonts w:ascii="Courier New" w:cs="Courier New" w:eastAsia="Courier New" w:hAnsi="Courier New"/>
                <w:sz w:val="16"/>
                <w:szCs w:val="16"/>
                <w:color w:val="auto"/>
                <w:w w:val="98"/>
              </w:rPr>
              <w:t>investments</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8"/>
              </w:rPr>
              <w:t>................... 3,279</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7,502 10,781 Provision for income</w:t>
            </w:r>
          </w:p>
        </w:tc>
      </w:tr>
      <w:tr>
        <w:trPr>
          <w:trHeight w:val="183"/>
        </w:trPr>
        <w:tc>
          <w:tcPr>
            <w:tcW w:w="1100" w:type="dxa"/>
            <w:vAlign w:val="bottom"/>
          </w:tcPr>
          <w:p>
            <w:pPr>
              <w:ind w:left="40"/>
              <w:spacing w:after="0"/>
              <w:rPr>
                <w:sz w:val="20"/>
                <w:szCs w:val="20"/>
                <w:color w:val="auto"/>
              </w:rPr>
            </w:pPr>
            <w:r>
              <w:rPr>
                <w:rFonts w:ascii="Courier New" w:cs="Courier New" w:eastAsia="Courier New" w:hAnsi="Courier New"/>
                <w:sz w:val="12"/>
                <w:szCs w:val="12"/>
                <w:color w:val="auto"/>
                <w:w w:val="80"/>
              </w:rPr>
              <w:t>taxes.............</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1,147 2,869 4,016</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Minority interest</w:t>
            </w:r>
          </w:p>
        </w:tc>
      </w:tr>
      <w:tr>
        <w:trPr>
          <w:trHeight w:val="183"/>
        </w:trPr>
        <w:tc>
          <w:tcPr>
            <w:tcW w:w="1100" w:type="dxa"/>
            <w:vAlign w:val="bottom"/>
          </w:tcPr>
          <w:p>
            <w:pPr>
              <w:ind w:left="40"/>
              <w:spacing w:after="0"/>
              <w:rPr>
                <w:sz w:val="20"/>
                <w:szCs w:val="20"/>
                <w:color w:val="auto"/>
              </w:rPr>
            </w:pPr>
            <w:r>
              <w:rPr>
                <w:rFonts w:ascii="Courier New" w:cs="Courier New" w:eastAsia="Courier New" w:hAnsi="Courier New"/>
                <w:sz w:val="11"/>
                <w:szCs w:val="11"/>
                <w:color w:val="auto"/>
                <w:w w:val="75"/>
              </w:rPr>
              <w:t>expense..............</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126 126 Equity</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losses from Liberty Media</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Group................................</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(2,022) (2,022) Net losses related</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to other equity</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investments..........................</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756 756 Income (loss) from</w:t>
            </w:r>
          </w:p>
        </w:tc>
      </w:tr>
      <w:tr>
        <w:trPr>
          <w:trHeight w:val="183"/>
        </w:trPr>
        <w:tc>
          <w:tcPr>
            <w:tcW w:w="1100" w:type="dxa"/>
            <w:vAlign w:val="bottom"/>
          </w:tcPr>
          <w:p>
            <w:pPr>
              <w:spacing w:after="0"/>
              <w:rPr>
                <w:sz w:val="15"/>
                <w:szCs w:val="15"/>
                <w:color w:val="auto"/>
              </w:rPr>
            </w:pPr>
          </w:p>
        </w:tc>
        <w:tc>
          <w:tcPr>
            <w:tcW w:w="2380" w:type="dxa"/>
            <w:vAlign w:val="bottom"/>
          </w:tcPr>
          <w:p>
            <w:pPr>
              <w:jc w:val="center"/>
              <w:ind w:right="981"/>
              <w:spacing w:after="0"/>
              <w:rPr>
                <w:sz w:val="20"/>
                <w:szCs w:val="20"/>
                <w:color w:val="auto"/>
              </w:rPr>
            </w:pPr>
            <w:r>
              <w:rPr>
                <w:rFonts w:ascii="Courier New" w:cs="Courier New" w:eastAsia="Courier New" w:hAnsi="Courier New"/>
                <w:sz w:val="16"/>
                <w:szCs w:val="16"/>
                <w:color w:val="auto"/>
                <w:w w:val="99"/>
              </w:rPr>
              <w:t>continuing</w:t>
            </w:r>
          </w:p>
        </w:tc>
      </w:tr>
      <w:tr>
        <w:trPr>
          <w:trHeight w:val="183"/>
        </w:trPr>
        <w:tc>
          <w:tcPr>
            <w:tcW w:w="34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operations...........................</w:t>
            </w:r>
          </w:p>
        </w:tc>
      </w:tr>
    </w:tbl>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1,250 4,633 (2,022) 3,861 Loss from</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discontinued operations (net of</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income taxes).....................</w:t>
      </w:r>
    </w:p>
    <w:p>
      <w:pPr>
        <w:spacing w:after="0" w:line="2" w:lineRule="exact"/>
        <w:rPr>
          <w:sz w:val="20"/>
          <w:szCs w:val="20"/>
          <w:color w:val="auto"/>
        </w:rPr>
      </w:pPr>
    </w:p>
    <w:p>
      <w:pPr>
        <w:ind w:left="702"/>
        <w:spacing w:after="0"/>
        <w:rPr>
          <w:sz w:val="20"/>
          <w:szCs w:val="20"/>
          <w:color w:val="auto"/>
        </w:rPr>
      </w:pPr>
      <w:r>
        <w:rPr>
          <w:rFonts w:ascii="Courier New" w:cs="Courier New" w:eastAsia="Courier New" w:hAnsi="Courier New"/>
          <w:sz w:val="16"/>
          <w:szCs w:val="16"/>
          <w:color w:val="auto"/>
        </w:rPr>
        <w:t>(433) (433) Net income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(loss)...................... $ 817 $</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4,633 $(2,022) $ -- $ 3,428</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XII-154</w:t>
      </w:r>
    </w:p>
    <w:p>
      <w:pPr>
        <w:sectPr>
          <w:pgSz w:w="11900" w:h="16838" w:orient="portrait"/>
          <w:cols w:equalWidth="0" w:num="1">
            <w:col w:w="10221"/>
          </w:cols>
          <w:pgMar w:left="238" w:top="664" w:right="1440" w:bottom="1440" w:gutter="0" w:footer="0" w:header="0"/>
        </w:sectPr>
      </w:pPr>
    </w:p>
    <w:bookmarkStart w:id="483" w:name="page484"/>
    <w:bookmarkEnd w:id="483"/>
    <w:p>
      <w:pPr>
        <w:jc w:val="center"/>
        <w:ind w:right="2597"/>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1522"/>
        <w:spacing w:after="0"/>
        <w:rPr>
          <w:sz w:val="20"/>
          <w:szCs w:val="20"/>
          <w:color w:val="auto"/>
        </w:rPr>
      </w:pPr>
      <w:r>
        <w:rPr>
          <w:rFonts w:ascii="Courier New" w:cs="Courier New" w:eastAsia="Courier New" w:hAnsi="Courier New"/>
          <w:sz w:val="16"/>
          <w:szCs w:val="16"/>
          <w:color w:val="auto"/>
        </w:rPr>
        <w:t>CONSOLIDATING CONDENSED STATEMENT OF CASH FLOWS</w:t>
      </w:r>
    </w:p>
    <w:p>
      <w:pPr>
        <w:spacing w:after="0" w:line="2"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FOR THE YEAR ENDED DECEMBER 31, 1999</w:t>
      </w:r>
    </w:p>
    <w:p>
      <w:pPr>
        <w:spacing w:after="0" w:line="186" w:lineRule="exact"/>
        <w:rPr>
          <w:sz w:val="20"/>
          <w:szCs w:val="20"/>
          <w:color w:val="auto"/>
        </w:rPr>
      </w:pPr>
    </w:p>
    <w:p>
      <w:pPr>
        <w:jc w:val="center"/>
        <w:ind w:right="5937"/>
        <w:spacing w:after="0"/>
        <w:rPr>
          <w:sz w:val="20"/>
          <w:szCs w:val="20"/>
          <w:color w:val="auto"/>
        </w:rPr>
      </w:pPr>
      <w:r>
        <w:rPr>
          <w:rFonts w:ascii="Courier New" w:cs="Courier New" w:eastAsia="Courier New" w:hAnsi="Courier New"/>
          <w:sz w:val="16"/>
          <w:szCs w:val="16"/>
          <w:color w:val="auto"/>
        </w:rPr>
        <w:t>AT&amp;T AT&amp;T COMMON CONSUMER LIBERTY</w:t>
      </w:r>
    </w:p>
    <w:p>
      <w:pPr>
        <w:spacing w:after="0" w:line="2" w:lineRule="exact"/>
        <w:rPr>
          <w:sz w:val="20"/>
          <w:szCs w:val="20"/>
          <w:color w:val="auto"/>
        </w:rPr>
      </w:pPr>
    </w:p>
    <w:p>
      <w:pPr>
        <w:jc w:val="center"/>
        <w:ind w:right="5937"/>
        <w:spacing w:after="0"/>
        <w:rPr>
          <w:sz w:val="20"/>
          <w:szCs w:val="20"/>
          <w:color w:val="auto"/>
        </w:rPr>
      </w:pPr>
      <w:r>
        <w:rPr>
          <w:rFonts w:ascii="Courier New" w:cs="Courier New" w:eastAsia="Courier New" w:hAnsi="Courier New"/>
          <w:sz w:val="16"/>
          <w:szCs w:val="16"/>
          <w:color w:val="auto"/>
        </w:rPr>
        <w:t>ELIMINATIONS/ STOCK SERVICES MEDIA RECLASSI-</w:t>
      </w:r>
    </w:p>
    <w:p>
      <w:pPr>
        <w:spacing w:after="0" w:line="2" w:lineRule="exact"/>
        <w:rPr>
          <w:sz w:val="20"/>
          <w:szCs w:val="20"/>
          <w:color w:val="auto"/>
        </w:rPr>
      </w:pPr>
    </w:p>
    <w:p>
      <w:pPr>
        <w:jc w:val="center"/>
        <w:ind w:right="5937"/>
        <w:spacing w:after="0"/>
        <w:rPr>
          <w:sz w:val="20"/>
          <w:szCs w:val="20"/>
          <w:color w:val="auto"/>
        </w:rPr>
      </w:pPr>
      <w:r>
        <w:rPr>
          <w:rFonts w:ascii="Courier New" w:cs="Courier New" w:eastAsia="Courier New" w:hAnsi="Courier New"/>
          <w:sz w:val="16"/>
          <w:szCs w:val="16"/>
          <w:color w:val="auto"/>
        </w:rPr>
        <w:t>CONSOLIDATED GROUP(1) GROUP GROUP</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FICATIONS(2) AT&amp;T CORP. --------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(DOLLARS IN</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MILLIONS) Net cash provided by operating</w:t>
      </w:r>
    </w:p>
    <w:p>
      <w:pPr>
        <w:spacing w:after="0" w:line="2" w:lineRule="exact"/>
        <w:rPr>
          <w:sz w:val="20"/>
          <w:szCs w:val="20"/>
          <w:color w:val="auto"/>
        </w:rPr>
      </w:pPr>
    </w:p>
    <w:p>
      <w:pPr>
        <w:ind w:left="1002"/>
        <w:spacing w:after="0"/>
        <w:rPr>
          <w:sz w:val="20"/>
          <w:szCs w:val="20"/>
          <w:color w:val="auto"/>
        </w:rPr>
      </w:pPr>
      <w:r>
        <w:rPr>
          <w:rFonts w:ascii="Courier New" w:cs="Courier New" w:eastAsia="Courier New" w:hAnsi="Courier New"/>
          <w:sz w:val="16"/>
          <w:szCs w:val="16"/>
          <w:color w:val="auto"/>
        </w:rPr>
        <w:t>activities of continuing</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operations...................... $ 6,159 $</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4,350 $ -- $ -- $ 10,509 INVESTING</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ACTIVITIES Capital expenditures and other</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additions..... (11,290) (300) (11,590)</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(Increase) decrease in other</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receivables..... (1,054) 1,580 (509) 17</w:t>
      </w:r>
    </w:p>
    <w:p>
      <w:pPr>
        <w:spacing w:after="0" w:line="2" w:lineRule="exact"/>
        <w:rPr>
          <w:sz w:val="20"/>
          <w:szCs w:val="20"/>
          <w:color w:val="auto"/>
        </w:rPr>
      </w:pPr>
    </w:p>
    <w:p>
      <w:pPr>
        <w:ind w:left="802"/>
        <w:spacing w:after="0"/>
        <w:rPr>
          <w:sz w:val="20"/>
          <w:szCs w:val="20"/>
          <w:color w:val="auto"/>
        </w:rPr>
      </w:pPr>
      <w:r>
        <w:rPr>
          <w:rFonts w:ascii="Courier New" w:cs="Courier New" w:eastAsia="Courier New" w:hAnsi="Courier New"/>
          <w:sz w:val="16"/>
          <w:szCs w:val="16"/>
          <w:color w:val="auto"/>
        </w:rPr>
        <w:t>Investment distributions and</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sales........... 1,574 1,574 Investment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contributions and purchases....... (7,837)</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(7,837) Net acquisitions of businesses,</w:t>
      </w:r>
    </w:p>
    <w:p>
      <w:pPr>
        <w:spacing w:after="0" w:line="2" w:lineRule="exact"/>
        <w:rPr>
          <w:sz w:val="20"/>
          <w:szCs w:val="20"/>
          <w:color w:val="auto"/>
        </w:rPr>
      </w:pPr>
    </w:p>
    <w:p>
      <w:pPr>
        <w:ind w:left="1482"/>
        <w:spacing w:after="0"/>
        <w:rPr>
          <w:sz w:val="20"/>
          <w:szCs w:val="20"/>
          <w:color w:val="auto"/>
        </w:rPr>
      </w:pPr>
      <w:r>
        <w:rPr>
          <w:rFonts w:ascii="Courier New" w:cs="Courier New" w:eastAsia="Courier New" w:hAnsi="Courier New"/>
          <w:sz w:val="16"/>
          <w:szCs w:val="16"/>
          <w:color w:val="auto"/>
        </w:rPr>
        <w:t>including cash</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acquired..............................</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(6,094) 125 (5,969)</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5" w:lineRule="exact"/>
        <w:rPr>
          <w:sz w:val="20"/>
          <w:szCs w:val="20"/>
          <w:color w:val="auto"/>
        </w:rPr>
      </w:pPr>
    </w:p>
    <w:p>
      <w:pPr>
        <w:ind w:left="522" w:right="5979" w:hanging="475"/>
        <w:spacing w:after="0" w:line="239" w:lineRule="auto"/>
        <w:tabs>
          <w:tab w:leader="none" w:pos="522" w:val="left"/>
        </w:tabs>
        <w:numPr>
          <w:ilvl w:val="0"/>
          <w:numId w:val="4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(79) Net cash (used in) provided by investing activities of continuing</w:t>
      </w:r>
    </w:p>
    <w:p>
      <w:pPr>
        <w:spacing w:after="0" w:line="3" w:lineRule="exact"/>
        <w:rPr>
          <w:sz w:val="20"/>
          <w:szCs w:val="20"/>
          <w:color w:val="auto"/>
        </w:rPr>
      </w:pPr>
    </w:p>
    <w:tbl>
      <w:tblPr>
        <w:tblLayout w:type="fixed"/>
        <w:tblInd w:w="282" w:type="dxa"/>
        <w:tblCellMar>
          <w:top w:w="0" w:type="dxa"/>
          <w:left w:w="0" w:type="dxa"/>
          <w:bottom w:w="0" w:type="dxa"/>
          <w:right w:w="0" w:type="dxa"/>
        </w:tblCellMar>
      </w:tblPr>
      <w:tr>
        <w:trPr>
          <w:trHeight w:val="181"/>
        </w:trPr>
        <w:tc>
          <w:tcPr>
            <w:tcW w:w="176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(24,773) 1,398 (509)</w:t>
            </w:r>
          </w:p>
        </w:tc>
      </w:tr>
    </w:tbl>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(23,884) FINANCING ACTIVITIES Proceeds from</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long-term debt issuances....... 8,396 8,396</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Retirement of long-term</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debt................. (2,255) (2,255)</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Issuance of convertible</w:t>
      </w:r>
    </w:p>
    <w:p>
      <w:pPr>
        <w:spacing w:after="0" w:line="2"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securities........... 4,638 4,638 Net</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acquisition of treasury shares...........</w:t>
      </w:r>
    </w:p>
    <w:p>
      <w:pPr>
        <w:spacing w:after="0" w:line="2"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(4,624) (4,624) Dividends</w:t>
      </w:r>
    </w:p>
    <w:p>
      <w:pPr>
        <w:spacing w:after="0" w:line="2"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paid............................... (904)</w:t>
      </w:r>
    </w:p>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(1,808) (2,712) Increase (decrease) in</w:t>
      </w:r>
    </w:p>
    <w:p>
      <w:pPr>
        <w:spacing w:after="0" w:line="2" w:lineRule="exact"/>
        <w:rPr>
          <w:sz w:val="20"/>
          <w:szCs w:val="20"/>
          <w:color w:val="auto"/>
        </w:rPr>
      </w:pPr>
    </w:p>
    <w:p>
      <w:pPr>
        <w:ind w:left="1102"/>
        <w:spacing w:after="0"/>
        <w:rPr>
          <w:sz w:val="20"/>
          <w:szCs w:val="20"/>
          <w:color w:val="auto"/>
        </w:rPr>
      </w:pPr>
      <w:r>
        <w:rPr>
          <w:rFonts w:ascii="Courier New" w:cs="Courier New" w:eastAsia="Courier New" w:hAnsi="Courier New"/>
          <w:sz w:val="16"/>
          <w:szCs w:val="16"/>
          <w:color w:val="auto"/>
        </w:rPr>
        <w:t>short-term borrowings,</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net........................................</w:t>
      </w:r>
    </w:p>
    <w:p>
      <w:pPr>
        <w:spacing w:after="0" w:line="2" w:lineRule="exact"/>
        <w:rPr>
          <w:sz w:val="20"/>
          <w:szCs w:val="20"/>
          <w:color w:val="auto"/>
        </w:rPr>
      </w:pPr>
    </w:p>
    <w:p>
      <w:pPr>
        <w:jc w:val="center"/>
        <w:ind w:right="5937"/>
        <w:spacing w:after="0"/>
        <w:rPr>
          <w:sz w:val="20"/>
          <w:szCs w:val="20"/>
          <w:color w:val="auto"/>
        </w:rPr>
      </w:pPr>
      <w:r>
        <w:rPr>
          <w:rFonts w:ascii="Courier New" w:cs="Courier New" w:eastAsia="Courier New" w:hAnsi="Courier New"/>
          <w:sz w:val="16"/>
          <w:szCs w:val="16"/>
          <w:color w:val="auto"/>
        </w:rPr>
        <w:t>8,769 (5) 1,409 10,173</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5,067 (3,929) (900) 238 Net cash provided by</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(used in) financing activities of continuing</w:t>
      </w:r>
    </w:p>
    <w:p>
      <w:pPr>
        <w:spacing w:after="0" w:line="2" w:lineRule="exact"/>
        <w:rPr>
          <w:sz w:val="20"/>
          <w:szCs w:val="20"/>
          <w:color w:val="auto"/>
        </w:rPr>
      </w:pPr>
    </w:p>
    <w:tbl>
      <w:tblPr>
        <w:tblLayout w:type="fixed"/>
        <w:tblInd w:w="42" w:type="dxa"/>
        <w:tblCellMar>
          <w:top w:w="0" w:type="dxa"/>
          <w:left w:w="0" w:type="dxa"/>
          <w:bottom w:w="0" w:type="dxa"/>
          <w:right w:w="0" w:type="dxa"/>
        </w:tblCellMar>
      </w:tblPr>
      <w:tr>
        <w:trPr>
          <w:trHeight w:val="181"/>
        </w:trPr>
        <w:tc>
          <w:tcPr>
            <w:tcW w:w="1820" w:type="dxa"/>
            <w:vAlign w:val="bottom"/>
          </w:tcPr>
          <w:p>
            <w:pPr>
              <w:spacing w:after="0"/>
              <w:rPr>
                <w:sz w:val="20"/>
                <w:szCs w:val="20"/>
                <w:color w:val="auto"/>
              </w:rPr>
            </w:pPr>
            <w:r>
              <w:rPr>
                <w:rFonts w:ascii="Courier New" w:cs="Courier New" w:eastAsia="Courier New" w:hAnsi="Courier New"/>
                <w:sz w:val="16"/>
                <w:szCs w:val="16"/>
                <w:color w:val="auto"/>
              </w:rPr>
              <w:t>operations........</w:t>
            </w: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w w:val="98"/>
              </w:rPr>
              <w:t>19,087 (5,742) 509 13,854</w:t>
            </w:r>
          </w:p>
        </w:tc>
      </w:tr>
      <w:tr>
        <w:trPr>
          <w:trHeight w:val="183"/>
        </w:trPr>
        <w:tc>
          <w:tcPr>
            <w:tcW w:w="420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Net cash used in discontinued</w:t>
            </w:r>
          </w:p>
        </w:tc>
      </w:tr>
      <w:tr>
        <w:trPr>
          <w:trHeight w:val="183"/>
        </w:trPr>
        <w:tc>
          <w:tcPr>
            <w:tcW w:w="1820" w:type="dxa"/>
            <w:vAlign w:val="bottom"/>
          </w:tcPr>
          <w:p>
            <w:pPr>
              <w:ind w:left="440"/>
              <w:spacing w:after="0"/>
              <w:rPr>
                <w:sz w:val="20"/>
                <w:szCs w:val="20"/>
                <w:color w:val="auto"/>
              </w:rPr>
            </w:pPr>
            <w:r>
              <w:rPr>
                <w:rFonts w:ascii="Courier New" w:cs="Courier New" w:eastAsia="Courier New" w:hAnsi="Courier New"/>
                <w:sz w:val="16"/>
                <w:szCs w:val="16"/>
                <w:color w:val="auto"/>
                <w:w w:val="94"/>
              </w:rPr>
              <w:t>operations.....</w:t>
            </w:r>
          </w:p>
        </w:tc>
        <w:tc>
          <w:tcPr>
            <w:tcW w:w="2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(2,594) (2,594) Net</w:t>
            </w:r>
          </w:p>
        </w:tc>
      </w:tr>
    </w:tbl>
    <w:p>
      <w:pPr>
        <w:spacing w:after="0" w:line="2" w:lineRule="exact"/>
        <w:rPr>
          <w:sz w:val="20"/>
          <w:szCs w:val="20"/>
          <w:color w:val="auto"/>
        </w:rPr>
      </w:pPr>
    </w:p>
    <w:p>
      <w:pPr>
        <w:jc w:val="center"/>
        <w:ind w:right="5937"/>
        <w:spacing w:after="0"/>
        <w:rPr>
          <w:sz w:val="20"/>
          <w:szCs w:val="20"/>
          <w:color w:val="auto"/>
        </w:rPr>
      </w:pPr>
      <w:r>
        <w:rPr>
          <w:rFonts w:ascii="Courier New" w:cs="Courier New" w:eastAsia="Courier New" w:hAnsi="Courier New"/>
          <w:sz w:val="16"/>
          <w:szCs w:val="16"/>
          <w:color w:val="auto"/>
        </w:rPr>
        <w:t>(decrease) increase in cash and cash</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equivalents................................</w:t>
      </w:r>
    </w:p>
    <w:p>
      <w:pPr>
        <w:spacing w:after="0" w:line="2" w:lineRule="exact"/>
        <w:rPr>
          <w:sz w:val="20"/>
          <w:szCs w:val="20"/>
          <w:color w:val="auto"/>
        </w:rPr>
      </w:pPr>
    </w:p>
    <w:p>
      <w:pPr>
        <w:jc w:val="center"/>
        <w:ind w:right="5937"/>
        <w:spacing w:after="0"/>
        <w:rPr>
          <w:sz w:val="20"/>
          <w:szCs w:val="20"/>
          <w:color w:val="auto"/>
        </w:rPr>
      </w:pPr>
      <w:r>
        <w:rPr>
          <w:rFonts w:ascii="Courier New" w:cs="Courier New" w:eastAsia="Courier New" w:hAnsi="Courier New"/>
          <w:sz w:val="16"/>
          <w:szCs w:val="16"/>
          <w:color w:val="auto"/>
        </w:rPr>
        <w:t>(2,121) 6 (2,115) Cash and cash equivalents</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at beginning of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3,133 3,133 Cash and cash equivalents at end</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of year..... $ 1,012 $ 6 $ -- $ -- $ 1,018</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779" w:hanging="382"/>
        <w:spacing w:after="0" w:line="239" w:lineRule="auto"/>
        <w:tabs>
          <w:tab w:leader="none" w:pos="382"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AT&amp;T Broadband Group are reflected within AT&amp;T Common Stock Group.</w:t>
      </w:r>
    </w:p>
    <w:p>
      <w:pPr>
        <w:spacing w:after="0" w:line="189"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elimination of inter-group transactions, consolidating entries, as well as reclassifications and adjustments.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XII-155</w:t>
      </w:r>
    </w:p>
    <w:p>
      <w:pPr>
        <w:sectPr>
          <w:pgSz w:w="11900" w:h="16838" w:orient="portrait"/>
          <w:cols w:equalWidth="0" w:num="1">
            <w:col w:w="10221"/>
          </w:cols>
          <w:pgMar w:left="238" w:top="664" w:right="1440" w:bottom="1440" w:gutter="0" w:footer="0" w:header="0"/>
        </w:sectPr>
      </w:pPr>
    </w:p>
    <w:bookmarkStart w:id="484" w:name="page485"/>
    <w:bookmarkEnd w:id="484"/>
    <w:p>
      <w:pPr>
        <w:jc w:val="center"/>
        <w:ind w:right="2599"/>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UNAUDITED PRO FORMA COMBINED CONDENSED FINANCIAL STATEMENTS</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The unaudited pro forma combined condensed financial statements set forth below for AT&amp;T give effect to</w:t>
      </w:r>
    </w:p>
    <w:p>
      <w:pPr>
        <w:spacing w:after="0" w:line="186" w:lineRule="exact"/>
        <w:rPr>
          <w:sz w:val="20"/>
          <w:szCs w:val="20"/>
          <w:color w:val="auto"/>
        </w:rPr>
      </w:pPr>
    </w:p>
    <w:p>
      <w:pPr>
        <w:ind w:left="660" w:hanging="185"/>
        <w:spacing w:after="0"/>
        <w:tabs>
          <w:tab w:leader="none" w:pos="660"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Liberty Media Group distribution</w:t>
      </w:r>
    </w:p>
    <w:p>
      <w:pPr>
        <w:spacing w:after="0" w:line="185"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4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distribution</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(collectively, the AT&amp;T restructuring events), as if such events had been completed on January 1, 1999 for income statement purposes, and at December 31, 2001 for balance sheet purposes, subject to the assumptions and adjustments in the accompanying notes to the pro forma financial statements. Upon the distribution of AT&amp;T Broadband Group, AT&amp;T will report AT&amp;T Broadband Group as a Discontinued Operation, in accordance with SFAS No. 144, "Accounting for the Impairment or Disposal of Long-Lived Assets." For accounting purposes, the spin-off (the distribution) of AT&amp;T Broadband Group is considered a non pro-rata distribution and is expected to be recorded at fair value resulting in the recognition of a gain or loss by the remaining AT&amp;T entity upon the distribution date. The split-off of Liberty Media Group, which was completed on August 10, 2001, was a pro-rata distribution and was therefore recorded at historical cost. Since Liberty Media Group was split-off from AT&amp;T on August 10, 2001, no balance sheet pro forma adjustments were made for Liberty Media Group. See the Notes to the Unaudited Pro Forma Combined Condensed Financial Statements for additional disclosure of potential material nonrecurring charges and credits directly attributable to the events as noted above which are not reflected in the pro forma financial statements.</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pro forma adjustments included herein are based on available information and certain assumptions that management believes are reasonable and are described in the accompanying notes to the pro forma financial statements. The Unaudited Pro Forma Combined Condensed Financial Statements do not necessarily represent what AT&amp;T's financial position or results of operations would have been had the AT&amp;T Broadband distribution or the Liberty Media Group distribution occurred on such dates or to project AT&amp;T's financial position or results of operations at or for any future date or period. In the opinion of management, all adjustments necessary to present fairly the unaudited pro forma financial information have been made. The Unaudited Pro Forma Combined Condensed Financial Statements should be read in conjunction with the historical financial statements of AT&amp;T, Liberty Media Group and AT&amp;T Broadband Group, incorporated by reference or included herein.</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the AT&amp;T Consumer Services Group tracking stock proposal is approved, AT&amp;T currently intends to dividend AT&amp;T Consumer Services Group tracking stock to current AT&amp;T shareholders representing some or all of the financial performance and economic value of AT&amp;T Consumer Services Group at such time as AT&amp;T determines that there is sufficient market receptivity and support for such a distribution. Due to the accumulated deficit that exists at AT&amp;T Corp., the dividend will be reflected as a reduction of additional paid-in capital for the fair value of AT&amp;T Consumer Services with a corresponding increase in par value of AT&amp;T Consumer Services Group tracking stock and additional paid-in capital. The issuance of the AT&amp;T Consumer Services Group tracking stock has no impact on the pro forma balance sheet or pro forma income statements other than to result in the attribution of net income to AT&amp;T Consumer Services Group and therefore to reduce income and earnings attributable to AT&amp;T Common Stock Group. For purposes of these pro forma financial statements we have assumed distribution of all of the AT&amp;T Consumer Services Group tracking stock.</w:t>
      </w:r>
    </w:p>
    <w:p>
      <w:pPr>
        <w:spacing w:after="0" w:line="19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XII-156</w:t>
      </w:r>
    </w:p>
    <w:p>
      <w:pPr>
        <w:sectPr>
          <w:pgSz w:w="11900" w:h="16838" w:orient="portrait"/>
          <w:cols w:equalWidth="0" w:num="1">
            <w:col w:w="10219"/>
          </w:cols>
          <w:pgMar w:left="240" w:top="664" w:right="1440" w:bottom="1440" w:gutter="0" w:footer="0" w:header="0"/>
        </w:sectPr>
      </w:pPr>
    </w:p>
    <w:bookmarkStart w:id="485" w:name="page486"/>
    <w:bookmarkEnd w:id="485"/>
    <w:p>
      <w:pPr>
        <w:jc w:val="center"/>
        <w:ind w:right="2599"/>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 PRO FORMA COMBINED CONDENSED BALANCE SHEET</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AT DECEMBER 31, 2001</w:t>
      </w:r>
    </w:p>
    <w:p>
      <w:pPr>
        <w:spacing w:after="0" w:line="369"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AT&amp;T BROADBAND PRO HISTORICAL GROUP OTHER FORMA</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AT&amp;T(a) DISTRIBUTION(e) ADJUSTMENTS(g) AT&amp;T ------</w:t>
      </w:r>
    </w:p>
    <w:p>
      <w:pPr>
        <w:spacing w:after="0" w:line="2" w:lineRule="exact"/>
        <w:rPr>
          <w:sz w:val="20"/>
          <w:szCs w:val="20"/>
          <w:color w:val="auto"/>
        </w:rPr>
      </w:pPr>
    </w:p>
    <w:p>
      <w:pPr>
        <w:ind w:left="760" w:hanging="481"/>
        <w:spacing w:after="0"/>
        <w:tabs>
          <w:tab w:leader="none" w:pos="760" w:val="left"/>
        </w:tabs>
        <w:numPr>
          <w:ilvl w:val="0"/>
          <w:numId w:val="4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 ASSETS Cash and cash</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equivalents.......................... $ 10,592 $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$ 88 $10,680 3,959(f) (3,959)(f) Receivable-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net..................................... 9,381</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(798) 2 8,585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668 (668) -- -- Deferred income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taxes.............................. 1,230 (38)</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1,192 Other current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657 (184) 41</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514 3,959(f) (3,959)(f) Property, plant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equipment-net.................. 41,322 (14,519) --</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26,803 Franchise costs-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net................................ 42,819</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(42,819) -- -- Goodwill-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net....................................... 24,675</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(19,361) -- 5,314 Other investments and related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advances............. 23,818 (21,913) -- 1,905</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Prepaid pension</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costs.............................. 3,337 -- (8)</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3,329 Other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6,783 (2,925) 77 3,935 (9,301)(c) 9,301(c) -------</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 --------- ----- ------- Total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Assets................................... 165,282</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(103,187) 162 62,257 ======== ========= =====</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 LIABILITIES Accounts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payable................................... 4,744</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(678) 90 4,156 Payroll and benefit-related</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liabilities............ 2,084 (478) -- 1,606 Debt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maturing within one year......................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12,958 (6,783) -- 6,175 3,959(f) (3,959)(f) Other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current liabilities..........................</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5,641 (1,691) 11 3,961 Long-term</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debt..................................... 40,527</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(16,502) -- 24,025 Long-term benefit-related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liabilities.............. 3,594 (135) 3,459</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Deferred income</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taxes.............................. 28,160</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(25,810) 87 2,437 Other long-term liabilities and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deferred credits... 7,614 (1,059) 204 6,938 179(d)</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 --------- ----- ------- Total</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Liabilities.............................. 105,322</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6"/>
          <w:szCs w:val="16"/>
          <w:color w:val="auto"/>
        </w:rPr>
        <w:t>(52,822) 257 52,757 Minority</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interest.................................. 3,560</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(3,302) -- 258 Company-obligated convertible</w:t>
      </w:r>
    </w:p>
    <w:p>
      <w:pPr>
        <w:spacing w:after="0" w:line="2"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quarterly income preferred securities of</w:t>
      </w:r>
    </w:p>
    <w:p>
      <w:pPr>
        <w:spacing w:after="0" w:line="2"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subsidiary trust holding solely subordinated debt</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680" w:type="dxa"/>
            <w:vAlign w:val="bottom"/>
          </w:tcPr>
          <w:p>
            <w:pPr>
              <w:ind w:left="280"/>
              <w:spacing w:after="0"/>
              <w:rPr>
                <w:sz w:val="20"/>
                <w:szCs w:val="20"/>
                <w:color w:val="auto"/>
              </w:rPr>
            </w:pPr>
            <w:r>
              <w:rPr>
                <w:rFonts w:ascii="Courier New" w:cs="Courier New" w:eastAsia="Courier New" w:hAnsi="Courier New"/>
                <w:sz w:val="16"/>
                <w:szCs w:val="16"/>
                <w:color w:val="auto"/>
              </w:rPr>
              <w:t>securities of AT&amp;T......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1"/>
              </w:rPr>
              <w:t>4,720</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(4,720) -- --</w:t>
            </w:r>
          </w:p>
        </w:tc>
      </w:tr>
      <w:tr>
        <w:trPr>
          <w:trHeight w:val="183"/>
        </w:trPr>
        <w:tc>
          <w:tcPr>
            <w:tcW w:w="47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SHAREOWNERS' EQUITY Common Stock: AT&amp;T common</w:t>
            </w:r>
          </w:p>
        </w:tc>
      </w:tr>
      <w:tr>
        <w:trPr>
          <w:trHeight w:val="183"/>
        </w:trPr>
        <w:tc>
          <w:tcPr>
            <w:tcW w:w="47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stock, $1 par value, authorized 6,000,000,000</w:t>
            </w:r>
          </w:p>
        </w:tc>
      </w:tr>
      <w:tr>
        <w:trPr>
          <w:trHeight w:val="183"/>
        </w:trPr>
        <w:tc>
          <w:tcPr>
            <w:tcW w:w="3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 issued and outstanding</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3,542,405,744</w:t>
            </w:r>
          </w:p>
        </w:tc>
      </w:tr>
      <w:tr>
        <w:trPr>
          <w:trHeight w:val="183"/>
        </w:trPr>
        <w:tc>
          <w:tcPr>
            <w:tcW w:w="3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shares.............................</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w w:val="96"/>
              </w:rPr>
              <w:t>3,542 52(d) --</w:t>
            </w:r>
          </w:p>
        </w:tc>
      </w:tr>
      <w:tr>
        <w:trPr>
          <w:trHeight w:val="183"/>
        </w:trPr>
        <w:tc>
          <w:tcPr>
            <w:tcW w:w="47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3,594 Additional paid-in</w:t>
            </w:r>
          </w:p>
        </w:tc>
      </w:tr>
      <w:tr>
        <w:trPr>
          <w:trHeight w:val="183"/>
        </w:trPr>
        <w:tc>
          <w:tcPr>
            <w:tcW w:w="3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capital.........................</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51,964 (42,523)</w:t>
            </w:r>
          </w:p>
        </w:tc>
      </w:tr>
    </w:tbl>
    <w:p>
      <w:pPr>
        <w:spacing w:after="0" w:line="5" w:lineRule="exact"/>
        <w:rPr>
          <w:sz w:val="20"/>
          <w:szCs w:val="20"/>
          <w:color w:val="auto"/>
        </w:rPr>
      </w:pPr>
    </w:p>
    <w:p>
      <w:pPr>
        <w:ind w:left="1900" w:right="5419" w:hanging="1860"/>
        <w:spacing w:after="0" w:line="239" w:lineRule="auto"/>
        <w:tabs>
          <w:tab w:leader="none" w:pos="612" w:val="left"/>
        </w:tabs>
        <w:numPr>
          <w:ilvl w:val="0"/>
          <w:numId w:val="4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18,326 9,301(c) (2,100)(d) (179)(d) 2,048(d) Accumulated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deficit................................ (3,484)</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(9,301)(c) 90 (12,695) Accumulated 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comprehensive income............. (342) 359 17 ---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 ----- ------- Total shareowners'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equity...................... 51,680 (42,343) (95)</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9,242 Total Liabilities &amp; Shareowners'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Equity........ $165,282 $(103,187) $ 162 $62,257</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pacing w:after="0" w:line="35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XII-157</w:t>
      </w:r>
    </w:p>
    <w:p>
      <w:pPr>
        <w:sectPr>
          <w:pgSz w:w="11900" w:h="16838" w:orient="portrait"/>
          <w:cols w:equalWidth="0" w:num="1">
            <w:col w:w="10219"/>
          </w:cols>
          <w:pgMar w:left="240" w:top="664" w:right="1440" w:bottom="939" w:gutter="0" w:footer="0" w:header="0"/>
        </w:sectPr>
      </w:pPr>
    </w:p>
    <w:bookmarkStart w:id="486" w:name="page487"/>
    <w:bookmarkEnd w:id="486"/>
    <w:p>
      <w:pPr>
        <w:jc w:val="center"/>
        <w:ind w:right="2599"/>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YEAR ENDED DECEMBER 31, 2001</w:t>
      </w:r>
    </w:p>
    <w:p>
      <w:pPr>
        <w:spacing w:after="0" w:line="186"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LIBERTY AT&amp;T MEDIA BROADBAND PRO</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HISTORICAL GROUP GROUP OTHER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FORMA AT&amp;T(a) DISTRIBUTION(b)</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DISTRIBUTION(e) ADJUSTMENTS(g)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(DOLLARS IN MILLIONS)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$52,550 $ -- $ (10,132) $247</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$42,665 OPERATING EXPENSES Costs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of services and products....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13,960 -- (5,459) 298 8,799</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Access and other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connection....... 12,136 -- --</w:t>
      </w:r>
    </w:p>
    <w:p>
      <w:pPr>
        <w:spacing w:after="0" w:line="5" w:lineRule="exact"/>
        <w:rPr>
          <w:sz w:val="20"/>
          <w:szCs w:val="20"/>
          <w:color w:val="auto"/>
        </w:rPr>
      </w:pPr>
    </w:p>
    <w:p>
      <w:pPr>
        <w:jc w:val="both"/>
        <w:ind w:left="100" w:right="7079" w:hanging="8"/>
        <w:spacing w:after="0" w:line="259" w:lineRule="auto"/>
        <w:tabs>
          <w:tab w:leader="none" w:pos="577" w:val="left"/>
        </w:tabs>
        <w:numPr>
          <w:ilvl w:val="0"/>
          <w:numId w:val="4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12,085 Selling, general and administrative..................</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10,832 -- (2,582) -- 8,250</w:t>
      </w:r>
    </w:p>
    <w:p>
      <w:pPr>
        <w:spacing w:after="0" w:line="2"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Depreciation and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amortization.....</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9,338 --</w:t>
            </w:r>
          </w:p>
        </w:tc>
      </w:tr>
      <w:tr>
        <w:trPr>
          <w:trHeight w:val="183"/>
        </w:trPr>
        <w:tc>
          <w:tcPr>
            <w:tcW w:w="16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(4,780) --</w:t>
            </w:r>
          </w:p>
        </w:tc>
        <w:tc>
          <w:tcPr>
            <w:tcW w:w="14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7"/>
              </w:rPr>
              <w:t>4,558 Net</w:t>
            </w:r>
          </w:p>
        </w:tc>
      </w:tr>
      <w:tr>
        <w:trPr>
          <w:trHeight w:val="183"/>
        </w:trPr>
        <w:tc>
          <w:tcPr>
            <w:tcW w:w="31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restructuring and other</w:t>
            </w:r>
          </w:p>
        </w:tc>
      </w:tr>
      <w:tr>
        <w:trPr>
          <w:trHeight w:val="183"/>
        </w:trPr>
        <w:tc>
          <w:tcPr>
            <w:tcW w:w="10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charges.........................</w:t>
            </w:r>
          </w:p>
        </w:tc>
        <w:tc>
          <w:tcPr>
            <w:tcW w:w="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860" w:type="dxa"/>
            <w:vAlign w:val="bottom"/>
          </w:tcPr>
          <w:p>
            <w:pPr>
              <w:jc w:val="right"/>
              <w:ind w:right="31"/>
              <w:spacing w:after="0"/>
              <w:rPr>
                <w:sz w:val="20"/>
                <w:szCs w:val="20"/>
                <w:color w:val="auto"/>
              </w:rPr>
            </w:pPr>
            <w:r>
              <w:rPr>
                <w:rFonts w:ascii="Courier New" w:cs="Courier New" w:eastAsia="Courier New" w:hAnsi="Courier New"/>
                <w:sz w:val="16"/>
                <w:szCs w:val="16"/>
                <w:color w:val="auto"/>
                <w:w w:val="96"/>
              </w:rPr>
              <w:t>2,530 --</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3"/>
              </w:rPr>
              <w:t>(1,494) --</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1,036 -------</w:t>
            </w:r>
          </w:p>
        </w:tc>
      </w:tr>
      <w:tr>
        <w:trPr>
          <w:trHeight w:val="183"/>
        </w:trPr>
        <w:tc>
          <w:tcPr>
            <w:tcW w:w="316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 --------- ---- -------</w:t>
            </w:r>
          </w:p>
        </w:tc>
      </w:tr>
      <w:tr>
        <w:trPr>
          <w:trHeight w:val="183"/>
        </w:trPr>
        <w:tc>
          <w:tcPr>
            <w:tcW w:w="860" w:type="dxa"/>
            <w:vAlign w:val="bottom"/>
          </w:tcPr>
          <w:p>
            <w:pPr>
              <w:spacing w:after="0"/>
              <w:rPr>
                <w:sz w:val="15"/>
                <w:szCs w:val="15"/>
                <w:color w:val="auto"/>
              </w:rPr>
            </w:pPr>
          </w:p>
        </w:tc>
        <w:tc>
          <w:tcPr>
            <w:tcW w:w="2300" w:type="dxa"/>
            <w:vAlign w:val="bottom"/>
            <w:gridSpan w:val="3"/>
          </w:tcPr>
          <w:p>
            <w:pPr>
              <w:jc w:val="center"/>
              <w:ind w:right="781"/>
              <w:spacing w:after="0"/>
              <w:rPr>
                <w:sz w:val="20"/>
                <w:szCs w:val="20"/>
                <w:color w:val="auto"/>
              </w:rPr>
            </w:pPr>
            <w:r>
              <w:rPr>
                <w:rFonts w:ascii="Courier New" w:cs="Courier New" w:eastAsia="Courier New" w:hAnsi="Courier New"/>
                <w:sz w:val="16"/>
                <w:szCs w:val="16"/>
                <w:color w:val="auto"/>
                <w:w w:val="99"/>
              </w:rPr>
              <w:t>Total operating</w:t>
            </w:r>
          </w:p>
        </w:tc>
      </w:tr>
      <w:tr>
        <w:trPr>
          <w:trHeight w:val="183"/>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expenses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73"/>
              </w:rPr>
              <w:t>..........</w:t>
            </w: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48,796 --</w:t>
            </w:r>
          </w:p>
        </w:tc>
      </w:tr>
      <w:tr>
        <w:trPr>
          <w:trHeight w:val="183"/>
        </w:trPr>
        <w:tc>
          <w:tcPr>
            <w:tcW w:w="316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(14,315) 247 34,728 Operating</w:t>
            </w:r>
          </w:p>
        </w:tc>
      </w:tr>
      <w:tr>
        <w:trPr>
          <w:trHeight w:val="183"/>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income..................</w:t>
            </w:r>
          </w:p>
        </w:tc>
        <w:tc>
          <w:tcPr>
            <w:tcW w:w="6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3,754 --</w:t>
            </w:r>
          </w:p>
        </w:tc>
      </w:tr>
      <w:tr>
        <w:trPr>
          <w:trHeight w:val="183"/>
        </w:trPr>
        <w:tc>
          <w:tcPr>
            <w:tcW w:w="1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4,183 --</w:t>
            </w:r>
          </w:p>
        </w:tc>
        <w:tc>
          <w:tcPr>
            <w:tcW w:w="21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w w:val="98"/>
              </w:rPr>
              <w:t>7,937 Other (expense)</w:t>
            </w:r>
          </w:p>
        </w:tc>
      </w:tr>
      <w:tr>
        <w:trPr>
          <w:trHeight w:val="183"/>
        </w:trPr>
        <w:tc>
          <w:tcPr>
            <w:tcW w:w="1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income............</w:t>
            </w:r>
          </w:p>
        </w:tc>
        <w:tc>
          <w:tcPr>
            <w:tcW w:w="680" w:type="dxa"/>
            <w:vAlign w:val="bottom"/>
          </w:tcPr>
          <w:p>
            <w:pPr>
              <w:spacing w:after="0"/>
              <w:rPr>
                <w:sz w:val="15"/>
                <w:szCs w:val="15"/>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(1,547) --</w:t>
            </w:r>
          </w:p>
        </w:tc>
      </w:tr>
      <w:tr>
        <w:trPr>
          <w:trHeight w:val="183"/>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2,874</w:t>
            </w:r>
          </w:p>
        </w:tc>
        <w:tc>
          <w:tcPr>
            <w:tcW w:w="216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-- 1,327 Interest</w:t>
            </w:r>
          </w:p>
        </w:tc>
      </w:tr>
      <w:tr>
        <w:trPr>
          <w:trHeight w:val="183"/>
        </w:trPr>
        <w:tc>
          <w:tcPr>
            <w:tcW w:w="10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expense..................</w:t>
            </w:r>
          </w:p>
        </w:tc>
        <w:tc>
          <w:tcPr>
            <w:tcW w:w="6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3,242 -</w:t>
            </w:r>
          </w:p>
        </w:tc>
      </w:tr>
    </w:tbl>
    <w:p>
      <w:pPr>
        <w:spacing w:after="0" w:line="5" w:lineRule="exact"/>
        <w:rPr>
          <w:sz w:val="20"/>
          <w:szCs w:val="20"/>
          <w:color w:val="auto"/>
        </w:rPr>
      </w:pPr>
    </w:p>
    <w:p>
      <w:pPr>
        <w:ind w:left="40" w:right="7019" w:firstLine="52"/>
        <w:spacing w:after="0" w:line="259" w:lineRule="auto"/>
        <w:tabs>
          <w:tab w:leader="none" w:pos="278" w:val="left"/>
        </w:tabs>
        <w:numPr>
          <w:ilvl w:val="0"/>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(1,735) -- 1,507 (Loss) income from continuing operations before income taxes, minority interest and (losses) earnings from equity investments.....................</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(1,035) -- 8,792 -- 7,757</w:t>
      </w:r>
    </w:p>
    <w:p>
      <w:pPr>
        <w:spacing w:after="0" w:line="5" w:lineRule="exact"/>
        <w:rPr>
          <w:rFonts w:ascii="Courier New" w:cs="Courier New" w:eastAsia="Courier New" w:hAnsi="Courier New"/>
          <w:sz w:val="15"/>
          <w:szCs w:val="15"/>
          <w:color w:val="auto"/>
        </w:rPr>
      </w:pPr>
    </w:p>
    <w:p>
      <w:pPr>
        <w:jc w:val="center"/>
        <w:ind w:left="100" w:right="7079" w:firstLine="96"/>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provision for income taxes...........................</w:t>
      </w:r>
    </w:p>
    <w:p>
      <w:pPr>
        <w:ind w:left="800" w:right="7419" w:hanging="374"/>
        <w:spacing w:after="0" w:line="259" w:lineRule="auto"/>
        <w:tabs>
          <w:tab w:leader="none" w:pos="991" w:val="left"/>
        </w:tabs>
        <w:numPr>
          <w:ilvl w:val="1"/>
          <w:numId w:val="4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-- 3,857 (90) 2,976 Minority interest</w:t>
      </w:r>
    </w:p>
    <w:p>
      <w:pPr>
        <w:ind w:left="100"/>
        <w:spacing w:after="0" w:line="236" w:lineRule="auto"/>
        <w:rPr>
          <w:sz w:val="20"/>
          <w:szCs w:val="20"/>
          <w:color w:val="auto"/>
        </w:rPr>
      </w:pPr>
      <w:r>
        <w:rPr>
          <w:rFonts w:ascii="Courier New" w:cs="Courier New" w:eastAsia="Courier New" w:hAnsi="Courier New"/>
          <w:sz w:val="16"/>
          <w:szCs w:val="16"/>
          <w:color w:val="auto"/>
        </w:rPr>
        <w:t>income.......... 963 -- (833)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130 Equity losses from Liberty</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Media</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(2,711) 2,711 -- -- -- Net losses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related to other equity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(4,850) -- 69 -- (4,781) (Loss)</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income from continuing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(6,842) 2,711 4,171 90 130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Dividend requirements of</w:t>
      </w:r>
    </w:p>
    <w:p>
      <w:pPr>
        <w:spacing w:after="0" w:line="2"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652 -- -- -- 652 Premium 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exchange of AT&amp;T Wireless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tracking stock......... 80 --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-- 80 ------- ------ --------- --</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 Net loss from</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continuing operations</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attributable to common</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shareowners..............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$(7,574) $2,711 $ 4,171 $ 90 $</w:t>
      </w:r>
    </w:p>
    <w:p>
      <w:pPr>
        <w:spacing w:after="0" w:line="2" w:lineRule="exact"/>
        <w:rPr>
          <w:sz w:val="20"/>
          <w:szCs w:val="20"/>
          <w:color w:val="auto"/>
        </w:rPr>
      </w:pPr>
    </w:p>
    <w:p>
      <w:pPr>
        <w:ind w:left="760" w:hanging="573"/>
        <w:spacing w:after="0"/>
        <w:tabs>
          <w:tab w:leader="none" w:pos="760" w:val="left"/>
        </w:tabs>
        <w:numPr>
          <w:ilvl w:val="1"/>
          <w:numId w:val="4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4" w:lineRule="exact"/>
        <w:rPr>
          <w:rFonts w:ascii="Courier New" w:cs="Courier New" w:eastAsia="Courier New" w:hAnsi="Courier New"/>
          <w:sz w:val="16"/>
          <w:szCs w:val="16"/>
          <w:color w:val="auto"/>
        </w:rPr>
      </w:pPr>
    </w:p>
    <w:p>
      <w:pPr>
        <w:ind w:left="340" w:right="7179" w:hanging="153"/>
        <w:spacing w:after="0" w:line="259" w:lineRule="auto"/>
        <w:tabs>
          <w:tab w:leader="none" w:pos="674" w:val="left"/>
        </w:tabs>
        <w:numPr>
          <w:ilvl w:val="0"/>
          <w:numId w:val="4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AT&amp;T COMMON STOCK GROUP: Loss from continuing</w:t>
      </w:r>
    </w:p>
    <w:p>
      <w:pPr>
        <w:ind w:left="140"/>
        <w:spacing w:after="0" w:line="236" w:lineRule="auto"/>
        <w:rPr>
          <w:sz w:val="20"/>
          <w:szCs w:val="20"/>
          <w:color w:val="auto"/>
        </w:rPr>
      </w:pPr>
      <w:r>
        <w:rPr>
          <w:rFonts w:ascii="Courier New" w:cs="Courier New" w:eastAsia="Courier New" w:hAnsi="Courier New"/>
          <w:sz w:val="16"/>
          <w:szCs w:val="16"/>
          <w:color w:val="auto"/>
        </w:rPr>
        <w:t>operations... $(4,863) $(3,475)</w:t>
      </w:r>
    </w:p>
    <w:p>
      <w:pPr>
        <w:spacing w:after="0" w:line="5" w:lineRule="exact"/>
        <w:rPr>
          <w:sz w:val="20"/>
          <w:szCs w:val="20"/>
          <w:color w:val="auto"/>
        </w:rPr>
      </w:pPr>
    </w:p>
    <w:p>
      <w:pPr>
        <w:ind w:left="100" w:right="7079" w:firstLine="230"/>
        <w:spacing w:after="0" w:line="259" w:lineRule="auto"/>
        <w:tabs>
          <w:tab w:leader="none" w:pos="720" w:val="left"/>
        </w:tabs>
        <w:numPr>
          <w:ilvl w:val="0"/>
          <w:numId w:val="4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shares outstanding (basic &amp; diluted)...</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3,643 3,695 Basic loss per</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860" w:type="dxa"/>
            <w:vAlign w:val="bottom"/>
          </w:tcPr>
          <w:p>
            <w:pPr>
              <w:spacing w:after="0"/>
              <w:rPr>
                <w:sz w:val="20"/>
                <w:szCs w:val="20"/>
                <w:color w:val="auto"/>
              </w:rPr>
            </w:pPr>
            <w:r>
              <w:rPr>
                <w:rFonts w:ascii="Courier New" w:cs="Courier New" w:eastAsia="Courier New" w:hAnsi="Courier New"/>
                <w:sz w:val="16"/>
                <w:szCs w:val="16"/>
                <w:color w:val="auto"/>
              </w:rPr>
              <w:t>share..............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(1.33) (0.94)</w:t>
            </w:r>
          </w:p>
        </w:tc>
      </w:tr>
    </w:tbl>
    <w:p>
      <w:pPr>
        <w:spacing w:after="0" w:line="5" w:lineRule="exact"/>
        <w:rPr>
          <w:sz w:val="20"/>
          <w:szCs w:val="20"/>
          <w:color w:val="auto"/>
        </w:rPr>
      </w:pPr>
    </w:p>
    <w:p>
      <w:pPr>
        <w:ind w:left="660" w:right="7179" w:hanging="473"/>
        <w:spacing w:after="0" w:line="259" w:lineRule="auto"/>
        <w:tabs>
          <w:tab w:leader="none" w:pos="565" w:val="left"/>
        </w:tabs>
        <w:numPr>
          <w:ilvl w:val="0"/>
          <w:numId w:val="4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LIBERTY MEDIA GROUP: Basic and diluted loss per</w:t>
      </w:r>
    </w:p>
    <w:p>
      <w:pPr>
        <w:ind w:left="100"/>
        <w:spacing w:after="0" w:line="236" w:lineRule="auto"/>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 (1.05)</w:t>
      </w:r>
    </w:p>
    <w:p>
      <w:pPr>
        <w:spacing w:after="0" w:line="37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XII-158</w:t>
      </w:r>
    </w:p>
    <w:p>
      <w:pPr>
        <w:sectPr>
          <w:pgSz w:w="11900" w:h="16838" w:orient="portrait"/>
          <w:cols w:equalWidth="0" w:num="1">
            <w:col w:w="10219"/>
          </w:cols>
          <w:pgMar w:left="240" w:top="664" w:right="1440" w:bottom="0" w:gutter="0" w:footer="0" w:header="0"/>
        </w:sectPr>
      </w:pPr>
    </w:p>
    <w:bookmarkStart w:id="487" w:name="page488"/>
    <w:bookmarkEnd w:id="487"/>
    <w:p>
      <w:pPr>
        <w:jc w:val="center"/>
        <w:ind w:right="2599"/>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YEAR ENDED DECEMBER 31, 2000</w:t>
      </w:r>
    </w:p>
    <w:p>
      <w:pPr>
        <w:spacing w:after="0" w:line="186"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LIBERTY AT&amp;T MEDIA BROADBAND</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PRO HISTORICAL GROUP GROUP</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OTHER FORMA AT&amp;T(a)</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DISTRIBUTION(b) DISTRIBUTION(e)</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ADJUSTMENTS(g) AT&amp;T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(DOLLARS IN MILLIONS)</w:t>
      </w:r>
    </w:p>
    <w:p>
      <w:pPr>
        <w:spacing w:after="0" w:line="5"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$55,533 $ -- $ (8,445) $116</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$47,204 OPERATING EXPENSES</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Costs of services and</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products......................</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12,795 (4,600) 117 8,312 Access</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and other connection.....</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13,140 -- -- (1) 13,139</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Selling, general and</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administrative................</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9,752 -- (2,180) 7,572</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Depreciation and</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amortization... 8,589 --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(4,051) -- 4,538 Net</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restructuring and other</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charges.......................</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7,029 -- (6,270) -- 759 -------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Total operating</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expenses........ 51,305 --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(17,101) 116 34,320 Operating</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income................ 4,228 --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8,656 -- 12,884 Other</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income....................</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1,150 -- 39 -- 1,189 Interest</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expense................ 2,964 -</w:t>
      </w:r>
    </w:p>
    <w:p>
      <w:pPr>
        <w:spacing w:after="0" w:line="5" w:lineRule="exact"/>
        <w:rPr>
          <w:sz w:val="20"/>
          <w:szCs w:val="20"/>
          <w:color w:val="auto"/>
        </w:rPr>
      </w:pPr>
    </w:p>
    <w:p>
      <w:pPr>
        <w:ind w:left="180" w:right="7259" w:hanging="90"/>
        <w:spacing w:after="0" w:line="259" w:lineRule="auto"/>
        <w:tabs>
          <w:tab w:leader="none" w:pos="276" w:val="left"/>
        </w:tabs>
        <w:numPr>
          <w:ilvl w:val="0"/>
          <w:numId w:val="4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(1,323) -- 1,641 Income from continuing operations before</w:t>
      </w: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income taxes and (losses)</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earnings from equity</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0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2,414</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- 10,018 --</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12,432 Provision</w:t>
            </w:r>
          </w:p>
        </w:tc>
        <w:tc>
          <w:tcPr>
            <w:tcW w:w="120" w:type="dxa"/>
            <w:vAlign w:val="bottom"/>
          </w:tcPr>
          <w:p>
            <w:pPr>
              <w:spacing w:after="0"/>
              <w:rPr>
                <w:sz w:val="15"/>
                <w:szCs w:val="15"/>
                <w:color w:val="auto"/>
              </w:rPr>
            </w:pP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for income taxes......</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3,284 --</w:t>
            </w:r>
          </w:p>
        </w:tc>
      </w:tr>
      <w:tr>
        <w:trPr>
          <w:trHeight w:val="183"/>
        </w:trPr>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1,183 --</w:t>
            </w:r>
          </w:p>
        </w:tc>
        <w:tc>
          <w:tcPr>
            <w:tcW w:w="1780" w:type="dxa"/>
            <w:vAlign w:val="bottom"/>
            <w:gridSpan w:val="2"/>
          </w:tcPr>
          <w:p>
            <w:pPr>
              <w:jc w:val="right"/>
              <w:ind w:right="181"/>
              <w:spacing w:after="0"/>
              <w:rPr>
                <w:sz w:val="20"/>
                <w:szCs w:val="20"/>
                <w:color w:val="auto"/>
              </w:rPr>
            </w:pPr>
            <w:r>
              <w:rPr>
                <w:rFonts w:ascii="Courier New" w:cs="Courier New" w:eastAsia="Courier New" w:hAnsi="Courier New"/>
                <w:sz w:val="16"/>
                <w:szCs w:val="16"/>
                <w:color w:val="auto"/>
              </w:rPr>
              <w:t>4,467 Minority</w:t>
            </w:r>
          </w:p>
        </w:tc>
        <w:tc>
          <w:tcPr>
            <w:tcW w:w="120" w:type="dxa"/>
            <w:vAlign w:val="bottom"/>
          </w:tcPr>
          <w:p>
            <w:pPr>
              <w:spacing w:after="0"/>
              <w:rPr>
                <w:sz w:val="15"/>
                <w:szCs w:val="15"/>
                <w:color w:val="auto"/>
              </w:rPr>
            </w:pP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interest income........</w:t>
            </w:r>
          </w:p>
        </w:tc>
        <w:tc>
          <w:tcPr>
            <w:tcW w:w="6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4,103</w:t>
            </w:r>
          </w:p>
        </w:tc>
        <w:tc>
          <w:tcPr>
            <w:tcW w:w="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660" w:right="7219" w:hanging="618"/>
        <w:spacing w:after="0" w:line="259" w:lineRule="auto"/>
        <w:tabs>
          <w:tab w:leader="none" w:pos="231" w:val="left"/>
        </w:tabs>
        <w:numPr>
          <w:ilvl w:val="0"/>
          <w:numId w:val="4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(4,062) -- 41 Equity earnings from Liberty Media</w:t>
      </w:r>
    </w:p>
    <w:tbl>
      <w:tblPr>
        <w:tblLayout w:type="fixed"/>
        <w:tblInd w:w="40" w:type="dxa"/>
        <w:tblCellMar>
          <w:top w:w="0" w:type="dxa"/>
          <w:left w:w="0" w:type="dxa"/>
          <w:bottom w:w="0" w:type="dxa"/>
          <w:right w:w="0" w:type="dxa"/>
        </w:tblCellMar>
      </w:tblPr>
      <w:tr>
        <w:trPr>
          <w:trHeight w:val="178"/>
        </w:trPr>
        <w:tc>
          <w:tcPr>
            <w:tcW w:w="1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Group...................</w:t>
            </w:r>
          </w:p>
        </w:tc>
        <w:tc>
          <w:tcPr>
            <w:tcW w:w="76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1,488</w:t>
            </w:r>
          </w:p>
        </w:tc>
      </w:tr>
      <w:tr>
        <w:trPr>
          <w:trHeight w:val="183"/>
        </w:trPr>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(1,488)</w:t>
            </w: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 Net (losses)</w:t>
            </w:r>
          </w:p>
        </w:tc>
      </w:tr>
      <w:tr>
        <w:trPr>
          <w:trHeight w:val="183"/>
        </w:trPr>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earnings</w:t>
            </w: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related to other</w:t>
            </w:r>
          </w:p>
        </w:tc>
      </w:tr>
      <w:tr>
        <w:trPr>
          <w:trHeight w:val="183"/>
        </w:trPr>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1"/>
              </w:rPr>
              <w:t>equity investments......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r>
      <w:tr>
        <w:trPr>
          <w:trHeight w:val="183"/>
        </w:trPr>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w w:val="97"/>
              </w:rPr>
              <w:t>-- 597 --</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9</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r>
      <w:tr>
        <w:trPr>
          <w:trHeight w:val="183"/>
        </w:trPr>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Net income</w:t>
            </w:r>
          </w:p>
        </w:tc>
      </w:tr>
      <w:tr>
        <w:trPr>
          <w:trHeight w:val="183"/>
        </w:trPr>
        <w:tc>
          <w:tcPr>
            <w:tcW w:w="2960" w:type="dxa"/>
            <w:vAlign w:val="bottom"/>
            <w:gridSpan w:val="4"/>
          </w:tcPr>
          <w:p>
            <w:pPr>
              <w:jc w:val="right"/>
              <w:ind w:right="161"/>
              <w:spacing w:after="0"/>
              <w:rPr>
                <w:sz w:val="20"/>
                <w:szCs w:val="20"/>
                <w:color w:val="auto"/>
              </w:rPr>
            </w:pPr>
            <w:r>
              <w:rPr>
                <w:rFonts w:ascii="Courier New" w:cs="Courier New" w:eastAsia="Courier New" w:hAnsi="Courier New"/>
                <w:sz w:val="16"/>
                <w:szCs w:val="16"/>
                <w:color w:val="auto"/>
              </w:rPr>
              <w:t>from continuing operations</w:t>
            </w:r>
          </w:p>
        </w:tc>
      </w:tr>
      <w:tr>
        <w:trPr>
          <w:trHeight w:val="183"/>
        </w:trPr>
        <w:tc>
          <w:tcPr>
            <w:tcW w:w="2960" w:type="dxa"/>
            <w:vAlign w:val="bottom"/>
            <w:gridSpan w:val="4"/>
          </w:tcPr>
          <w:p>
            <w:pPr>
              <w:jc w:val="right"/>
              <w:ind w:right="361"/>
              <w:spacing w:after="0"/>
              <w:rPr>
                <w:sz w:val="20"/>
                <w:szCs w:val="20"/>
                <w:color w:val="auto"/>
              </w:rPr>
            </w:pPr>
            <w:r>
              <w:rPr>
                <w:rFonts w:ascii="Courier New" w:cs="Courier New" w:eastAsia="Courier New" w:hAnsi="Courier New"/>
                <w:sz w:val="16"/>
                <w:szCs w:val="16"/>
                <w:color w:val="auto"/>
              </w:rPr>
              <w:t>attributable to common</w:t>
            </w:r>
          </w:p>
        </w:tc>
      </w:tr>
      <w:tr>
        <w:trPr>
          <w:trHeight w:val="183"/>
        </w:trPr>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5"/>
              </w:rPr>
              <w:t>shareowners............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$ 4,133</w:t>
            </w:r>
          </w:p>
        </w:tc>
      </w:tr>
      <w:tr>
        <w:trPr>
          <w:trHeight w:val="183"/>
        </w:trPr>
        <w:tc>
          <w:tcPr>
            <w:tcW w:w="9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$(1,488)</w:t>
            </w:r>
          </w:p>
        </w:tc>
        <w:tc>
          <w:tcPr>
            <w:tcW w:w="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spacing w:after="0"/>
              <w:rPr>
                <w:sz w:val="20"/>
                <w:szCs w:val="20"/>
                <w:color w:val="auto"/>
              </w:rPr>
            </w:pPr>
            <w:r>
              <w:rPr>
                <w:rFonts w:ascii="Courier New" w:cs="Courier New" w:eastAsia="Courier New" w:hAnsi="Courier New"/>
                <w:sz w:val="16"/>
                <w:szCs w:val="16"/>
                <w:color w:val="auto"/>
              </w:rPr>
              <w:t>5,370 $</w:t>
            </w:r>
          </w:p>
        </w:tc>
        <w:tc>
          <w:tcPr>
            <w:tcW w:w="10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 $ 8,015</w:t>
            </w:r>
          </w:p>
        </w:tc>
      </w:tr>
    </w:tbl>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 AT&amp;T COMMON STOCK</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GROUP: Earnings from continuing</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operations....................</w:t>
      </w:r>
    </w:p>
    <w:p>
      <w:pPr>
        <w:spacing w:after="0" w:line="5" w:lineRule="exact"/>
        <w:rPr>
          <w:sz w:val="20"/>
          <w:szCs w:val="20"/>
          <w:color w:val="auto"/>
        </w:rPr>
      </w:pPr>
    </w:p>
    <w:p>
      <w:pPr>
        <w:ind w:left="140" w:right="7319" w:firstLine="92"/>
        <w:spacing w:after="0" w:line="259" w:lineRule="auto"/>
        <w:tabs>
          <w:tab w:leader="none" w:pos="426" w:val="left"/>
        </w:tabs>
        <w:numPr>
          <w:ilvl w:val="0"/>
          <w:numId w:val="4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2,645 $ 3,903(h) Weighted average shares outstanding --</w:t>
      </w:r>
    </w:p>
    <w:p>
      <w:pPr>
        <w:jc w:val="center"/>
        <w:ind w:right="7179"/>
        <w:spacing w:after="0" w:line="236" w:lineRule="auto"/>
        <w:rPr>
          <w:sz w:val="20"/>
          <w:szCs w:val="20"/>
          <w:color w:val="auto"/>
        </w:rPr>
      </w:pPr>
      <w:r>
        <w:rPr>
          <w:rFonts w:ascii="Courier New" w:cs="Courier New" w:eastAsia="Courier New" w:hAnsi="Courier New"/>
          <w:sz w:val="16"/>
          <w:szCs w:val="16"/>
          <w:color w:val="auto"/>
        </w:rPr>
        <w:t>basic.......... 3,486 3,526</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Basic earnings per</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share........ 0.76 1.11</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Earnings from continuing</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2,677 3,903(h) Weighted average</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shares outstanding --</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diluted........ 3,545 3,545</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Diluted earnings per</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share...... 0.75 1.10(i)</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LIBERTY MEDIA GROUP: Basic and</w:t>
      </w:r>
    </w:p>
    <w:p>
      <w:pPr>
        <w:spacing w:after="0" w:line="2" w:lineRule="exact"/>
        <w:rPr>
          <w:sz w:val="20"/>
          <w:szCs w:val="20"/>
          <w:color w:val="auto"/>
        </w:rPr>
      </w:pPr>
    </w:p>
    <w:p>
      <w:pPr>
        <w:jc w:val="center"/>
        <w:ind w:right="7179"/>
        <w:spacing w:after="0"/>
        <w:rPr>
          <w:sz w:val="20"/>
          <w:szCs w:val="20"/>
          <w:color w:val="auto"/>
        </w:rPr>
      </w:pPr>
      <w:r>
        <w:rPr>
          <w:rFonts w:ascii="Courier New" w:cs="Courier New" w:eastAsia="Courier New" w:hAnsi="Courier New"/>
          <w:sz w:val="16"/>
          <w:szCs w:val="16"/>
          <w:color w:val="auto"/>
        </w:rPr>
        <w:t>diluted earnings per</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$ 0.58</w:t>
      </w:r>
    </w:p>
    <w:p>
      <w:pPr>
        <w:spacing w:after="0" w:line="37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XII-159</w:t>
      </w:r>
    </w:p>
    <w:p>
      <w:pPr>
        <w:sectPr>
          <w:pgSz w:w="11900" w:h="16838" w:orient="portrait"/>
          <w:cols w:equalWidth="0" w:num="1">
            <w:col w:w="10219"/>
          </w:cols>
          <w:pgMar w:left="240" w:top="665" w:right="1440" w:bottom="21" w:gutter="0" w:footer="0" w:header="0"/>
        </w:sectPr>
      </w:pPr>
    </w:p>
    <w:bookmarkStart w:id="488" w:name="page489"/>
    <w:bookmarkEnd w:id="488"/>
    <w:p>
      <w:pPr>
        <w:jc w:val="center"/>
        <w:ind w:right="2599"/>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YEAR ENDED DECEMBER 31, 1999</w:t>
      </w:r>
    </w:p>
    <w:p>
      <w:pPr>
        <w:spacing w:after="0" w:line="186"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LIBERTY AT&amp;T MEDIA BROADBAND PRO</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HISTORICAL GROUP GROUP OTHER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FORMA AT&amp;T(a) DISTRIBUTION(b)</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DISTRIBUTION(e) ADJUSTMENTS(g)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AT&amp;T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 (DOLLARS IN MILLIONS)</w:t>
      </w:r>
    </w:p>
    <w:p>
      <w:pPr>
        <w:spacing w:after="0" w:line="5"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5"/>
          <w:szCs w:val="15"/>
          <w:color w:val="auto"/>
        </w:rPr>
        <w:t>Revenue...........................</w:t>
      </w:r>
    </w:p>
    <w:p>
      <w:pPr>
        <w:spacing w:after="0" w:line="11"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$54,973 $ -- $(5,080) $32 $49,925</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OPERATING EXPENSES Costs of</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services and products.... 11,013</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 (2,686) 32 8,359 Access and</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other connection....... 14,439 --</w:t>
      </w:r>
    </w:p>
    <w:p>
      <w:pPr>
        <w:spacing w:after="0" w:line="5" w:lineRule="exact"/>
        <w:rPr>
          <w:sz w:val="20"/>
          <w:szCs w:val="20"/>
          <w:color w:val="auto"/>
        </w:rPr>
      </w:pPr>
    </w:p>
    <w:p>
      <w:pPr>
        <w:jc w:val="both"/>
        <w:ind w:left="100" w:right="7019" w:hanging="56"/>
        <w:spacing w:after="0" w:line="259" w:lineRule="auto"/>
        <w:tabs>
          <w:tab w:leader="none" w:pos="339" w:val="left"/>
        </w:tabs>
        <w:numPr>
          <w:ilvl w:val="0"/>
          <w:numId w:val="4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-- 14,439 Selling, general and administrative..................</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10,894 -- (1,253) -- 9,641</w:t>
      </w:r>
    </w:p>
    <w:p>
      <w:pPr>
        <w:spacing w:after="0" w:line="2"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Depreciation and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3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amortization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6,194 --</w:t>
            </w:r>
          </w:p>
        </w:tc>
      </w:tr>
      <w:tr>
        <w:trPr>
          <w:trHeight w:val="183"/>
        </w:trPr>
        <w:tc>
          <w:tcPr>
            <w:tcW w:w="3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(1,674) --</w:t>
            </w:r>
          </w:p>
        </w:tc>
        <w:tc>
          <w:tcPr>
            <w:tcW w:w="168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4,520 Net</w:t>
            </w:r>
          </w:p>
        </w:tc>
      </w:tr>
      <w:tr>
        <w:trPr>
          <w:trHeight w:val="183"/>
        </w:trPr>
        <w:tc>
          <w:tcPr>
            <w:tcW w:w="300" w:type="dxa"/>
            <w:vAlign w:val="bottom"/>
          </w:tcPr>
          <w:p>
            <w:pPr>
              <w:spacing w:after="0"/>
              <w:rPr>
                <w:sz w:val="15"/>
                <w:szCs w:val="15"/>
                <w:color w:val="auto"/>
              </w:rPr>
            </w:pPr>
          </w:p>
        </w:tc>
        <w:tc>
          <w:tcPr>
            <w:tcW w:w="286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restructuring and other</w:t>
            </w:r>
          </w:p>
        </w:tc>
      </w:tr>
      <w:tr>
        <w:trPr>
          <w:trHeight w:val="183"/>
        </w:trPr>
        <w:tc>
          <w:tcPr>
            <w:tcW w:w="148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6"/>
              </w:rPr>
              <w:t>charges.........................</w:t>
            </w: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975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(644)</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331 ------- -----</w:t>
            </w:r>
          </w:p>
        </w:tc>
      </w:tr>
      <w:tr>
        <w:trPr>
          <w:trHeight w:val="183"/>
        </w:trPr>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8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0"/>
              </w:rPr>
              <w:t>--- -------</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Total</w:t>
            </w:r>
          </w:p>
        </w:tc>
      </w:tr>
      <w:tr>
        <w:trPr>
          <w:trHeight w:val="183"/>
        </w:trPr>
        <w:tc>
          <w:tcPr>
            <w:tcW w:w="3160" w:type="dxa"/>
            <w:vAlign w:val="bottom"/>
            <w:gridSpan w:val="5"/>
          </w:tcPr>
          <w:p>
            <w:pPr>
              <w:jc w:val="right"/>
              <w:ind w:right="161"/>
              <w:spacing w:after="0"/>
              <w:rPr>
                <w:sz w:val="20"/>
                <w:szCs w:val="20"/>
                <w:color w:val="auto"/>
              </w:rPr>
            </w:pPr>
            <w:r>
              <w:rPr>
                <w:rFonts w:ascii="Courier New" w:cs="Courier New" w:eastAsia="Courier New" w:hAnsi="Courier New"/>
                <w:sz w:val="16"/>
                <w:szCs w:val="16"/>
                <w:color w:val="auto"/>
              </w:rPr>
              <w:t>operating expenses..........</w:t>
            </w:r>
          </w:p>
        </w:tc>
      </w:tr>
      <w:tr>
        <w:trPr>
          <w:trHeight w:val="183"/>
        </w:trPr>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43,515 --</w:t>
            </w:r>
          </w:p>
        </w:tc>
        <w:tc>
          <w:tcPr>
            <w:tcW w:w="8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(6,257)</w:t>
            </w: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7"/>
              </w:rPr>
              <w:t>32 37,290</w:t>
            </w:r>
          </w:p>
        </w:tc>
      </w:tr>
      <w:tr>
        <w:trPr>
          <w:trHeight w:val="18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Operating</w:t>
            </w:r>
          </w:p>
        </w:tc>
        <w:tc>
          <w:tcPr>
            <w:tcW w:w="1160" w:type="dxa"/>
            <w:vAlign w:val="bottom"/>
          </w:tcPr>
          <w:p>
            <w:pPr>
              <w:spacing w:after="0"/>
              <w:rPr>
                <w:sz w:val="15"/>
                <w:szCs w:val="15"/>
                <w:color w:val="auto"/>
              </w:rPr>
            </w:pPr>
          </w:p>
        </w:tc>
      </w:tr>
      <w:tr>
        <w:trPr>
          <w:trHeight w:val="183"/>
        </w:trPr>
        <w:tc>
          <w:tcPr>
            <w:tcW w:w="14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2"/>
              </w:rPr>
              <w:t>income..................</w:t>
            </w: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11,458 -</w:t>
            </w:r>
          </w:p>
        </w:tc>
      </w:tr>
      <w:tr>
        <w:trPr>
          <w:trHeight w:val="183"/>
        </w:trPr>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- 1,177</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12,635 Other</w:t>
            </w:r>
          </w:p>
        </w:tc>
      </w:tr>
      <w:tr>
        <w:trPr>
          <w:trHeight w:val="183"/>
        </w:trPr>
        <w:tc>
          <w:tcPr>
            <w:tcW w:w="14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2"/>
              </w:rPr>
              <w:t>income......................</w:t>
            </w: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r>
      <w:tr>
        <w:trPr>
          <w:trHeight w:val="183"/>
        </w:trPr>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(50)</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776 Interest</w:t>
            </w:r>
          </w:p>
        </w:tc>
      </w:tr>
      <w:tr>
        <w:trPr>
          <w:trHeight w:val="183"/>
        </w:trPr>
        <w:tc>
          <w:tcPr>
            <w:tcW w:w="14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81"/>
              </w:rPr>
              <w:t>expense..................</w:t>
            </w: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1,503 -</w:t>
            </w:r>
          </w:p>
        </w:tc>
      </w:tr>
    </w:tbl>
    <w:p>
      <w:pPr>
        <w:spacing w:after="0" w:line="5" w:lineRule="exact"/>
        <w:rPr>
          <w:sz w:val="20"/>
          <w:szCs w:val="20"/>
          <w:color w:val="auto"/>
        </w:rPr>
      </w:pPr>
    </w:p>
    <w:p>
      <w:pPr>
        <w:ind w:left="280" w:right="7259" w:firstLine="98"/>
        <w:spacing w:after="0" w:line="259" w:lineRule="auto"/>
        <w:tabs>
          <w:tab w:leader="none" w:pos="566" w:val="left"/>
        </w:tabs>
        <w:numPr>
          <w:ilvl w:val="0"/>
          <w:numId w:val="4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(705) -- 798 Income from continuing operations before income taxes and (losses) earnings from equity</w:t>
      </w:r>
    </w:p>
    <w:tbl>
      <w:tblPr>
        <w:tblLayout w:type="fixed"/>
        <w:tblInd w:w="100" w:type="dxa"/>
        <w:tblCellMar>
          <w:top w:w="0" w:type="dxa"/>
          <w:left w:w="0" w:type="dxa"/>
          <w:bottom w:w="0" w:type="dxa"/>
          <w:right w:w="0" w:type="dxa"/>
        </w:tblCellMar>
      </w:tblPr>
      <w:tr>
        <w:trPr>
          <w:trHeight w:val="179"/>
        </w:trPr>
        <w:tc>
          <w:tcPr>
            <w:tcW w:w="26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5"/>
              </w:rPr>
              <w:t>investments.....................</w:t>
            </w:r>
          </w:p>
        </w:tc>
        <w:tc>
          <w:tcPr>
            <w:tcW w:w="380" w:type="dxa"/>
            <w:vAlign w:val="bottom"/>
          </w:tcPr>
          <w:p>
            <w:pPr>
              <w:spacing w:after="0"/>
              <w:rPr>
                <w:sz w:val="15"/>
                <w:szCs w:val="15"/>
                <w:color w:val="auto"/>
              </w:rPr>
            </w:pPr>
          </w:p>
        </w:tc>
      </w:tr>
      <w:tr>
        <w:trPr>
          <w:trHeight w:val="183"/>
        </w:trPr>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10,781</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-- 1,832 --</w:t>
            </w:r>
          </w:p>
        </w:tc>
        <w:tc>
          <w:tcPr>
            <w:tcW w:w="9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w w:val="97"/>
              </w:rPr>
              <w:t>12,613</w:t>
            </w:r>
          </w:p>
        </w:tc>
      </w:tr>
      <w:tr>
        <w:trPr>
          <w:trHeight w:val="183"/>
        </w:trPr>
        <w:tc>
          <w:tcPr>
            <w:tcW w:w="266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Provision for income</w:t>
            </w:r>
          </w:p>
        </w:tc>
        <w:tc>
          <w:tcPr>
            <w:tcW w:w="380" w:type="dxa"/>
            <w:vAlign w:val="bottom"/>
          </w:tcPr>
          <w:p>
            <w:pPr>
              <w:spacing w:after="0"/>
              <w:rPr>
                <w:sz w:val="15"/>
                <w:szCs w:val="15"/>
                <w:color w:val="auto"/>
              </w:rPr>
            </w:pPr>
          </w:p>
        </w:tc>
      </w:tr>
      <w:tr>
        <w:trPr>
          <w:trHeight w:val="183"/>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78"/>
              </w:rPr>
              <w:t>taxes........</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4,016 -- 465</w:t>
            </w:r>
          </w:p>
        </w:tc>
        <w:tc>
          <w:tcPr>
            <w:tcW w:w="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r>
      <w:tr>
        <w:trPr>
          <w:trHeight w:val="183"/>
        </w:trPr>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4,481</w:t>
            </w:r>
          </w:p>
        </w:tc>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Minority interest</w:t>
            </w:r>
          </w:p>
        </w:tc>
        <w:tc>
          <w:tcPr>
            <w:tcW w:w="380" w:type="dxa"/>
            <w:vAlign w:val="bottom"/>
          </w:tcPr>
          <w:p>
            <w:pPr>
              <w:spacing w:after="0"/>
              <w:rPr>
                <w:sz w:val="15"/>
                <w:szCs w:val="15"/>
                <w:color w:val="auto"/>
              </w:rPr>
            </w:pPr>
          </w:p>
        </w:tc>
      </w:tr>
      <w:tr>
        <w:trPr>
          <w:trHeight w:val="183"/>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72"/>
              </w:rPr>
              <w:t>expense.........</w:t>
            </w: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(126) -- 126 --</w:t>
            </w:r>
          </w:p>
        </w:tc>
      </w:tr>
    </w:tbl>
    <w:p>
      <w:pPr>
        <w:spacing w:after="0" w:line="5" w:lineRule="exact"/>
        <w:rPr>
          <w:sz w:val="20"/>
          <w:szCs w:val="20"/>
          <w:color w:val="auto"/>
        </w:rPr>
      </w:pPr>
    </w:p>
    <w:p>
      <w:pPr>
        <w:ind w:left="1380" w:right="7219" w:hanging="1145"/>
        <w:spacing w:after="0" w:line="239" w:lineRule="auto"/>
        <w:tabs>
          <w:tab w:leader="none" w:pos="521" w:val="left"/>
        </w:tabs>
        <w:numPr>
          <w:ilvl w:val="0"/>
          <w:numId w:val="4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losses from Liberty Media</w:t>
      </w:r>
    </w:p>
    <w:p>
      <w:pPr>
        <w:spacing w:after="0" w:line="3"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(2,022) 2,022 -- -- -- Net losses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related to other equity</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investments.....................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(756) -- 707 -- (49) ------- ----</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 ------- --- ------- Net income</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from continuing operations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attributable to common</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shareowners.............. $ 3,861</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$2,022 $ 2,200 $-- $ 8,083</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 ====== ======= ===</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 AT&amp;T COMMON STOCK GROUP:</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Earnings from continuing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w:t>
      </w:r>
    </w:p>
    <w:p>
      <w:pPr>
        <w:spacing w:after="0" w:line="5" w:lineRule="exact"/>
        <w:rPr>
          <w:sz w:val="20"/>
          <w:szCs w:val="20"/>
          <w:color w:val="auto"/>
        </w:rPr>
      </w:pPr>
    </w:p>
    <w:p>
      <w:pPr>
        <w:ind w:left="240" w:right="7219" w:firstLine="90"/>
        <w:spacing w:after="0" w:line="259" w:lineRule="auto"/>
        <w:tabs>
          <w:tab w:leader="none" w:pos="526" w:val="left"/>
        </w:tabs>
        <w:numPr>
          <w:ilvl w:val="0"/>
          <w:numId w:val="4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5,883 $ 3,450(h) Weighted average shares outstanding --</w:t>
      </w:r>
    </w:p>
    <w:tbl>
      <w:tblPr>
        <w:tblLayout w:type="fixed"/>
        <w:tblInd w:w="240" w:type="dxa"/>
        <w:tblCellMar>
          <w:top w:w="0" w:type="dxa"/>
          <w:left w:w="0" w:type="dxa"/>
          <w:bottom w:w="0" w:type="dxa"/>
          <w:right w:w="0" w:type="dxa"/>
        </w:tblCellMar>
      </w:tblPr>
      <w:tr>
        <w:trPr>
          <w:trHeight w:val="178"/>
        </w:trPr>
        <w:tc>
          <w:tcPr>
            <w:tcW w:w="1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basic............</w:t>
            </w:r>
          </w:p>
        </w:tc>
        <w:tc>
          <w:tcPr>
            <w:tcW w:w="110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6"/>
              </w:rPr>
              <w:t>3,082 3,115</w:t>
            </w:r>
          </w:p>
        </w:tc>
      </w:tr>
      <w:tr>
        <w:trPr>
          <w:trHeight w:val="183"/>
        </w:trPr>
        <w:tc>
          <w:tcPr>
            <w:tcW w:w="276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Basic earnings per</w:t>
            </w:r>
          </w:p>
        </w:tc>
      </w:tr>
      <w:tr>
        <w:trPr>
          <w:trHeight w:val="183"/>
        </w:trPr>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rPr>
              <w:t>1.91 1.11</w:t>
            </w:r>
          </w:p>
        </w:tc>
      </w:tr>
    </w:tbl>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Earnings from continuing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5,909 3,450(h) Weighted average</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shares outstanding --</w:t>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181"/>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diluted</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8"/>
              </w:rPr>
              <w:t>.......... 3,152 3,152</w:t>
            </w:r>
          </w:p>
        </w:tc>
      </w:tr>
      <w:tr>
        <w:trPr>
          <w:trHeight w:val="183"/>
        </w:trPr>
        <w:tc>
          <w:tcPr>
            <w:tcW w:w="27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Diluted earnings per</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1"/>
                <w:szCs w:val="11"/>
                <w:color w:val="auto"/>
                <w:w w:val="74"/>
              </w:rPr>
              <w:t>share........</w:t>
            </w:r>
          </w:p>
        </w:tc>
        <w:tc>
          <w:tcPr>
            <w:tcW w:w="2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1.87 1.09(i)</w:t>
            </w:r>
          </w:p>
        </w:tc>
      </w:tr>
    </w:tbl>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LIBERTY MEDIA GROUP: Basic and</w:t>
      </w:r>
    </w:p>
    <w:p>
      <w:pPr>
        <w:spacing w:after="0" w:line="2" w:lineRule="exact"/>
        <w:rPr>
          <w:sz w:val="20"/>
          <w:szCs w:val="20"/>
          <w:color w:val="auto"/>
        </w:rPr>
      </w:pPr>
    </w:p>
    <w:p>
      <w:pPr>
        <w:jc w:val="center"/>
        <w:ind w:right="6979"/>
        <w:spacing w:after="0"/>
        <w:rPr>
          <w:sz w:val="20"/>
          <w:szCs w:val="20"/>
          <w:color w:val="auto"/>
        </w:rPr>
      </w:pPr>
      <w:r>
        <w:rPr>
          <w:rFonts w:ascii="Courier New" w:cs="Courier New" w:eastAsia="Courier New" w:hAnsi="Courier New"/>
          <w:sz w:val="16"/>
          <w:szCs w:val="16"/>
          <w:color w:val="auto"/>
        </w:rPr>
        <w:t>diluted loss per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 (0.80)</w:t>
      </w:r>
    </w:p>
    <w:p>
      <w:pPr>
        <w:spacing w:after="0" w:line="37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See Notes To AT&amp;T Unaudited Pro Forma Combined Condensed Financial Statements</w:t>
      </w:r>
    </w:p>
    <w:p>
      <w:pPr>
        <w:spacing w:after="0" w:line="19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XII-160</w:t>
      </w:r>
    </w:p>
    <w:p>
      <w:pPr>
        <w:sectPr>
          <w:pgSz w:w="11900" w:h="16838" w:orient="portrait"/>
          <w:cols w:equalWidth="0" w:num="1">
            <w:col w:w="10219"/>
          </w:cols>
          <w:pgMar w:left="240" w:top="664" w:right="1440" w:bottom="389" w:gutter="0" w:footer="0" w:header="0"/>
        </w:sectPr>
      </w:pPr>
    </w:p>
    <w:bookmarkStart w:id="489" w:name="page490"/>
    <w:bookmarkEnd w:id="489"/>
    <w:p>
      <w:pPr>
        <w:ind w:left="2000"/>
        <w:spacing w:after="0"/>
        <w:rPr>
          <w:sz w:val="20"/>
          <w:szCs w:val="20"/>
          <w:color w:val="auto"/>
        </w:rPr>
      </w:pPr>
      <w:r>
        <w:rPr>
          <w:rFonts w:ascii="Courier New" w:cs="Courier New" w:eastAsia="Courier New" w:hAnsi="Courier New"/>
          <w:sz w:val="16"/>
          <w:szCs w:val="16"/>
          <w:color w:val="auto"/>
        </w:rPr>
        <w:t>NOTES TO UNAUDITED PRO FORMA COMBINED</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CONDENSED FINANCIAL STATEMENTS</w:t>
      </w:r>
    </w:p>
    <w:p>
      <w:pPr>
        <w:spacing w:after="0" w:line="188" w:lineRule="exact"/>
        <w:rPr>
          <w:sz w:val="20"/>
          <w:szCs w:val="20"/>
          <w:color w:val="auto"/>
        </w:rPr>
      </w:pPr>
    </w:p>
    <w:p>
      <w:pPr>
        <w:ind w:right="3359" w:firstLine="475"/>
        <w:spacing w:after="0" w:line="239" w:lineRule="auto"/>
        <w:tabs>
          <w:tab w:leader="none" w:pos="95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columns reflect the historical results of operations and financial position of AT&amp;T Corp.</w:t>
      </w:r>
    </w:p>
    <w:p>
      <w:pPr>
        <w:spacing w:after="0" w:line="189" w:lineRule="exact"/>
        <w:rPr>
          <w:rFonts w:ascii="Courier New" w:cs="Courier New" w:eastAsia="Courier New" w:hAnsi="Courier New"/>
          <w:sz w:val="16"/>
          <w:szCs w:val="16"/>
          <w:color w:val="auto"/>
        </w:rPr>
      </w:pPr>
    </w:p>
    <w:p>
      <w:pPr>
        <w:ind w:right="2779" w:firstLine="475"/>
        <w:spacing w:after="0" w:line="271" w:lineRule="auto"/>
        <w:tabs>
          <w:tab w:leader="none" w:pos="954" w:val="left"/>
        </w:tabs>
        <w:numPr>
          <w:ilvl w:val="0"/>
          <w:numId w:val="4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adjustments deduct the historical results of operations of Liberty Media Group to reflect the split-off of Liberty Media Group from AT&amp;T.</w:t>
      </w:r>
    </w:p>
    <w:p>
      <w:pPr>
        <w:spacing w:after="0" w:line="166" w:lineRule="exact"/>
        <w:rPr>
          <w:rFonts w:ascii="Courier New" w:cs="Courier New" w:eastAsia="Courier New" w:hAnsi="Courier New"/>
          <w:sz w:val="15"/>
          <w:szCs w:val="15"/>
          <w:color w:val="auto"/>
        </w:rPr>
      </w:pPr>
    </w:p>
    <w:p>
      <w:pPr>
        <w:ind w:right="2679" w:firstLine="475"/>
        <w:spacing w:after="0" w:line="242" w:lineRule="auto"/>
        <w:tabs>
          <w:tab w:leader="none" w:pos="954" w:val="left"/>
        </w:tabs>
        <w:numPr>
          <w:ilvl w:val="0"/>
          <w:numId w:val="4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fair value adjustment for accounting purposes which we anticipate will be recorded upon the distribution of AT&amp;T Broadband Group. Comcast currently owns shares of AT&amp;T common stock ("T"). In the event Comcast retains these shares at the time of the AT&amp;T Broadband Group distribution, pursuant to certain provisions of the merger agreement, these shares will be converted into exchangeable preferred stock of AT&amp;T and Comcast will not participate in the AT&amp;T Broadband Group distribution. Therefore the distribution would be a non pro-rata transaction among the "T" shareholders accounted for at fair value.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Additionally, the timing of the issuance of the AT&amp;T Consumer Services Group tracking stock is uncertain. However, in the event the AT&amp;T Consumer Services Group tracking stock is created and distributed prior to the distribution of AT&amp;T Broadband Group, shareowners of the AT&amp;T Consumer Services Group tracking stock would not receive shares of AT&amp;T Broadband Group, therefore the distribution of AT&amp;T Broadband Group would also be a non pro-rata transaction in these circumstances.</w:t>
      </w:r>
    </w:p>
    <w:p>
      <w:pPr>
        <w:spacing w:after="0" w:line="3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distribution has been reflected in the pro forma balance sheet at fair value, resulting in a nonrecurring loss or gain upon distribution equal to the deficiency or excess of the fair value of AT&amp;T Broadband Group over AT&amp;T's carrying value of the net assets of AT&amp;T Broadband Group to be distributed. The actual loss or gain will be determined upon distribution based on the stock price of the Comcast shares received pursuant to the merger agreement. Based on the closing share price of Comcast Corp. on April 26, 2002, the distribution results in a loss. Due to the fact that the loss is a one-time event, its effects have not been included as a pro forma adjustment to the income statement; however it has been included as a pro forma adjustment to retained earnings on the pro forma balance sheet. The estimated loss is calculated as follows (dollars in millions):</w:t>
      </w:r>
    </w:p>
    <w:p>
      <w:pPr>
        <w:spacing w:after="0" w:line="200" w:lineRule="exact"/>
        <w:rPr>
          <w:sz w:val="20"/>
          <w:szCs w:val="20"/>
          <w:color w:val="auto"/>
        </w:rPr>
      </w:pPr>
    </w:p>
    <w:p>
      <w:pPr>
        <w:spacing w:after="0" w:line="358" w:lineRule="exact"/>
        <w:rPr>
          <w:sz w:val="20"/>
          <w:szCs w:val="20"/>
          <w:color w:val="auto"/>
        </w:rPr>
      </w:pPr>
    </w:p>
    <w:p>
      <w:pPr>
        <w:jc w:val="center"/>
        <w:ind w:right="4679"/>
        <w:spacing w:after="0"/>
        <w:rPr>
          <w:sz w:val="20"/>
          <w:szCs w:val="20"/>
          <w:color w:val="auto"/>
        </w:rPr>
      </w:pPr>
      <w:r>
        <w:rPr>
          <w:rFonts w:ascii="Courier New" w:cs="Courier New" w:eastAsia="Courier New" w:hAnsi="Courier New"/>
          <w:sz w:val="16"/>
          <w:szCs w:val="16"/>
          <w:color w:val="auto"/>
        </w:rPr>
        <w:t>Fair value of Comcast Corp. shares to be received in the transaction (1,235,000,000 shares at a closing stock price of $28.40 per share on April 26,</w:t>
      </w:r>
    </w:p>
    <w:p>
      <w:pPr>
        <w:spacing w:after="0" w:line="4"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2002).................... $35,074 Carrying value of AT&amp;T</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Broadband Group net assets to be</w:t>
      </w:r>
    </w:p>
    <w:p>
      <w:pPr>
        <w:spacing w:after="0" w:line="5"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5"/>
          <w:szCs w:val="15"/>
          <w:color w:val="auto"/>
        </w:rPr>
        <w:t>distributed...............................................</w:t>
      </w:r>
    </w:p>
    <w:p>
      <w:pPr>
        <w:spacing w:after="0" w:line="11"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44,375 ------- Loss on</w:t>
      </w:r>
    </w:p>
    <w:p>
      <w:pPr>
        <w:spacing w:after="0" w:line="2" w:lineRule="exact"/>
        <w:rPr>
          <w:sz w:val="20"/>
          <w:szCs w:val="20"/>
          <w:color w:val="auto"/>
        </w:rPr>
      </w:pPr>
    </w:p>
    <w:p>
      <w:pPr>
        <w:jc w:val="center"/>
        <w:ind w:right="4699"/>
        <w:spacing w:after="0"/>
        <w:rPr>
          <w:sz w:val="20"/>
          <w:szCs w:val="20"/>
          <w:color w:val="auto"/>
        </w:rPr>
      </w:pPr>
      <w:r>
        <w:rPr>
          <w:rFonts w:ascii="Courier New" w:cs="Courier New" w:eastAsia="Courier New" w:hAnsi="Courier New"/>
          <w:sz w:val="16"/>
          <w:szCs w:val="16"/>
          <w:color w:val="auto"/>
        </w:rPr>
        <w:t>distribution........................................</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$(9,301) =======</w:t>
      </w:r>
    </w:p>
    <w:p>
      <w:pPr>
        <w:spacing w:after="0" w:line="200" w:lineRule="exact"/>
        <w:rPr>
          <w:sz w:val="20"/>
          <w:szCs w:val="20"/>
          <w:color w:val="auto"/>
        </w:rPr>
      </w:pPr>
    </w:p>
    <w:p>
      <w:pPr>
        <w:spacing w:after="0" w:line="35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the event Comcast does not hold any AT&amp;T shares at the time of the AT&amp;T Broadband Group distribution and if the AT&amp;T Consumer Services Group tracking stock is not issued prior to the distribution of AT&amp;T Broadband Group, the distribution would be a pro-rata transaction. This treatment would still result in the recognition of a loss in the event the carrying value of AT&amp;T Broadband Group exceeded the fair value of the Comcast shares received in the transaction pursuant to the provisions of SFAS No. 144, paragraph 29, however, in the event the fair value of the Comcast shares received in the transaction exceeded the carrying value of AT&amp;T Broadband Group, no gain would be recorded in a pro-rata transaction.</w:t>
      </w:r>
    </w:p>
    <w:p>
      <w:pPr>
        <w:spacing w:after="0" w:line="190" w:lineRule="exact"/>
        <w:rPr>
          <w:sz w:val="20"/>
          <w:szCs w:val="20"/>
          <w:color w:val="auto"/>
        </w:rPr>
      </w:pPr>
    </w:p>
    <w:p>
      <w:pPr>
        <w:ind w:right="2599" w:firstLine="475"/>
        <w:spacing w:after="0" w:line="242" w:lineRule="auto"/>
        <w:tabs>
          <w:tab w:leader="none" w:pos="954" w:val="left"/>
        </w:tabs>
        <w:numPr>
          <w:ilvl w:val="0"/>
          <w:numId w:val="4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entries represent adjustments to AT&amp;T Broadband Group combined attributed net assets pursuant to the Merger Agreement. The Merger Agreement calls for the redemption by AT&amp;T of $2,100 million in TCI Pacific Preferred Stock for AT&amp;T Common Stock. AT&amp;T expects to issue approximately 52 million shares of common stock (par value $1 per share) for the redemption. In addition, the Merger agreement stipulates that AT&amp;T will retain certain liabilities currently reflected in the AT&amp;T Broadband Group financial statements. Accordingly, these liabilities were transferred to AT&amp;T along with the related deferred income taxes.</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XII-161</w:t>
      </w:r>
    </w:p>
    <w:p>
      <w:pPr>
        <w:sectPr>
          <w:pgSz w:w="11900" w:h="16838" w:orient="portrait"/>
          <w:cols w:equalWidth="0" w:num="1">
            <w:col w:w="10219"/>
          </w:cols>
          <w:pgMar w:left="240" w:top="664" w:right="1440" w:bottom="1440" w:gutter="0" w:footer="0" w:header="0"/>
        </w:sectPr>
      </w:pPr>
    </w:p>
    <w:bookmarkStart w:id="490" w:name="page491"/>
    <w:bookmarkEnd w:id="490"/>
    <w:p>
      <w:pPr>
        <w:ind w:right="2599" w:firstLine="475"/>
        <w:spacing w:after="0" w:line="242" w:lineRule="auto"/>
        <w:tabs>
          <w:tab w:leader="none" w:pos="95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deduct the historical results of operations and the historical financial position of AT&amp;T Broadband Group to reflect the spin-off of AT&amp;T Broadband from AT&amp;T. The distribution is being accounted for as a fair value transaction and as such the fair value of the net assets of AT&amp;T Broadband Group have been recorded as a reduction to additional paid in capital, given the deficit that exists in retained earnings.</w:t>
      </w:r>
    </w:p>
    <w:p>
      <w:pPr>
        <w:spacing w:after="0" w:line="187" w:lineRule="exact"/>
        <w:rPr>
          <w:rFonts w:ascii="Courier New" w:cs="Courier New" w:eastAsia="Courier New" w:hAnsi="Courier New"/>
          <w:sz w:val="16"/>
          <w:szCs w:val="16"/>
          <w:color w:val="auto"/>
        </w:rPr>
      </w:pPr>
    </w:p>
    <w:p>
      <w:pPr>
        <w:ind w:right="2599" w:firstLine="475"/>
        <w:spacing w:after="0" w:line="241" w:lineRule="auto"/>
        <w:tabs>
          <w:tab w:leader="none" w:pos="95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adjustments reflect the repayment of the intercompany loan balance from AT&amp;T Broadband Group. The repayment of intercompany indebtedness is contained in the Separation and Distribution Agreement between AT&amp;T and AT&amp;T Broadband Corp.</w:t>
      </w:r>
    </w:p>
    <w:p>
      <w:pPr>
        <w:spacing w:after="0" w:line="189" w:lineRule="exact"/>
        <w:rPr>
          <w:rFonts w:ascii="Courier New" w:cs="Courier New" w:eastAsia="Courier New" w:hAnsi="Courier New"/>
          <w:sz w:val="16"/>
          <w:szCs w:val="16"/>
          <w:color w:val="auto"/>
        </w:rPr>
      </w:pPr>
    </w:p>
    <w:p>
      <w:pPr>
        <w:ind w:right="2779" w:firstLine="475"/>
        <w:spacing w:after="0" w:line="242" w:lineRule="auto"/>
        <w:tabs>
          <w:tab w:leader="none" w:pos="95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certain Inter-Group transactions appropriately reflected in the separate financial statements of AT&amp;T after excluding the AT&amp;T Broadband Group on a pro forma basis that were eliminated in the AT&amp;T consolidated financial statements and were therefore not reflected in AT&amp;T's historical results and financial position. These transactions include adjustments to properly reflect the stand-alone tax rates of AT&amp;T subsequent to the distribution of the AT&amp;T Broadband Group. These entries also reflect the reclassification of certain items appropriately reflected on the separate financial statements of AT&amp;T Broadband.</w:t>
      </w:r>
    </w:p>
    <w:p>
      <w:pPr>
        <w:spacing w:after="0" w:line="189" w:lineRule="exact"/>
        <w:rPr>
          <w:rFonts w:ascii="Courier New" w:cs="Courier New" w:eastAsia="Courier New" w:hAnsi="Courier New"/>
          <w:sz w:val="16"/>
          <w:szCs w:val="16"/>
          <w:color w:val="auto"/>
        </w:rPr>
      </w:pPr>
    </w:p>
    <w:p>
      <w:pPr>
        <w:ind w:right="2599" w:firstLine="475"/>
        <w:spacing w:after="0" w:line="241" w:lineRule="auto"/>
        <w:tabs>
          <w:tab w:leader="none" w:pos="954" w:val="left"/>
        </w:tabs>
        <w:numPr>
          <w:ilvl w:val="0"/>
          <w:numId w:val="4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attributable to the AT&amp;T Common Stock Group shareholders has been reduced by $2,873, $4,112 and $4,633 for the years ended December 31, 2001, 2000 and 1999, respectively, to reflect the income attributable to the AT&amp;T Consumer Services Group tracking stock shareholders.</w:t>
      </w:r>
    </w:p>
    <w:p>
      <w:pPr>
        <w:spacing w:after="0" w:line="372" w:lineRule="exact"/>
        <w:rPr>
          <w:rFonts w:ascii="Courier New" w:cs="Courier New" w:eastAsia="Courier New" w:hAnsi="Courier New"/>
          <w:sz w:val="16"/>
          <w:szCs w:val="16"/>
          <w:color w:val="auto"/>
        </w:rPr>
      </w:pPr>
    </w:p>
    <w:p>
      <w:pPr>
        <w:ind w:right="2779" w:firstLine="475"/>
        <w:spacing w:after="0" w:line="265" w:lineRule="auto"/>
        <w:tabs>
          <w:tab w:leader="none" w:pos="954" w:val="left"/>
        </w:tabs>
        <w:numPr>
          <w:ilvl w:val="0"/>
          <w:numId w:val="4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for the proposed one-for-five reverse stock split of AT&amp;T common stock, (loss) earnings per diluted share would have been $(4.70), $5.50 and $5.47 for the years ended December 31, 2001, 2000 and 1999, respectively.</w:t>
      </w:r>
    </w:p>
    <w:p>
      <w:pPr>
        <w:spacing w:after="0" w:line="200" w:lineRule="exact"/>
        <w:rPr>
          <w:sz w:val="20"/>
          <w:szCs w:val="20"/>
          <w:color w:val="auto"/>
        </w:rPr>
      </w:pPr>
    </w:p>
    <w:p>
      <w:pPr>
        <w:spacing w:after="0" w:line="33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Additionally, pursuant to the merger agreement, prior to the AT&amp;T Broadband spin-off, shares of AT&amp;T common stock held by Comcast (currently 83.5 million shares) will be exchanged on a one-for-one basis into a newly created series of AT&amp;T exchangeable preferred stock. The AT&amp;T exchangeable preferred stock will be mandatorily exchangeable after the closing of the Comcast merger into shares of AT&amp;T common stock utilizing a conversion formula. The conversion formula will provide Comcast with an interest in AT&amp;T that is equal in value to the interest Comcast held in AT&amp;T prior to the Comcast merger, subject to a maximum share issuance of 10% of the outstanding shares of AT&amp;T common stock. The conversion formula is computed as the combination of average post closing AT&amp;T Comcast Class A common stock and AT&amp;T common stock trading values divided by average AT&amp;T common stock trading values utilizing ten randomly selected trading days after the closing of the Comcast merger. At December 31, 2001, assuming a one-for-five reverse stock split of AT&amp;T common stock, the maximum additional shares that Comcast could receive would be approximately 55 million shares, resulting in (loss) earnings per diluted share of $(4.38), $5.11 and $5.03 for the years ended December 31, 2001, 2000 and 1999, respectively. At December 31, 2001, assuming no reverse stock split of AT&amp;T common stock, the maximum additional shares that Comcast could receive would be approximately 276 million shares, resulting in (loss) earnings per diluted share of $(0.88), $1.02 and $1.01 for the years ended December 31, 2001, 2000 and 1999, respectively.</w:t>
      </w:r>
    </w:p>
    <w:p>
      <w:pPr>
        <w:spacing w:after="0" w:line="36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XII-162</w:t>
      </w:r>
    </w:p>
    <w:p>
      <w:pPr>
        <w:sectPr>
          <w:pgSz w:w="11900" w:h="16838" w:orient="portrait"/>
          <w:cols w:equalWidth="0" w:num="1">
            <w:col w:w="10219"/>
          </w:cols>
          <w:pgMar w:left="240" w:top="667" w:right="1440" w:bottom="1440" w:gutter="0" w:footer="0" w:header="0"/>
        </w:sectPr>
      </w:pPr>
    </w:p>
    <w:bookmarkStart w:id="491" w:name="page492"/>
    <w:bookmarkEnd w:id="491"/>
    <w:p>
      <w:pPr>
        <w:ind w:left="2480"/>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and Stockholders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3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have audited the accompanying balance sheet of AT&amp;T Comcast Corporation as of December 31, 2001. This financial statement is the responsibility of the Company's management. Our responsibility is to express an opinion on this financial statement based on our audit.</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conducted our audit in accordance with auditing standards generally accepted in the United States of America.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provides a reasonable basis for our opinion.</w:t>
      </w:r>
    </w:p>
    <w:p>
      <w:pPr>
        <w:spacing w:after="0" w:line="373"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In our opinion, such balance sheet presents fairly, in all material respects, the financial position of AT&amp;T Comcast Corporation as of December 31, 2001, in conformity with accounting principles generally accepted in the United States of America.</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pacing w:after="0" w:line="200" w:lineRule="exact"/>
        <w:rPr>
          <w:sz w:val="20"/>
          <w:szCs w:val="20"/>
          <w:color w:val="auto"/>
        </w:rPr>
      </w:pPr>
    </w:p>
    <w:p>
      <w:pPr>
        <w:spacing w:after="0" w:line="35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XII-163</w:t>
      </w:r>
    </w:p>
    <w:p>
      <w:pPr>
        <w:sectPr>
          <w:pgSz w:w="11900" w:h="16838" w:orient="portrait"/>
          <w:cols w:equalWidth="0" w:num="1">
            <w:col w:w="10219"/>
          </w:cols>
          <w:pgMar w:left="240" w:top="664" w:right="1440" w:bottom="1440" w:gutter="0" w:footer="0" w:header="0"/>
        </w:sectPr>
      </w:pPr>
    </w:p>
    <w:bookmarkStart w:id="492" w:name="page493"/>
    <w:bookmarkEnd w:id="492"/>
    <w:p>
      <w:pPr>
        <w:ind w:left="2660"/>
        <w:spacing w:after="0"/>
        <w:rPr>
          <w:sz w:val="20"/>
          <w:szCs w:val="20"/>
          <w:color w:val="auto"/>
        </w:rPr>
      </w:pPr>
      <w:r>
        <w:rPr>
          <w:rFonts w:ascii="Courier New" w:cs="Courier New" w:eastAsia="Courier New" w:hAnsi="Courier New"/>
          <w:sz w:val="15"/>
          <w:szCs w:val="15"/>
          <w:color w:val="auto"/>
        </w:rPr>
        <w:t>AT&amp;T COMCAST CORPORATION</w:t>
      </w:r>
    </w:p>
    <w:p>
      <w:pPr>
        <w:spacing w:after="0" w:line="194"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BALANCE SHEET</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DECEMBER 31, 2001</w:t>
      </w:r>
    </w:p>
    <w:p>
      <w:pPr>
        <w:sectPr>
          <w:pgSz w:w="11900" w:h="16838" w:orient="portrait"/>
          <w:cols w:equalWidth="0" w:num="1">
            <w:col w:w="10219"/>
          </w:cols>
          <w:pgMar w:left="240" w:top="8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ectPr>
          <w:pgSz w:w="11900" w:h="16838" w:orient="portrait"/>
          <w:cols w:equalWidth="0" w:num="2">
            <w:col w:w="5720" w:space="200"/>
            <w:col w:w="4299"/>
          </w:cols>
          <w:pgMar w:left="240" w:top="8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Stockholders' Equity</w:t>
      </w:r>
    </w:p>
    <w:p>
      <w:pPr>
        <w:sectPr>
          <w:pgSz w:w="11900" w:h="16838" w:orient="portrait"/>
          <w:cols w:equalWidth="0" w:num="1">
            <w:col w:w="10219"/>
          </w:cols>
          <w:pgMar w:left="240" w:top="850"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subscription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w:t>
      </w:r>
    </w:p>
    <w:p>
      <w:pPr>
        <w:spacing w:after="0" w:line="13" w:lineRule="exact"/>
        <w:rPr>
          <w:sz w:val="20"/>
          <w:szCs w:val="20"/>
          <w:color w:val="auto"/>
        </w:rPr>
      </w:pPr>
    </w:p>
    <w:p>
      <w:pPr>
        <w:sectPr>
          <w:pgSz w:w="11900" w:h="16838" w:orient="portrait"/>
          <w:cols w:equalWidth="0" w:num="2">
            <w:col w:w="5720" w:space="200"/>
            <w:col w:w="4299"/>
          </w:cols>
          <w:pgMar w:left="240" w:top="85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authorized 100 shares; 2</w:t>
      </w:r>
    </w:p>
    <w:p>
      <w:pPr>
        <w:sectPr>
          <w:pgSz w:w="11900" w:h="16838" w:orient="portrait"/>
          <w:cols w:equalWidth="0" w:num="1">
            <w:col w:w="10219"/>
          </w:cols>
          <w:pgMar w:left="240" w:top="850" w:right="1440" w:bottom="1440" w:gutter="0" w:footer="0" w:header="0"/>
          <w:type w:val="continuous"/>
        </w:sectPr>
      </w:pPr>
    </w:p>
    <w:p>
      <w:pPr>
        <w:spacing w:after="0" w:line="13"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shares issued and outstanding..........................</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Additional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720" w:space="200"/>
            <w:col w:w="4299"/>
          </w:cols>
          <w:pgMar w:left="240" w:top="850" w:right="1440" w:bottom="1440" w:gutter="0" w:footer="0" w:header="0"/>
          <w:type w:val="continuous"/>
        </w:sect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 to balance sheet.</w:t>
      </w:r>
    </w:p>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XII-164</w:t>
      </w:r>
    </w:p>
    <w:p>
      <w:pPr>
        <w:sectPr>
          <w:pgSz w:w="11900" w:h="16838" w:orient="portrait"/>
          <w:cols w:equalWidth="0" w:num="1">
            <w:col w:w="10219"/>
          </w:cols>
          <w:pgMar w:left="240" w:top="850" w:right="1440" w:bottom="1440" w:gutter="0" w:footer="0" w:header="0"/>
          <w:type w:val="continuous"/>
        </w:sectPr>
      </w:pPr>
    </w:p>
    <w:bookmarkStart w:id="493" w:name="page494"/>
    <w:bookmarkEnd w:id="493"/>
    <w:p>
      <w:pPr>
        <w:ind w:left="2660"/>
        <w:spacing w:after="0"/>
        <w:rPr>
          <w:sz w:val="20"/>
          <w:szCs w:val="20"/>
          <w:color w:val="auto"/>
        </w:rPr>
      </w:pPr>
      <w:r>
        <w:rPr>
          <w:rFonts w:ascii="Courier New" w:cs="Courier New" w:eastAsia="Courier New" w:hAnsi="Courier New"/>
          <w:sz w:val="16"/>
          <w:szCs w:val="16"/>
          <w:color w:val="auto"/>
        </w:rPr>
        <w:t>AT&amp;T COMCAST CORPORATION</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NOTE TO BALANCE SHEET</w:t>
      </w:r>
    </w:p>
    <w:p>
      <w:pPr>
        <w:spacing w:after="0" w:line="36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DECEMBER 31, 2001</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ORGANIZATION</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 December 7, 2001, CAB Holdings Corp. was incorporated under the laws of the State of Pennsylvania and was authorized to issue 100 shares of $.01 par value common stock. At that date of incorporation, CAB Holdings Corp.'s name was changed to AT&amp;T Comcast Corporation ("the Company") and the Company issued one share of its $.01 par value common stock to each of Comcast Corporation ("Comcast") and AT&amp;T Corp. ("AT&amp;T") for $1 per share. The Company was organized to conduct, subsequent to the combination of Comcast and AT&amp;T's Broadband division ("AT&amp;T Broadband"), the businesses currently conducted by Comcast and AT&amp;T Broadband.</w:t>
      </w:r>
    </w:p>
    <w:p>
      <w:pPr>
        <w:spacing w:after="0" w:line="373"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On December 19, 2001, Comcast and AT&amp;T entered into an Agreement and Plan of Merger that will result in the combination of Comcast and AT&amp;T Broadband. AT&amp;T will spin off AT&amp;T Broadband to its stockholders immediately prior to the combination. The combined company will also hold AT&amp;T's approximate 25.5% interest in Time Warner Entertainment. The transaction is subject to customary closing conditions and shareholder and regulatory approvals and is expected to close by the end of 2002.</w:t>
      </w:r>
    </w:p>
    <w:p>
      <w:pPr>
        <w:spacing w:after="0" w:line="371"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Upon completion of the combination of Comcast and AT&amp;T Broadband, Comcast and an entity which will then own AT&amp;T Broadband will be wholly-owned subsidiaries of the Company.</w:t>
      </w:r>
    </w:p>
    <w:p>
      <w:pPr>
        <w:spacing w:after="0" w:line="200" w:lineRule="exact"/>
        <w:rPr>
          <w:sz w:val="20"/>
          <w:szCs w:val="20"/>
          <w:color w:val="auto"/>
        </w:rPr>
      </w:pPr>
    </w:p>
    <w:p>
      <w:pPr>
        <w:spacing w:after="0" w:line="357"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From the date of inception on December 7, 2001 through December 31, 2001, the Company had no operations.</w:t>
      </w:r>
    </w:p>
    <w:p>
      <w:pPr>
        <w:spacing w:after="0" w:line="370"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XII-165</w:t>
      </w:r>
    </w:p>
    <w:p>
      <w:pPr>
        <w:sectPr>
          <w:pgSz w:w="11900" w:h="16838" w:orient="portrait"/>
          <w:cols w:equalWidth="0" w:num="1">
            <w:col w:w="10219"/>
          </w:cols>
          <w:pgMar w:left="240" w:top="664" w:right="1440" w:bottom="1440" w:gutter="0" w:footer="0" w:header="0"/>
        </w:sectPr>
      </w:pPr>
    </w:p>
    <w:bookmarkStart w:id="494" w:name="page495"/>
    <w:bookmarkEnd w:id="494"/>
    <w:p>
      <w:pPr>
        <w:jc w:val="center"/>
        <w:ind w:right="2597"/>
        <w:spacing w:after="0"/>
        <w:rPr>
          <w:sz w:val="20"/>
          <w:szCs w:val="20"/>
          <w:color w:val="auto"/>
        </w:rPr>
      </w:pPr>
      <w:r>
        <w:rPr>
          <w:rFonts w:ascii="Courier New" w:cs="Courier New" w:eastAsia="Courier New" w:hAnsi="Courier New"/>
          <w:sz w:val="16"/>
          <w:szCs w:val="16"/>
          <w:color w:val="auto"/>
        </w:rPr>
        <w:t>CHAPTER THIRTEEN</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INFORMATION ABOUT THE COMCAST SPECIAL MEETING AND VOTING</w:t>
      </w:r>
    </w:p>
    <w:p>
      <w:pPr>
        <w:spacing w:after="0" w:line="372"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The Comcast Board is using this document to solicit proxies from holders of Comcast common stock for use at the Comcast special meeting. Comcast is first mailing this document to Comcast shareholders, and the accompanying form of proxy to holders of Comcast Class A common stock, on or about May [ ], 2002.</w:t>
      </w:r>
    </w:p>
    <w:p>
      <w:pPr>
        <w:spacing w:after="0" w:line="6" w:lineRule="exact"/>
        <w:rPr>
          <w:sz w:val="20"/>
          <w:szCs w:val="20"/>
          <w:color w:val="auto"/>
        </w:rPr>
      </w:pPr>
    </w:p>
    <w:p>
      <w:pPr>
        <w:jc w:val="both"/>
        <w:ind w:left="2" w:right="3059"/>
        <w:spacing w:after="0"/>
        <w:rPr>
          <w:sz w:val="20"/>
          <w:szCs w:val="20"/>
          <w:color w:val="auto"/>
        </w:rPr>
      </w:pPr>
      <w:r>
        <w:rPr>
          <w:rFonts w:ascii="Courier New" w:cs="Courier New" w:eastAsia="Courier New" w:hAnsi="Courier New"/>
          <w:sz w:val="16"/>
          <w:szCs w:val="16"/>
          <w:color w:val="auto"/>
        </w:rPr>
        <w:t>THE INFORMATION AND INSTRUCTIONS CONTAINED IN THIS CHAPTER ARE ADDRESSED TO COMCAST SHAREHOLDERS, AND ALL REFERENCES TO "YOU" IN THIS CHAPTER SHOULD BE UNDERSTOOD TO BE ADDRESSED TO COMCAST SHAREHOLDERS.</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MATTERS RELATING TO THE COMCAST SPECIAL MEETING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2"/>
        <w:spacing w:after="0"/>
        <w:tabs>
          <w:tab w:leader="none" w:pos="4182" w:val="left"/>
        </w:tabs>
        <w:rPr>
          <w:sz w:val="20"/>
          <w:szCs w:val="20"/>
          <w:color w:val="auto"/>
        </w:rPr>
      </w:pPr>
      <w:r>
        <w:rPr>
          <w:rFonts w:ascii="Courier New" w:cs="Courier New" w:eastAsia="Courier New" w:hAnsi="Courier New"/>
          <w:sz w:val="16"/>
          <w:szCs w:val="16"/>
          <w:color w:val="auto"/>
        </w:rPr>
        <w:t>Date, Time and Place:</w:t>
      </w:r>
      <w:r>
        <w:rPr>
          <w:sz w:val="20"/>
          <w:szCs w:val="20"/>
          <w:color w:val="auto"/>
        </w:rPr>
        <w:tab/>
      </w:r>
      <w:r>
        <w:rPr>
          <w:rFonts w:ascii="Courier New" w:cs="Courier New" w:eastAsia="Courier New" w:hAnsi="Courier New"/>
          <w:sz w:val="15"/>
          <w:szCs w:val="15"/>
          <w:color w:val="auto"/>
        </w:rPr>
        <w:t>June 26, 2002</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10:00 a.m. (Eastern Time)</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Marriott Philadelphia</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1201 Market Street</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Philadelphia, Pennsylvania 19107</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353" w:lineRule="exact"/>
        <w:rPr>
          <w:sz w:val="20"/>
          <w:szCs w:val="20"/>
          <w:color w:val="auto"/>
        </w:rPr>
      </w:pPr>
    </w:p>
    <w:p>
      <w:pPr>
        <w:ind w:left="102" w:right="1159"/>
        <w:spacing w:after="0" w:line="239" w:lineRule="auto"/>
        <w:rPr>
          <w:sz w:val="20"/>
          <w:szCs w:val="20"/>
          <w:color w:val="auto"/>
        </w:rPr>
      </w:pPr>
      <w:r>
        <w:rPr>
          <w:rFonts w:ascii="Courier New" w:cs="Courier New" w:eastAsia="Courier New" w:hAnsi="Courier New"/>
          <w:sz w:val="16"/>
          <w:szCs w:val="16"/>
          <w:color w:val="auto"/>
        </w:rPr>
        <w:t>Purpose of Special Meeting is to Vote on - To approve and adopt the merger agreement and the the Following Items: transactions contemplated by the merger agreement</w:t>
      </w:r>
    </w:p>
    <w:p>
      <w:pPr>
        <w:spacing w:after="0" w:line="6" w:lineRule="exact"/>
        <w:rPr>
          <w:sz w:val="20"/>
          <w:szCs w:val="20"/>
          <w:color w:val="auto"/>
        </w:rPr>
      </w:pPr>
    </w:p>
    <w:p>
      <w:pPr>
        <w:jc w:val="center"/>
        <w:ind w:left="4202" w:right="1059" w:hanging="6"/>
        <w:spacing w:after="0" w:line="259" w:lineRule="auto"/>
        <w:tabs>
          <w:tab w:leader="none" w:pos="4393" w:val="left"/>
        </w:tabs>
        <w:numPr>
          <w:ilvl w:val="1"/>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an amendment to the Comcast charter to allow the implementation of the Preferred</w:t>
      </w:r>
    </w:p>
    <w:p>
      <w:pPr>
        <w:ind w:left="4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Structure</w:t>
      </w:r>
    </w:p>
    <w:p>
      <w:pPr>
        <w:spacing w:after="0" w:line="5" w:lineRule="exact"/>
        <w:rPr>
          <w:rFonts w:ascii="Courier New" w:cs="Courier New" w:eastAsia="Courier New" w:hAnsi="Courier New"/>
          <w:sz w:val="15"/>
          <w:szCs w:val="15"/>
          <w:color w:val="auto"/>
        </w:rPr>
      </w:pPr>
    </w:p>
    <w:p>
      <w:pPr>
        <w:ind w:left="4382" w:right="679" w:hanging="186"/>
        <w:spacing w:after="0" w:line="239" w:lineRule="auto"/>
        <w:tabs>
          <w:tab w:leader="none" w:pos="4382" w:val="left"/>
        </w:tabs>
        <w:numPr>
          <w:ilvl w:val="1"/>
          <w:numId w:val="4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on such other business which may properly come before the meeting</w:t>
      </w:r>
    </w:p>
    <w:p>
      <w:pPr>
        <w:spacing w:after="0" w:line="5"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4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sz w:val="20"/>
          <w:szCs w:val="20"/>
          <w:color w:val="auto"/>
        </w:rPr>
      </w:pPr>
    </w:p>
    <w:p>
      <w:pPr>
        <w:ind w:left="4202" w:right="679" w:hanging="4100"/>
        <w:spacing w:after="0" w:line="239" w:lineRule="auto"/>
        <w:tabs>
          <w:tab w:leader="none" w:pos="4182" w:val="left"/>
        </w:tabs>
        <w:rPr>
          <w:sz w:val="20"/>
          <w:szCs w:val="20"/>
          <w:color w:val="auto"/>
        </w:rPr>
      </w:pPr>
      <w:r>
        <w:rPr>
          <w:rFonts w:ascii="Courier New" w:cs="Courier New" w:eastAsia="Courier New" w:hAnsi="Courier New"/>
          <w:sz w:val="16"/>
          <w:szCs w:val="16"/>
          <w:color w:val="auto"/>
        </w:rPr>
        <w:t>Record Date:</w:t>
      </w:r>
      <w:r>
        <w:rPr>
          <w:sz w:val="20"/>
          <w:szCs w:val="20"/>
          <w:color w:val="auto"/>
        </w:rPr>
        <w:tab/>
      </w:r>
      <w:r>
        <w:rPr>
          <w:rFonts w:ascii="Courier New" w:cs="Courier New" w:eastAsia="Courier New" w:hAnsi="Courier New"/>
          <w:sz w:val="16"/>
          <w:szCs w:val="16"/>
          <w:color w:val="auto"/>
        </w:rPr>
        <w:t>The record date for shares entitled to vote is April 25, 2002.</w:t>
      </w:r>
    </w:p>
    <w:p>
      <w:pPr>
        <w:spacing w:after="0" w:line="6" w:lineRule="exact"/>
        <w:rPr>
          <w:sz w:val="20"/>
          <w:szCs w:val="20"/>
          <w:color w:val="auto"/>
        </w:rPr>
      </w:pPr>
    </w:p>
    <w:p>
      <w:pPr>
        <w:ind w:left="182" w:hanging="182"/>
        <w:spacing w:after="0"/>
        <w:tabs>
          <w:tab w:leader="none" w:pos="182" w:val="left"/>
        </w:tabs>
        <w:numPr>
          <w:ilvl w:val="0"/>
          <w:numId w:val="4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Outstanding Shares Held on Record Date:</w:t>
      </w:r>
      <w:r>
        <w:rPr>
          <w:rFonts w:ascii="Courier New" w:cs="Courier New" w:eastAsia="Courier New" w:hAnsi="Courier New"/>
          <w:sz w:val="15"/>
          <w:szCs w:val="15"/>
          <w:color w:val="auto"/>
        </w:rPr>
        <w:t>As of the record date, there were outstanding</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approximately 21,591,115 shares of Comcast Class A</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common stock, 915,590,935 shares of Comcast Class A</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Special common stock and 9,444,375 shares of Comcast</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Class B common stock.</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102" w:type="dxa"/>
        <w:tblCellMar>
          <w:top w:w="0" w:type="dxa"/>
          <w:left w:w="0" w:type="dxa"/>
          <w:bottom w:w="0" w:type="dxa"/>
          <w:right w:w="0" w:type="dxa"/>
        </w:tblCellMar>
      </w:tblPr>
      <w:tr>
        <w:trPr>
          <w:trHeight w:val="181"/>
        </w:trPr>
        <w:tc>
          <w:tcPr>
            <w:tcW w:w="3480" w:type="dxa"/>
            <w:vAlign w:val="bottom"/>
          </w:tcPr>
          <w:p>
            <w:pPr>
              <w:spacing w:after="0"/>
              <w:rPr>
                <w:sz w:val="20"/>
                <w:szCs w:val="20"/>
                <w:color w:val="auto"/>
              </w:rPr>
            </w:pPr>
            <w:r>
              <w:rPr>
                <w:rFonts w:ascii="Courier New" w:cs="Courier New" w:eastAsia="Courier New" w:hAnsi="Courier New"/>
                <w:sz w:val="16"/>
                <w:szCs w:val="16"/>
                <w:color w:val="auto"/>
              </w:rPr>
              <w:t>Votes Necessary to Approve the</w:t>
            </w:r>
          </w:p>
        </w:tc>
        <w:tc>
          <w:tcPr>
            <w:tcW w:w="4580" w:type="dxa"/>
            <w:vAlign w:val="bottom"/>
          </w:tcPr>
          <w:p>
            <w:pPr>
              <w:ind w:left="620"/>
              <w:spacing w:after="0"/>
              <w:rPr>
                <w:sz w:val="20"/>
                <w:szCs w:val="20"/>
                <w:color w:val="auto"/>
              </w:rPr>
            </w:pPr>
            <w:r>
              <w:rPr>
                <w:rFonts w:ascii="Courier New" w:cs="Courier New" w:eastAsia="Courier New" w:hAnsi="Courier New"/>
                <w:sz w:val="16"/>
                <w:szCs w:val="16"/>
                <w:color w:val="auto"/>
              </w:rPr>
              <w:t>The affirmative vote of a majority of the</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votes cast by</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Proposals:*</w:t>
            </w:r>
          </w:p>
        </w:tc>
        <w:tc>
          <w:tcPr>
            <w:tcW w:w="596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8"/>
              </w:rPr>
              <w:t>the holders of the outstanding shares of Comcast Class A</w:t>
            </w:r>
          </w:p>
        </w:tc>
      </w:tr>
      <w:tr>
        <w:trPr>
          <w:trHeight w:val="183"/>
        </w:trPr>
        <w:tc>
          <w:tcPr>
            <w:tcW w:w="3480" w:type="dxa"/>
            <w:vAlign w:val="bottom"/>
          </w:tcPr>
          <w:p>
            <w:pPr>
              <w:spacing w:after="0"/>
              <w:rPr>
                <w:sz w:val="15"/>
                <w:szCs w:val="15"/>
                <w:color w:val="auto"/>
              </w:rPr>
            </w:pPr>
          </w:p>
        </w:tc>
        <w:tc>
          <w:tcPr>
            <w:tcW w:w="59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common stock and Comcast Class B common stock, voting</w:t>
            </w:r>
          </w:p>
        </w:tc>
      </w:tr>
      <w:tr>
        <w:trPr>
          <w:trHeight w:val="183"/>
        </w:trPr>
        <w:tc>
          <w:tcPr>
            <w:tcW w:w="3480" w:type="dxa"/>
            <w:vAlign w:val="bottom"/>
          </w:tcPr>
          <w:p>
            <w:pPr>
              <w:spacing w:after="0"/>
              <w:rPr>
                <w:sz w:val="15"/>
                <w:szCs w:val="15"/>
                <w:color w:val="auto"/>
              </w:rPr>
            </w:pPr>
          </w:p>
        </w:tc>
        <w:tc>
          <w:tcPr>
            <w:tcW w:w="59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together as a single class, is required to approve the</w:t>
            </w:r>
          </w:p>
        </w:tc>
      </w:tr>
      <w:tr>
        <w:trPr>
          <w:trHeight w:val="183"/>
        </w:trPr>
        <w:tc>
          <w:tcPr>
            <w:tcW w:w="3480" w:type="dxa"/>
            <w:vAlign w:val="bottom"/>
          </w:tcPr>
          <w:p>
            <w:pPr>
              <w:spacing w:after="0"/>
              <w:rPr>
                <w:sz w:val="15"/>
                <w:szCs w:val="15"/>
                <w:color w:val="auto"/>
              </w:rPr>
            </w:pPr>
          </w:p>
        </w:tc>
        <w:tc>
          <w:tcPr>
            <w:tcW w:w="4580" w:type="dxa"/>
            <w:vAlign w:val="bottom"/>
          </w:tcPr>
          <w:p>
            <w:pPr>
              <w:ind w:left="620"/>
              <w:spacing w:after="0"/>
              <w:rPr>
                <w:sz w:val="20"/>
                <w:szCs w:val="20"/>
                <w:color w:val="auto"/>
              </w:rPr>
            </w:pPr>
            <w:r>
              <w:rPr>
                <w:rFonts w:ascii="Courier New" w:cs="Courier New" w:eastAsia="Courier New" w:hAnsi="Courier New"/>
                <w:sz w:val="16"/>
                <w:szCs w:val="16"/>
                <w:color w:val="auto"/>
              </w:rPr>
              <w:t>Comcast transaction proposal. Approval of</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this proposal</w:t>
            </w:r>
          </w:p>
        </w:tc>
      </w:tr>
      <w:tr>
        <w:trPr>
          <w:trHeight w:val="183"/>
        </w:trPr>
        <w:tc>
          <w:tcPr>
            <w:tcW w:w="3480" w:type="dxa"/>
            <w:vAlign w:val="bottom"/>
          </w:tcPr>
          <w:p>
            <w:pPr>
              <w:spacing w:after="0"/>
              <w:rPr>
                <w:sz w:val="15"/>
                <w:szCs w:val="15"/>
                <w:color w:val="auto"/>
              </w:rPr>
            </w:pPr>
          </w:p>
        </w:tc>
        <w:tc>
          <w:tcPr>
            <w:tcW w:w="4580" w:type="dxa"/>
            <w:vAlign w:val="bottom"/>
          </w:tcPr>
          <w:p>
            <w:pPr>
              <w:ind w:left="620"/>
              <w:spacing w:after="0"/>
              <w:rPr>
                <w:sz w:val="20"/>
                <w:szCs w:val="20"/>
                <w:color w:val="auto"/>
              </w:rPr>
            </w:pPr>
            <w:r>
              <w:rPr>
                <w:rFonts w:ascii="Courier New" w:cs="Courier New" w:eastAsia="Courier New" w:hAnsi="Courier New"/>
                <w:sz w:val="16"/>
                <w:szCs w:val="16"/>
                <w:color w:val="auto"/>
              </w:rPr>
              <w:t>is assured because Sural LLC, which holds</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approximately</w:t>
            </w:r>
          </w:p>
        </w:tc>
      </w:tr>
      <w:tr>
        <w:trPr>
          <w:trHeight w:val="183"/>
        </w:trPr>
        <w:tc>
          <w:tcPr>
            <w:tcW w:w="3480" w:type="dxa"/>
            <w:vAlign w:val="bottom"/>
          </w:tcPr>
          <w:p>
            <w:pPr>
              <w:spacing w:after="0"/>
              <w:rPr>
                <w:sz w:val="15"/>
                <w:szCs w:val="15"/>
                <w:color w:val="auto"/>
              </w:rPr>
            </w:pPr>
          </w:p>
        </w:tc>
        <w:tc>
          <w:tcPr>
            <w:tcW w:w="4580" w:type="dxa"/>
            <w:vAlign w:val="bottom"/>
          </w:tcPr>
          <w:p>
            <w:pPr>
              <w:ind w:left="620"/>
              <w:spacing w:after="0"/>
              <w:rPr>
                <w:sz w:val="20"/>
                <w:szCs w:val="20"/>
                <w:color w:val="auto"/>
              </w:rPr>
            </w:pPr>
            <w:r>
              <w:rPr>
                <w:rFonts w:ascii="Courier New" w:cs="Courier New" w:eastAsia="Courier New" w:hAnsi="Courier New"/>
                <w:sz w:val="16"/>
                <w:szCs w:val="16"/>
                <w:color w:val="auto"/>
              </w:rPr>
              <w:t>86.7% of the combined voting power of the</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w w:val="98"/>
              </w:rPr>
              <w:t>Comcast stock,</w:t>
            </w:r>
          </w:p>
        </w:tc>
      </w:tr>
      <w:tr>
        <w:trPr>
          <w:trHeight w:val="183"/>
        </w:trPr>
        <w:tc>
          <w:tcPr>
            <w:tcW w:w="3480" w:type="dxa"/>
            <w:vAlign w:val="bottom"/>
          </w:tcPr>
          <w:p>
            <w:pPr>
              <w:spacing w:after="0"/>
              <w:rPr>
                <w:sz w:val="15"/>
                <w:szCs w:val="15"/>
                <w:color w:val="auto"/>
              </w:rPr>
            </w:pPr>
          </w:p>
        </w:tc>
        <w:tc>
          <w:tcPr>
            <w:tcW w:w="59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has agreed in the support agreement to vote its shares</w:t>
            </w:r>
          </w:p>
        </w:tc>
      </w:tr>
      <w:tr>
        <w:trPr>
          <w:trHeight w:val="183"/>
        </w:trPr>
        <w:tc>
          <w:tcPr>
            <w:tcW w:w="3480" w:type="dxa"/>
            <w:vAlign w:val="bottom"/>
          </w:tcPr>
          <w:p>
            <w:pPr>
              <w:spacing w:after="0"/>
              <w:rPr>
                <w:sz w:val="15"/>
                <w:szCs w:val="15"/>
                <w:color w:val="auto"/>
              </w:rPr>
            </w:pPr>
          </w:p>
        </w:tc>
        <w:tc>
          <w:tcPr>
            <w:tcW w:w="59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in favor of the Comcast transaction proposal.</w:t>
            </w:r>
          </w:p>
        </w:tc>
      </w:tr>
    </w:tbl>
    <w:p>
      <w:pPr>
        <w:spacing w:after="0" w:line="5" w:lineRule="exact"/>
        <w:rPr>
          <w:sz w:val="20"/>
          <w:szCs w:val="20"/>
          <w:color w:val="auto"/>
        </w:rPr>
      </w:pPr>
    </w:p>
    <w:p>
      <w:pPr>
        <w:ind w:left="182" w:hanging="182"/>
        <w:spacing w:after="0"/>
        <w:tabs>
          <w:tab w:leader="none" w:pos="182" w:val="left"/>
        </w:tabs>
        <w:numPr>
          <w:ilvl w:val="0"/>
          <w:numId w:val="4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0" w:lineRule="exact"/>
        <w:rPr>
          <w:rFonts w:ascii="Courier New" w:cs="Courier New" w:eastAsia="Courier New" w:hAnsi="Courier New"/>
          <w:sz w:val="15"/>
          <w:szCs w:val="15"/>
          <w:color w:val="auto"/>
        </w:rPr>
      </w:pPr>
    </w:p>
    <w:p>
      <w:pPr>
        <w:ind w:left="36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XIII-1</w:t>
      </w:r>
    </w:p>
    <w:p>
      <w:pPr>
        <w:sectPr>
          <w:pgSz w:w="11900" w:h="16838" w:orient="portrait"/>
          <w:cols w:equalWidth="0" w:num="1">
            <w:col w:w="10221"/>
          </w:cols>
          <w:pgMar w:left="238" w:top="664" w:right="1440" w:bottom="1440" w:gutter="0" w:footer="0" w:header="0"/>
        </w:sectPr>
      </w:pPr>
    </w:p>
    <w:bookmarkStart w:id="495" w:name="page496"/>
    <w:bookmarkEnd w:id="495"/>
    <w:p>
      <w:pPr>
        <w:ind w:left="182" w:hanging="182"/>
        <w:spacing w:after="0"/>
        <w:tabs>
          <w:tab w:leader="none" w:pos="182"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4202" w:right="6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It is a condition to implementation of the Preferred Structure that a majority of the votes cast by holders of the outstanding shares of Comcast Class A common stock, voting as a single class, and holders of outstanding shares of Comcast Class A common stock and Comcast Class B common stock, voting together as a single class, approve the preferred structure proposal. If holders of Comcast Class A common stock, voting as a single class, approve the preferred structure proposal, the Preferred Structure will be implemented upon completion of the AT&amp;T Comcast transaction because Sural LLC, which holds approximately 86.7% of the combined voting power of the Comcast Class A common stock and Comcast Class B common stock, has agreed in the support agreement to vote its shares in favor of the preferred structure proposal thereby assuring approval of the proposal by holders of Comcast Class A common stock and Comcast Class B common stock, voting together as a single class.</w:t>
      </w:r>
    </w:p>
    <w:p>
      <w:pPr>
        <w:spacing w:after="0" w:line="12" w:lineRule="exact"/>
        <w:rPr>
          <w:rFonts w:ascii="Courier New" w:cs="Courier New" w:eastAsia="Courier New" w:hAnsi="Courier New"/>
          <w:sz w:val="15"/>
          <w:szCs w:val="15"/>
          <w:color w:val="auto"/>
        </w:rPr>
      </w:pPr>
    </w:p>
    <w:p>
      <w:pPr>
        <w:jc w:val="both"/>
        <w:ind w:left="4202" w:right="7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Comcast Class B common stock is entitled to 15 votes per share, and each holder of Comcast Class A common stock is entitled to one vote per share.</w:t>
      </w:r>
    </w:p>
    <w:p>
      <w:pPr>
        <w:ind w:left="4202" w:right="8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Holders of the Comcast Class A Special common stock do not have any voting rights.</w:t>
      </w:r>
    </w:p>
    <w:p>
      <w:pPr>
        <w:spacing w:after="0" w:line="5" w:lineRule="exact"/>
        <w:rPr>
          <w:rFonts w:ascii="Courier New" w:cs="Courier New" w:eastAsia="Courier New" w:hAnsi="Courier New"/>
          <w:sz w:val="15"/>
          <w:szCs w:val="15"/>
          <w:color w:val="auto"/>
        </w:rPr>
      </w:pPr>
    </w:p>
    <w:p>
      <w:pPr>
        <w:ind w:left="4202" w:right="6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Abstentions will have no effect on the outcome of either of the Comcast proposals.</w:t>
      </w:r>
    </w:p>
    <w:p>
      <w:pPr>
        <w:spacing w:after="0" w:line="2" w:lineRule="exact"/>
        <w:rPr>
          <w:rFonts w:ascii="Courier New" w:cs="Courier New" w:eastAsia="Courier New" w:hAnsi="Courier New"/>
          <w:sz w:val="15"/>
          <w:szCs w:val="15"/>
          <w:color w:val="auto"/>
        </w:rPr>
      </w:pPr>
    </w:p>
    <w:p>
      <w:pPr>
        <w:ind w:left="42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Shares held by Comcast in its treasury are not voted.</w:t>
      </w:r>
    </w:p>
    <w:p>
      <w:pPr>
        <w:spacing w:after="0" w:line="5"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4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02"/>
        <w:spacing w:after="0"/>
        <w:tabs>
          <w:tab w:leader="none" w:pos="4182" w:val="left"/>
        </w:tabs>
        <w:rPr>
          <w:sz w:val="20"/>
          <w:szCs w:val="20"/>
          <w:color w:val="auto"/>
        </w:rPr>
      </w:pPr>
      <w:r>
        <w:rPr>
          <w:rFonts w:ascii="Courier New" w:cs="Courier New" w:eastAsia="Courier New" w:hAnsi="Courier New"/>
          <w:sz w:val="16"/>
          <w:szCs w:val="16"/>
          <w:color w:val="auto"/>
        </w:rPr>
        <w:t>Quorum Requirements:</w:t>
      </w:r>
      <w:r>
        <w:rPr>
          <w:sz w:val="20"/>
          <w:szCs w:val="20"/>
          <w:color w:val="auto"/>
        </w:rPr>
        <w:tab/>
      </w:r>
      <w:r>
        <w:rPr>
          <w:rFonts w:ascii="Courier New" w:cs="Courier New" w:eastAsia="Courier New" w:hAnsi="Courier New"/>
          <w:sz w:val="15"/>
          <w:szCs w:val="15"/>
          <w:color w:val="auto"/>
        </w:rPr>
        <w:t>A quorum of shareholders is necessary to hold a valid</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meeting.</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With respect to each of the Comcast proposals, the</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presence in person or by proxy at the Comcast special</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meeting of holders of shares representing a majority of</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the voting power of the outstanding shares of Comcast</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common stock entitled to vote on such proposal is a</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quorum.</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Abstentions and broker "non-votes" count as present for</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establishing a quorum.</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Shares held by Comcast in its treasury do not count</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toward a quorum.</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A broker non-vote occurs on an item when a broker is not</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permitted to vote on that item without instruction from</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the beneficial owner of the shares and no instruction is</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given.</w:t>
      </w:r>
    </w:p>
    <w:p>
      <w:pPr>
        <w:spacing w:after="0" w:line="5" w:lineRule="exact"/>
        <w:rPr>
          <w:sz w:val="20"/>
          <w:szCs w:val="20"/>
          <w:color w:val="auto"/>
        </w:rPr>
      </w:pPr>
    </w:p>
    <w:p>
      <w:pPr>
        <w:ind w:left="182" w:hanging="182"/>
        <w:spacing w:after="0"/>
        <w:tabs>
          <w:tab w:leader="none" w:pos="182" w:val="left"/>
        </w:tabs>
        <w:numPr>
          <w:ilvl w:val="0"/>
          <w:numId w:val="4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0" w:lineRule="exact"/>
        <w:rPr>
          <w:rFonts w:ascii="Courier New" w:cs="Courier New" w:eastAsia="Courier New" w:hAnsi="Courier New"/>
          <w:sz w:val="15"/>
          <w:szCs w:val="15"/>
          <w:color w:val="auto"/>
        </w:rPr>
      </w:pPr>
    </w:p>
    <w:p>
      <w:pPr>
        <w:ind w:left="36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XIII-2</w:t>
      </w:r>
    </w:p>
    <w:p>
      <w:pPr>
        <w:sectPr>
          <w:pgSz w:w="11900" w:h="16838" w:orient="portrait"/>
          <w:cols w:equalWidth="0" w:num="1">
            <w:col w:w="10221"/>
          </w:cols>
          <w:pgMar w:left="238" w:top="1034" w:right="1440" w:bottom="1440" w:gutter="0" w:footer="0" w:header="0"/>
        </w:sectPr>
      </w:pPr>
    </w:p>
    <w:bookmarkStart w:id="496" w:name="page497"/>
    <w:bookmarkEnd w:id="496"/>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tbl>
      <w:tblPr>
        <w:tblLayout w:type="fixed"/>
        <w:tblInd w:w="102" w:type="dxa"/>
        <w:tblCellMar>
          <w:top w:w="0" w:type="dxa"/>
          <w:left w:w="0" w:type="dxa"/>
          <w:bottom w:w="0" w:type="dxa"/>
          <w:right w:w="0" w:type="dxa"/>
        </w:tblCellMar>
      </w:tblPr>
      <w:tr>
        <w:trPr>
          <w:trHeight w:val="181"/>
        </w:trPr>
        <w:tc>
          <w:tcPr>
            <w:tcW w:w="3860" w:type="dxa"/>
            <w:vAlign w:val="bottom"/>
          </w:tcPr>
          <w:p>
            <w:pPr>
              <w:spacing w:after="0"/>
              <w:rPr>
                <w:sz w:val="20"/>
                <w:szCs w:val="20"/>
                <w:color w:val="auto"/>
              </w:rPr>
            </w:pPr>
            <w:r>
              <w:rPr>
                <w:rFonts w:ascii="Courier New" w:cs="Courier New" w:eastAsia="Courier New" w:hAnsi="Courier New"/>
                <w:sz w:val="16"/>
                <w:szCs w:val="16"/>
                <w:color w:val="auto"/>
              </w:rPr>
              <w:t>Shares Beneficially Owned by Comcast</w:t>
            </w:r>
          </w:p>
        </w:tc>
        <w:tc>
          <w:tcPr>
            <w:tcW w:w="2380" w:type="dxa"/>
            <w:vAlign w:val="bottom"/>
          </w:tcPr>
          <w:p>
            <w:pPr>
              <w:ind w:left="240"/>
              <w:spacing w:after="0"/>
              <w:rPr>
                <w:sz w:val="20"/>
                <w:szCs w:val="20"/>
                <w:color w:val="auto"/>
              </w:rPr>
            </w:pPr>
            <w:r>
              <w:rPr>
                <w:rFonts w:ascii="Courier New" w:cs="Courier New" w:eastAsia="Courier New" w:hAnsi="Courier New"/>
                <w:sz w:val="16"/>
                <w:szCs w:val="16"/>
                <w:color w:val="auto"/>
              </w:rPr>
              <w:t>As of the record date,</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approximately 987,656 shares of</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Directors and Executive Officers as of</w:t>
            </w:r>
          </w:p>
        </w:tc>
        <w:tc>
          <w:tcPr>
            <w:tcW w:w="2380" w:type="dxa"/>
            <w:vAlign w:val="bottom"/>
          </w:tcPr>
          <w:p>
            <w:pPr>
              <w:ind w:left="240"/>
              <w:spacing w:after="0"/>
              <w:rPr>
                <w:sz w:val="20"/>
                <w:szCs w:val="20"/>
                <w:color w:val="auto"/>
              </w:rPr>
            </w:pPr>
            <w:r>
              <w:rPr>
                <w:rFonts w:ascii="Courier New" w:cs="Courier New" w:eastAsia="Courier New" w:hAnsi="Courier New"/>
                <w:sz w:val="16"/>
                <w:szCs w:val="16"/>
                <w:color w:val="auto"/>
              </w:rPr>
              <w:t>Comcast Class A common</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stock and 9,444,375 shares of</w:t>
            </w:r>
          </w:p>
        </w:tc>
      </w:tr>
      <w:tr>
        <w:trPr>
          <w:trHeight w:val="183"/>
        </w:trPr>
        <w:tc>
          <w:tcPr>
            <w:tcW w:w="3860" w:type="dxa"/>
            <w:vAlign w:val="bottom"/>
          </w:tcPr>
          <w:p>
            <w:pPr>
              <w:spacing w:after="0"/>
              <w:rPr>
                <w:sz w:val="20"/>
                <w:szCs w:val="20"/>
                <w:color w:val="auto"/>
              </w:rPr>
            </w:pPr>
            <w:r>
              <w:rPr>
                <w:rFonts w:ascii="Courier New" w:cs="Courier New" w:eastAsia="Courier New" w:hAnsi="Courier New"/>
                <w:sz w:val="16"/>
                <w:szCs w:val="16"/>
                <w:color w:val="auto"/>
              </w:rPr>
              <w:t>the record date:</w:t>
            </w:r>
          </w:p>
        </w:tc>
        <w:tc>
          <w:tcPr>
            <w:tcW w:w="2380" w:type="dxa"/>
            <w:vAlign w:val="bottom"/>
          </w:tcPr>
          <w:p>
            <w:pPr>
              <w:ind w:left="240"/>
              <w:spacing w:after="0"/>
              <w:rPr>
                <w:sz w:val="20"/>
                <w:szCs w:val="20"/>
                <w:color w:val="auto"/>
              </w:rPr>
            </w:pPr>
            <w:r>
              <w:rPr>
                <w:rFonts w:ascii="Courier New" w:cs="Courier New" w:eastAsia="Courier New" w:hAnsi="Courier New"/>
                <w:sz w:val="16"/>
                <w:szCs w:val="16"/>
                <w:color w:val="auto"/>
              </w:rPr>
              <w:t>Comcast Class B common</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stock, including exercisable</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options and including shares beneficially owned by Sural</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LLC, holder of all of the outstanding Comcast Class B</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common stock, were beneficially owned by Comcast</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directors and executive officers.</w:t>
            </w:r>
          </w:p>
        </w:tc>
      </w:tr>
      <w:tr>
        <w:trPr>
          <w:trHeight w:val="183"/>
        </w:trPr>
        <w:tc>
          <w:tcPr>
            <w:tcW w:w="3860" w:type="dxa"/>
            <w:vAlign w:val="bottom"/>
          </w:tcPr>
          <w:p>
            <w:pPr>
              <w:spacing w:after="0"/>
              <w:rPr>
                <w:sz w:val="15"/>
                <w:szCs w:val="15"/>
                <w:color w:val="auto"/>
              </w:rPr>
            </w:pPr>
          </w:p>
        </w:tc>
        <w:tc>
          <w:tcPr>
            <w:tcW w:w="2380" w:type="dxa"/>
            <w:vAlign w:val="bottom"/>
          </w:tcPr>
          <w:p>
            <w:pPr>
              <w:ind w:left="240"/>
              <w:spacing w:after="0"/>
              <w:rPr>
                <w:sz w:val="20"/>
                <w:szCs w:val="20"/>
                <w:color w:val="auto"/>
              </w:rPr>
            </w:pPr>
            <w:r>
              <w:rPr>
                <w:rFonts w:ascii="Courier New" w:cs="Courier New" w:eastAsia="Courier New" w:hAnsi="Courier New"/>
                <w:sz w:val="16"/>
                <w:szCs w:val="16"/>
                <w:color w:val="auto"/>
              </w:rPr>
              <w:t>These shares represent</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in total approximately 4.6% of</w:t>
            </w:r>
          </w:p>
        </w:tc>
      </w:tr>
      <w:tr>
        <w:trPr>
          <w:trHeight w:val="183"/>
        </w:trPr>
        <w:tc>
          <w:tcPr>
            <w:tcW w:w="3860" w:type="dxa"/>
            <w:vAlign w:val="bottom"/>
          </w:tcPr>
          <w:p>
            <w:pPr>
              <w:spacing w:after="0"/>
              <w:rPr>
                <w:sz w:val="15"/>
                <w:szCs w:val="15"/>
                <w:color w:val="auto"/>
              </w:rPr>
            </w:pPr>
          </w:p>
        </w:tc>
        <w:tc>
          <w:tcPr>
            <w:tcW w:w="2380" w:type="dxa"/>
            <w:vAlign w:val="bottom"/>
          </w:tcPr>
          <w:p>
            <w:pPr>
              <w:ind w:left="240"/>
              <w:spacing w:after="0"/>
              <w:rPr>
                <w:sz w:val="20"/>
                <w:szCs w:val="20"/>
                <w:color w:val="auto"/>
              </w:rPr>
            </w:pPr>
            <w:r>
              <w:rPr>
                <w:rFonts w:ascii="Courier New" w:cs="Courier New" w:eastAsia="Courier New" w:hAnsi="Courier New"/>
                <w:sz w:val="16"/>
                <w:szCs w:val="16"/>
                <w:color w:val="auto"/>
              </w:rPr>
              <w:t>the outstanding shares</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of Comcast Class A common stock</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and approximately 87.4% of the aggregate voting power</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represented by the outstanding shares of Comcast Class A</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common stock and Comcast Class B common stock, in each</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case as of the record date.</w:t>
            </w:r>
          </w:p>
        </w:tc>
      </w:tr>
      <w:tr>
        <w:trPr>
          <w:trHeight w:val="183"/>
        </w:trPr>
        <w:tc>
          <w:tcPr>
            <w:tcW w:w="3860" w:type="dxa"/>
            <w:vAlign w:val="bottom"/>
          </w:tcPr>
          <w:p>
            <w:pPr>
              <w:spacing w:after="0"/>
              <w:rPr>
                <w:sz w:val="15"/>
                <w:szCs w:val="15"/>
                <w:color w:val="auto"/>
              </w:rPr>
            </w:pPr>
          </w:p>
        </w:tc>
        <w:tc>
          <w:tcPr>
            <w:tcW w:w="2380" w:type="dxa"/>
            <w:vAlign w:val="bottom"/>
          </w:tcPr>
          <w:p>
            <w:pPr>
              <w:ind w:left="240"/>
              <w:spacing w:after="0"/>
              <w:rPr>
                <w:sz w:val="20"/>
                <w:szCs w:val="20"/>
                <w:color w:val="auto"/>
              </w:rPr>
            </w:pPr>
            <w:r>
              <w:rPr>
                <w:rFonts w:ascii="Courier New" w:cs="Courier New" w:eastAsia="Courier New" w:hAnsi="Courier New"/>
                <w:sz w:val="16"/>
                <w:szCs w:val="16"/>
                <w:color w:val="auto"/>
              </w:rPr>
              <w:t>These individuals have</w:t>
            </w:r>
          </w:p>
        </w:tc>
        <w:tc>
          <w:tcPr>
            <w:tcW w:w="3200" w:type="dxa"/>
            <w:vAlign w:val="bottom"/>
          </w:tcPr>
          <w:p>
            <w:pPr>
              <w:ind w:left="40"/>
              <w:spacing w:after="0"/>
              <w:rPr>
                <w:sz w:val="20"/>
                <w:szCs w:val="20"/>
                <w:color w:val="auto"/>
              </w:rPr>
            </w:pPr>
            <w:r>
              <w:rPr>
                <w:rFonts w:ascii="Courier New" w:cs="Courier New" w:eastAsia="Courier New" w:hAnsi="Courier New"/>
                <w:sz w:val="16"/>
                <w:szCs w:val="16"/>
                <w:color w:val="auto"/>
              </w:rPr>
              <w:t>indicated or agreed that they</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will vote to approve the Comcast transaction proposal</w:t>
            </w:r>
          </w:p>
        </w:tc>
      </w:tr>
      <w:tr>
        <w:trPr>
          <w:trHeight w:val="183"/>
        </w:trPr>
        <w:tc>
          <w:tcPr>
            <w:tcW w:w="3860" w:type="dxa"/>
            <w:vAlign w:val="bottom"/>
          </w:tcPr>
          <w:p>
            <w:pPr>
              <w:spacing w:after="0"/>
              <w:rPr>
                <w:sz w:val="15"/>
                <w:szCs w:val="15"/>
                <w:color w:val="auto"/>
              </w:rPr>
            </w:pPr>
          </w:p>
        </w:tc>
        <w:tc>
          <w:tcPr>
            <w:tcW w:w="55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and preferred structure proposal.</w:t>
            </w:r>
          </w:p>
        </w:tc>
      </w:tr>
    </w:tbl>
    <w:p>
      <w:pPr>
        <w:spacing w:after="0" w:line="5" w:lineRule="exact"/>
        <w:rPr>
          <w:sz w:val="20"/>
          <w:szCs w:val="20"/>
          <w:color w:val="auto"/>
        </w:rPr>
      </w:pPr>
    </w:p>
    <w:p>
      <w:pPr>
        <w:ind w:left="182" w:hanging="182"/>
        <w:spacing w:after="0"/>
        <w:tabs>
          <w:tab w:leader="none" w:pos="182"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6" w:lineRule="exact"/>
        <w:rPr>
          <w:rFonts w:ascii="Courier New" w:cs="Courier New" w:eastAsia="Courier New" w:hAnsi="Courier New"/>
          <w:sz w:val="15"/>
          <w:szCs w:val="15"/>
          <w:color w:val="auto"/>
        </w:rPr>
      </w:pPr>
    </w:p>
    <w:p>
      <w:pPr>
        <w:jc w:val="both"/>
        <w:ind w:left="282" w:right="679" w:hanging="191"/>
        <w:spacing w:after="0" w:line="241"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Under The Nasdaq Stock Market rules, if your broker holds your shares in its name, your broker may not vote your shares absent instructions from you. Without your voting instructions, a broker non-vote will occur. However, a broker non-vote will have no effect on the outcome of the Comcast proposals.</w:t>
      </w:r>
    </w:p>
    <w:p>
      <w:pPr>
        <w:spacing w:after="0" w:line="5"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4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PROXIES</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Voting the Comcast Proxy. You may vote in person at the Comcast special meeting or by proxy. Comcast recommends that you vote by proxy even if you plan to attend the Comcast special meeting. You can always change your vote at the Comcast special meeting.</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Voting instructions are included on your proxy card. If you properly give your proxy and submit it to Comcast in time to vote, one of the individuals named as your proxy will vote your shares as you have directed. You may vote for or against any or all of the proposals submitted at the Comcast special meeting or abstain from voting.</w:t>
      </w:r>
    </w:p>
    <w:p>
      <w:pPr>
        <w:spacing w:after="0" w:line="188"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HOW TO VOTE BY PROXY</w:t>
      </w:r>
    </w:p>
    <w:p>
      <w:pPr>
        <w:spacing w:after="0" w:line="369" w:lineRule="exact"/>
        <w:rPr>
          <w:sz w:val="20"/>
          <w:szCs w:val="20"/>
          <w:color w:val="auto"/>
        </w:rPr>
      </w:pPr>
    </w:p>
    <w:p>
      <w:pPr>
        <w:ind w:left="242" w:hanging="200"/>
        <w:spacing w:after="0"/>
        <w:tabs>
          <w:tab w:leader="none" w:pos="242" w:val="left"/>
        </w:tabs>
        <w:numPr>
          <w:ilvl w:val="0"/>
          <w:numId w:val="4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 COMCAST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SHAREHOLDERS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By</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Telephone:* Call toll-free and</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follow the instructions. You</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will need to give the personal</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identification number</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contained on your proxy card.</w:t>
      </w:r>
    </w:p>
    <w:p>
      <w:pPr>
        <w:spacing w:after="0" w:line="2" w:lineRule="exact"/>
        <w:rPr>
          <w:sz w:val="20"/>
          <w:szCs w:val="20"/>
          <w:color w:val="auto"/>
        </w:rPr>
      </w:pPr>
    </w:p>
    <w:p>
      <w:pPr>
        <w:ind w:left="242" w:hanging="200"/>
        <w:spacing w:after="0"/>
        <w:tabs>
          <w:tab w:leader="none" w:pos="242" w:val="left"/>
        </w:tabs>
        <w:numPr>
          <w:ilvl w:val="0"/>
          <w:numId w:val="4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By Internet:* Go</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0"/>
          <w:szCs w:val="20"/>
          <w:color w:val="auto"/>
        </w:rPr>
      </w:pPr>
    </w:p>
    <w:p>
      <w:pPr>
        <w:jc w:val="center"/>
        <w:ind w:right="7257"/>
        <w:spacing w:after="0"/>
        <w:rPr>
          <w:sz w:val="20"/>
          <w:szCs w:val="20"/>
          <w:color w:val="auto"/>
        </w:rPr>
      </w:pPr>
      <w:r>
        <w:rPr>
          <w:rFonts w:ascii="Courier New" w:cs="Courier New" w:eastAsia="Courier New" w:hAnsi="Courier New"/>
          <w:sz w:val="15"/>
          <w:szCs w:val="15"/>
          <w:color w:val="auto"/>
        </w:rPr>
        <w:t>http://www.eproxyvote.com/cmcsa</w:t>
      </w:r>
    </w:p>
    <w:p>
      <w:pPr>
        <w:spacing w:after="0" w:line="11"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and follow the instructions.</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You will need to give the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personal identification number</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contained on your proxy card.</w:t>
      </w:r>
    </w:p>
    <w:p>
      <w:pPr>
        <w:spacing w:after="0" w:line="2" w:lineRule="exact"/>
        <w:rPr>
          <w:sz w:val="20"/>
          <w:szCs w:val="20"/>
          <w:color w:val="auto"/>
        </w:rPr>
      </w:pPr>
    </w:p>
    <w:p>
      <w:pPr>
        <w:ind w:left="242" w:hanging="200"/>
        <w:spacing w:after="0"/>
        <w:tabs>
          <w:tab w:leader="none" w:pos="242" w:val="left"/>
        </w:tabs>
        <w:numPr>
          <w:ilvl w:val="0"/>
          <w:numId w:val="4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 In Writing:*</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Complete, sign, date and</w:t>
      </w:r>
    </w:p>
    <w:p>
      <w:pPr>
        <w:spacing w:after="0" w:line="2"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return your proxy card in the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enclosed envelope.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2" w:right="7319" w:hanging="100"/>
        <w:spacing w:after="0" w:line="259" w:lineRule="auto"/>
        <w:tabs>
          <w:tab w:leader="none" w:pos="237" w:val="left"/>
        </w:tabs>
        <w:numPr>
          <w:ilvl w:val="0"/>
          <w:numId w:val="4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you hold shares through a broker or other custodian,</w:t>
      </w:r>
    </w:p>
    <w:p>
      <w:pPr>
        <w:jc w:val="center"/>
        <w:ind w:right="7277"/>
        <w:spacing w:after="0" w:line="236" w:lineRule="auto"/>
        <w:rPr>
          <w:sz w:val="20"/>
          <w:szCs w:val="20"/>
          <w:color w:val="auto"/>
        </w:rPr>
      </w:pPr>
      <w:r>
        <w:rPr>
          <w:rFonts w:ascii="Courier New" w:cs="Courier New" w:eastAsia="Courier New" w:hAnsi="Courier New"/>
          <w:sz w:val="16"/>
          <w:szCs w:val="16"/>
          <w:color w:val="auto"/>
        </w:rPr>
        <w:t>please check the voting form</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used by that firm to see if it</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offers telephone or Internet</w:t>
      </w:r>
    </w:p>
    <w:p>
      <w:pPr>
        <w:spacing w:after="0" w:line="2" w:lineRule="exact"/>
        <w:rPr>
          <w:sz w:val="20"/>
          <w:szCs w:val="20"/>
          <w:color w:val="auto"/>
        </w:rPr>
      </w:pPr>
    </w:p>
    <w:p>
      <w:pPr>
        <w:jc w:val="center"/>
        <w:ind w:right="7277"/>
        <w:spacing w:after="0"/>
        <w:rPr>
          <w:sz w:val="20"/>
          <w:szCs w:val="20"/>
          <w:color w:val="auto"/>
        </w:rPr>
      </w:pPr>
      <w:r>
        <w:rPr>
          <w:rFonts w:ascii="Courier New" w:cs="Courier New" w:eastAsia="Courier New" w:hAnsi="Courier New"/>
          <w:sz w:val="16"/>
          <w:szCs w:val="16"/>
          <w:color w:val="auto"/>
        </w:rPr>
        <w:t>voting.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1034" w:right="1440" w:bottom="0" w:gutter="0" w:footer="0" w:header="0"/>
        </w:sectPr>
      </w:pPr>
    </w:p>
    <w:bookmarkStart w:id="497" w:name="page498"/>
    <w:bookmarkEnd w:id="497"/>
    <w:p>
      <w:pPr>
        <w:ind w:right="2779" w:firstLine="477"/>
        <w:spacing w:after="0" w:line="239" w:lineRule="auto"/>
        <w:rPr>
          <w:sz w:val="20"/>
          <w:szCs w:val="20"/>
          <w:color w:val="auto"/>
        </w:rPr>
      </w:pPr>
      <w:r>
        <w:rPr>
          <w:rFonts w:ascii="Courier New" w:cs="Courier New" w:eastAsia="Courier New" w:hAnsi="Courier New"/>
          <w:sz w:val="16"/>
          <w:szCs w:val="16"/>
          <w:color w:val="auto"/>
        </w:rPr>
        <w:t>If you submit a proxy but do not make specific choices, your proxies will follow the Comcast Board's recommendations and vote these shares:</w:t>
      </w:r>
    </w:p>
    <w:p>
      <w:pPr>
        <w:spacing w:after="0" w:line="189" w:lineRule="exact"/>
        <w:rPr>
          <w:sz w:val="20"/>
          <w:szCs w:val="20"/>
          <w:color w:val="auto"/>
        </w:rPr>
      </w:pPr>
    </w:p>
    <w:p>
      <w:pPr>
        <w:ind w:left="660" w:right="3539" w:hanging="185"/>
        <w:spacing w:after="0" w:line="239" w:lineRule="auto"/>
        <w:tabs>
          <w:tab w:leader="none" w:pos="660"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and adoption of the merger agreement and the transactions contemplated by the merger agreement</w:t>
      </w:r>
    </w:p>
    <w:p>
      <w:pPr>
        <w:spacing w:after="0" w:line="189" w:lineRule="exact"/>
        <w:rPr>
          <w:rFonts w:ascii="Courier New" w:cs="Courier New" w:eastAsia="Courier New" w:hAnsi="Courier New"/>
          <w:sz w:val="16"/>
          <w:szCs w:val="16"/>
          <w:color w:val="auto"/>
        </w:rPr>
      </w:pPr>
    </w:p>
    <w:p>
      <w:pPr>
        <w:ind w:left="660" w:right="2599" w:hanging="185"/>
        <w:spacing w:after="0" w:line="239" w:lineRule="auto"/>
        <w:tabs>
          <w:tab w:leader="none" w:pos="660" w:val="left"/>
        </w:tabs>
        <w:numPr>
          <w:ilvl w:val="0"/>
          <w:numId w:val="4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approval and adoption of an amendment to the Comcast charter to allow the implementation of the Preferred Structure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XIII-3</w:t>
      </w:r>
    </w:p>
    <w:p>
      <w:pPr>
        <w:sectPr>
          <w:pgSz w:w="11900" w:h="16838" w:orient="portrait"/>
          <w:cols w:equalWidth="0" w:num="1">
            <w:col w:w="10219"/>
          </w:cols>
          <w:pgMar w:left="240" w:top="691" w:right="1440" w:bottom="1440" w:gutter="0" w:footer="0" w:header="0"/>
        </w:sectPr>
      </w:pPr>
    </w:p>
    <w:bookmarkStart w:id="498" w:name="page499"/>
    <w:bookmarkEnd w:id="498"/>
    <w:p>
      <w:pPr>
        <w:ind w:left="660" w:right="2879" w:hanging="185"/>
        <w:spacing w:after="0" w:line="239" w:lineRule="auto"/>
        <w:tabs>
          <w:tab w:leader="none" w:pos="660" w:val="left"/>
        </w:tabs>
        <w:numPr>
          <w:ilvl w:val="0"/>
          <w:numId w:val="4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its discretion as to any other business as may properly come before the Comcast special meeting</w:t>
      </w:r>
    </w:p>
    <w:p>
      <w:pPr>
        <w:spacing w:after="0" w:line="186" w:lineRule="exact"/>
        <w:rPr>
          <w:sz w:val="20"/>
          <w:szCs w:val="20"/>
          <w:color w:val="auto"/>
        </w:rPr>
      </w:pPr>
    </w:p>
    <w:p>
      <w:pPr>
        <w:ind w:left="480"/>
        <w:spacing w:after="0"/>
        <w:tabs>
          <w:tab w:leader="none" w:pos="2560" w:val="left"/>
        </w:tabs>
        <w:rPr>
          <w:sz w:val="20"/>
          <w:szCs w:val="20"/>
          <w:color w:val="auto"/>
        </w:rPr>
      </w:pPr>
      <w:r>
        <w:rPr>
          <w:rFonts w:ascii="Courier New" w:cs="Courier New" w:eastAsia="Courier New" w:hAnsi="Courier New"/>
          <w:sz w:val="16"/>
          <w:szCs w:val="16"/>
          <w:color w:val="auto"/>
        </w:rPr>
        <w:t>Revoking your proxy.</w:t>
      </w:r>
      <w:r>
        <w:rPr>
          <w:sz w:val="20"/>
          <w:szCs w:val="20"/>
          <w:color w:val="auto"/>
        </w:rPr>
        <w:tab/>
      </w:r>
      <w:r>
        <w:rPr>
          <w:rFonts w:ascii="Courier New" w:cs="Courier New" w:eastAsia="Courier New" w:hAnsi="Courier New"/>
          <w:sz w:val="15"/>
          <w:szCs w:val="15"/>
          <w:color w:val="auto"/>
        </w:rPr>
        <w:t>You may revoke your proxy before it is voted by:</w:t>
      </w:r>
    </w:p>
    <w:p>
      <w:pPr>
        <w:spacing w:after="0" w:line="188" w:lineRule="exact"/>
        <w:rPr>
          <w:sz w:val="20"/>
          <w:szCs w:val="20"/>
          <w:color w:val="auto"/>
        </w:rPr>
      </w:pPr>
    </w:p>
    <w:p>
      <w:pPr>
        <w:ind w:left="660" w:right="3059" w:hanging="185"/>
        <w:spacing w:after="0" w:line="239" w:lineRule="auto"/>
        <w:tabs>
          <w:tab w:leader="none" w:pos="66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new proxy with a later date, including a proxy given by telephone or Internet,</w:t>
      </w:r>
    </w:p>
    <w:p>
      <w:pPr>
        <w:spacing w:after="0" w:line="189" w:lineRule="exact"/>
        <w:rPr>
          <w:rFonts w:ascii="Courier New" w:cs="Courier New" w:eastAsia="Courier New" w:hAnsi="Courier New"/>
          <w:sz w:val="16"/>
          <w:szCs w:val="16"/>
          <w:color w:val="auto"/>
        </w:rPr>
      </w:pPr>
    </w:p>
    <w:p>
      <w:pPr>
        <w:ind w:left="660" w:right="3159" w:hanging="185"/>
        <w:spacing w:after="0" w:line="239" w:lineRule="auto"/>
        <w:tabs>
          <w:tab w:leader="none" w:pos="66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notifying Comcast's Secretary in writing before the Comcast special meeting that you have revoked your proxy, or</w:t>
      </w:r>
    </w:p>
    <w:p>
      <w:pPr>
        <w:spacing w:after="0" w:line="186" w:lineRule="exact"/>
        <w:rPr>
          <w:rFonts w:ascii="Courier New" w:cs="Courier New" w:eastAsia="Courier New" w:hAnsi="Courier New"/>
          <w:sz w:val="16"/>
          <w:szCs w:val="16"/>
          <w:color w:val="auto"/>
        </w:rPr>
      </w:pPr>
    </w:p>
    <w:p>
      <w:pPr>
        <w:ind w:left="660" w:hanging="185"/>
        <w:spacing w:after="0"/>
        <w:tabs>
          <w:tab w:leader="none" w:pos="660" w:val="left"/>
        </w:tabs>
        <w:numPr>
          <w:ilvl w:val="0"/>
          <w:numId w:val="4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in person at the Comcast special meeting.</w:t>
      </w:r>
    </w:p>
    <w:p>
      <w:pPr>
        <w:spacing w:after="0" w:line="372" w:lineRule="exact"/>
        <w:rPr>
          <w:sz w:val="20"/>
          <w:szCs w:val="20"/>
          <w:color w:val="auto"/>
        </w:rPr>
      </w:pPr>
    </w:p>
    <w:p>
      <w:pPr>
        <w:ind w:right="2879" w:firstLine="477"/>
        <w:spacing w:after="0" w:line="261" w:lineRule="auto"/>
        <w:rPr>
          <w:sz w:val="20"/>
          <w:szCs w:val="20"/>
          <w:color w:val="auto"/>
        </w:rPr>
      </w:pPr>
      <w:r>
        <w:rPr>
          <w:rFonts w:ascii="Courier New" w:cs="Courier New" w:eastAsia="Courier New" w:hAnsi="Courier New"/>
          <w:sz w:val="15"/>
          <w:szCs w:val="15"/>
          <w:color w:val="auto"/>
        </w:rPr>
        <w:t>Voting In Person. If you plan to attend the Comcast special meeting and wish to vote in person, Comcast will give you a ballot at the Comcast special meeting. However, if your shares are held in the name of your broker, bank or other nominee, you must bring a bank or brokerage firm account statement or letter from the nominee indicating that you are the beneficial owner of the shares on April 25, 2002, the record date for voting.</w:t>
      </w:r>
    </w:p>
    <w:p>
      <w:pPr>
        <w:spacing w:after="0" w:line="35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People With Disabilities. Comcast can provide reasonable assistance to help you participate in the Comcast special meeting if you tell Comcast about your disability and your plan to attend. Please call or write the Comcast Secretary at least two weeks before the Comcast special meeting at the number or address under "Summary and Overview of the Transactions -- Summary -- The Companies."</w:t>
      </w:r>
    </w:p>
    <w:p>
      <w:pPr>
        <w:spacing w:after="0" w:line="187"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Confidential Voting. Independent inspectors count the votes. Each Comcast shareholder's individual vote is kept confidential from Comcast unless special circumstances exist. For example, a copy of your proxy card will be sent to Comcast, as applicable, if you write comments on the card.</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Proxy Solicitation and Exchange of Shares. Comcast and AT&amp;T will equally share the expenses incurred in connection with the printing and mailing of this document. Comcast has retained Innisfree M&amp;A Incorporated, for a fee of $15,000 plus additional charges related to telephone calls and other services, to assist in the solicitation of proxies. Comcast has also retained D.F. King &amp; Co., Inc., for a fee of $7,500 plus additional charges related to telephone calls and other services, to act as information agent in connection with the Comcast special meeting and to assist in the exchange of shares. AT&amp;T has retained Georgeson Shareholder Communications Inc., at an estimated cost of $125,000 plus reimbursement of reasonable out-of-pocket expenses, to assist in the solicitation of proxies. Comcast, AT&amp;T and their respective proxy solicitors will also request banks, brokers and other intermediaries holding shares of Comcast or AT&amp;T common stock beneficially owned by others to send this document to, and obtain proxies from, the beneficial owners and will reimburse holders for their reasonable expenses in so doing. Solicitation of proxies by mail may be supplemented by telephone, telegram and other electronic means, advertisements and personal solicitation by the directors, officers and employees of Comcast and AT&amp;T. No additional compensation will be paid to directors, officers or employees for such solicitation.</w:t>
      </w:r>
    </w:p>
    <w:p>
      <w:pPr>
        <w:spacing w:after="0" w:line="37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The extent to which these proxy soliciting efforts will be necessary depends entirely upon how promptly proxies are submitted. You should send in your proxy by mail, telephone or Internet without delay.</w:t>
      </w:r>
    </w:p>
    <w:p>
      <w:pPr>
        <w:spacing w:after="0" w:line="190" w:lineRule="exact"/>
        <w:rPr>
          <w:sz w:val="20"/>
          <w:szCs w:val="20"/>
          <w:color w:val="auto"/>
        </w:rPr>
      </w:pPr>
    </w:p>
    <w:p>
      <w:pPr>
        <w:jc w:val="both"/>
        <w:ind w:right="2979" w:firstLine="477"/>
        <w:spacing w:after="0" w:line="241" w:lineRule="auto"/>
        <w:rPr>
          <w:sz w:val="20"/>
          <w:szCs w:val="20"/>
          <w:color w:val="auto"/>
        </w:rPr>
      </w:pPr>
      <w:r>
        <w:rPr>
          <w:rFonts w:ascii="Courier New" w:cs="Courier New" w:eastAsia="Courier New" w:hAnsi="Courier New"/>
          <w:sz w:val="16"/>
          <w:szCs w:val="16"/>
          <w:color w:val="auto"/>
        </w:rPr>
        <w:t>Stock Certificates. You should not send in any stock certificates with your proxy card. A transmittal letter with instructions for the surrender of your Comcast stock certificates will be mailed to you as soon as practicable after completion of the AT&amp;T Comcast transaction.</w:t>
      </w:r>
    </w:p>
    <w:p>
      <w:pPr>
        <w:spacing w:after="0" w:line="189" w:lineRule="exact"/>
        <w:rPr>
          <w:sz w:val="20"/>
          <w:szCs w:val="20"/>
          <w:color w:val="auto"/>
        </w:rPr>
      </w:pPr>
    </w:p>
    <w:p>
      <w:pPr>
        <w:jc w:val="both"/>
        <w:ind w:right="2879" w:firstLine="477"/>
        <w:spacing w:after="0" w:line="265" w:lineRule="auto"/>
        <w:rPr>
          <w:sz w:val="20"/>
          <w:szCs w:val="20"/>
          <w:color w:val="auto"/>
        </w:rPr>
      </w:pPr>
      <w:r>
        <w:rPr>
          <w:rFonts w:ascii="Courier New" w:cs="Courier New" w:eastAsia="Courier New" w:hAnsi="Courier New"/>
          <w:sz w:val="15"/>
          <w:szCs w:val="15"/>
          <w:color w:val="auto"/>
        </w:rPr>
        <w:t>Electronic Access to Comcast Proxy Materials and Annual Report. Comcast shareholders can access Comcast's Notice of Meeting and this document via the Internet at the Comcast Investor Relations website at http://www.cmcsk.com.</w:t>
      </w:r>
    </w:p>
    <w:p>
      <w:pPr>
        <w:spacing w:after="0" w:line="1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Householding of Proxy Materials. If you and other residents at your mailing address own shares of Comcast stock in street name, your broker or bank may have sent you a notice that your household will receive only one annual report and proxy statement for each company in which you hold stock through that broker or bank. This practice of sending only one copy of proxy material is known as "householding." If you received a notice and did not respond that you did not want to participate in householding, you were deemed to have consented to the process. In such case, your broker will send one copy of this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XIII-4</w:t>
      </w:r>
    </w:p>
    <w:p>
      <w:pPr>
        <w:sectPr>
          <w:pgSz w:w="11900" w:h="16838" w:orient="portrait"/>
          <w:cols w:equalWidth="0" w:num="1">
            <w:col w:w="10219"/>
          </w:cols>
          <w:pgMar w:left="240" w:top="667" w:right="1440" w:bottom="1440" w:gutter="0" w:footer="0" w:header="0"/>
        </w:sectPr>
      </w:pPr>
    </w:p>
    <w:bookmarkStart w:id="499" w:name="page500"/>
    <w:bookmarkEnd w:id="499"/>
    <w:p>
      <w:pPr>
        <w:ind w:right="2599"/>
        <w:spacing w:after="0" w:line="239" w:lineRule="auto"/>
        <w:rPr>
          <w:sz w:val="20"/>
          <w:szCs w:val="20"/>
          <w:color w:val="auto"/>
        </w:rPr>
      </w:pPr>
      <w:r>
        <w:rPr>
          <w:rFonts w:ascii="Courier New" w:cs="Courier New" w:eastAsia="Courier New" w:hAnsi="Courier New"/>
          <w:sz w:val="16"/>
          <w:szCs w:val="16"/>
          <w:color w:val="auto"/>
        </w:rPr>
        <w:t>document to your address. For voting purposes, a separate voter instruction form will be included for each account at the shared address.</w:t>
      </w:r>
    </w:p>
    <w:p>
      <w:pPr>
        <w:spacing w:after="0" w:line="200" w:lineRule="exact"/>
        <w:rPr>
          <w:sz w:val="20"/>
          <w:szCs w:val="20"/>
          <w:color w:val="auto"/>
        </w:rPr>
      </w:pPr>
    </w:p>
    <w:p>
      <w:pPr>
        <w:spacing w:after="0" w:line="356" w:lineRule="exact"/>
        <w:rPr>
          <w:sz w:val="20"/>
          <w:szCs w:val="20"/>
          <w:color w:val="auto"/>
        </w:rPr>
      </w:pPr>
    </w:p>
    <w:p>
      <w:pPr>
        <w:jc w:val="both"/>
        <w:ind w:right="2679" w:firstLine="477"/>
        <w:spacing w:after="0" w:line="241" w:lineRule="auto"/>
        <w:rPr>
          <w:sz w:val="20"/>
          <w:szCs w:val="20"/>
          <w:color w:val="auto"/>
        </w:rPr>
      </w:pPr>
      <w:r>
        <w:rPr>
          <w:rFonts w:ascii="Courier New" w:cs="Courier New" w:eastAsia="Courier New" w:hAnsi="Courier New"/>
          <w:sz w:val="16"/>
          <w:szCs w:val="16"/>
          <w:color w:val="auto"/>
        </w:rPr>
        <w:t>You may revoke your consent to householding at any time by contacting your broker or financial institution for specific information on this matter. In any event, if you did not receive an individual copy of this document, we will send a copy to you upon your written request to D.F. King, the information agent, at 77 Water Street, New York, NY 10005.</w:t>
      </w:r>
    </w:p>
    <w:p>
      <w:pPr>
        <w:spacing w:after="0" w:line="37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Other Business; Adjournments. Comcast is not currently aware of any other business to be acted upon at the Comcast special meeting. If, however, other matters are properly brought before the meeting, or any adjourned meeting, your proxies will have discretion to vote or act on those matters according to their best judgment, including to adjourn the meeting.</w:t>
      </w:r>
    </w:p>
    <w:p>
      <w:pPr>
        <w:spacing w:after="0" w:line="190"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Adjournments may be made for the purpose of, among other things, soliciting additional proxies. Any adjournment may be made from time to time by approval of holders of shares representing a majority of the votes present in person or by proxy at the Comcast special meeting, whether or not a quorum exists, without further notice other than by an announcement made at the meeting. Comcast does not currently intend to seek an adjournment of its meeting.</w:t>
      </w:r>
    </w:p>
    <w:p>
      <w:pPr>
        <w:spacing w:after="0" w:line="35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Admittance. If you plan to attend the Comcast special meeting, you may be required to present a valid government-issued photo identification (federal, state or local), such as a driver's license or passport, in order to enter the Comcast special meeting. In addition, if you hold your shares in the name of your broker, bank or other nominee, you may be required to present a bank or brokerage firm account statement or letter from the nominee indicating that you are the beneficial owner of the shares on April 25, 2002, the record date for voting at the special meeting. Video and audio recording devices and other electronic devices will not be permitted at the Comcast special meeting, and attendees will be subject to security inspections.</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XIII-5</w:t>
      </w:r>
    </w:p>
    <w:p>
      <w:pPr>
        <w:sectPr>
          <w:pgSz w:w="11900" w:h="16838" w:orient="portrait"/>
          <w:cols w:equalWidth="0" w:num="1">
            <w:col w:w="10219"/>
          </w:cols>
          <w:pgMar w:left="240" w:top="850" w:right="1440" w:bottom="1440" w:gutter="0" w:footer="0" w:header="0"/>
        </w:sectPr>
      </w:pPr>
    </w:p>
    <w:bookmarkStart w:id="500" w:name="page501"/>
    <w:bookmarkEnd w:id="500"/>
    <w:p>
      <w:pPr>
        <w:jc w:val="center"/>
        <w:ind w:right="2597"/>
        <w:spacing w:after="0"/>
        <w:rPr>
          <w:sz w:val="20"/>
          <w:szCs w:val="20"/>
          <w:color w:val="auto"/>
        </w:rPr>
      </w:pPr>
      <w:r>
        <w:rPr>
          <w:rFonts w:ascii="Courier New" w:cs="Courier New" w:eastAsia="Courier New" w:hAnsi="Courier New"/>
          <w:sz w:val="16"/>
          <w:szCs w:val="16"/>
          <w:color w:val="auto"/>
        </w:rPr>
        <w:t>CHAPTER FOURTEEN</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INFORMATION ABOUT THE AT&amp;T ANNUAL MEETING AND VOTING</w:t>
      </w:r>
    </w:p>
    <w:p>
      <w:pPr>
        <w:spacing w:after="0" w:line="372" w:lineRule="exact"/>
        <w:rPr>
          <w:sz w:val="20"/>
          <w:szCs w:val="20"/>
          <w:color w:val="auto"/>
        </w:rPr>
      </w:pPr>
    </w:p>
    <w:p>
      <w:pPr>
        <w:ind w:left="2" w:right="2779" w:firstLine="477"/>
        <w:spacing w:after="0"/>
        <w:rPr>
          <w:sz w:val="20"/>
          <w:szCs w:val="20"/>
          <w:color w:val="auto"/>
        </w:rPr>
      </w:pPr>
      <w:r>
        <w:rPr>
          <w:rFonts w:ascii="Courier New" w:cs="Courier New" w:eastAsia="Courier New" w:hAnsi="Courier New"/>
          <w:sz w:val="16"/>
          <w:szCs w:val="16"/>
          <w:color w:val="auto"/>
        </w:rPr>
        <w:t>This document and the accompanying AT&amp;T proxy card were mailed to holders of voting shares of AT&amp;T in connection with the solicitation of proxies by the AT&amp;T Board for the 2002 Annual Meeting of Shareholders in [ ],</w:t>
      </w:r>
    </w:p>
    <w:p>
      <w:pPr>
        <w:spacing w:after="0" w:line="4" w:lineRule="exact"/>
        <w:rPr>
          <w:sz w:val="20"/>
          <w:szCs w:val="20"/>
          <w:color w:val="auto"/>
        </w:rPr>
      </w:pPr>
    </w:p>
    <w:p>
      <w:pPr>
        <w:ind w:left="1042" w:hanging="1042"/>
        <w:spacing w:after="0"/>
        <w:tabs>
          <w:tab w:leader="none" w:pos="1042" w:val="left"/>
        </w:tabs>
        <w:numPr>
          <w:ilvl w:val="0"/>
          <w:numId w:val="4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Proxies are solicited to give all AT&amp;T shareholders of record at</w:t>
      </w:r>
    </w:p>
    <w:p>
      <w:pPr>
        <w:spacing w:after="0" w:line="5" w:lineRule="exact"/>
        <w:rPr>
          <w:rFonts w:ascii="Courier New" w:cs="Courier New" w:eastAsia="Courier New" w:hAnsi="Courier New"/>
          <w:sz w:val="16"/>
          <w:szCs w:val="16"/>
          <w:color w:val="auto"/>
        </w:rPr>
      </w:pPr>
    </w:p>
    <w:p>
      <w:pPr>
        <w:ind w:left="2" w:right="27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close of business on [ ], 2002 an opportunity to vote on matters that come before the AT&amp;T annual meeting. This procedure is necessary because AT&amp;T shareholders live in all U.S. states and abroad and most will not be able to attend. Shares of AT&amp;T common stock can be voted only if the shareholder is present in person or is represented by proxy.</w:t>
      </w:r>
    </w:p>
    <w:p>
      <w:pPr>
        <w:spacing w:after="0" w:line="374"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THE INFORMATION AND INSTRUCTIONS CONTAINED IN THIS CHAPTER ARE ADDRESSED TO AT&amp;T SHAREHOLDERS, AND ALL REFERENCES TO "YOU" IN THIS CHAPTER SHOULD BE UNDERSTOOD TO BE ADDRESSED TO AT&amp;T SHAREHOLDERS.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Registered AT&amp;T shareholders (those who hold AT&amp;T shares directly or through AT&amp;T plans rather than a bank or broker) can simplify their voting and save AT&amp;T expense by calling 1-800-273-1174 or voting via the Internet at http://att.proxyvoting.com/. Telephone and Internet voting information is provided on the AT&amp;T proxy card. A Control Number is designed to verify AT&amp;T shareholders' identities and allow them to vote their shares and confirm that their voting instructions have been properly recorded. It is located above the shareholder's name and address in the lower left section of the AT&amp;T proxy card. If an AT&amp;T shareholder holds shares through a bank or broker, the shareholder will receive separate instructions on the form he or she receives. Although most banks and brokers now offer telephone and Internet voting, availability and specific processes will depend on their voting arrangements.</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MATTERS RELATING TO THE AT&amp;T ANNUAL MEETING</w:t>
      </w:r>
    </w:p>
    <w:p>
      <w:pPr>
        <w:spacing w:after="0" w:line="369" w:lineRule="exact"/>
        <w:rPr>
          <w:sz w:val="20"/>
          <w:szCs w:val="20"/>
          <w:color w:val="auto"/>
        </w:rPr>
      </w:pPr>
    </w:p>
    <w:p>
      <w:pPr>
        <w:ind w:left="242" w:hanging="197"/>
        <w:spacing w:after="0"/>
        <w:tabs>
          <w:tab w:leader="none" w:pos="242"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Date,</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Time and</w:t>
      </w:r>
    </w:p>
    <w:p>
      <w:pPr>
        <w:spacing w:after="0" w:line="5" w:lineRule="exact"/>
        <w:rPr>
          <w:rFonts w:ascii="Courier New" w:cs="Courier New" w:eastAsia="Courier New" w:hAnsi="Courier New"/>
          <w:sz w:val="16"/>
          <w:szCs w:val="16"/>
          <w:color w:val="auto"/>
        </w:rPr>
      </w:pPr>
    </w:p>
    <w:p>
      <w:pPr>
        <w:jc w:val="center"/>
        <w:ind w:left="102" w:right="907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Place: [ ], 2002 [Time] [Address] Please see page [XIV-44] for travel directions.</w:t>
      </w:r>
    </w:p>
    <w:p>
      <w:pPr>
        <w:ind w:left="242" w:hanging="197"/>
        <w:spacing w:after="0"/>
        <w:tabs>
          <w:tab w:leader="none" w:pos="242" w:val="left"/>
        </w:tabs>
        <w:numPr>
          <w:ilvl w:val="0"/>
          <w:numId w:val="4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3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2" w:right="9039" w:firstLine="95"/>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Purpose of AT&amp;T Annual Meeting is to Vote - to elect directors for the ensuing year; on the Following Items: - to ratify the appointment of auditors to examine AT&amp;T's accounts for the year 2002; - to approve and adopt the merger agreement by and among AT&amp;T Corp.,</w:t>
      </w:r>
    </w:p>
    <w:p>
      <w:pPr>
        <w:sectPr>
          <w:pgSz w:w="11900" w:h="16838" w:orient="portrait"/>
          <w:cols w:equalWidth="0" w:num="1">
            <w:col w:w="10221"/>
          </w:cols>
          <w:pgMar w:left="238" w:top="664" w:right="1440" w:bottom="0" w:gutter="0" w:footer="0" w:header="0"/>
        </w:sectPr>
      </w:pPr>
    </w:p>
    <w:bookmarkStart w:id="501" w:name="page502"/>
    <w:bookmarkEnd w:id="501"/>
    <w:p>
      <w:pPr>
        <w:spacing w:after="0" w:line="9"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Corp.,</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Corporation,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parties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thereto,</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whereby AT&amp;T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Broadband, a</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new holding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company that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consists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businesses,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be spun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off 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combined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with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 a new</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Pennsylvania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corporation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called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Corporation,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contemplated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merger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agreement,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including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spin-off; -</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approve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adopt 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amendment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charter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authorize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creation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Consumer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tracking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approve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new</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incentive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plan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enable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grant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incentive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awards based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on 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Consumer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tracking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officers 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employees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and its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subsidiaries;</w:t>
      </w:r>
    </w:p>
    <w:p>
      <w:pPr>
        <w:spacing w:after="0" w:line="13" w:lineRule="exact"/>
        <w:rPr>
          <w:sz w:val="20"/>
          <w:szCs w:val="20"/>
          <w:color w:val="auto"/>
        </w:rPr>
      </w:pPr>
    </w:p>
    <w:p>
      <w:pPr>
        <w:ind w:left="40" w:right="9039" w:firstLine="3"/>
        <w:spacing w:after="0" w:line="259" w:lineRule="auto"/>
        <w:tabs>
          <w:tab w:leader="none" w:pos="231" w:val="left"/>
        </w:tabs>
        <w:numPr>
          <w:ilvl w:val="0"/>
          <w:numId w:val="4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AT&amp;T's employee stock purchase plan to permit the issuance of AT&amp;T Consumer Services Group tracking stock under the plan; - to approve an amendment to AT&amp;T's charter to effect a</w:t>
      </w:r>
    </w:p>
    <w:p>
      <w:pPr>
        <w:sectPr>
          <w:pgSz w:w="11900" w:h="16848" w:orient="portrait"/>
          <w:cols w:equalWidth="0" w:num="1">
            <w:col w:w="10219"/>
          </w:cols>
          <w:pgMar w:left="240" w:top="138" w:right="1440" w:bottom="0" w:gutter="0" w:footer="0" w:header="0"/>
        </w:sectPr>
      </w:pPr>
    </w:p>
    <w:bookmarkStart w:id="502" w:name="page503"/>
    <w:bookmarkEnd w:id="502"/>
    <w:p>
      <w:pPr>
        <w:jc w:val="center"/>
        <w:ind w:right="9039"/>
        <w:spacing w:after="0"/>
        <w:rPr>
          <w:sz w:val="20"/>
          <w:szCs w:val="20"/>
          <w:color w:val="auto"/>
        </w:rPr>
      </w:pPr>
      <w:r>
        <w:rPr>
          <w:rFonts w:ascii="Courier New" w:cs="Courier New" w:eastAsia="Courier New" w:hAnsi="Courier New"/>
          <w:sz w:val="15"/>
          <w:szCs w:val="15"/>
          <w:color w:val="auto"/>
        </w:rPr>
        <w:t>one-for-five</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reverse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split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AT&amp;T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 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discretion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Board; -</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[Shareholder</w:t>
      </w:r>
    </w:p>
    <w:p>
      <w:pPr>
        <w:spacing w:after="0" w:line="1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Proposal #1]</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#2]</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#3]</w:t>
      </w:r>
    </w:p>
    <w:p>
      <w:pPr>
        <w:spacing w:after="0" w:line="2" w:lineRule="exact"/>
        <w:rPr>
          <w:sz w:val="20"/>
          <w:szCs w:val="20"/>
          <w:color w:val="auto"/>
        </w:rPr>
      </w:pPr>
    </w:p>
    <w:p>
      <w:pPr>
        <w:ind w:left="200" w:hanging="197"/>
        <w:spacing w:after="0"/>
        <w:tabs>
          <w:tab w:leader="none" w:pos="200" w:val="left"/>
        </w:tabs>
        <w:numPr>
          <w:ilvl w:val="0"/>
          <w:numId w:val="4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XIV-1</w:t>
      </w:r>
    </w:p>
    <w:p>
      <w:pPr>
        <w:sectPr>
          <w:pgSz w:w="11900" w:h="16838" w:orient="portrait"/>
          <w:cols w:equalWidth="0" w:num="1">
            <w:col w:w="10179"/>
          </w:cols>
          <w:pgMar w:left="280" w:top="141" w:right="1440" w:bottom="1440" w:gutter="0" w:footer="0" w:header="0"/>
        </w:sectPr>
      </w:pPr>
    </w:p>
    <w:bookmarkStart w:id="503" w:name="page504"/>
    <w:bookmarkEnd w:id="503"/>
    <w:p>
      <w:pPr>
        <w:ind w:left="240" w:hanging="197"/>
        <w:spacing w:after="0"/>
        <w:tabs>
          <w:tab w:leader="none" w:pos="24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rFonts w:ascii="Courier New" w:cs="Courier New" w:eastAsia="Courier New" w:hAnsi="Courier New"/>
          <w:sz w:val="16"/>
          <w:szCs w:val="16"/>
          <w:color w:val="auto"/>
        </w:rPr>
      </w:pPr>
    </w:p>
    <w:p>
      <w:pPr>
        <w:jc w:val="both"/>
        <w:ind w:left="40" w:right="903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[Shareholder Proposal #4]</w:t>
      </w:r>
    </w:p>
    <w:p>
      <w:pPr>
        <w:ind w:left="240" w:hanging="197"/>
        <w:spacing w:after="0"/>
        <w:tabs>
          <w:tab w:leader="none" w:pos="240" w:val="left"/>
        </w:tabs>
        <w:numPr>
          <w:ilvl w:val="0"/>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Proposal</w:t>
      </w:r>
    </w:p>
    <w:p>
      <w:pPr>
        <w:spacing w:after="0" w:line="5" w:lineRule="exact"/>
        <w:rPr>
          <w:rFonts w:ascii="Courier New" w:cs="Courier New" w:eastAsia="Courier New" w:hAnsi="Courier New"/>
          <w:sz w:val="16"/>
          <w:szCs w:val="16"/>
          <w:color w:val="auto"/>
        </w:rPr>
      </w:pPr>
    </w:p>
    <w:p>
      <w:pPr>
        <w:jc w:val="center"/>
        <w:ind w:left="40" w:right="9039" w:firstLine="95"/>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#5]; and - to act upon such other matters as may properly come before</w:t>
      </w: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meeting or</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any</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2" w:lineRule="exact"/>
        <w:rPr>
          <w:rFonts w:ascii="Courier New" w:cs="Courier New" w:eastAsia="Courier New" w:hAnsi="Courier New"/>
          <w:sz w:val="16"/>
          <w:szCs w:val="16"/>
          <w:color w:val="auto"/>
        </w:rPr>
      </w:pPr>
    </w:p>
    <w:p>
      <w:pPr>
        <w:ind w:left="5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spacing w:after="0" w:line="4" w:lineRule="exact"/>
        <w:rPr>
          <w:rFonts w:ascii="Courier New" w:cs="Courier New" w:eastAsia="Courier New" w:hAnsi="Courier New"/>
          <w:sz w:val="16"/>
          <w:szCs w:val="16"/>
          <w:color w:val="auto"/>
        </w:rPr>
      </w:pPr>
    </w:p>
    <w:p>
      <w:pPr>
        <w:jc w:val="both"/>
        <w:ind w:left="40" w:right="903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postponement thereof. -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520" w:hanging="382"/>
        <w:spacing w:after="0"/>
        <w:tabs>
          <w:tab w:leader="none" w:pos="520" w:val="left"/>
        </w:tabs>
        <w:numPr>
          <w:ilvl w:val="1"/>
          <w:numId w:val="4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Date: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record date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vote is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2002.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Held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on March 1,</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2002 As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March 1,</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2002, there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were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outstanding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approximately</w:t>
      </w:r>
    </w:p>
    <w:p>
      <w:pPr>
        <w:spacing w:after="0" w:line="1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3,545,295,334</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0" w:hanging="198"/>
        <w:spacing w:after="0"/>
        <w:tabs>
          <w:tab w:leader="none" w:pos="480" w:val="left"/>
        </w:tabs>
        <w:numPr>
          <w:ilvl w:val="0"/>
          <w:numId w:val="4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Votes</w:t>
      </w:r>
    </w:p>
    <w:p>
      <w:pPr>
        <w:spacing w:after="0" w:line="4" w:lineRule="exact"/>
        <w:rPr>
          <w:rFonts w:ascii="Courier New" w:cs="Courier New" w:eastAsia="Courier New" w:hAnsi="Courier New"/>
          <w:sz w:val="16"/>
          <w:szCs w:val="16"/>
          <w:color w:val="auto"/>
        </w:rPr>
      </w:pPr>
    </w:p>
    <w:p>
      <w:pPr>
        <w:jc w:val="center"/>
        <w:ind w:left="40" w:right="90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Necessary to Approve the With respect to the</w:t>
      </w:r>
    </w:p>
    <w:p>
      <w:pPr>
        <w:sectPr>
          <w:pgSz w:w="11900" w:h="16838" w:orient="portrait"/>
          <w:cols w:equalWidth="0" w:num="1">
            <w:col w:w="10219"/>
          </w:cols>
          <w:pgMar w:left="240" w:top="848" w:right="1440" w:bottom="0" w:gutter="0" w:footer="0" w:header="0"/>
        </w:sectPr>
      </w:pPr>
    </w:p>
    <w:bookmarkStart w:id="504" w:name="page505"/>
    <w:bookmarkEnd w:id="504"/>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election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directors,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the nominees</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who receive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most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votes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will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 elected.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affirmative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vote of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vote at 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 annual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meeting is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required to</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approve 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the Consumer</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charter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amendment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proposal and</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reverse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split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affirmative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vote of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votes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cast by</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is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required to</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approve any</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the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proposals to</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 voted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upon at 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 annual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meeting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other than</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the election</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the Consumer</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charter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amendment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proposal and</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reverse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split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Each holder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AT&amp;T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is entitled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to one vote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per share on</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each of 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abstention</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with respect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to the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proposal,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the Consumer</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charter</w:t>
      </w:r>
    </w:p>
    <w:p>
      <w:pPr>
        <w:sectPr>
          <w:pgSz w:w="11900" w:h="16844" w:orient="portrait"/>
          <w:cols w:equalWidth="0" w:num="1">
            <w:col w:w="10179"/>
          </w:cols>
          <w:pgMar w:left="280" w:top="139" w:right="1440" w:bottom="0" w:gutter="0" w:footer="0" w:header="0"/>
        </w:sectPr>
      </w:pPr>
    </w:p>
    <w:bookmarkStart w:id="505" w:name="page506"/>
    <w:bookmarkEnd w:id="505"/>
    <w:p>
      <w:pPr>
        <w:jc w:val="center"/>
        <w:ind w:right="8979"/>
        <w:spacing w:after="0"/>
        <w:rPr>
          <w:sz w:val="20"/>
          <w:szCs w:val="20"/>
          <w:color w:val="auto"/>
        </w:rPr>
      </w:pPr>
      <w:r>
        <w:rPr>
          <w:rFonts w:ascii="Courier New" w:cs="Courier New" w:eastAsia="Courier New" w:hAnsi="Courier New"/>
          <w:sz w:val="16"/>
          <w:szCs w:val="16"/>
          <w:color w:val="auto"/>
        </w:rPr>
        <w:t>amendment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proposal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reverse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split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proposal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have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effect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 vote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against such</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proposal.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held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AT&amp;T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its treasury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are not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voted.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8979" w:firstLine="234"/>
        <w:spacing w:after="0" w:line="259" w:lineRule="auto"/>
        <w:tabs>
          <w:tab w:leader="none" w:pos="427" w:val="left"/>
        </w:tabs>
        <w:numPr>
          <w:ilvl w:val="0"/>
          <w:numId w:val="4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Requirements: A quorum of shareholders is necessary to hold a valid meeting. The presence in person or by proxy at the meeting of holders of 40% of the outstanding shares of AT&amp;T common stock entitled to vote at the meeting is a quorum. Abstentions and broker "non-votes" count as present for establishing a quorum. A broker non-vote occurs on an item when a broker is not permitted to vote on the item without instruction from the beneficial owner of the shares and no instruction is given. -</w:t>
      </w:r>
    </w:p>
    <w:p>
      <w:pPr>
        <w:spacing w:after="0" w:line="365"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5"/>
          <w:szCs w:val="15"/>
          <w:color w:val="auto"/>
        </w:rPr>
      </w:pPr>
    </w:p>
    <w:p>
      <w:pPr>
        <w:jc w:val="center"/>
        <w:ind w:right="8979" w:firstLine="93"/>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Shares Beneficially Owned by AT&amp;T As of March 1, 2002, approximately 61,729,000 of the Directors and Executive Officers as</w:t>
      </w:r>
    </w:p>
    <w:p>
      <w:pPr>
        <w:sectPr>
          <w:pgSz w:w="11900" w:h="16838" w:orient="portrait"/>
          <w:cols w:equalWidth="0" w:num="1">
            <w:col w:w="10219"/>
          </w:cols>
          <w:pgMar w:left="240" w:top="138" w:right="1440" w:bottom="170" w:gutter="0" w:footer="0" w:header="0"/>
        </w:sectPr>
      </w:pPr>
    </w:p>
    <w:bookmarkStart w:id="506" w:name="page507"/>
    <w:bookmarkEnd w:id="506"/>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including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March 1,</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2002:</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exercisable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options,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were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beneficially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owned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These shares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represent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total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approximately</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1.7% 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as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March 1,</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2002. These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have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indicated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agreed that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they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vote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proposal.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XIV-2</w:t>
      </w:r>
    </w:p>
    <w:p>
      <w:pPr>
        <w:sectPr>
          <w:pgSz w:w="11900" w:h="16838" w:orient="portrait"/>
          <w:cols w:equalWidth="0" w:num="1">
            <w:col w:w="10219"/>
          </w:cols>
          <w:pgMar w:left="240" w:top="138" w:right="1440" w:bottom="1440" w:gutter="0" w:footer="0" w:header="0"/>
        </w:sectPr>
      </w:pPr>
    </w:p>
    <w:bookmarkStart w:id="507" w:name="page508"/>
    <w:bookmarkEnd w:id="507"/>
    <w:p>
      <w:pPr>
        <w:ind w:left="240" w:hanging="197"/>
        <w:spacing w:after="0"/>
        <w:tabs>
          <w:tab w:leader="none" w:pos="240" w:val="left"/>
        </w:tabs>
        <w:numPr>
          <w:ilvl w:val="0"/>
          <w:numId w:val="4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 NYSE</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Rules, if</w:t>
      </w:r>
    </w:p>
    <w:p>
      <w:pPr>
        <w:spacing w:after="0" w:line="5" w:lineRule="exact"/>
        <w:rPr>
          <w:rFonts w:ascii="Courier New" w:cs="Courier New" w:eastAsia="Courier New" w:hAnsi="Courier New"/>
          <w:sz w:val="16"/>
          <w:szCs w:val="16"/>
          <w:color w:val="auto"/>
        </w:rPr>
      </w:pPr>
    </w:p>
    <w:p>
      <w:pPr>
        <w:jc w:val="center"/>
        <w:ind w:right="8979" w:firstLine="93"/>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your broker holds your shares in its name, your broker may not vote your shares with respect to certain types of proposals absent instructions from you. Specifically, absent instructions from you, your broker may not vote your shares on the AT&amp;T transaction proposal, the Consumer Services charter amendment proposal, the incentive plan proposal or the employee stock purchase plan proposal. Broker non-votes will have the effect of a vote against the AT&amp;T transaction proposal and the Consumer Services charter amendment proposal. Broker non-votes will have no effect on the incentive plan proposal or the employee stock purchase plan proposal. If you do not provide instructions to your broker, the broker may still vote your shares with respect to the reverse</w:t>
      </w:r>
    </w:p>
    <w:p>
      <w:pPr>
        <w:sectPr>
          <w:pgSz w:w="11900" w:h="16838" w:orient="portrait"/>
          <w:cols w:equalWidth="0" w:num="1">
            <w:col w:w="10219"/>
          </w:cols>
          <w:pgMar w:left="240" w:top="848" w:right="1440" w:bottom="570" w:gutter="0" w:footer="0" w:header="0"/>
        </w:sectPr>
      </w:pPr>
    </w:p>
    <w:bookmarkStart w:id="508" w:name="page509"/>
    <w:bookmarkEnd w:id="508"/>
    <w:p>
      <w:pPr>
        <w:jc w:val="center"/>
        <w:ind w:right="8979"/>
        <w:spacing w:after="0"/>
        <w:rPr>
          <w:sz w:val="20"/>
          <w:szCs w:val="20"/>
          <w:color w:val="auto"/>
        </w:rPr>
      </w:pPr>
      <w:r>
        <w:rPr>
          <w:rFonts w:ascii="Courier New" w:cs="Courier New" w:eastAsia="Courier New" w:hAnsi="Courier New"/>
          <w:sz w:val="16"/>
          <w:szCs w:val="16"/>
          <w:color w:val="auto"/>
        </w:rPr>
        <w:t>stock split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proposal,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election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ratification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auditors,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proposals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other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matters that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may come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before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ACCESS TO AT&amp;T PROXY MATERIALS AND ANNUAL REPORT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shareholders can access AT&amp;T's Notice of Meeting and Proxy Statement and annual report via the Internet on the AT&amp;T Investor Relations Website at http://www.att.com/ir/. For future shareholder meetings, AT&amp;T's registered shareholders can further save AT&amp;T expense by consenting to access their proxy statement and annual report electronically. AT&amp;T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AT&amp;T's transfer agent, EquiServe, at 1-800-348-8288 or visiting the AT&amp;T Investor Relations Website at http://www.att.com/ir/. Beneficial shareholders, (those who hold shares through a bank, broker, or other record holder) may request electronic access by contacting their broker or financial institution.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DELIVERY OF PROXY MATERIALS TO HOUSEHOLDS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SEC recently implemented a new rule regarding the delivery of proxy materials to households (annual reports, proxy statements, proxy statements combined with a prospectus, or any information statement to shareholders). This new method of delivery, often referred to as "householding," permits AT&amp;T and other companies to mail a single set of proxy materials to any household in which two or more different shareholders reside and are members of the same household or in which one shareholder has multiple accounts. For voting purposes, a separate proxy card will be included for each account at the shared address.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January 2002, AT&amp;T mailed each registered shareholder (those who hold shares directly or through AT&amp;T plans) at the shared address a separate notice of its intention to household proxy materials. Beneficial shareholders were notified in 2001 of the householding process. Those beneficial shareholders who are eligible and have not opted-out of the householding process will receive one set of proxy materials this year.</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Registered shareholders who reside at such a household and would like to receive a separate annual report and proxy statement, or have questions regarding the householding process, may contact AT&amp;T's transfer agent, EquiServe, by calling 1-800-348-8288, forwarding a written request addressed to EquiServe, Post Office Box 43007, Providence, RI 02940-3007, or via e-mail to att@equiserve.com. Beneficial shareholders should contact their broker or financial institution for specific information on this matter.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VOTING</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shareholders who do not vote by telephone or the Internet may still return their proxy cards, properly signed, and the shares represented will be voted in accordance with their directions. AT&amp;T shareholders can specify their choices by marking the appropriate boxes on the proxy card. IF AN AT&amp;T PROXY CARD IS SIGNED AND RETURNED WITHOUT SPECIFYING ANY CHOICES, THE SHARES WILL BE VOTED AS RECOMMENDED BY THE AT&amp;T BOARD. Abstentions marked on the proxy card are voted neither "for" nor "against," but are counted in the determination of a quorum for each of the proposals. Abstentions have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w:t>
      </w:r>
    </w:p>
    <w:p>
      <w:pPr>
        <w:sectPr>
          <w:pgSz w:w="11900" w:h="16838" w:orient="portrait"/>
          <w:cols w:equalWidth="0" w:num="1">
            <w:col w:w="10219"/>
          </w:cols>
          <w:pgMar w:left="240" w:top="139" w:right="1440" w:bottom="181" w:gutter="0" w:footer="0" w:header="0"/>
        </w:sectPr>
      </w:pPr>
    </w:p>
    <w:bookmarkStart w:id="509" w:name="page510"/>
    <w:bookmarkEnd w:id="509"/>
    <w:p>
      <w:pPr>
        <w:ind w:right="2599"/>
        <w:spacing w:after="0" w:line="241" w:lineRule="auto"/>
        <w:rPr>
          <w:sz w:val="20"/>
          <w:szCs w:val="20"/>
          <w:color w:val="auto"/>
        </w:rPr>
      </w:pPr>
      <w:r>
        <w:rPr>
          <w:rFonts w:ascii="Courier New" w:cs="Courier New" w:eastAsia="Courier New" w:hAnsi="Courier New"/>
          <w:sz w:val="16"/>
          <w:szCs w:val="16"/>
          <w:color w:val="auto"/>
        </w:rPr>
        <w:t>the effect of a vote against the AT&amp;T transaction proposal, the Consumer Services charter amendment proposal and the reverse stock split proposal. IF YOU VOTE BY TELEPHONE OR THE INTERNET, IT IS NOT NECESSARY TO RETURN YOUR PROXY CARD.</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you wish to give your proxy to someone other than the AT&amp;T Proxy Committee, all names that appear on the proxy card must be crossed out and the name of another person or persons (not more than three) inserted. The signed card must be presented at the meeting by the person or persons representing you. You may revoke your proxy at any time before it is voted at the meeting by executing a later-voted proxy by telephone, the Internet, or mail, by voting by ballot at the meeting, or by filing an instrument of revocation with the inspector of election in care of the Vice President -- Law and Secretary of AT&amp;T.</w:t>
      </w:r>
    </w:p>
    <w:p>
      <w:pPr>
        <w:spacing w:after="0" w:line="3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YOUR VOTE IS IMPORTANT. ACCORDINGLY, AT&amp;T SHAREHOLDERS ARE ENCOURAGED TO VOTE BY TELEPHONE, THE INTERNET, OR BY SIGNING AND RETURNING THE ACCOMPANYING PROXY CARD WHETHER OR NOT THEY PLAN TO ATTEND THE MEETING. If you do attend, you may vote by ballot at the AT&amp;T annual meeting, thereby canceling any proxy previously voted.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VOTING</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many years, AT&amp;T has had a confidential voting policy. AT&amp;T has formalized its policy by amending its bylaws so that all proxies and other voting materials, including telephone and Internet voting, are kept confidential and are not disclosed to AT&amp;T or its officers and directors, subject to standard exceptions. Such documents are available for examination only by the inspector of election and certain personnel associated with processing proxy cards and tabulating the vote. This bylaw provision cannot be amended, rescinded, or waived except by a shareholder vote. AT&amp;T's independent inspector of election, an officer of IVS Associates, Inc., has been appointed.</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SHARES HELD IN DIVIDEND REINVESTMENT AND SAVINGS PLANS</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For participants in the AT&amp;T Shareowner Dividend Reinvestment and Stock Purchase Plan or the AT&amp;T 1996 Employee Stock Purchase Plan, your shares will be voted as specified on your proxy card and will not be voted if the proxy card is not returned. For employee shareholders participating in the AT&amp;T Long Term Savings Plan for Management Employees, the AT&amp;T Long Term Savings and Security Plan, the AT&amp;T Retirement Savings and Profit Sharing Plan, the AT&amp;T of Puerto Rico, Inc. Long Term Savings Plan for Management Employees, the AT&amp;T of Puerto Rico, Inc. Long Term Savings and Security Plan, the AT&amp;T Broadband Long Term Savings Plan, or the AT&amp;T Wireless Services 401(k) Retirement Plan, your shares will be voted as specified on your proxy card. If the proxy cards are not returned, the Trustee of the plan will vote those shares in the same proportion as the shares for which instructions were received from all other participants in that plan. If you wish to abstain from voting on a shareholder matter, you must indicate this when you vote by telephone, the Internet or by mail.</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MEETING ADMISSION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you are a registered AT&amp;T shareholder and plan to attend the AT&amp;T meeting in person, please detach and retain the admission ticket that is attached to your proxy card. If you will attend the meeting, please be sure to respond to the "I/We plan to attend the Annual Meeting" question when you vote. A beneficial owner of AT&amp;T shares who plans to attend the meeting may obtain an admission ticket in advance by sending a written request, with proof of ownership, such as a bank or brokerage firm account statement, to:</w:t>
      </w:r>
    </w:p>
    <w:p>
      <w:pPr>
        <w:spacing w:after="0" w:line="5"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Manager -- Proxy, AT&amp;T Corp., 295 North Maple Avenue, Room 1216L2, Basking Ridge, New Jersey 07920-1002. Admittance to the annual meeting will be based upon availability of seating.</w:t>
      </w:r>
    </w:p>
    <w:p>
      <w:pPr>
        <w:spacing w:after="0" w:line="190"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AT&amp;T shareholders who do not present admission tickets at the meeting will be admitted upon verification of ownership at the admissions counter.</w:t>
      </w:r>
    </w:p>
    <w:p>
      <w:pPr>
        <w:spacing w:after="0" w:line="373" w:lineRule="exact"/>
        <w:rPr>
          <w:sz w:val="20"/>
          <w:szCs w:val="20"/>
          <w:color w:val="auto"/>
        </w:rPr>
      </w:pPr>
    </w:p>
    <w:p>
      <w:pPr>
        <w:ind w:right="2679" w:firstLine="477"/>
        <w:spacing w:after="0" w:line="263" w:lineRule="auto"/>
        <w:rPr>
          <w:sz w:val="20"/>
          <w:szCs w:val="20"/>
          <w:color w:val="auto"/>
        </w:rPr>
      </w:pPr>
      <w:r>
        <w:rPr>
          <w:rFonts w:ascii="Courier New" w:cs="Courier New" w:eastAsia="Courier New" w:hAnsi="Courier New"/>
          <w:sz w:val="15"/>
          <w:szCs w:val="15"/>
          <w:color w:val="auto"/>
        </w:rPr>
        <w:t>If you attend the AT&amp;T meeting you may be asked to present valid government-issued photo identification, such as a driver's license or passport, before being admitted. Cameras, recording devices, and other electronic devices will not be permitted, and attendees will be subject to security inspections.</w:t>
      </w:r>
    </w:p>
    <w:p>
      <w:pPr>
        <w:spacing w:after="0" w:line="35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XIV-4</w:t>
      </w:r>
    </w:p>
    <w:p>
      <w:pPr>
        <w:sectPr>
          <w:pgSz w:w="11900" w:h="16838" w:orient="portrait"/>
          <w:cols w:equalWidth="0" w:num="1">
            <w:col w:w="10219"/>
          </w:cols>
          <w:pgMar w:left="240" w:top="667" w:right="1440" w:bottom="939" w:gutter="0" w:footer="0" w:header="0"/>
        </w:sectPr>
      </w:pPr>
    </w:p>
    <w:bookmarkStart w:id="510" w:name="page511"/>
    <w:bookmarkEnd w:id="510"/>
    <w:p>
      <w:pPr>
        <w:ind w:right="2599" w:firstLine="477"/>
        <w:spacing w:after="0"/>
        <w:rPr>
          <w:sz w:val="20"/>
          <w:szCs w:val="20"/>
          <w:color w:val="auto"/>
        </w:rPr>
      </w:pPr>
      <w:r>
        <w:rPr>
          <w:rFonts w:ascii="Courier New" w:cs="Courier New" w:eastAsia="Courier New" w:hAnsi="Courier New"/>
          <w:sz w:val="16"/>
          <w:szCs w:val="16"/>
          <w:color w:val="auto"/>
        </w:rPr>
        <w:t>The annual meeting location is fully accessible to disabled persons, and sign interpretation and wireless headsets will be available for hearing-impaired AT&amp;T shareholders.</w:t>
      </w:r>
    </w:p>
    <w:p>
      <w:pPr>
        <w:spacing w:after="0" w:line="373"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Highlights of the meeting will be available on the AT&amp;T Investor Relations Website at http://www.att.com/ir/.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AT&amp;T BOARD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is responsible for establishing broad corporate policies and monitoring the overall performance of AT&amp;T. However, in accordance with corporate legal principles, the AT&amp;T Board is not involved in day-to-day operating matters. Members of the AT&amp;T Board are kept informed of AT&amp;T's business by participating in AT&amp;T Board and committee meetings, by reviewing analyses and reports sent to them each month, and through discussions with the Chairman and other officers.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AT&amp;T Board held 17 meetings and the committees held 19 meetings in 2001. The average attendance in the aggregate of the total number of meetings of the AT&amp;T Board and the total number of committee meetings was 96.6%.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ELECTION OF DIRECTORS (ITEM 1 ON PROXY CARD)</w:t>
      </w:r>
    </w:p>
    <w:p>
      <w:pPr>
        <w:spacing w:after="0" w:line="372"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AT&amp;T Proxy Committee intends to vote for the election of the 15 nominees listed on the following pages. These nominees have been selected by the AT&amp;T Board on the recommendation of the Governance and Nominating Committee. If you do not wish your shares to be voted for particular nominees, please identify the exceptions in the designated space provided on the proxy card or, if you are voting by telephone or the Internet, follow the system instructions. Directors will be elected by a plurality of the votes cast. Any shares not voted, whether by abstention, broker non-vote, or otherwise, have no impact on the vote.</w:t>
      </w:r>
    </w:p>
    <w:p>
      <w:pPr>
        <w:spacing w:after="0" w:line="36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at the time of the meeting one or more of the nominees have become unavailable to serve, shares represented by proxies will be voted for the remaining nominees and for any substitute nominee or nominees designated by the Governance and Nominating Committee or, if none, the size of the AT&amp;T Board will be reduced. Except as noted below in cases of directors moving to new boards in conjunction with restructuring activities, the Governance and Nominating Committee knows of no reason why any of the nominees will be unavailable or unable to serve.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Directors elected at the AT&amp;T annual meeting will hold office until the next annual meeting or until their successors have been elected and qualified, except as noted below for those directors moving to new boards in conjunction with restructuring activities. For each nominee there follows a brief listing of principal occupation for at least the past five years, other major affiliations, and age as of March 31, 2002.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ectPr>
          <w:pgSz w:w="11900" w:h="16838" w:orient="portrait"/>
          <w:cols w:equalWidth="0" w:num="1">
            <w:col w:w="10219"/>
          </w:cols>
          <w:pgMar w:left="240" w:top="85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MICHAEL ARMSTRONG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DIRECTOR</w:t>
      </w:r>
    </w:p>
    <w:p>
      <w:pPr>
        <w:spacing w:after="0" w:line="13" w:lineRule="exact"/>
        <w:rPr>
          <w:sz w:val="20"/>
          <w:szCs w:val="20"/>
          <w:color w:val="auto"/>
        </w:rPr>
      </w:pPr>
    </w:p>
    <w:p>
      <w:pPr>
        <w:sectPr>
          <w:pgSz w:w="11900" w:h="16838" w:orient="portrait"/>
          <w:cols w:equalWidth="0" w:num="4">
            <w:col w:w="2520" w:space="720"/>
            <w:col w:w="380" w:space="200"/>
            <w:col w:w="2320" w:space="720"/>
            <w:col w:w="3359"/>
          </w:cols>
          <w:pgMar w:left="240" w:top="850" w:right="1440" w:bottom="1440" w:gutter="0" w:footer="0" w:header="0"/>
          <w:type w:val="continuous"/>
        </w:sectPr>
      </w:pPr>
    </w:p>
    <w:p>
      <w:pPr>
        <w:spacing w:after="0"/>
        <w:tabs>
          <w:tab w:leader="none" w:pos="740" w:val="left"/>
        </w:tabs>
        <w:rPr>
          <w:sz w:val="20"/>
          <w:szCs w:val="20"/>
          <w:color w:val="auto"/>
        </w:rPr>
      </w:pPr>
      <w:r>
        <w:rPr>
          <w:rFonts w:ascii="Courier New" w:cs="Courier New" w:eastAsia="Courier New" w:hAnsi="Courier New"/>
          <w:sz w:val="15"/>
          <w:szCs w:val="15"/>
          <w:color w:val="auto"/>
        </w:rPr>
        <w:t>SINCE:</w:t>
        <w:tab/>
        <w:t>1997</w:t>
      </w:r>
    </w:p>
    <w:p>
      <w:pPr>
        <w:sectPr>
          <w:pgSz w:w="11900" w:h="16838" w:orient="portrait"/>
          <w:cols w:equalWidth="0" w:num="1">
            <w:col w:w="10219"/>
          </w:cols>
          <w:pgMar w:left="240" w:top="850" w:right="1440" w:bottom="1440" w:gutter="0" w:footer="0" w:header="0"/>
          <w:type w:val="continuous"/>
        </w:sectPr>
      </w:pPr>
    </w:p>
    <w:p>
      <w:pPr>
        <w:spacing w:after="0" w:line="197"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BUSINESS EXPERIENCE: Mr. Armstrong has been the Chairman and Chief Executive Officer of AT&amp;T since 1997. He was formerly the Chairman and Chief Executive Officer of Hughes Electronics.</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OTHER DIRECTORSHIPS: Citigroup Inc. Chairman of U.S.-Japan Business Council and former Chairman of FCC Network Reliability and Interoperability Council. Member of the President's Export Council, the Council on Foreign Relations, the National Security Telecommunications Advisory Committee, the Defense Policy Advisory Committee on Trade, the Business Roundtable, and the Business Council. Director of National Cable Television Association (NCTA) and a member of its Executive Committee. Member of the supervisory board of the Thyssen-Bornemisza Group, Trustee of John Hopkins University, Chairman of the Board of Visitors of John Hopkins University School of Medicine, and member of the Advisory Board of the Yale School of Management.</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XIV-5</w:t>
      </w:r>
    </w:p>
    <w:p>
      <w:pPr>
        <w:sectPr>
          <w:pgSz w:w="11900" w:h="16838" w:orient="portrait"/>
          <w:cols w:equalWidth="0" w:num="1">
            <w:col w:w="10219"/>
          </w:cols>
          <w:pgMar w:left="240" w:top="850" w:right="1440" w:bottom="1440" w:gutter="0" w:footer="0" w:header="0"/>
          <w:type w:val="continuous"/>
        </w:sectPr>
      </w:pPr>
    </w:p>
    <w:bookmarkStart w:id="511" w:name="page512"/>
    <w:bookmarkEnd w:id="511"/>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J. MICHAEL COOK</w:t>
      </w:r>
      <w:r>
        <w:rPr>
          <w:sz w:val="20"/>
          <w:szCs w:val="20"/>
          <w:color w:val="auto"/>
        </w:rPr>
        <w:tab/>
      </w:r>
      <w:r>
        <w:rPr>
          <w:rFonts w:ascii="Courier New" w:cs="Courier New" w:eastAsia="Courier New" w:hAnsi="Courier New"/>
          <w:sz w:val="16"/>
          <w:szCs w:val="16"/>
          <w:color w:val="auto"/>
        </w:rPr>
        <w:t>AGE:</w:t>
        <w:tab/>
        <w:t>59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2001</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BUSINESS EXPERIENCE: Mr. Cook is the retired Chairman and Chief Executive Officer of Deloitte &amp; Touche LLP, a professional services firm. He served as Chairman and Chief Executive Officer of Deloitte &amp; Touche LLP from 1989 to 1999. He was also Chairman of the Deloitte &amp; Touche Foundation and a member of the Board of Deloitte Touche Tohmatsu.</w:t>
      </w:r>
    </w:p>
    <w:p>
      <w:pPr>
        <w:spacing w:after="0" w:line="19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OTHER DIRECTORSHIPS: International Flavors &amp; Fragrances Inc., Rockwell Automation International, The Dow Chemical Company, and HCA. Trustee of the Fidelity Group of Mutual Funds. Member of the Advisory Board of the Securities Regulation Institute, Chairman Emeritus of the Board of Catalyst, a Director of the STAR Foundation (Society to Advance the Retarded and Handicapped), and Chairman of the Accountability Advisory Panel to the Comptroller General of the United States. Member of the Board of Overseers of the Columbia Business School and Member of the Advisory Board of the Graduate School of the University of Florida.</w:t>
      </w:r>
    </w:p>
    <w:p>
      <w:pPr>
        <w:spacing w:after="0" w:line="186"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KENNETH T. DERR</w:t>
      </w:r>
      <w:r>
        <w:rPr>
          <w:sz w:val="20"/>
          <w:szCs w:val="20"/>
          <w:color w:val="auto"/>
        </w:rPr>
        <w:tab/>
      </w:r>
      <w:r>
        <w:rPr>
          <w:rFonts w:ascii="Courier New" w:cs="Courier New" w:eastAsia="Courier New" w:hAnsi="Courier New"/>
          <w:sz w:val="16"/>
          <w:szCs w:val="16"/>
          <w:color w:val="auto"/>
        </w:rPr>
        <w:t>AGE:</w:t>
        <w:tab/>
        <w:t>65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1995</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BUSINESS EXPERIENCE: Mr. Derr is the Retired Chairman of the Board of Chevron Corporation, an international oil company, where he was also Chairman and Chief Executive Officer until 1999.</w:t>
      </w:r>
    </w:p>
    <w:p>
      <w:pPr>
        <w:spacing w:after="0" w:line="187"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OTHER DIRECTORSHIPS:</w:t>
      </w:r>
      <w:r>
        <w:rPr>
          <w:sz w:val="20"/>
          <w:szCs w:val="20"/>
          <w:color w:val="auto"/>
        </w:rPr>
        <w:tab/>
      </w:r>
      <w:r>
        <w:rPr>
          <w:rFonts w:ascii="Courier New" w:cs="Courier New" w:eastAsia="Courier New" w:hAnsi="Courier New"/>
          <w:sz w:val="15"/>
          <w:szCs w:val="15"/>
          <w:color w:val="auto"/>
        </w:rPr>
        <w:t>Citigroup Inc., Calpine Corp., and Halliburton Company.</w:t>
      </w:r>
    </w:p>
    <w:p>
      <w:pPr>
        <w:spacing w:after="0" w:line="186"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DAVID W. DORMAN</w:t>
      </w:r>
      <w:r>
        <w:rPr>
          <w:sz w:val="20"/>
          <w:szCs w:val="20"/>
          <w:color w:val="auto"/>
        </w:rPr>
        <w:tab/>
      </w:r>
      <w:r>
        <w:rPr>
          <w:rFonts w:ascii="Courier New" w:cs="Courier New" w:eastAsia="Courier New" w:hAnsi="Courier New"/>
          <w:sz w:val="16"/>
          <w:szCs w:val="16"/>
          <w:color w:val="auto"/>
        </w:rPr>
        <w:t>AGE:</w:t>
        <w:tab/>
        <w:t>48</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2002</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BUSINESS EXPERIENCE: Mr. Dorman has been President of AT&amp;T since 2000. He is the former Chief Executive Officer of Concert, a former global venture created by AT&amp;T and British Telecom. Mr. Dorman has also been Chairman, President, and CEO of PointCast, Executive Vice President of SBC, and Chairman, President, and CEO of Pacific Bell. Prior to that he was President of Sprint Business.</w:t>
      </w:r>
    </w:p>
    <w:p>
      <w:pPr>
        <w:spacing w:after="0" w:line="190"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OTHER DIRECTORSHIPS: Science Applications International Corporation (SAIC), Scientific-Atlanta Inc., and Sabre Holdings Corporation. Served as member of the President's Advisory Committee on High Performance Computing and Communications, Information Technology and the Next Generation Internet.</w:t>
      </w:r>
    </w:p>
    <w:p>
      <w:pPr>
        <w:spacing w:after="0" w:line="186"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M. KATHRYN EICKHOFF</w:t>
        <w:tab/>
        <w:t>AGE:</w:t>
        <w:tab/>
        <w:t>62</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1987</w:t>
      </w:r>
    </w:p>
    <w:p>
      <w:pPr>
        <w:spacing w:after="0" w:line="188"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5"/>
          <w:szCs w:val="15"/>
          <w:color w:val="auto"/>
        </w:rPr>
        <w:t>BUSINESS EXPERIENCE: Ms. Eickhoff has been President of Eickhoff Economics, Inc., an economic consulting firm, since 1987. She is a past Associate Director for Economic Policy for the U.S. Office of Management and Budget and the former Executive Vice President and Treasurer of Townsend-Greenspan &amp; Co., Inc.</w:t>
      </w:r>
    </w:p>
    <w:p>
      <w:pPr>
        <w:spacing w:after="0" w:line="169"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6"/>
          <w:szCs w:val="16"/>
          <w:color w:val="auto"/>
        </w:rPr>
        <w:t>OTHER DIRECTORSHIPS:</w:t>
      </w:r>
      <w:r>
        <w:rPr>
          <w:sz w:val="20"/>
          <w:szCs w:val="20"/>
          <w:color w:val="auto"/>
        </w:rPr>
        <w:tab/>
      </w:r>
      <w:r>
        <w:rPr>
          <w:rFonts w:ascii="Courier New" w:cs="Courier New" w:eastAsia="Courier New" w:hAnsi="Courier New"/>
          <w:sz w:val="15"/>
          <w:szCs w:val="15"/>
          <w:color w:val="auto"/>
        </w:rPr>
        <w:t>Pharmacia Corporation and Tenneco Automotive Inc.</w:t>
      </w:r>
    </w:p>
    <w:p>
      <w:pPr>
        <w:spacing w:after="0" w:line="186"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GEORGE M. C. FISHER</w:t>
        <w:tab/>
        <w:t>AGE:</w:t>
        <w:tab/>
        <w:t>61</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1997</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BUSINESS EXPERIENCE: Mr. Fisher is the retired Chairman and CEO of Eastman Kodak Company, an imaging company. He served as Chairman of the Board, Eastman Kodak Company from January to December 2000. Before this, he held the Kodak positions of Chairman, President, and CEO (December 1993 to January 1997), and Chairman and CEO (January 1997 to January 2000). Mr. Fisher was also Chairman of the Board (1990-1993) and Chief Executive Officer (1988-1993) of Motorola, Inc. He is a former Chairman of the Boards of Directors of: the University of Illinois Foundation (1997-1999), the U.S.-China Business Council (1997-1999), and the U.S. Council on Competitiveness (1991-1993).</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OTHER DIRECTORSHIPS: Delta Airlines, Inc., Eli Lilly and Company, and General Motors Corporation. Member of the Business Council and the President's Advisory Committee for Trade Policy and Negotiations. Elected to the American Academy of Arts and Sciences and the National Academy of Engineers, the latter of which he is Chairman.</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XIV-6</w:t>
      </w:r>
    </w:p>
    <w:p>
      <w:pPr>
        <w:sectPr>
          <w:pgSz w:w="11900" w:h="16838" w:orient="portrait"/>
          <w:cols w:equalWidth="0" w:num="1">
            <w:col w:w="10219"/>
          </w:cols>
          <w:pgMar w:left="240" w:top="665" w:right="1440" w:bottom="1440" w:gutter="0" w:footer="0" w:header="0"/>
        </w:sectPr>
      </w:pPr>
    </w:p>
    <w:bookmarkStart w:id="512" w:name="page513"/>
    <w:bookmarkEnd w:id="512"/>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FRANK C. HERRINGER</w:t>
        <w:tab/>
        <w:t>AGE:</w:t>
        <w:tab/>
        <w:t>59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2002</w:t>
      </w:r>
    </w:p>
    <w:p>
      <w:pPr>
        <w:spacing w:after="0" w:line="200" w:lineRule="exact"/>
        <w:rPr>
          <w:sz w:val="20"/>
          <w:szCs w:val="20"/>
          <w:color w:val="auto"/>
        </w:rPr>
      </w:pPr>
    </w:p>
    <w:p>
      <w:pPr>
        <w:spacing w:after="0" w:line="35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BUSINESS EXPERIENCE: Mr. Herringer has been Chairman of the Board of Transamerica Corporation, part of Aegon N.V., an international insurance organization, since 1999. He served as Chairman, President, and Chief Executive Officer (1995-1999) and President and Chief Executive Officer (1991-1995) at Transamerica Corporation. Prior to joining Transamerica, Mr. Herringer was General manager and Chief Executive Officer of the San Francisco Bay Area Rapid Transit District.</w:t>
      </w:r>
    </w:p>
    <w:p>
      <w:pPr>
        <w:spacing w:after="0" w:line="200" w:lineRule="exact"/>
        <w:rPr>
          <w:sz w:val="20"/>
          <w:szCs w:val="20"/>
          <w:color w:val="auto"/>
        </w:rPr>
      </w:pPr>
    </w:p>
    <w:p>
      <w:pPr>
        <w:spacing w:after="0" w:line="355"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OTHER DIRECTORSHIPS: Transamerica Corporation, Charles Schwab Corporation, Fluid Ventures LLP, Mirapoint, Inc. and Unocal Corporation.</w:t>
      </w:r>
    </w:p>
    <w:p>
      <w:pPr>
        <w:sectPr>
          <w:pgSz w:w="11900" w:h="16838" w:orient="portrait"/>
          <w:cols w:equalWidth="0" w:num="1">
            <w:col w:w="10219"/>
          </w:cols>
          <w:pgMar w:left="240" w:top="848"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AMOS B. HOSTETTER, JR.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DIRECTOR</w:t>
      </w:r>
    </w:p>
    <w:p>
      <w:pPr>
        <w:spacing w:after="0" w:line="13" w:lineRule="exact"/>
        <w:rPr>
          <w:sz w:val="20"/>
          <w:szCs w:val="20"/>
          <w:color w:val="auto"/>
        </w:rPr>
      </w:pPr>
    </w:p>
    <w:p>
      <w:pPr>
        <w:sectPr>
          <w:pgSz w:w="11900" w:h="16838" w:orient="portrait"/>
          <w:cols w:equalWidth="0" w:num="4">
            <w:col w:w="2520" w:space="720"/>
            <w:col w:w="380" w:space="200"/>
            <w:col w:w="2320" w:space="720"/>
            <w:col w:w="3359"/>
          </w:cols>
          <w:pgMar w:left="240" w:top="848" w:right="1440" w:bottom="1440" w:gutter="0" w:footer="0" w:header="0"/>
          <w:type w:val="continuous"/>
        </w:sectPr>
      </w:pPr>
    </w:p>
    <w:p>
      <w:pPr>
        <w:spacing w:after="0"/>
        <w:tabs>
          <w:tab w:leader="none" w:pos="740" w:val="left"/>
        </w:tabs>
        <w:rPr>
          <w:sz w:val="20"/>
          <w:szCs w:val="20"/>
          <w:color w:val="auto"/>
        </w:rPr>
      </w:pPr>
      <w:r>
        <w:rPr>
          <w:rFonts w:ascii="Courier New" w:cs="Courier New" w:eastAsia="Courier New" w:hAnsi="Courier New"/>
          <w:sz w:val="15"/>
          <w:szCs w:val="15"/>
          <w:color w:val="auto"/>
        </w:rPr>
        <w:t>SINCE:</w:t>
        <w:tab/>
        <w:t>1999</w:t>
      </w:r>
    </w:p>
    <w:p>
      <w:pPr>
        <w:sectPr>
          <w:pgSz w:w="11900" w:h="16838" w:orient="portrait"/>
          <w:cols w:equalWidth="0" w:num="1">
            <w:col w:w="10219"/>
          </w:cols>
          <w:pgMar w:left="240" w:top="848" w:right="1440" w:bottom="1440" w:gutter="0" w:footer="0" w:header="0"/>
          <w:type w:val="continuous"/>
        </w:sectPr>
      </w:pPr>
    </w:p>
    <w:p>
      <w:pPr>
        <w:spacing w:after="0" w:line="19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BUSINESS EXPERIENCE: Mr. Hostetter is the Chairman of Pilot House Associates, a family investment company. He is the co-founder and former Chairman and Chief Executive Officer of Continental Cablevision, Inc. Mr. Hostetter is a former Chairman of the Board (1973-74) and Director (1968-1998) of the National Cable Television Association and is a founding member and past Chairman of the Cable-Satellite Public Affairs Network (C-SPAN).</w:t>
      </w:r>
    </w:p>
    <w:p>
      <w:pPr>
        <w:spacing w:after="0" w:line="187"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OTHER DIRECTORSHIPS: Member of C-SPAN's Board and Executive Committee. Chairman of the Board of Trustees of Amherst College, a Trustee of the Museum of Fine Arts, Boston and of WGBH FM/TV, the public broadcasting stations in Boston.</w:t>
      </w:r>
    </w:p>
    <w:p>
      <w:pPr>
        <w:sectPr>
          <w:pgSz w:w="11900" w:h="16838" w:orient="portrait"/>
          <w:cols w:equalWidth="0" w:num="1">
            <w:col w:w="10219"/>
          </w:cols>
          <w:pgMar w:left="240" w:top="848"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SHIRLEY A. JACKSON, PH.D.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DIRECTOR</w:t>
      </w:r>
    </w:p>
    <w:p>
      <w:pPr>
        <w:spacing w:after="0" w:line="13" w:lineRule="exact"/>
        <w:rPr>
          <w:sz w:val="20"/>
          <w:szCs w:val="20"/>
          <w:color w:val="auto"/>
        </w:rPr>
      </w:pPr>
    </w:p>
    <w:p>
      <w:pPr>
        <w:sectPr>
          <w:pgSz w:w="11900" w:h="16838" w:orient="portrait"/>
          <w:cols w:equalWidth="0" w:num="4">
            <w:col w:w="2520" w:space="720"/>
            <w:col w:w="380" w:space="200"/>
            <w:col w:w="2320" w:space="720"/>
            <w:col w:w="3359"/>
          </w:cols>
          <w:pgMar w:left="240" w:top="848" w:right="1440" w:bottom="1440" w:gutter="0" w:footer="0" w:header="0"/>
          <w:type w:val="continuous"/>
        </w:sectPr>
      </w:pPr>
    </w:p>
    <w:p>
      <w:pPr>
        <w:spacing w:after="0"/>
        <w:tabs>
          <w:tab w:leader="none" w:pos="740" w:val="left"/>
        </w:tabs>
        <w:rPr>
          <w:sz w:val="20"/>
          <w:szCs w:val="20"/>
          <w:color w:val="auto"/>
        </w:rPr>
      </w:pPr>
      <w:r>
        <w:rPr>
          <w:rFonts w:ascii="Courier New" w:cs="Courier New" w:eastAsia="Courier New" w:hAnsi="Courier New"/>
          <w:sz w:val="15"/>
          <w:szCs w:val="15"/>
          <w:color w:val="auto"/>
        </w:rPr>
        <w:t>SINCE:</w:t>
        <w:tab/>
        <w:t>2001</w:t>
      </w:r>
    </w:p>
    <w:p>
      <w:pPr>
        <w:sectPr>
          <w:pgSz w:w="11900" w:h="16838" w:orient="portrait"/>
          <w:cols w:equalWidth="0" w:num="1">
            <w:col w:w="10219"/>
          </w:cols>
          <w:pgMar w:left="240" w:top="848" w:right="1440" w:bottom="1440" w:gutter="0" w:footer="0" w:header="0"/>
          <w:type w:val="continuous"/>
        </w:sectPr>
      </w:pPr>
    </w:p>
    <w:p>
      <w:pPr>
        <w:spacing w:after="0" w:line="197"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BUSINESS EXPERIENCE: Dr. Jackson is the President of Rensselaer Polytechnic Institute. Prior to becoming President of Rensselaer Polytechnic Institute in 1999, Dr. Jackson was Chairman of the U.S. Nuclear Regulatory Commission</w:t>
      </w:r>
    </w:p>
    <w:p>
      <w:pPr>
        <w:spacing w:after="0" w:line="6"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(1995-1999), held a position as a theoretical physicist at the former AT&amp;T Bell Laboratories (1975-1991), and in academe as a professor of theoretical physics at Rutgers University (1991-1995).</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OTHER DIRECTORSHIPS: FedEx Corporation, Public Service Enterprise Group, Sealed Air Corporation, Marathon Oil Corporation, U.S. Steel Corp., Albany Molecular Research, Inc., Medtronic, Inc., and KeyCorp. Trustee of the Brookings Institution. Serves on the Executive Committee of the Council on Competitiveness, Council of the Government -- University-Industry Research Roundtable, U.S. Comptroller General's Advisory Committee for the Government Accounting Office (GAO), and Advisory Council for the Department of Energy National Nuclear Security Administration (NNSA). Elected to the National Academy of Engineering (NAE) in 2001. Fellow of the American Academy of Arts and Sciences and the American Physical Society. Life Member of the M.I.T. Corporation (Board of Trustees).</w:t>
      </w:r>
    </w:p>
    <w:p>
      <w:pPr>
        <w:spacing w:after="0" w:line="188"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DONALD F. MCHENRY</w:t>
      </w:r>
      <w:r>
        <w:rPr>
          <w:sz w:val="20"/>
          <w:szCs w:val="20"/>
          <w:color w:val="auto"/>
        </w:rPr>
        <w:tab/>
      </w:r>
      <w:r>
        <w:rPr>
          <w:rFonts w:ascii="Courier New" w:cs="Courier New" w:eastAsia="Courier New" w:hAnsi="Courier New"/>
          <w:sz w:val="16"/>
          <w:szCs w:val="16"/>
          <w:color w:val="auto"/>
        </w:rPr>
        <w:t>AGE:</w:t>
        <w:tab/>
        <w:t>65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1986</w:t>
      </w:r>
    </w:p>
    <w:p>
      <w:pPr>
        <w:spacing w:after="0" w:line="188" w:lineRule="exact"/>
        <w:rPr>
          <w:sz w:val="20"/>
          <w:szCs w:val="20"/>
          <w:color w:val="auto"/>
        </w:rPr>
      </w:pPr>
    </w:p>
    <w:p>
      <w:pPr>
        <w:ind w:right="2979"/>
        <w:spacing w:after="0" w:line="265" w:lineRule="auto"/>
        <w:rPr>
          <w:sz w:val="20"/>
          <w:szCs w:val="20"/>
          <w:color w:val="auto"/>
        </w:rPr>
      </w:pPr>
      <w:r>
        <w:rPr>
          <w:rFonts w:ascii="Courier New" w:cs="Courier New" w:eastAsia="Courier New" w:hAnsi="Courier New"/>
          <w:sz w:val="15"/>
          <w:szCs w:val="15"/>
          <w:color w:val="auto"/>
        </w:rPr>
        <w:t>BUSINESS EXPERIENCE: Mr. McHenry has been a Distinguished Professor in the Practice of Diplomacy, Georgetown University, since 1981. He has also been President of IRC Group LLC, international relations consultants, since 1981.</w:t>
      </w:r>
    </w:p>
    <w:p>
      <w:pPr>
        <w:spacing w:after="0" w:line="171" w:lineRule="exact"/>
        <w:rPr>
          <w:sz w:val="20"/>
          <w:szCs w:val="20"/>
          <w:color w:val="auto"/>
        </w:rPr>
      </w:pPr>
    </w:p>
    <w:p>
      <w:pPr>
        <w:jc w:val="both"/>
        <w:ind w:right="3459"/>
        <w:spacing w:after="0" w:line="271" w:lineRule="auto"/>
        <w:rPr>
          <w:sz w:val="20"/>
          <w:szCs w:val="20"/>
          <w:color w:val="auto"/>
        </w:rPr>
      </w:pPr>
      <w:r>
        <w:rPr>
          <w:rFonts w:ascii="Courier New" w:cs="Courier New" w:eastAsia="Courier New" w:hAnsi="Courier New"/>
          <w:sz w:val="15"/>
          <w:szCs w:val="15"/>
          <w:color w:val="auto"/>
        </w:rPr>
        <w:t>OTHER DIRECTORSHIPS: Fleet Boston Corp. and its subsidiary, Fleet Bank, Coca-Cola Co., International Paper Co., and GlaxoSmithKline plc (U.K.).</w:t>
      </w:r>
    </w:p>
    <w:p>
      <w:pPr>
        <w:spacing w:after="0" w:line="164"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CHARLES H. NOSKI</w:t>
      </w:r>
      <w:r>
        <w:rPr>
          <w:sz w:val="20"/>
          <w:szCs w:val="20"/>
          <w:color w:val="auto"/>
        </w:rPr>
        <w:tab/>
      </w:r>
      <w:r>
        <w:rPr>
          <w:rFonts w:ascii="Courier New" w:cs="Courier New" w:eastAsia="Courier New" w:hAnsi="Courier New"/>
          <w:sz w:val="16"/>
          <w:szCs w:val="16"/>
          <w:color w:val="auto"/>
        </w:rPr>
        <w:t>AGE:</w:t>
        <w:tab/>
        <w:t>49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2002</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BUSINESS EXPERIENCE: Mr. Noski has been Vice Chairman of the Board of AT&amp;T Corp. since February 2002 and Chief Financial Officer of AT&amp;T Corp. since 1999. Prior to joining AT&amp;T, he was President and Chief Operating Officer of Hughes Electronics Corporation, a publicly-traded subsidiary of General Motors Corporation in the satellite and wireless communications business. Mr. Noski was a partner at Deloitte &amp; Touche LLP prior to joining Hughes.</w:t>
      </w:r>
    </w:p>
    <w:p>
      <w:pPr>
        <w:spacing w:after="0" w:line="187"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OTHER DIRECTORSHIPS: Air Products &amp; Chemicals, Inc., Private Sector Council, and California State University Northridge Foundation. Member of American Institute of Certified Public Accountants.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XIV-7</w:t>
      </w:r>
    </w:p>
    <w:p>
      <w:pPr>
        <w:sectPr>
          <w:pgSz w:w="11900" w:h="16838" w:orient="portrait"/>
          <w:cols w:equalWidth="0" w:num="1">
            <w:col w:w="10219"/>
          </w:cols>
          <w:pgMar w:left="240" w:top="848" w:right="1440" w:bottom="1440" w:gutter="0" w:footer="0" w:header="0"/>
          <w:type w:val="continuous"/>
        </w:sectPr>
      </w:pPr>
    </w:p>
    <w:bookmarkStart w:id="513" w:name="page514"/>
    <w:bookmarkEnd w:id="513"/>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LOUIS A. SIMPSON</w:t>
      </w:r>
      <w:r>
        <w:rPr>
          <w:sz w:val="20"/>
          <w:szCs w:val="20"/>
          <w:color w:val="auto"/>
        </w:rPr>
        <w:tab/>
      </w:r>
      <w:r>
        <w:rPr>
          <w:rFonts w:ascii="Courier New" w:cs="Courier New" w:eastAsia="Courier New" w:hAnsi="Courier New"/>
          <w:sz w:val="16"/>
          <w:szCs w:val="16"/>
          <w:color w:val="auto"/>
        </w:rPr>
        <w:t>AGE:</w:t>
        <w:tab/>
        <w:t>65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2000</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BUSINESS EXPERIENCE: Mr. Simpson has been President and Chief Executive Officer Capital Operations, GEICO Corporation, a national property and casualty insurance company, since 1993, and was its former Vice Chairman of the Board (1985-1993) and Senior Vice President and Chief Investment Officer (1979-1993). Prior to joining GEICO, he was President and Chief Executive Officer of Western Asset Management, a subsidiary of Western Bancorporation, a partner at Stein Roe and Farnham, and an instructor of Economics at Princeton University.</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OTHER DIRECTORSHIPS: Western Asset Funds, Inc., Pacific American Income Shares, Inc., Science Applications International Corporation (SAIC), and HNC Software. Member of the endowments committee of Ohio Wesleyan University, trustee for the Cate School, the University of California San Diego Foundation, the Urban Institute, and the Woodrow Wilson National Fellowship Foundation. He is also Chair of the Scripps Institution of Oceanography Council.</w:t>
      </w:r>
    </w:p>
    <w:p>
      <w:pPr>
        <w:spacing w:after="0" w:line="184"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MICHAEL I. SOVERN</w:t>
      </w:r>
      <w:r>
        <w:rPr>
          <w:sz w:val="20"/>
          <w:szCs w:val="20"/>
          <w:color w:val="auto"/>
        </w:rPr>
        <w:tab/>
      </w:r>
      <w:r>
        <w:rPr>
          <w:rFonts w:ascii="Courier New" w:cs="Courier New" w:eastAsia="Courier New" w:hAnsi="Courier New"/>
          <w:sz w:val="16"/>
          <w:szCs w:val="16"/>
          <w:color w:val="auto"/>
        </w:rPr>
        <w:t>AGE:</w:t>
        <w:tab/>
        <w:t>70</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1984</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BUSINESS EXPERIENCE: Mr. Sovern is Chairman of Sotheby's Holdings, Inc. He is President Emeritus and Chancellor Kent Professor of Law at Columbia University, where he was President from 1980 to 1993. Mr. Sovern is President and Director of Shubert Foundation and Director of Shubert Organization.</w:t>
      </w:r>
    </w:p>
    <w:p>
      <w:pPr>
        <w:spacing w:after="0" w:line="189"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OTHER DIRECTORSHIPS: Sequa Corp. and Sotheby's Holdings, Inc. Chairman of the Japan Society and Chairman of the American Academy in Rome.</w:t>
      </w:r>
    </w:p>
    <w:p>
      <w:pPr>
        <w:spacing w:after="0" w:line="186"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SANFORD I. WEILL</w:t>
      </w:r>
      <w:r>
        <w:rPr>
          <w:sz w:val="20"/>
          <w:szCs w:val="20"/>
          <w:color w:val="auto"/>
        </w:rPr>
        <w:tab/>
      </w:r>
      <w:r>
        <w:rPr>
          <w:rFonts w:ascii="Courier New" w:cs="Courier New" w:eastAsia="Courier New" w:hAnsi="Courier New"/>
          <w:sz w:val="16"/>
          <w:szCs w:val="16"/>
          <w:color w:val="auto"/>
        </w:rPr>
        <w:t>AGE:</w:t>
        <w:tab/>
        <w:t>69</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1998</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BUSINESS EXPERIENCE: Mr. Weill has been Chairman and Chief Executive Officer of Citigroup Inc., a financial services company, since October 1998. He is Chairman of the Board of Trustees of Carnegie Hall and Chairman of the Board of Overseers for Cornell University's Joan and Sanford I. Weill Medical College and Graduate School of Medical Sciences. Mr. Weill is a founder and Chairman of the National Academy Foundation. He formerly served as Chairman and Chief Executive Officer of Travelers Group and its predecessor, Commercial Credit Company, President of American Express Company, and Chairman and Chief Executive Officer of the Fireman's Fund Insurance Company subsidiary.</w:t>
      </w:r>
    </w:p>
    <w:p>
      <w:pPr>
        <w:spacing w:after="0" w:line="189"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OTHER DIRECTORSHIPS: New York Presbyterian Hospital, Memorial Sloan-Kettering Cancer Center, United Technologies Corporation, and Federal Reserve Bank of New York. Member of the Business Council.</w:t>
      </w:r>
    </w:p>
    <w:p>
      <w:pPr>
        <w:spacing w:after="0" w:line="370" w:lineRule="exact"/>
        <w:rPr>
          <w:sz w:val="20"/>
          <w:szCs w:val="20"/>
          <w:color w:val="auto"/>
        </w:rPr>
      </w:pPr>
    </w:p>
    <w:p>
      <w:pPr>
        <w:spacing w:after="0"/>
        <w:tabs>
          <w:tab w:leader="none" w:pos="1980" w:val="left"/>
          <w:tab w:leader="none" w:pos="2560" w:val="left"/>
          <w:tab w:leader="none" w:pos="5600" w:val="left"/>
          <w:tab w:leader="none" w:pos="7220" w:val="left"/>
        </w:tabs>
        <w:rPr>
          <w:sz w:val="20"/>
          <w:szCs w:val="20"/>
          <w:color w:val="auto"/>
        </w:rPr>
      </w:pPr>
      <w:r>
        <w:rPr>
          <w:rFonts w:ascii="Courier New" w:cs="Courier New" w:eastAsia="Courier New" w:hAnsi="Courier New"/>
          <w:sz w:val="16"/>
          <w:szCs w:val="16"/>
          <w:color w:val="auto"/>
        </w:rPr>
        <w:t>TONY L. WHITE</w:t>
      </w:r>
      <w:r>
        <w:rPr>
          <w:sz w:val="20"/>
          <w:szCs w:val="20"/>
          <w:color w:val="auto"/>
        </w:rPr>
        <w:tab/>
      </w:r>
      <w:r>
        <w:rPr>
          <w:rFonts w:ascii="Courier New" w:cs="Courier New" w:eastAsia="Courier New" w:hAnsi="Courier New"/>
          <w:sz w:val="16"/>
          <w:szCs w:val="16"/>
          <w:color w:val="auto"/>
        </w:rPr>
        <w:t>AGE:</w:t>
        <w:tab/>
        <w:t>55</w:t>
      </w:r>
      <w:r>
        <w:rPr>
          <w:sz w:val="20"/>
          <w:szCs w:val="20"/>
          <w:color w:val="auto"/>
        </w:rPr>
        <w:tab/>
      </w:r>
      <w:r>
        <w:rPr>
          <w:rFonts w:ascii="Courier New" w:cs="Courier New" w:eastAsia="Courier New" w:hAnsi="Courier New"/>
          <w:sz w:val="16"/>
          <w:szCs w:val="16"/>
          <w:color w:val="auto"/>
        </w:rPr>
        <w:t>DIRECTOR SINCE:</w:t>
      </w:r>
      <w:r>
        <w:rPr>
          <w:sz w:val="20"/>
          <w:szCs w:val="20"/>
          <w:color w:val="auto"/>
        </w:rPr>
        <w:tab/>
      </w:r>
      <w:r>
        <w:rPr>
          <w:rFonts w:ascii="Courier New" w:cs="Courier New" w:eastAsia="Courier New" w:hAnsi="Courier New"/>
          <w:sz w:val="15"/>
          <w:szCs w:val="15"/>
          <w:color w:val="auto"/>
        </w:rPr>
        <w:t>2002</w:t>
      </w:r>
    </w:p>
    <w:p>
      <w:pPr>
        <w:spacing w:after="0" w:line="200" w:lineRule="exact"/>
        <w:rPr>
          <w:sz w:val="20"/>
          <w:szCs w:val="20"/>
          <w:color w:val="auto"/>
        </w:rPr>
      </w:pPr>
    </w:p>
    <w:p>
      <w:pPr>
        <w:spacing w:after="0" w:line="35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BUSINESS EXPERIENCE: Mr. White is Chairman, President, and Chief Executive Officer of Applera Corporation (formerly known as PE Corp.), a developer and marketer of systems used by the life science industry and research community for scientific discoveries and development of new pharmaceuticals. Prior to that he was Executive Vice President and Member of the Office of the CEO at Baxter International, Inc.</w:t>
      </w:r>
    </w:p>
    <w:p>
      <w:pPr>
        <w:spacing w:after="0" w:line="200" w:lineRule="exact"/>
        <w:rPr>
          <w:sz w:val="20"/>
          <w:szCs w:val="20"/>
          <w:color w:val="auto"/>
        </w:rPr>
      </w:pPr>
    </w:p>
    <w:p>
      <w:pPr>
        <w:spacing w:after="0" w:line="354"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OTHER DIRECTORSHIPS: Applera Corporation, C.R. Bard, Inc., and Ingersoll-Rand Company.</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AT&amp;T BOARD</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AT&amp;T Board has established a number of committees, including the Audit Committee, the Compensation and Employee Benefits Committee, the Finance Committee, and the Governance and Nominating Committee, each of which is briefly described below. Another committee of the AT&amp;T Board is the Proxy Committee (that votes the shares represented by proxies at the annual meeting of shareholders).</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Audit Committee meets with AT&amp;T management to consider the adequacy of the internal controls and the objectivity of financial reporting. The committee also meets with the independent auditors and with appropriate AT&amp;T financial personnel and internal auditors concerning these matters. The committee recommends to the AT&amp;T Board the appointment of the independent auditors, subject to ratification by the shareholders at the annual meeting. Both the internal auditors and the independent</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XIV-8</w:t>
      </w:r>
    </w:p>
    <w:p>
      <w:pPr>
        <w:sectPr>
          <w:pgSz w:w="11900" w:h="16838" w:orient="portrait"/>
          <w:cols w:equalWidth="0" w:num="1">
            <w:col w:w="10219"/>
          </w:cols>
          <w:pgMar w:left="240" w:top="664" w:right="1440" w:bottom="1440" w:gutter="0" w:footer="0" w:header="0"/>
        </w:sectPr>
      </w:pPr>
    </w:p>
    <w:bookmarkStart w:id="514" w:name="page515"/>
    <w:bookmarkEnd w:id="514"/>
    <w:p>
      <w:pPr>
        <w:ind w:right="2599"/>
        <w:spacing w:after="0"/>
        <w:rPr>
          <w:sz w:val="20"/>
          <w:szCs w:val="20"/>
          <w:color w:val="auto"/>
        </w:rPr>
      </w:pPr>
      <w:r>
        <w:rPr>
          <w:rFonts w:ascii="Courier New" w:cs="Courier New" w:eastAsia="Courier New" w:hAnsi="Courier New"/>
          <w:sz w:val="16"/>
          <w:szCs w:val="16"/>
          <w:color w:val="auto"/>
        </w:rPr>
        <w:t>auditors periodically meet alone with the committee and always have unrestricted access to the committee. The committee, which consists of five non-employee directors, met six times in 2001.</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Compensation and Employee Benefits Committee administers incentive compensation plans, including stock option plans, and keeps informed and advises the AT&amp;T Board regarding employee benefit plans. The committee establishes the compensation structure for senior managers of AT&amp;T and makes recommendations to the AT&amp;T Board with respect to compensation of the officers as listed on page</w:t>
      </w:r>
    </w:p>
    <w:p>
      <w:pPr>
        <w:ind w:right="3059" w:firstLine="189"/>
        <w:spacing w:after="0" w:line="239" w:lineRule="auto"/>
        <w:tabs>
          <w:tab w:leader="none" w:pos="382" w:val="left"/>
        </w:tabs>
        <w:numPr>
          <w:ilvl w:val="0"/>
          <w:numId w:val="4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which consists of five non-employee directors, met seven times in 2001.</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Finance Committee meets with AT&amp;T management to review the financial policy and procedures of AT&amp;T, including AT&amp;T's Financing Plan, Capital and Investment Program, and Dividend Policy. The committee advises the AT&amp;T Board on AT&amp;T's financial condition and makes recommendations concerning the dividend policy and payments of AT&amp;T. The committee, which consists of five non-employee directors, met four times in 2001.</w:t>
      </w:r>
    </w:p>
    <w:p>
      <w:pPr>
        <w:spacing w:after="0" w:line="37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Governance and Nominating Committee advises and makes recommendations to the AT&amp;T Board on all matters concerning directorship and corporate governance practices, including compensation of directors and the selection of candidates as nominees for election as directors, and it provides guidance with respect to matters of public policy. The committee, which consists of four non-employee directors, met one time in 2001. The AT&amp;T Board recommended this year's director candidates on April 10, 2002.</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recommending AT&amp;T Board candidates, the Governance and Nominating Committee seeks individuals of proven judgment and competence who are outstanding in their respective fields. The committee considers such factors as experience, education, employment history, special talents or personal attributes, anticipated participation in AT&amp;T Board activities, and geographic and other diversity factors. Shareholders who wish to recommend qualified candidates should write to: Vice President -- Law and Secretary, AT&amp;T Corp., 295 North Maple Avenue, Basking Ridge, NJ 07920-1002, stating in detail the qualifications of such persons for consideration by the committee.</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The table below provides membership information for each of the AT&amp;T Board committees.</w:t>
      </w:r>
    </w:p>
    <w:p>
      <w:pPr>
        <w:spacing w:after="0" w:line="370" w:lineRule="exact"/>
        <w:rPr>
          <w:sz w:val="20"/>
          <w:szCs w:val="20"/>
          <w:color w:val="auto"/>
        </w:rPr>
      </w:pPr>
    </w:p>
    <w:p>
      <w:pPr>
        <w:jc w:val="center"/>
        <w:ind w:right="6799"/>
        <w:spacing w:after="0"/>
        <w:rPr>
          <w:sz w:val="20"/>
          <w:szCs w:val="20"/>
          <w:color w:val="auto"/>
        </w:rPr>
      </w:pPr>
      <w:r>
        <w:rPr>
          <w:rFonts w:ascii="Courier New" w:cs="Courier New" w:eastAsia="Courier New" w:hAnsi="Courier New"/>
          <w:sz w:val="16"/>
          <w:szCs w:val="16"/>
          <w:color w:val="auto"/>
        </w:rPr>
        <w:t>COMPENSATION AND EMPLOYEE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GOVERNANCE AND NAME AUDIT BENEFITS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NOMINATING FINANCE - ----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Armstrong...........................</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Cook................................</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Derr................................</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Dorman..............................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Eickhoff............................</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Fisher..............................</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Herringer...........................</w:t>
      </w:r>
    </w:p>
    <w:p>
      <w:pPr>
        <w:spacing w:after="0" w:line="2"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Mr. Hostetter,</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Jr....................... X Dr.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Jackson.............................</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McHenry.............................</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Noski...............................</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Simpson.............................</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Sovern..............................</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Weill...............................</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X X Mr.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White...............................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Chair</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XIV-9</w:t>
      </w:r>
    </w:p>
    <w:p>
      <w:pPr>
        <w:sectPr>
          <w:pgSz w:w="11900" w:h="16838" w:orient="portrait"/>
          <w:cols w:equalWidth="0" w:num="1">
            <w:col w:w="10219"/>
          </w:cols>
          <w:pgMar w:left="240" w:top="667" w:right="1440" w:bottom="206" w:gutter="0" w:footer="0" w:header="0"/>
        </w:sectPr>
      </w:pPr>
    </w:p>
    <w:bookmarkStart w:id="515" w:name="page516"/>
    <w:bookmarkEnd w:id="515"/>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2001, directors who were not AT&amp;T employees received an annual retainer of $90,000. AT&amp;T common stock units with a then-current market value of $45,000 were deferred automatically and credited to a portion of a deferred compensation account, pursuant to AT&amp;T's Deferred Compensation Plan for Non-Employee directors. Pursuant to that same plan, the director had the option of deferring the remaining $45,000 in AT&amp;T stock units, a deferred cash account, or cash in hand. The chairpersons of the Audit Committee, Compensation and Employee Benefits Committee, and Finance Committee each received an additional annual retainer of $7,500. The chairperson of the Governance and Nominating Committee received an additional annual retainer of $5,000. No fees are paid for attendance at regularly scheduled AT&amp;T Board and committee meetings. Directors received a fee of $1,500 for each special AT&amp;T Board or committee meeting attended. In addition, non-employee directors received a stock option award to purchase 6,226 shares of AT&amp;T common stock (adjusted for the special dividend of AT&amp;T Wireless Services, Inc. common stock) at $15.7897. The options are exercisable in four equal annual installments commencing on the first anniversary of the grant date and expire after ten years.</w:t>
      </w:r>
    </w:p>
    <w:p>
      <w:pPr>
        <w:spacing w:after="0" w:line="19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Directors may elect to defer the receipt of all or part of their cash retainer and other compensation into the AT&amp;T common stock portion or the cash portion of the deferred compensation account. The AT&amp;T common stock portion (the value of which is measured from time to time by the market value of AT&amp;T common stock) is credited on each dividend payment date for AT&amp;T common stock with a number of deferred shares of AT&amp;T common stock equivalent in market value to the amount of the quarterly dividend on the shares then credited in the accounts. The cash portion of the deferred compensation account, representing amounts deferred prior to January 1, 2001, earns interest, compounded quarterly, at an annual rate equal to the average interest rate for 10-year United States Treasury Notes for the previous quarter, plus 5%. Thereafter, amounts deferred to the cash portion of the deferred compensation account earn interest, compounded quarterly, at an annual rate equal to the average interest rate for 10-year United States Treasury Notes for the previous quarter, plus 2%.</w:t>
      </w:r>
    </w:p>
    <w:p>
      <w:pPr>
        <w:spacing w:after="0" w:line="36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Effective December 31, 1996, AT&amp;T terminated its Pension Plan for Non-Employee Directors. The Pension Plan now covers only those non-employee directors who retired prior to December 31, 1996. Benefits accrued for then-active directors were valued and converted into a deferred annuity. AT&amp;T also provides non-employee directors with travel accident insurance when on AT&amp;T business. A non-employee director may also enroll in a Director's Universal Life Insurance Program sponsored by AT&amp;T at no cost to the non-employee director. On June 1, 2001, this program replaced the former AT&amp;T-sponsored life insurance program under which AT&amp;T shared in the premium expense with the director. Existing life insurance policies for active non-employee directors under the former program were exchanged, in a tax-free exchange, for new universal life insurance policies under the new plan. AT&amp;T recovered the portion of the life insurance premiums it contributed under the former program during the tax-free exchange. The life insurance benefit under the Director's Universal Life Insurance Program will continue after the non-employee director's retirement from the AT&amp;T Board.</w:t>
      </w:r>
    </w:p>
    <w:p>
      <w:pPr>
        <w:spacing w:after="0" w:line="3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XIV-10</w:t>
      </w:r>
    </w:p>
    <w:p>
      <w:pPr>
        <w:sectPr>
          <w:pgSz w:w="11900" w:h="16838" w:orient="portrait"/>
          <w:cols w:equalWidth="0" w:num="1">
            <w:col w:w="10219"/>
          </w:cols>
          <w:pgMar w:left="240" w:top="664" w:right="1440" w:bottom="1440" w:gutter="0" w:footer="0" w:header="0"/>
        </w:sectPr>
      </w:pPr>
    </w:p>
    <w:bookmarkStart w:id="516" w:name="page517"/>
    <w:bookmarkEnd w:id="516"/>
    <w:p>
      <w:pPr>
        <w:ind w:left="182"/>
        <w:spacing w:after="0"/>
        <w:rPr>
          <w:sz w:val="20"/>
          <w:szCs w:val="20"/>
          <w:color w:val="auto"/>
        </w:rPr>
      </w:pPr>
      <w:r>
        <w:rPr>
          <w:rFonts w:ascii="Courier New" w:cs="Courier New" w:eastAsia="Courier New" w:hAnsi="Courier New"/>
          <w:sz w:val="16"/>
          <w:szCs w:val="16"/>
          <w:color w:val="auto"/>
        </w:rPr>
        <w:t>STOCK OWNERSHIP OF MANAGEMENT AND DIRECTORS</w:t>
      </w:r>
    </w:p>
    <w:p>
      <w:pPr>
        <w:spacing w:after="0" w:line="188"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The following table sets forth information concerning the beneficial ownership of AT&amp;T common stock, as of March 1, 2002, for (a) each current director elected to the AT&amp;T Board in 2001 and each nominee for election as a director in 2002; (b) each of the officers named in the Summary Compensation Table herein ("Named Executive Officers") not listed as a director; and (c) directors and executive officers as a group. No director or executive officer owns any AT&amp;T preferred shares. Except as otherwise noted, the nominee or family members had sole voting and investment power with respect to such securities.</w:t>
      </w:r>
    </w:p>
    <w:p>
      <w:pPr>
        <w:spacing w:after="0" w:line="359"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NUMBER OF SHARES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BENEFICIALLY DEFERRAL</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PERCENT NAME OWNED PLANS(1) TOTAL OF</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CLASS ---- ------------ -------- ------</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 -------- (A) C. Michael</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Armstrong(2).........................</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1,946,529(3) 90,907 2,037,436 * J.</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Michael</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Cook.................................</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3,000 4,527 7,527 * Kenneth 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Derr(4)..............................</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5,450 20,995 26,445 * David W.</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Dorman.................................</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955,995(5) 0 955,995 * M. Kathryn</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Eickhoff(6)..........................</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8,500 12,618 21,118 * George M. C.</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Fisher.............................</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15,132 23,571 38,703 * Frank C.</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Herringer(7)...........................</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12,528(8) 0 12,528 * Amos B. Hostetter,</w:t>
      </w:r>
    </w:p>
    <w:p>
      <w:pPr>
        <w:spacing w:after="0" w:line="2" w:lineRule="exact"/>
        <w:rPr>
          <w:sz w:val="20"/>
          <w:szCs w:val="20"/>
          <w:color w:val="auto"/>
        </w:rPr>
      </w:pPr>
    </w:p>
    <w:p>
      <w:pPr>
        <w:ind w:left="522"/>
        <w:spacing w:after="0"/>
        <w:rPr>
          <w:sz w:val="20"/>
          <w:szCs w:val="20"/>
          <w:color w:val="auto"/>
        </w:rPr>
      </w:pPr>
      <w:r>
        <w:rPr>
          <w:rFonts w:ascii="Courier New" w:cs="Courier New" w:eastAsia="Courier New" w:hAnsi="Courier New"/>
          <w:sz w:val="16"/>
          <w:szCs w:val="16"/>
          <w:color w:val="auto"/>
        </w:rPr>
        <w:t>Jr...........................</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53,562,657(9) 13,147 53,575,804 1.51%</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Shirley A.</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Jackson..............................</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391 4,633 5,024 * Donald F.</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McHenry...............................</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4,887 17,985 22,872 * Charles H.</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Noski(10)............................</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1,243,086(11) 202,665 1,445,751 * Louis</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A.</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Simpson................................</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144,869(12) 10,735 155,604 * Michael I.</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Sovern...............................</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2,300 19,180 21,480 * Sanford I.</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Weill................................</w:t>
      </w:r>
    </w:p>
    <w:p>
      <w:pPr>
        <w:spacing w:after="0" w:line="2" w:lineRule="exact"/>
        <w:rPr>
          <w:sz w:val="20"/>
          <w:szCs w:val="20"/>
          <w:color w:val="auto"/>
        </w:rPr>
      </w:pPr>
    </w:p>
    <w:p>
      <w:pPr>
        <w:jc w:val="center"/>
        <w:ind w:right="6397"/>
        <w:spacing w:after="0"/>
        <w:rPr>
          <w:sz w:val="20"/>
          <w:szCs w:val="20"/>
          <w:color w:val="auto"/>
        </w:rPr>
      </w:pPr>
      <w:r>
        <w:rPr>
          <w:rFonts w:ascii="Courier New" w:cs="Courier New" w:eastAsia="Courier New" w:hAnsi="Courier New"/>
          <w:sz w:val="16"/>
          <w:szCs w:val="16"/>
          <w:color w:val="auto"/>
        </w:rPr>
        <w:t>75,000 6,964 81,964 * Tony L.</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White(13)...............................</w:t>
      </w:r>
    </w:p>
    <w:p>
      <w:pPr>
        <w:spacing w:after="0" w:line="2" w:lineRule="exact"/>
        <w:rPr>
          <w:sz w:val="20"/>
          <w:szCs w:val="20"/>
          <w:color w:val="auto"/>
        </w:rPr>
      </w:pPr>
    </w:p>
    <w:p>
      <w:pPr>
        <w:ind w:left="1582"/>
        <w:spacing w:after="0"/>
        <w:rPr>
          <w:sz w:val="20"/>
          <w:szCs w:val="20"/>
          <w:color w:val="auto"/>
        </w:rPr>
      </w:pPr>
      <w:r>
        <w:rPr>
          <w:rFonts w:ascii="Courier New" w:cs="Courier New" w:eastAsia="Courier New" w:hAnsi="Courier New"/>
          <w:sz w:val="16"/>
          <w:szCs w:val="16"/>
          <w:color w:val="auto"/>
        </w:rPr>
        <w:t>0 0 0 *</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BENEFICIALLY DEFERRAL PERCENT NAME OWNED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PLANS(1) TOTAL OF CLASS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 (B) Betsy J.</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Bernard................................</w:t>
      </w:r>
    </w:p>
    <w:p>
      <w:pPr>
        <w:spacing w:after="0" w:line="2" w:lineRule="exact"/>
        <w:rPr>
          <w:sz w:val="20"/>
          <w:szCs w:val="20"/>
          <w:color w:val="auto"/>
        </w:rPr>
      </w:pPr>
    </w:p>
    <w:p>
      <w:pPr>
        <w:jc w:val="center"/>
        <w:ind w:right="6217"/>
        <w:spacing w:after="0"/>
        <w:rPr>
          <w:sz w:val="20"/>
          <w:szCs w:val="20"/>
          <w:color w:val="auto"/>
        </w:rPr>
      </w:pPr>
      <w:r>
        <w:rPr>
          <w:rFonts w:ascii="Courier New" w:cs="Courier New" w:eastAsia="Courier New" w:hAnsi="Courier New"/>
          <w:sz w:val="16"/>
          <w:szCs w:val="16"/>
          <w:color w:val="auto"/>
        </w:rPr>
        <w:t>657,919(14) 0 657,919 * Frank</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Ianna.....................................</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1,032,170(15) 12,304 1,044,473 *</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BENEFICIALLY</w:t>
      </w:r>
    </w:p>
    <w:p>
      <w:pPr>
        <w:spacing w:after="0" w:line="2"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DEFERRAL</w:t>
      </w:r>
    </w:p>
    <w:p>
      <w:pPr>
        <w:spacing w:after="0" w:line="2"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PERCENT NAME</w:t>
      </w:r>
    </w:p>
    <w:p>
      <w:pPr>
        <w:spacing w:after="0" w:line="2"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OWNED</w:t>
      </w:r>
    </w:p>
    <w:p>
      <w:pPr>
        <w:spacing w:after="0" w:line="2"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PLANS(1)</w:t>
      </w:r>
    </w:p>
    <w:p>
      <w:pPr>
        <w:spacing w:after="0" w:line="2" w:lineRule="exact"/>
        <w:rPr>
          <w:sz w:val="20"/>
          <w:szCs w:val="20"/>
          <w:color w:val="auto"/>
        </w:rPr>
      </w:pPr>
    </w:p>
    <w:p>
      <w:pPr>
        <w:jc w:val="center"/>
        <w:ind w:right="8877"/>
        <w:spacing w:after="0"/>
        <w:rPr>
          <w:sz w:val="20"/>
          <w:szCs w:val="20"/>
          <w:color w:val="auto"/>
        </w:rPr>
      </w:pPr>
      <w:r>
        <w:rPr>
          <w:rFonts w:ascii="Courier New" w:cs="Courier New" w:eastAsia="Courier New" w:hAnsi="Courier New"/>
          <w:sz w:val="16"/>
          <w:szCs w:val="16"/>
          <w:color w:val="auto"/>
        </w:rPr>
        <w:t>TOTAL OF</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CLASS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522" w:hanging="476"/>
        <w:spacing w:after="0"/>
        <w:tabs>
          <w:tab w:leader="none" w:pos="522" w:val="left"/>
        </w:tabs>
        <w:numPr>
          <w:ilvl w:val="1"/>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2" w:right="893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 Directors and Executive Officers as a group.....</w:t>
      </w: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61,741,916(16)</w:t>
      </w:r>
    </w:p>
    <w:p>
      <w:pPr>
        <w:spacing w:after="0" w:line="2" w:lineRule="exact"/>
        <w:rPr>
          <w:rFonts w:ascii="Courier New" w:cs="Courier New" w:eastAsia="Courier New" w:hAnsi="Courier New"/>
          <w:sz w:val="16"/>
          <w:szCs w:val="16"/>
          <w:color w:val="auto"/>
        </w:rPr>
      </w:pPr>
    </w:p>
    <w:p>
      <w:pPr>
        <w:ind w:left="3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541,900</w:t>
      </w:r>
    </w:p>
    <w:p>
      <w:pPr>
        <w:spacing w:after="0" w:line="2" w:lineRule="exact"/>
        <w:rPr>
          <w:rFonts w:ascii="Courier New" w:cs="Courier New" w:eastAsia="Courier New" w:hAnsi="Courier New"/>
          <w:sz w:val="16"/>
          <w:szCs w:val="16"/>
          <w:color w:val="auto"/>
        </w:rPr>
      </w:pPr>
    </w:p>
    <w:p>
      <w:pPr>
        <w:ind w:left="1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62,283,816</w:t>
      </w:r>
    </w:p>
    <w:p>
      <w:pPr>
        <w:spacing w:after="0" w:line="2" w:lineRule="exact"/>
        <w:rPr>
          <w:rFonts w:ascii="Courier New" w:cs="Courier New" w:eastAsia="Courier New" w:hAnsi="Courier New"/>
          <w:sz w:val="16"/>
          <w:szCs w:val="16"/>
          <w:color w:val="auto"/>
        </w:rPr>
      </w:pPr>
    </w:p>
    <w:p>
      <w:pPr>
        <w:ind w:left="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1.74%</w:t>
      </w:r>
    </w:p>
    <w:p>
      <w:pPr>
        <w:spacing w:after="0" w:line="200" w:lineRule="exact"/>
        <w:rPr>
          <w:rFonts w:ascii="Courier New" w:cs="Courier New" w:eastAsia="Courier New" w:hAnsi="Courier New"/>
          <w:sz w:val="16"/>
          <w:szCs w:val="16"/>
          <w:color w:val="auto"/>
        </w:rPr>
      </w:pPr>
    </w:p>
    <w:p>
      <w:pPr>
        <w:spacing w:after="0" w:line="35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4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664" w:right="1440" w:bottom="0" w:gutter="0" w:footer="0" w:header="0"/>
        </w:sectPr>
      </w:pPr>
    </w:p>
    <w:bookmarkStart w:id="517" w:name="page518"/>
    <w:bookmarkEnd w:id="517"/>
    <w:p>
      <w:pPr>
        <w:ind w:left="182" w:hanging="182"/>
        <w:spacing w:after="0"/>
        <w:tabs>
          <w:tab w:leader="none" w:pos="182" w:val="left"/>
        </w:tabs>
        <w:numPr>
          <w:ilvl w:val="0"/>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one percent</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FOOTNOTES</w:t>
      </w:r>
    </w:p>
    <w:p>
      <w:pPr>
        <w:spacing w:after="0" w:line="188" w:lineRule="exact"/>
        <w:rPr>
          <w:rFonts w:ascii="Courier New" w:cs="Courier New" w:eastAsia="Courier New" w:hAnsi="Courier New"/>
          <w:sz w:val="16"/>
          <w:szCs w:val="16"/>
          <w:color w:val="auto"/>
        </w:rPr>
      </w:pPr>
    </w:p>
    <w:p>
      <w:pPr>
        <w:ind w:left="382" w:right="2879" w:hanging="287"/>
        <w:spacing w:after="0" w:line="239" w:lineRule="auto"/>
        <w:tabs>
          <w:tab w:leader="none" w:pos="382" w:val="left"/>
        </w:tabs>
        <w:numPr>
          <w:ilvl w:val="1"/>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units held in deferred compensation accounts that do not constitute beneficially owned securities.</w:t>
      </w:r>
    </w:p>
    <w:p>
      <w:pPr>
        <w:spacing w:after="0" w:line="189" w:lineRule="exact"/>
        <w:rPr>
          <w:rFonts w:ascii="Courier New" w:cs="Courier New" w:eastAsia="Courier New" w:hAnsi="Courier New"/>
          <w:sz w:val="16"/>
          <w:szCs w:val="16"/>
          <w:color w:val="auto"/>
        </w:rPr>
      </w:pPr>
    </w:p>
    <w:p>
      <w:pPr>
        <w:ind w:left="382" w:right="2679" w:hanging="287"/>
        <w:spacing w:after="0" w:line="239" w:lineRule="auto"/>
        <w:tabs>
          <w:tab w:leader="none" w:pos="382" w:val="left"/>
        </w:tabs>
        <w:numPr>
          <w:ilvl w:val="1"/>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beneficially owns 10,000 shares of At Home Corporation Series A common stock.</w:t>
      </w:r>
    </w:p>
    <w:p>
      <w:pPr>
        <w:spacing w:after="0" w:line="189" w:lineRule="exact"/>
        <w:rPr>
          <w:rFonts w:ascii="Courier New" w:cs="Courier New" w:eastAsia="Courier New" w:hAnsi="Courier New"/>
          <w:sz w:val="16"/>
          <w:szCs w:val="16"/>
          <w:color w:val="auto"/>
        </w:rPr>
      </w:pPr>
    </w:p>
    <w:p>
      <w:pPr>
        <w:ind w:left="382" w:right="2879" w:hanging="287"/>
        <w:spacing w:after="0"/>
        <w:tabs>
          <w:tab w:leader="none" w:pos="382" w:val="left"/>
        </w:tabs>
        <w:numPr>
          <w:ilvl w:val="1"/>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1,697,362 shares that may be acquired within 60 days pursuant to stock options awarded under employee incentive compensation plans.</w:t>
      </w:r>
    </w:p>
    <w:p>
      <w:pPr>
        <w:spacing w:after="0" w:line="189" w:lineRule="exact"/>
        <w:rPr>
          <w:rFonts w:ascii="Courier New" w:cs="Courier New" w:eastAsia="Courier New" w:hAnsi="Courier New"/>
          <w:sz w:val="16"/>
          <w:szCs w:val="16"/>
          <w:color w:val="auto"/>
        </w:rPr>
      </w:pPr>
    </w:p>
    <w:p>
      <w:pPr>
        <w:jc w:val="center"/>
        <w:ind w:left="3622" w:right="2979" w:hanging="3527"/>
        <w:spacing w:after="0" w:line="481" w:lineRule="auto"/>
        <w:tabs>
          <w:tab w:leader="none" w:pos="380" w:val="left"/>
        </w:tabs>
        <w:numPr>
          <w:ilvl w:val="1"/>
          <w:numId w:val="4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beneficially owns 3,735 shares of Comcast Corporation common stock. XIV-11</w:t>
      </w:r>
    </w:p>
    <w:p>
      <w:pPr>
        <w:sectPr>
          <w:pgSz w:w="11900" w:h="16838" w:orient="portrait"/>
          <w:cols w:equalWidth="0" w:num="1">
            <w:col w:w="10221"/>
          </w:cols>
          <w:pgMar w:left="238" w:top="322" w:right="1440" w:bottom="1440" w:gutter="0" w:footer="0" w:header="0"/>
        </w:sectPr>
      </w:pPr>
    </w:p>
    <w:bookmarkStart w:id="518" w:name="page519"/>
    <w:bookmarkEnd w:id="518"/>
    <w:p>
      <w:pPr>
        <w:ind w:left="382" w:right="2679" w:hanging="287"/>
        <w:spacing w:after="0"/>
        <w:tabs>
          <w:tab w:leader="none" w:pos="382"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190,794 shares that may be acquired within 60 days pursuant to stock options awarded under employee incentive compensation plans.</w:t>
      </w:r>
    </w:p>
    <w:p>
      <w:pPr>
        <w:spacing w:after="0" w:line="189" w:lineRule="exact"/>
        <w:rPr>
          <w:rFonts w:ascii="Courier New" w:cs="Courier New" w:eastAsia="Courier New" w:hAnsi="Courier New"/>
          <w:sz w:val="16"/>
          <w:szCs w:val="16"/>
          <w:color w:val="auto"/>
        </w:rPr>
      </w:pPr>
    </w:p>
    <w:p>
      <w:pPr>
        <w:ind w:left="382" w:right="2679" w:hanging="287"/>
        <w:spacing w:after="0"/>
        <w:tabs>
          <w:tab w:leader="none" w:pos="382" w:val="left"/>
        </w:tabs>
        <w:numPr>
          <w:ilvl w:val="0"/>
          <w:numId w:val="4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shares of AT&amp;T common stock held by a trust, as to which Ms. Eickhoff has disclaimed beneficial ownership. Also beneficially owns 500 shares of At Home Corporation Series A common stock.</w:t>
      </w:r>
    </w:p>
    <w:p>
      <w:pPr>
        <w:spacing w:after="0" w:line="373" w:lineRule="exact"/>
        <w:rPr>
          <w:sz w:val="20"/>
          <w:szCs w:val="20"/>
          <w:color w:val="auto"/>
        </w:rPr>
      </w:pPr>
    </w:p>
    <w:p>
      <w:pPr>
        <w:ind w:left="282" w:right="2599" w:hanging="190"/>
        <w:spacing w:after="0" w:line="239" w:lineRule="auto"/>
        <w:rPr>
          <w:sz w:val="20"/>
          <w:szCs w:val="20"/>
          <w:color w:val="auto"/>
        </w:rPr>
      </w:pPr>
      <w:r>
        <w:rPr>
          <w:rFonts w:ascii="Courier New" w:cs="Courier New" w:eastAsia="Courier New" w:hAnsi="Courier New"/>
          <w:sz w:val="16"/>
          <w:szCs w:val="16"/>
          <w:color w:val="auto"/>
        </w:rPr>
        <w:t>7.Effective April 10, 2002, Frank C. Herringer was elected to the AT&amp;T Board of Directors.</w:t>
      </w:r>
    </w:p>
    <w:p>
      <w:pPr>
        <w:spacing w:after="0" w:line="200" w:lineRule="exact"/>
        <w:rPr>
          <w:sz w:val="20"/>
          <w:szCs w:val="20"/>
          <w:color w:val="auto"/>
        </w:rPr>
      </w:pPr>
    </w:p>
    <w:p>
      <w:pPr>
        <w:spacing w:after="0" w:line="356" w:lineRule="exact"/>
        <w:rPr>
          <w:sz w:val="20"/>
          <w:szCs w:val="20"/>
          <w:color w:val="auto"/>
        </w:rPr>
      </w:pPr>
    </w:p>
    <w:p>
      <w:pPr>
        <w:ind w:left="282" w:right="2599" w:hanging="190"/>
        <w:spacing w:after="0" w:line="265" w:lineRule="auto"/>
        <w:rPr>
          <w:sz w:val="20"/>
          <w:szCs w:val="20"/>
          <w:color w:val="auto"/>
        </w:rPr>
      </w:pPr>
      <w:r>
        <w:rPr>
          <w:rFonts w:ascii="Courier New" w:cs="Courier New" w:eastAsia="Courier New" w:hAnsi="Courier New"/>
          <w:sz w:val="15"/>
          <w:szCs w:val="15"/>
          <w:color w:val="auto"/>
        </w:rPr>
        <w:t>8.Includes 10,000 shares of AT&amp;T common stock held in the Frank C. Herringer Contributory IRA and 2,528 shares of AT&amp;T common stock held in family trusts. Of these shares, Mr. Herringer disclaims beneficial ownership of 28 shares.</w:t>
      </w:r>
    </w:p>
    <w:p>
      <w:pPr>
        <w:spacing w:after="0" w:line="200" w:lineRule="exact"/>
        <w:rPr>
          <w:sz w:val="20"/>
          <w:szCs w:val="20"/>
          <w:color w:val="auto"/>
        </w:rPr>
      </w:pPr>
    </w:p>
    <w:p>
      <w:pPr>
        <w:spacing w:after="0" w:line="338" w:lineRule="exact"/>
        <w:rPr>
          <w:sz w:val="20"/>
          <w:szCs w:val="20"/>
          <w:color w:val="auto"/>
        </w:rPr>
      </w:pPr>
    </w:p>
    <w:p>
      <w:pPr>
        <w:ind w:left="382" w:right="2599" w:hanging="287"/>
        <w:spacing w:after="0" w:line="239" w:lineRule="auto"/>
        <w:tabs>
          <w:tab w:leader="none" w:pos="382"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9,720,740 shares of AT&amp;T common stock as to which Mr. Hostetter has disclaimed beneficial ownership.</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382" w:right="2599" w:hanging="382"/>
        <w:spacing w:after="0" w:line="239" w:lineRule="auto"/>
        <w:tabs>
          <w:tab w:leader="none" w:pos="382"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Also beneficially owns 86 shares of Comcast Corporation common stock held in a family trust.</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382" w:right="2679" w:hanging="382"/>
        <w:spacing w:after="0" w:line="241" w:lineRule="auto"/>
        <w:tabs>
          <w:tab w:leader="none" w:pos="382" w:val="left"/>
        </w:tabs>
        <w:numPr>
          <w:ilvl w:val="0"/>
          <w:numId w:val="4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946,332 shares that may be acquired within 60 days pursuant to stock options awarded under employee incentive compensation plans and 285,108 shares that are held in family and other trusts.</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382" w:right="2679" w:hanging="382"/>
        <w:spacing w:after="0" w:line="262" w:lineRule="auto"/>
        <w:tabs>
          <w:tab w:leader="none" w:pos="382" w:val="left"/>
        </w:tabs>
        <w:numPr>
          <w:ilvl w:val="0"/>
          <w:numId w:val="4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beneficial ownership of 62,631 shares that may be acquired within 60 days pursuant to an existing MediaOne Group, Inc. stock option that was converted into a fully vested option for AT&amp;T common stock expiring on June 16, 2008, at an exercise price of $18.9446. (See section entitled "Simpson Transactions" under "Certain Relationships and Related Transactions.")</w:t>
      </w:r>
    </w:p>
    <w:p>
      <w:pPr>
        <w:spacing w:after="0" w:line="200" w:lineRule="exact"/>
        <w:rPr>
          <w:sz w:val="20"/>
          <w:szCs w:val="20"/>
          <w:color w:val="auto"/>
        </w:rPr>
      </w:pPr>
    </w:p>
    <w:p>
      <w:pPr>
        <w:spacing w:after="0" w:line="340" w:lineRule="exact"/>
        <w:rPr>
          <w:sz w:val="20"/>
          <w:szCs w:val="20"/>
          <w:color w:val="auto"/>
        </w:rPr>
      </w:pPr>
    </w:p>
    <w:p>
      <w:pPr>
        <w:ind w:left="282" w:right="2779" w:hanging="285"/>
        <w:spacing w:after="0" w:line="239" w:lineRule="auto"/>
        <w:rPr>
          <w:sz w:val="20"/>
          <w:szCs w:val="20"/>
          <w:color w:val="auto"/>
        </w:rPr>
      </w:pPr>
      <w:r>
        <w:rPr>
          <w:rFonts w:ascii="Courier New" w:cs="Courier New" w:eastAsia="Courier New" w:hAnsi="Courier New"/>
          <w:sz w:val="16"/>
          <w:szCs w:val="16"/>
          <w:color w:val="auto"/>
        </w:rPr>
        <w:t>13.Effective April 10, 2002, Tony L. White was elected to the AT&amp;T Board. Also beneficially owns 750 shares of Comcast Corporation common stock.</w:t>
      </w:r>
    </w:p>
    <w:p>
      <w:pPr>
        <w:spacing w:after="0" w:line="200" w:lineRule="exact"/>
        <w:rPr>
          <w:sz w:val="20"/>
          <w:szCs w:val="20"/>
          <w:color w:val="auto"/>
        </w:rPr>
      </w:pPr>
    </w:p>
    <w:p>
      <w:pPr>
        <w:spacing w:after="0" w:line="356" w:lineRule="exact"/>
        <w:rPr>
          <w:sz w:val="20"/>
          <w:szCs w:val="20"/>
          <w:color w:val="auto"/>
        </w:rPr>
      </w:pPr>
    </w:p>
    <w:p>
      <w:pPr>
        <w:ind w:left="382" w:right="2679" w:hanging="382"/>
        <w:spacing w:after="0"/>
        <w:tabs>
          <w:tab w:leader="none" w:pos="382"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408,922 shares that may be acquired within 60 days pursuant to stock options awarded under employee incentive compensation plans.</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382" w:right="2679" w:hanging="382"/>
        <w:spacing w:after="0"/>
        <w:tabs>
          <w:tab w:leader="none" w:pos="382"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695,512 shares that may be acquired within 60 days pursuant to stock options awarded under employee incentive compensation plans.</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382" w:right="2879" w:hanging="382"/>
        <w:spacing w:after="0"/>
        <w:tabs>
          <w:tab w:leader="none" w:pos="382" w:val="left"/>
        </w:tabs>
        <w:numPr>
          <w:ilvl w:val="0"/>
          <w:numId w:val="5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beneficial ownership of 5,491,532 shares that may be acquired within 60 days pursuant to stock options awarded under employee incentive compensation plans.</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OWNERSHIP OF VOTING SECURITIES IN EXCESS OF FIVE PERCENT BY BENEFICIAL OWNERS</w:t>
      </w:r>
    </w:p>
    <w:p>
      <w:pPr>
        <w:spacing w:after="0" w:line="188"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AT&amp;T does not know of any person or entity that beneficially owns more than 5% of its outstanding common stock.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Section 16(a) of the Securities Exchange Act of 1934 requires AT&amp;T's directors and executive officers, and persons who own more than 10 percent of a registered class of AT&amp;T's equity securities, to file with the SEC and the NYSE, initial reports of ownership and reports of changes in beneficial ownership of such equity securities of AT&amp;T.</w:t>
      </w:r>
    </w:p>
    <w:p>
      <w:pPr>
        <w:spacing w:after="0" w:line="190"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To AT&amp;T's knowledge, based upon the reports filed and written representations that no other reports were required, during the fiscal year ended December 31, 2001, none of its directors and executive officers failed to file on a timely basis reports required by Section 16(a) with the following exception: Richard J. Martin, one report regarding one transaction.</w:t>
      </w: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RATIFICATION OF APPOINTMENT OF AUDITORS (ITEM 2 ON PROXY CARD)</w:t>
      </w:r>
    </w:p>
    <w:p>
      <w:pPr>
        <w:sectPr>
          <w:pgSz w:w="11900" w:h="16838" w:orient="portrait"/>
          <w:cols w:equalWidth="0" w:num="1">
            <w:col w:w="10221"/>
          </w:cols>
          <w:pgMar w:left="238" w:top="667" w:right="1440" w:bottom="0" w:gutter="0" w:footer="0" w:header="0"/>
        </w:sectPr>
      </w:pPr>
    </w:p>
    <w:bookmarkStart w:id="519" w:name="page520"/>
    <w:bookmarkEnd w:id="519"/>
    <w:p>
      <w:pPr>
        <w:ind w:right="2599" w:firstLine="477"/>
        <w:spacing w:after="0" w:line="242" w:lineRule="auto"/>
        <w:rPr>
          <w:sz w:val="20"/>
          <w:szCs w:val="20"/>
          <w:color w:val="auto"/>
        </w:rPr>
      </w:pPr>
      <w:r>
        <w:rPr>
          <w:rFonts w:ascii="Courier New" w:cs="Courier New" w:eastAsia="Courier New" w:hAnsi="Courier New"/>
          <w:sz w:val="16"/>
          <w:szCs w:val="16"/>
          <w:color w:val="auto"/>
        </w:rPr>
        <w:t>Subject to shareholder ratification, the AT&amp;T Board, upon recommendation of the Audit Committee, has reappointed the firm of PricewaterhouseCoopers LLP as the independent auditors to examine AT&amp;T's financial statements for the year 2002. PricewaterhouseCoopers LLP has audited AT&amp;T's books for many years. THE AT&amp;T BOARD RECOMMENDS THAT AT&amp;T SHAREHOLDERS VOTE FOR SUCH RATIFICATION. Ratification of the appointment of auditors requires a majority of the votes cast. Any shares not voted, whether by</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XIV-12</w:t>
      </w:r>
    </w:p>
    <w:p>
      <w:pPr>
        <w:sectPr>
          <w:pgSz w:w="11900" w:h="16838" w:orient="portrait"/>
          <w:cols w:equalWidth="0" w:num="1">
            <w:col w:w="10219"/>
          </w:cols>
          <w:pgMar w:left="240" w:top="324" w:right="1440" w:bottom="1440" w:gutter="0" w:footer="0" w:header="0"/>
        </w:sectPr>
      </w:pPr>
    </w:p>
    <w:bookmarkStart w:id="520" w:name="page521"/>
    <w:bookmarkEnd w:id="520"/>
    <w:p>
      <w:pPr>
        <w:ind w:right="2679"/>
        <w:spacing w:after="0"/>
        <w:rPr>
          <w:sz w:val="20"/>
          <w:szCs w:val="20"/>
          <w:color w:val="auto"/>
        </w:rPr>
      </w:pPr>
      <w:r>
        <w:rPr>
          <w:rFonts w:ascii="Courier New" w:cs="Courier New" w:eastAsia="Courier New" w:hAnsi="Courier New"/>
          <w:sz w:val="16"/>
          <w:szCs w:val="16"/>
          <w:color w:val="auto"/>
        </w:rPr>
        <w:t>abstention, broker non-vote, or otherwise, have no impact on the vote. If shareholders do not ratify this appointment, other independent auditors will be considered by the AT&amp;T Board upon recommendation of the Audit Committee.</w:t>
      </w:r>
    </w:p>
    <w:p>
      <w:pPr>
        <w:spacing w:after="0" w:line="190" w:lineRule="exact"/>
        <w:rPr>
          <w:sz w:val="20"/>
          <w:szCs w:val="20"/>
          <w:color w:val="auto"/>
        </w:rPr>
      </w:pPr>
    </w:p>
    <w:p>
      <w:pPr>
        <w:jc w:val="both"/>
        <w:ind w:right="2879" w:firstLine="477"/>
        <w:spacing w:after="0"/>
        <w:rPr>
          <w:sz w:val="20"/>
          <w:szCs w:val="20"/>
          <w:color w:val="auto"/>
        </w:rPr>
      </w:pPr>
      <w:r>
        <w:rPr>
          <w:rFonts w:ascii="Courier New" w:cs="Courier New" w:eastAsia="Courier New" w:hAnsi="Courier New"/>
          <w:sz w:val="16"/>
          <w:szCs w:val="16"/>
          <w:color w:val="auto"/>
        </w:rPr>
        <w:t>Representatives of PricewaterhouseCoopers LLP are expected to attend the AT&amp;T meeting and will have the opportunity to make a statement if they desire and to respond to appropriate questions.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For the year 2001, PricewaterhouseCoopers LLP also examined the financial statements of AT&amp;T's subsidiaries and provided other audit services to AT&amp;T and its subsidiaries in connection with SEC filings, review of financial statements, and audits of pension plans.</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DIRECTORS' PROPOSAL TO APPROVE AND ADOPT THE MERGER AGREEMENT BY AND AMONG AT&amp;T CORP., AT&amp;T BROADBAND CORP., COMCAST CORPORATION AND THE OTHER PARTIES THERETO, WHEREBY AT&amp;T BROADBAND, A NEW HOLDING COMPANY THAT CONSISTS OF AT&amp;T'S BROADBAND BUSINESSES, WILL BE SPUN OFF AND COMBINED WITH COMCAST IN A NEW PENNSYLVANIA CORPORATION CALLED "AT&amp;T COMCAST CORPORATION," AND THE TRANSACTIONS CONTEMPLATED BY THE MERGER AGREEMENT, INCLUDING THE AT&amp;T BROADBAND SPIN-OFF (ITEM 3 ON PROXY CARD)</w:t>
      </w:r>
    </w:p>
    <w:p>
      <w:pPr>
        <w:spacing w:after="0" w:line="371"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For information regarding the AT&amp;T transaction proposal, please see Chapters I-IX, Chapter XII and Chapters XV-XVI of this document.</w:t>
      </w:r>
    </w:p>
    <w:p>
      <w:pPr>
        <w:spacing w:after="0" w:line="373"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DIRECTORS' PROPOSAL TO APPROVE AND ADOPT AN AMENDMENT TO AT&amp;T'S CHARTER TO AUTHORIZE THE CREATION OF AT&amp;T CONSUMER SERVICES GROUP TRACKING STOCK (ITEM 4 ON PROXY CARD)</w:t>
      </w:r>
    </w:p>
    <w:p>
      <w:pPr>
        <w:spacing w:after="0" w:line="373"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For information regarding the Consumer Services charter amendment proposal, please see Chapter I, Chapter VI and Chapters X-XII of this document.</w:t>
      </w:r>
    </w:p>
    <w:p>
      <w:pPr>
        <w:spacing w:after="0" w:line="373"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189" w:lineRule="exact"/>
        <w:rPr>
          <w:sz w:val="20"/>
          <w:szCs w:val="20"/>
          <w:color w:val="auto"/>
        </w:rPr>
      </w:pPr>
    </w:p>
    <w:p>
      <w:pPr>
        <w:ind w:right="2679"/>
        <w:spacing w:after="0" w:line="265" w:lineRule="auto"/>
        <w:rPr>
          <w:sz w:val="20"/>
          <w:szCs w:val="20"/>
          <w:color w:val="auto"/>
        </w:rPr>
      </w:pPr>
      <w:r>
        <w:rPr>
          <w:rFonts w:ascii="Courier New" w:cs="Courier New" w:eastAsia="Courier New" w:hAnsi="Courier New"/>
          <w:sz w:val="15"/>
          <w:szCs w:val="15"/>
          <w:color w:val="auto"/>
        </w:rPr>
        <w:t>DIRECTORS' PROPOSAL TO APPROVE A NEW INCENTIVE PLAN TO ENABLE AT&amp;T TO GRANT INCENTIVE AWARDS BASED ON SHARES OF AT&amp;T CONSUMER SERVICES GROUP TRACKING STOCK TO OFFICERS AND EMPLOYEES OF AT&amp;T AND ITS SUBSIDIARIES (ITEM 5 ON PROXY CARD)</w:t>
      </w:r>
    </w:p>
    <w:p>
      <w:pPr>
        <w:spacing w:after="0" w:line="171"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For information regarding the incentive plan proposal, please see Chapter X of this document.</w:t>
      </w:r>
    </w:p>
    <w:p>
      <w:pPr>
        <w:spacing w:after="0" w:line="189"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189"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DIRECTORS' PROPOSAL TO APPROVE AN AMENDMENT TO AT&amp;T'S EMPLOYEE STOCK PURCHASE PLAN TO PERMIT THE ISSUANCE OF AT&amp;T CONSUMER SERVICES GROUP TRACKING STOCK UNDER THE PLAN (ITEM 6 ON PROXY CARD)</w:t>
      </w:r>
    </w:p>
    <w:p>
      <w:pPr>
        <w:spacing w:after="0" w:line="190"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For information regarding the employee stock purchase plan proposal, please see Chapter X of this document.</w:t>
      </w:r>
    </w:p>
    <w:p>
      <w:pPr>
        <w:spacing w:after="0" w:line="189"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The AT&amp;T Board recommends that AT&amp;T shareholders vote "FOR" the above proposal.</w:t>
      </w:r>
    </w:p>
    <w:p>
      <w:pPr>
        <w:spacing w:after="0" w:line="18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DIRECTORS' PROPOSAL TO APPROVE AN AMENDMENT TO AT&amp;T'S CHARTER TO EFFECT A ONE-FOR-FIVE REVERSE STOCK SPLIT OF AT&amp;T COMMON STOCK AT THE DISCRETION OF THE AT&amp;T BOARD (ITEM 7 ON PROXY CARD)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Subject to shareholder approval, the AT&amp;T Board has approved an amendment to AT&amp;T's charter that would enable the AT&amp;T Board to effect a one-for-five reverse stock split of AT&amp;T common stock. The purpose of the reverse stock split is to seek to adjust the trading prices of AT&amp;T common stock following the various transactions to effect AT&amp;T's restructuring plan, including the AT&amp;T Comcast transaction. THE AT&amp;T BOARD HAS UNANIMOUSLY APPROVED, AND RECOMMENDS THAT AT&amp;T SHAREHOLDERS APPROVE, THE REVERSE STOCK SPLIT PROPOSAL AT THE AT&amp;T ANNUAL MEETING.</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If the reverse stock split is authorized by shareholders, the AT&amp;T Board will have the discretion to implement it at any time, or to decline to implement it and have no reverse stock split at all. The AT&amp;T</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XIV-13</w:t>
      </w:r>
    </w:p>
    <w:p>
      <w:pPr>
        <w:sectPr>
          <w:pgSz w:w="11900" w:h="16838" w:orient="portrait"/>
          <w:cols w:equalWidth="0" w:num="1">
            <w:col w:w="10219"/>
          </w:cols>
          <w:pgMar w:left="240" w:top="667" w:right="1440" w:bottom="1123" w:gutter="0" w:footer="0" w:header="0"/>
        </w:sectPr>
      </w:pPr>
    </w:p>
    <w:bookmarkStart w:id="521" w:name="page522"/>
    <w:bookmarkEnd w:id="521"/>
    <w:p>
      <w:pPr>
        <w:ind w:right="2599"/>
        <w:spacing w:after="0" w:line="242" w:lineRule="auto"/>
        <w:rPr>
          <w:sz w:val="20"/>
          <w:szCs w:val="20"/>
          <w:color w:val="auto"/>
        </w:rPr>
      </w:pPr>
      <w:r>
        <w:rPr>
          <w:rFonts w:ascii="Courier New" w:cs="Courier New" w:eastAsia="Courier New" w:hAnsi="Courier New"/>
          <w:sz w:val="16"/>
          <w:szCs w:val="16"/>
          <w:color w:val="auto"/>
        </w:rPr>
        <w:t>Board expects to implement the reverse stock split following completion of the AT&amp;T Comcast transaction. However, the exact timing of the reverse stock split will be determined by the AT&amp;T Board based upon its evaluation as to when such action will be most advantageous to AT&amp;T and its shareholders, and the AT&amp;T Board reserves the right, notwithstanding shareholder approval and without further action by shareholders, to elect not to proceed with the reverse stock split if the AT&amp;T Board, in its sole discretion, determines that it is no longer in the best interests of AT&amp;T and its shareholders. Approval of the reverse stock split will also allow the AT&amp;T Board to amend AT&amp;T's charter to eliminate all references to AT&amp;T Wireless Group tracking stock, Class A Liberty Media Group common stock, Class B Liberty Media Group common stock, AT&amp;T Wireless Group preferred tracking stock and AT&amp;T Series E convertible preferred stock and to redesignate such series as shares of common stock or preferred stock, as applicable.</w:t>
      </w:r>
    </w:p>
    <w:p>
      <w:pPr>
        <w:spacing w:after="0" w:line="376" w:lineRule="exact"/>
        <w:rPr>
          <w:sz w:val="20"/>
          <w:szCs w:val="20"/>
          <w:color w:val="auto"/>
        </w:rPr>
      </w:pPr>
    </w:p>
    <w:p>
      <w:pPr>
        <w:ind w:right="2779" w:firstLine="477"/>
        <w:spacing w:after="0" w:line="263" w:lineRule="auto"/>
        <w:rPr>
          <w:sz w:val="20"/>
          <w:szCs w:val="20"/>
          <w:color w:val="auto"/>
        </w:rPr>
      </w:pPr>
      <w:r>
        <w:rPr>
          <w:rFonts w:ascii="Courier New" w:cs="Courier New" w:eastAsia="Courier New" w:hAnsi="Courier New"/>
          <w:sz w:val="15"/>
          <w:szCs w:val="15"/>
          <w:color w:val="auto"/>
        </w:rPr>
        <w:t>AT&amp;T currently has 16.4 billion shares of authorized common stock and 100 million shares of authorized preferred stock. As of March 1, 2002, AT&amp;T had issued and outstanding a total of approximately 3,545,295,334 shares of common stock and 759,792 shares of preferred stock held by subsidiaries of AT&amp;T.</w:t>
      </w:r>
    </w:p>
    <w:p>
      <w:pPr>
        <w:spacing w:after="0" w:line="1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Following the reverse stock split, AT&amp;T will have 2.5 billion shares of authorized common stock, plus an additional 500 million shares of authorized common stock if AT&amp;T Consumer Services Group tracking stock is created, and, in any event, 100 million shares of authorized preferred stock. Relative voting rights of AT&amp;T shareholders will not be altered by a reverse stock split, except to the extent a shareholder may own any fractional interest as a result of the reverse stock split, in which event such shareholder will be paid cash for the fractional interest as set forth below.</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With the limited exception of shareholders who own only fractional share interests after a reverse stock split, the proportionate ownership interests of shareholders will not be affected by a reverse stock split.</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Pursuant to any reverse stock split, each holder of five shares of AT&amp;T common stock, par value $1.00 per share ("Old AT&amp;T Common Stock"), immediately prior to the effectiveness of the reverse stock split will become the holder of one share of AT&amp;T common stock, par value $1.00 per share ("New AT&amp;T Common Stock") after consummation of the reverse stock split.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Commencing on the effective date of any reverse stock split, each AT&amp;T common stock certificate will be deemed for all corporate purposes to evidence ownership of the reduced number of shares of common stock resulting from the reverse stock split. As soon as practicable after the effective date, AT&amp;T shareholders will be notified as to the effectiveness of the reverse stock split and instructed as to how and when to surrender their certificates representing shares of Old AT&amp;T Common Stock.</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conversion ratios of AT&amp;T's outstanding stock options and securities having a conversion or redemption feature will be correspondingly adjusted upon the consummation of any reverse stock split.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 certificates representing fractional share interests in the New AT&amp;T Common Stock will be issued and no such fractional share interests will entitle the holder thereof to any rights as a shareholder of AT&amp;T. In lieu of such fractional share interests, each holder of Old AT&amp;T Common Stock who would otherwise be entitled to receive a fractional share of New AT&amp;T Common Stock will, at the discretion of the AT&amp;T Board, either be paid cash by AT&amp;T upon surrender of certificates representing Old AT&amp;T Common Stock held by such holder in an amount equal to the product of such fraction multiplied by the closing price of the Old AT&amp;T Common Stock on the New York Stock Exchange at the close of regular trading on the effective date of the reverse stock split or, alternatively, AT&amp;T will make arrangements with a third party who shall pool fractional share interests, sell them and return appropriate payment to holders of fractional share interests.</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If approved and effected, the reverse stock split will result in some shareholders owning "odd-lots" of less than 100 shares of AT&amp;T common stock. Brokerage commissions and other costs of transactions in odd-lots are generally somewhat higher than the costs of transactions in "round-lots" of even multiples of 100 shares.</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XIV-14</w:t>
      </w:r>
    </w:p>
    <w:p>
      <w:pPr>
        <w:sectPr>
          <w:pgSz w:w="11900" w:h="16838" w:orient="portrait"/>
          <w:cols w:equalWidth="0" w:num="1">
            <w:col w:w="10219"/>
          </w:cols>
          <w:pgMar w:left="240" w:top="851" w:right="1440" w:bottom="1440" w:gutter="0" w:footer="0" w:header="0"/>
        </w:sectPr>
      </w:pPr>
    </w:p>
    <w:bookmarkStart w:id="522" w:name="page523"/>
    <w:bookmarkEnd w:id="522"/>
    <w:p>
      <w:pPr>
        <w:jc w:val="both"/>
        <w:ind w:right="2679" w:firstLine="477"/>
        <w:spacing w:after="0" w:line="241" w:lineRule="auto"/>
        <w:rPr>
          <w:sz w:val="20"/>
          <w:szCs w:val="20"/>
          <w:color w:val="auto"/>
        </w:rPr>
      </w:pPr>
      <w:r>
        <w:rPr>
          <w:rFonts w:ascii="Courier New" w:cs="Courier New" w:eastAsia="Courier New" w:hAnsi="Courier New"/>
          <w:sz w:val="16"/>
          <w:szCs w:val="16"/>
          <w:color w:val="auto"/>
        </w:rPr>
        <w:t>AT&amp;T common stock is currently registered under the Exchange Act, and as a result, AT&amp;T is subject to the periodic reporting and other requirements of the Exchange Act. The proposed reverse stock split will not affect the registration of AT&amp;T common stock under the Exchange Act.</w:t>
      </w:r>
    </w:p>
    <w:p>
      <w:pPr>
        <w:spacing w:after="0" w:line="189" w:lineRule="exact"/>
        <w:rPr>
          <w:sz w:val="20"/>
          <w:szCs w:val="20"/>
          <w:color w:val="auto"/>
        </w:rPr>
      </w:pPr>
    </w:p>
    <w:p>
      <w:pPr>
        <w:ind w:right="2779" w:firstLine="477"/>
        <w:spacing w:after="0" w:line="260" w:lineRule="auto"/>
        <w:rPr>
          <w:sz w:val="20"/>
          <w:szCs w:val="20"/>
          <w:color w:val="auto"/>
        </w:rPr>
      </w:pPr>
      <w:r>
        <w:rPr>
          <w:rFonts w:ascii="Courier New" w:cs="Courier New" w:eastAsia="Courier New" w:hAnsi="Courier New"/>
          <w:sz w:val="15"/>
          <w:szCs w:val="15"/>
          <w:color w:val="auto"/>
        </w:rPr>
        <w:t>The par value of AT&amp;T common stock will remain at $1.00 following any reverse stock split, and the number of shares of AT&amp;T common stock outstanding will be reduced by 80%. As a consequence, the aggregate par value of the outstanding AT&amp;T common stock will be reduced, while the aggregate capital in excess of par value attributable to the outstanding common stock for statutory and accounting purposes will be correspondingly increased. The resolution approving the reverse stock split provides that this increase in capital in excess of par value will be treated as capital for statutory purposes.</w:t>
      </w:r>
    </w:p>
    <w:p>
      <w:pPr>
        <w:spacing w:after="0" w:line="17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following is a summary of the material federal income tax consequences of the proposed reverse stock split. This discussion is based on the Internal Revenue Code, the Treasury Regulations promulgated thereunder, judicial opinions, published positions of the Internal Revenue Service, and all other applicable authorities as of the date of this document, all of which are subject to change (possibly with retroactive effect). This discussion does not describe all of the tax consequences that may be relevant to a holder in light of his particular circumstances or to holders subject to special rules (such as dealers in securities, financial institutions, insurance companies, tax-exempt organizations, foreign individuals and entities, and persons who acquired their AT&amp;T common stock as compensation). In addition, this summary is limited to shareholders that hold their AT&amp;T common stock as capital assets. This discussion also does not address any tax consequences arising under the laws of any state, local or foreign jurisdiction.</w:t>
      </w:r>
    </w:p>
    <w:p>
      <w:pPr>
        <w:spacing w:after="0" w:line="19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ACCORDINGLY, EACH AT&amp;T SHAREHOLDER IS STRONGLY URGED TO CONSULT WITH A TAX ADVISER TO DETERMINE THE PARTICULAR FEDERAL, STATE, LOCAL OR FOREIGN INCOME OR OTHER TAX CONSEQUENCES TO HIM OF THE REVERSE STOCK SPLIT.</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Subject to the discussion below relating to the receipt of cash instead of fractional share interests, we believe that the U.S. federal income tax consequences of the reverse stock split are as follows:</w:t>
      </w:r>
    </w:p>
    <w:p>
      <w:pPr>
        <w:spacing w:after="0" w:line="190" w:lineRule="exact"/>
        <w:rPr>
          <w:sz w:val="20"/>
          <w:szCs w:val="20"/>
          <w:color w:val="auto"/>
        </w:rPr>
      </w:pPr>
    </w:p>
    <w:p>
      <w:pPr>
        <w:ind w:left="660" w:hanging="185"/>
        <w:spacing w:after="0"/>
        <w:tabs>
          <w:tab w:leader="none" w:pos="660" w:val="left"/>
        </w:tabs>
        <w:numPr>
          <w:ilvl w:val="0"/>
          <w:numId w:val="5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would be recognized by AT&amp;T upon the reverse stock split;</w:t>
      </w:r>
    </w:p>
    <w:p>
      <w:pPr>
        <w:spacing w:after="0" w:line="196" w:lineRule="exact"/>
        <w:rPr>
          <w:rFonts w:ascii="Courier New" w:cs="Courier New" w:eastAsia="Courier New" w:hAnsi="Courier New"/>
          <w:sz w:val="15"/>
          <w:szCs w:val="15"/>
          <w:color w:val="auto"/>
        </w:rPr>
      </w:pPr>
    </w:p>
    <w:p>
      <w:pPr>
        <w:ind w:left="660" w:right="2779" w:hanging="185"/>
        <w:spacing w:after="0"/>
        <w:tabs>
          <w:tab w:leader="none" w:pos="660"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would be recognized by a shareholder upon the reverse stock split, except with respect to cash received instead of fractional share interests;</w:t>
      </w:r>
    </w:p>
    <w:p>
      <w:pPr>
        <w:spacing w:after="0" w:line="189"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adjusted basis of the shares of AT&amp;T common stock held by a shareholder following the reverse stock split would be equal to such shareholder's aggregate adjusted basis in the AT&amp;T common stock held immediately prior to the reverse stock split, reduced by any tax basis allocable to fractional share interests;</w:t>
      </w:r>
    </w:p>
    <w:p>
      <w:pPr>
        <w:spacing w:after="0" w:line="190" w:lineRule="exact"/>
        <w:rPr>
          <w:rFonts w:ascii="Courier New" w:cs="Courier New" w:eastAsia="Courier New" w:hAnsi="Courier New"/>
          <w:sz w:val="16"/>
          <w:szCs w:val="16"/>
          <w:color w:val="auto"/>
        </w:rPr>
      </w:pPr>
    </w:p>
    <w:p>
      <w:pPr>
        <w:ind w:left="660" w:right="2599" w:hanging="185"/>
        <w:spacing w:after="0" w:line="241" w:lineRule="auto"/>
        <w:tabs>
          <w:tab w:leader="none" w:pos="660" w:val="left"/>
        </w:tabs>
        <w:numPr>
          <w:ilvl w:val="0"/>
          <w:numId w:val="5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AT&amp;T common stock held by a shareholder following the reverse stock split would include the holding period of the shares of AT&amp;T common stock held immediately prior to the reverse stock split.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will not issue any fractional share interests in the reverse stock split. In lieu of fractional share interests, each AT&amp;T shareholder who would otherwise have been entitled to receive a fractional share interest will, at AT&amp;T's election, receive a cash payment from AT&amp;T or from an exchange agent who will aggregate and sell all fractional interests. The receipt of cash instead of a fractional share of AT&amp;T common stock by a holder of AT&amp;T common stock will result in taxable gain or loss for U.S. federal income tax purposes based upon the difference between the amount of cash received by such shareholder and the shareholder's adjusted tax basis in the fractional share as set forth above. The gain or loss will constitute capital gain or loss and will constitute long-term capital gain or loss if the shareholder's holding period is greater than one year as of the date of the reverse stock split. The deductibility of capital losses is subject to limitations.</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XIV-15</w:t>
      </w:r>
    </w:p>
    <w:p>
      <w:pPr>
        <w:sectPr>
          <w:pgSz w:w="11900" w:h="16838" w:orient="portrait"/>
          <w:cols w:equalWidth="0" w:num="1">
            <w:col w:w="10219"/>
          </w:cols>
          <w:pgMar w:left="240" w:top="667" w:right="1440" w:bottom="1440" w:gutter="0" w:footer="0" w:header="0"/>
        </w:sectPr>
      </w:pPr>
    </w:p>
    <w:bookmarkStart w:id="523" w:name="page524"/>
    <w:bookmarkEnd w:id="523"/>
    <w:p>
      <w:pPr>
        <w:ind w:left="480"/>
        <w:spacing w:after="0"/>
        <w:rPr>
          <w:sz w:val="20"/>
          <w:szCs w:val="20"/>
          <w:color w:val="auto"/>
        </w:rPr>
      </w:pPr>
      <w:r>
        <w:rPr>
          <w:rFonts w:ascii="Courier New" w:cs="Courier New" w:eastAsia="Courier New" w:hAnsi="Courier New"/>
          <w:sz w:val="16"/>
          <w:szCs w:val="16"/>
          <w:color w:val="auto"/>
        </w:rPr>
        <w:t>APPRAISAL RIGHTS</w:t>
      </w:r>
    </w:p>
    <w:p>
      <w:pPr>
        <w:spacing w:after="0" w:line="188"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No appraisal rights are available under the New York Business Corporation Law or under AT&amp;T's Certificate of Incorporation or By-Laws to any shareholder in connection with the reverse stock split.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PER SHARE AMOUNTS</w:t>
      </w:r>
    </w:p>
    <w:p>
      <w:pPr>
        <w:spacing w:after="0" w:line="372"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None of the per share amounts for AT&amp;T common stock included in this document (e.g., price per share or shares of AT&amp;T Comcast common stock to be issued per share in connection with the AT&amp;T Comcast transaction) have been adjusted for or give effect to the reverse stock split except as specifically stated in this document.</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PROPOSALS</w:t>
      </w:r>
    </w:p>
    <w:p>
      <w:pPr>
        <w:spacing w:after="0" w:line="188"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AT&amp;T receives many suggestions from shareholders, some as formal shareholder proposals. All are given careful consideration and adopted, if appropriate. After discussion with AT&amp;T representatives and clarification of AT&amp;T's position, many proposals are withdrawn.</w:t>
      </w:r>
    </w:p>
    <w:p>
      <w:pPr>
        <w:spacing w:after="0" w:line="372"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Proponents of five shareholder proposals have stated that they intend to present the following proposals at the annual meeting. Information on the shareholdings of the proponents is available by writing to: MANAGER -- PROXY, AT&amp;T CORP., 295 NORTH MAPLE AVENUE, ROOM 1216L2, BASKING RIDGE, NEW JERSEY 07920-1002. The proposals and supporting statements are quoted below. The AT&amp;T Board has concluded it cannot support these proposals for the reasons given.</w:t>
      </w:r>
    </w:p>
    <w:p>
      <w:pPr>
        <w:spacing w:after="0" w:line="3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SHAREHOLDER PROPOSAL #1 (ITEM 8 ON PROXY CARD)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SHAREHOLDER PROPOSAL #2 (ITEM 9 ON PROXY CARD)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SHAREHOLDER PROPOSAL #3 (ITEM 10 ON PROXY CARD)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SHAREHOLDER PROPOSAL #4 (ITEM 11 ON PROXY CARD)</w:t>
      </w:r>
    </w:p>
    <w:p>
      <w:pPr>
        <w:spacing w:after="0" w:line="3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SHAREHOLDER PROPOSAL #5 (ITEM 12 ON PROXY CARD)</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OF SHAREHOLDER PROPOSALS</w:t>
      </w:r>
    </w:p>
    <w:p>
      <w:pPr>
        <w:spacing w:after="0" w:line="188"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For information regarding the submission of shareholder proposals, see "Additional Information for Shareholders -- Future Shareholder Proposals -- AT&amp;T."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PROCEDURES; NOMINATION OF DIRECTORS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AT&amp;T's bylaws, no nominations of individuals for election as directors or other business may be brought before an AT&amp;T annual meeting except as specified in the notice of the meeting (which notice includes shareholder proposals that AT&amp;T is required to set forth in its proxy statement under SEC Rule 14a-8) or as otherwise brought before the meeting by or at the direction of the AT&amp;T Board or by a shareholder entitled to vote who has delivered written notice to AT&amp;T (containing certain information specified in the bylaws) not less than 90 or more than 120 days prior to the first anniversary of the preceding year's annual meeting. These requirements are separate and apart from and in addition to the SEC's requirements that a shareholder must meet to have a shareholder proposal included in AT&amp;T's proxy statement under SEC Rule 14a-8.</w:t>
      </w:r>
    </w:p>
    <w:p>
      <w:pPr>
        <w:spacing w:after="0" w:line="191"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A copy of the full text of the bylaw provisions discussed above may be obtained by writing to AT&amp;T's Office of the Corporate Secretary.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 TO COME BEFORE THE AT&amp;T ANNUAL MEETING</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to the matters described above, there will be an address by the Chairman of the Board of AT&amp;T and a general discussion period during which shareholders will have an opportunity to ask questions about the business. In the event that any matter not described herein may properly come before the meeting, or any adjournment thereof, the Proxy Committee will vote the shares represented by it in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XIV-16</w:t>
      </w:r>
    </w:p>
    <w:p>
      <w:pPr>
        <w:sectPr>
          <w:pgSz w:w="11900" w:h="16838" w:orient="portrait"/>
          <w:cols w:equalWidth="0" w:num="1">
            <w:col w:w="10219"/>
          </w:cols>
          <w:pgMar w:left="240" w:top="664" w:right="1440" w:bottom="1440" w:gutter="0" w:footer="0" w:header="0"/>
        </w:sectPr>
      </w:pPr>
    </w:p>
    <w:bookmarkStart w:id="524" w:name="page525"/>
    <w:bookmarkEnd w:id="524"/>
    <w:p>
      <w:pPr>
        <w:ind w:right="2599"/>
        <w:spacing w:after="0"/>
        <w:rPr>
          <w:sz w:val="20"/>
          <w:szCs w:val="20"/>
          <w:color w:val="auto"/>
        </w:rPr>
      </w:pPr>
      <w:r>
        <w:rPr>
          <w:rFonts w:ascii="Courier New" w:cs="Courier New" w:eastAsia="Courier New" w:hAnsi="Courier New"/>
          <w:sz w:val="16"/>
          <w:szCs w:val="16"/>
          <w:color w:val="auto"/>
        </w:rPr>
        <w:t>accordance with its best judgment. At the time this document went to press, AT&amp;T knew of no other matters that might be presented for shareholder action at the AT&amp;T annual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BOARD COMPENSATION COMMITTEE REPORT ON EXECUTIVE COMPENSATION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Compensation and Employee Benefits Committee ("Committee") is responsible for establishing, approving, and administering executive compensation policies and practices that govern the compensation paid to all senior managers of AT&amp;T, except that the AT&amp;T Board (other than directors who are employees) is responsible for approving the compensation for the Named Executive Officers in the Summary Compensation Table based upon recommendations of the Committee. The Committee regularly reports to the AT&amp;T Board and is comprised of five independent non-employee directors, none of whom are eligible to participate in any of the pay programs they administer. The Committee held seven meetings during 2001, including both regularly scheduled and special meetings.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COMPENSATION PHILOSOPHY AND OBJECTIVES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operates in an extremely competitive and rapidly changing industry. The AT&amp;T Board believes that the compensation programs for executives should be designed to attract and retain executives who possess the high-quality skills and talent necessary to transform the business. The compensation philosophy seeks to provide a strong link between an executive's total earnings opportunity and the short-term and long-term performance of AT&amp;T based on the achievement of pre-determined financial targets and operational goals relative to AT&amp;T's competitors, as well as to an individual's contributions. The core principles underlying the framework for the programs are: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Total compensation opportunities must be competitive -- the value will be based on comparable companies' pay opportunities and will be targeted at levels that will attract, motivate, and retain a highly skilled work force and enable us to compete with other premier employers for the best talent.</w:t>
      </w:r>
    </w:p>
    <w:p>
      <w:pPr>
        <w:spacing w:after="0" w:line="189"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Pay must be performance-based -- a significant part of each executive's compensation is directly linked to accomplishing specific results that will create shareholder value in the short and long term.</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 significant portion of the total compensation opportunity should be equity-based -- the Committee believes that an equity stake effectively aligns employee and shareholder interests and provides proper motivation for enhancing shareholder value.</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COMPENSATION COMPONENTS AND PRACTICES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AT&amp;T's executive compensation program consists of three key components: (1) base salary; (2) short-term incentives, i.e., annual bonus; and (3) long-term incentives, i.e., performance shares, stock options, and restricted stock or stock units. The Committee relies on analysis from independent compensation consultants, published compensation studies, and proxy data to compare executive compensation to market data of similarly sized companies in the telecommunications industry, as well as other industries in which AT&amp;T competes for products, services, and talent to develop a competitive compensation program. This review covers a broader and more diverse set of companies than those identified as the Peer Group included in the Performance Graph on page [XIV-23]. The policies and practices for determining executive compensation and specifically that of the Chairman of the Board and Chief Executive Officer, Mr. Armstrong, are described below:</w:t>
      </w:r>
    </w:p>
    <w:p>
      <w:pPr>
        <w:spacing w:after="0" w:line="3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Base Salary. The Committee establishes the salary ranges for each of the executive officer positions based upon the job responsibilities and scope, level of expertise and experience required, strategic impact of the position, overall business performance, and individual contributions, as well as competitive compensation of similarly positioned executives in comparable companies. Surveys conducted by external compensation consultants provide the market data utilized by the Committee annually as part of the determination of the executive compensation structure. Annual salary adjustments recognize sustained individual performance by the executive, while overall salary increase funding is sensitive to both market movement and AT&amp;T's performance.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XIV-17</w:t>
      </w:r>
    </w:p>
    <w:p>
      <w:pPr>
        <w:sectPr>
          <w:pgSz w:w="11900" w:h="16838" w:orient="portrait"/>
          <w:cols w:equalWidth="0" w:num="1">
            <w:col w:w="10219"/>
          </w:cols>
          <w:pgMar w:left="240" w:top="667" w:right="1440" w:bottom="1440" w:gutter="0" w:footer="0" w:header="0"/>
        </w:sectPr>
      </w:pPr>
    </w:p>
    <w:bookmarkStart w:id="525" w:name="page526"/>
    <w:bookmarkEnd w:id="525"/>
    <w:p>
      <w:pPr>
        <w:ind w:right="2679" w:firstLine="477"/>
        <w:spacing w:after="0" w:line="242" w:lineRule="auto"/>
        <w:rPr>
          <w:sz w:val="20"/>
          <w:szCs w:val="20"/>
          <w:color w:val="auto"/>
        </w:rPr>
      </w:pPr>
      <w:r>
        <w:rPr>
          <w:rFonts w:ascii="Courier New" w:cs="Courier New" w:eastAsia="Courier New" w:hAnsi="Courier New"/>
          <w:sz w:val="16"/>
          <w:szCs w:val="16"/>
          <w:color w:val="auto"/>
        </w:rPr>
        <w:t>The Committee presents the salary recommendations for the Named Executive Officers to the non-employee directors for approval annually. These salary recommendations are based on the executive's contribution to AT&amp;T, experience, expertise, and relative position against competitive market rates. There are no individual performance matrices or pre-established weightings given to each factor.</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Annual Incentives. All executives are eligible to be considered for annual incentives. The annual bonus for executive officers is based on AT&amp;T's key financial and operational results as measured against targets for revenue, earnings (as measured by operational net income, earnings before interest and taxes, or other metric) and other qualitative measures of performance. Targets for these measures are established in advance and reviewed and approved by the Committee and the AT&amp;T Board. The Committee also sets a minimum performance level that must be met before any awards can be paid. If that minimum level is not achieved, there will be no annual bonuses. The final award amount depends on the actual level of performance achieved in comparison to the targets; however, the Committee may choose to make adjustments to the targets or awards to eliminate the effect of certain unplanned events, accounting adjustments, or extraordinary items. Adjustments, if any, are intended to ensure that award payments reflect the operating results of AT&amp;T and are not inflated or deflated artificially.</w:t>
      </w:r>
    </w:p>
    <w:p>
      <w:pPr>
        <w:spacing w:after="0" w:line="19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For each of the five most highly compensated officers (the Named Executive Officers including the Chairman and Chief Executive Officer), the annual bonus amount is limited to (i) 0.4% of AT&amp;T's net cash provided by operating activities for the annual performance period, divided by the total number of Named Executive Officers with respect to such period, or (ii) a lesser amount based on factors including AT&amp;T's performance relative to pre-set financial, operational, and individual performance targets applicable to bonuses set for other executive officers.</w:t>
      </w:r>
    </w:p>
    <w:p>
      <w:pPr>
        <w:spacing w:after="0" w:line="37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Long-Term Incentives. Long-term incentives including stock options, long-term performance incentive awards, and restricted stock or restricted stock units provide a mechanism to reward executive officers for maximizing long-term shareholder value. Grants of stock options and performance shares are made annually under the AT&amp;T 1997 Long Term Incentive Program (as amended, "1997 LTIP"). The size of these annual grants is based on competitive market grant levels for similar positions. The size of previous grants and the number of shares held by an executive generally are not considered in determining annual award levels. Stock option awards and performance share awards are based on creating incremental shareholder value or on the attainment of pre-determined financial targets over a 3-year performance cycle. Grants of restricted stock or restricted stock units are made on a selective basis for purposes of retention or reward for outstanding performance. In total, these awards represent a significant portion of the total compensation opportunity provided to executive officers. The tables on pages [XIV-24 - XIV-28] summarize option grants and other equity awards in fiscal year 2001 to the Named Executive Officers.</w:t>
      </w:r>
    </w:p>
    <w:p>
      <w:pPr>
        <w:spacing w:after="0" w:line="367" w:lineRule="exact"/>
        <w:rPr>
          <w:sz w:val="20"/>
          <w:szCs w:val="20"/>
          <w:color w:val="auto"/>
        </w:rPr>
      </w:pPr>
    </w:p>
    <w:p>
      <w:pPr>
        <w:ind w:left="660" w:right="2599" w:hanging="185"/>
        <w:spacing w:after="0" w:line="242" w:lineRule="auto"/>
        <w:tabs>
          <w:tab w:leader="none" w:pos="660" w:val="left"/>
        </w:tabs>
        <w:numPr>
          <w:ilvl w:val="0"/>
          <w:numId w:val="5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Shares: Performance shares, that are units equivalent in value to shares of AT&amp;T common stock, are awarded annually based on surveys of competitive market grant levels for similar positions. The value of the payout to each Named Executive Officer for the performance period is limited to (i) 0.13% of AT&amp;T's net cash provided by operating activities for each year in the performance period, divided by the total number of Named Executive Officers receiving such payouts, or (ii) a lesser amount, based on factors that include targets for AT&amp;T's earnings and revenue established for performance shares for the 3-year performance period.</w:t>
      </w:r>
    </w:p>
    <w:p>
      <w:pPr>
        <w:spacing w:after="0" w:line="189" w:lineRule="exact"/>
        <w:rPr>
          <w:rFonts w:ascii="Courier New" w:cs="Courier New" w:eastAsia="Courier New" w:hAnsi="Courier New"/>
          <w:sz w:val="16"/>
          <w:szCs w:val="16"/>
          <w:color w:val="auto"/>
        </w:rPr>
      </w:pPr>
    </w:p>
    <w:p>
      <w:pPr>
        <w:ind w:left="660" w:right="259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performance share award approved by the Committee for the 1998-2000 performance period, that paid out in 2001, was based on 3-year cumulative earnings per share and revenue results against pre-established targets and relative total shareholder return ("TSR"), as measured against S&amp;P 500 peer group companies. Depending on the level of performance against the 3-year goals, performance share payouts can range between 0% and 200% of the target award, as shown in the table on page [XIV-26]. No more than 100% of target can be awarded and paid out based on achievement of AT&amp;T's internal financial measures. Award payouts in excess of 100% but no greater than 200% of target can only be attained if AT&amp;T's TSR ranks above the 75th percentile TSR when measured against the peer group. The performance shares are valued based upon the market price of AT&amp;T common stock at the end of the performance period. Based on AT&amp;T's</w:t>
      </w:r>
    </w:p>
    <w:p>
      <w:pPr>
        <w:spacing w:after="0" w:line="17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XIV-18</w:t>
      </w:r>
    </w:p>
    <w:p>
      <w:pPr>
        <w:sectPr>
          <w:pgSz w:w="11900" w:h="16838" w:orient="portrait"/>
          <w:cols w:equalWidth="0" w:num="1">
            <w:col w:w="10219"/>
          </w:cols>
          <w:pgMar w:left="240" w:top="667" w:right="1440" w:bottom="1440" w:gutter="0" w:footer="0" w:header="0"/>
        </w:sectPr>
      </w:pPr>
    </w:p>
    <w:bookmarkStart w:id="526" w:name="page527"/>
    <w:bookmarkEnd w:id="526"/>
    <w:p>
      <w:pPr>
        <w:ind w:left="660" w:right="2679"/>
        <w:spacing w:after="0" w:line="241" w:lineRule="auto"/>
        <w:rPr>
          <w:sz w:val="20"/>
          <w:szCs w:val="20"/>
          <w:color w:val="auto"/>
        </w:rPr>
      </w:pPr>
      <w:r>
        <w:rPr>
          <w:rFonts w:ascii="Courier New" w:cs="Courier New" w:eastAsia="Courier New" w:hAnsi="Courier New"/>
          <w:sz w:val="16"/>
          <w:szCs w:val="16"/>
          <w:color w:val="auto"/>
        </w:rPr>
        <w:t>actual performance for the period covering 1998-2000, 91% of the performance shares were earned and distributed at a price of $24.175 for executive officers as reported in the Summary Compensation Table on page [XIV-21].</w:t>
      </w:r>
    </w:p>
    <w:p>
      <w:pPr>
        <w:spacing w:after="0" w:line="189" w:lineRule="exact"/>
        <w:rPr>
          <w:sz w:val="20"/>
          <w:szCs w:val="20"/>
          <w:color w:val="auto"/>
        </w:rPr>
      </w:pPr>
    </w:p>
    <w:p>
      <w:pPr>
        <w:ind w:left="660" w:right="2599" w:hanging="185"/>
        <w:spacing w:after="0" w:line="242" w:lineRule="auto"/>
        <w:tabs>
          <w:tab w:leader="none" w:pos="660" w:val="left"/>
        </w:tabs>
        <w:numPr>
          <w:ilvl w:val="0"/>
          <w:numId w:val="5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All executives are eligible to be considered for stock option awards granted annually. The size of the grant is determined by the Committee based on surveys of competitive grant levels for similar positions. Stock options are granted with an exercise price equal to or greater than the fair market value of AT&amp;T common stock on the day of grant and become exercisable after the expiration of a period of time, typically between one and four years, and continue to be exercisable until ten years from the date granted. Such stock options provide incentive for the creation of shareholder value over the long term since the full benefit of the compensation package cannot be realized unless AT&amp;T common stock appreciates during the term of the option. In 2001, the Committee awarded stock options on March 15, 2001 and July 2, 2001 as part of a broader strategy to balance grants during the calendar year and enhance long-term incentive opportunities.</w:t>
      </w:r>
    </w:p>
    <w:p>
      <w:pPr>
        <w:spacing w:after="0" w:line="192" w:lineRule="exact"/>
        <w:rPr>
          <w:rFonts w:ascii="Courier New" w:cs="Courier New" w:eastAsia="Courier New" w:hAnsi="Courier New"/>
          <w:sz w:val="16"/>
          <w:szCs w:val="16"/>
          <w:color w:val="auto"/>
        </w:rPr>
      </w:pPr>
    </w:p>
    <w:p>
      <w:pPr>
        <w:ind w:left="660" w:right="2679" w:hanging="185"/>
        <w:spacing w:after="0" w:line="261" w:lineRule="auto"/>
        <w:tabs>
          <w:tab w:leader="none" w:pos="660" w:val="left"/>
        </w:tabs>
        <w:numPr>
          <w:ilvl w:val="0"/>
          <w:numId w:val="5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Restricted stock and restricted stock unit awards are granted from time to time to executive officers, primarily for purposes of retention. Restricted stock is subject to forfeiture and may not be disposed of by the recipient until certain restrictions established by the Committee lapse. Generally, recipients of restricted stock or stock units are not required to provide consideration other than the rendering of services or the payment of any minimum amount required by law.</w:t>
      </w:r>
    </w:p>
    <w:p>
      <w:pPr>
        <w:spacing w:after="0" w:line="1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part of an extensive review of competitive total compensation levels, the Committee approved an enhanced long-term incentive and retention strategy for 2001 to recognize the need to stabilize the leadership team at a time of extreme volatility and uncertainty in the telecommunications sector and to acknowledge that the overall market decline significantly reduced AT&amp;T's holding power with respect to AT&amp;T's key executives. The Committee awarded restricted stock units to AT&amp;T's executives and the Named Executive Officers as reported in the Summary Compensation Table on page [XIV-21]. This special one-time grant was awarded as part of the increase to long-term incentive targets for 2001 and was based on the Committee's findings that suggested AT&amp;T's target award levels were less than the desired competitive benchmark. The award is intended to motivate executives to deliver superior shareholder returns and vests 100% after three years.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GUIDELINES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Stock ownership guidelines for executives were established in 1998 to more closely align their interests with those of the shareholders. The guidelines provide that within a five-year time period executives should attain an investment interest in AT&amp;T stock or stock units of one to five times their base salary, depending upon the executive's position and scope of responsibilities. The Committee has and will review the guidelines periodically as AT&amp;T is restructured, and intends to make certain adjustments for the separation of AT&amp;T Broadband and subsequent merger with Comcast or other transactions resulting in an equity restructuring.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DEDUCTIBILITY CAP ON EXECUTIVE COMPENSATION</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162(m) of the Internal Revenue Code generally disallows a tax deduction to public companies, such as AT&amp;T, for compensation in excess of $1 million paid to the corporation's Chief Executive Officer and four other most highly compensated executive officers. Section 162(m) provides that qualifying performance-based compensation will not be subject to the deduction limit if certain requirements are met. Elements of compensation under the annual bonus and long-term incentive plans qualify for exemption from the annual limit on tax deductibility under Section 162(m) of the Internal Revenue Code. In addition, AT&amp;T has a salary and incentive award deferral plan that permits compensation deferred under the plan to be exempt from the limit on tax deductibility.</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XIV-19</w:t>
      </w:r>
    </w:p>
    <w:p>
      <w:pPr>
        <w:sectPr>
          <w:pgSz w:w="11900" w:h="16838" w:orient="portrait"/>
          <w:cols w:equalWidth="0" w:num="1">
            <w:col w:w="10219"/>
          </w:cols>
          <w:pgMar w:left="240" w:top="667" w:right="1440" w:bottom="1440" w:gutter="0" w:footer="0" w:header="0"/>
        </w:sectPr>
      </w:pPr>
    </w:p>
    <w:bookmarkStart w:id="527" w:name="page528"/>
    <w:bookmarkEnd w:id="527"/>
    <w:p>
      <w:pPr>
        <w:spacing w:after="0"/>
        <w:rPr>
          <w:sz w:val="20"/>
          <w:szCs w:val="20"/>
          <w:color w:val="auto"/>
        </w:rPr>
      </w:pPr>
      <w:r>
        <w:rPr>
          <w:rFonts w:ascii="Courier New" w:cs="Courier New" w:eastAsia="Courier New" w:hAnsi="Courier New"/>
          <w:sz w:val="16"/>
          <w:szCs w:val="16"/>
          <w:color w:val="auto"/>
        </w:rPr>
        <w:t>COMPENSATION FOR THE CHAIRMAN AND CHIEF EXECUTIVE OFFICER</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During 2001, the Company's most highly compensated officer was C. Michael Armstrong, Chairman and Chief Executive Officer. Mr. Armstrong's 2001 performance was reviewed by the Committee, discussed by the non-employee directors, and reviewed with the AT&amp;T Board. The Committee's recommendations to the AT&amp;T Board concerning the annual cash component (base salary and annual bonus) of Mr. Armstrong's compensation and the AT&amp;T Board's approval of the annual component and his long-term component (performance shares, restricted stock, and stock options) were based on the considerations discussed below.</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Base Salary. Mr. Armstrong's base salary is established based on competitive market rates for a chief executive with his experience and record of accomplishment. As specified in Mr. Armstrong's employment agreement, the Committee reviews Mr. Armstrong's salary annually in comparison with the salaries of chief executive officers of other Fortune 20 companies, industry competitors, and selected other large market-capitalized companies during its annual compensation survey and review process. Mr. Armstrong's salary was not increased in 2001 based on the competitive review by the AT&amp;T Board and the Committee.</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Annual Bonus. AT&amp;T and the Committee continue to establish aggressive performance targets for annual bonuses. Based on AT&amp;T's achievement of certain performance against targeted financial measures described above, and the level of achievement on certain operational objectives including the management of a significant restructuring plan for AT&amp;T, the AT&amp;T Board authorized a total annual bonus for Mr. Armstrong of $2,148,000. This amount, 82% of his target annual bonus, reflects performance above threshold but below target. The Committee considered Mr. Armstrong's stewardship in the significant accomplishment of leading AT&amp;T through a complex bidding process, a protracted auction and due diligence process involving three potential entities considering a business combination with AT&amp;T Broadband, and finally the AT&amp;T Comcast merger agreement. In addition, other factors such as the significant reduction of AT&amp;T's net debt by nearly $22 billion in 2001, the success in splitting off the AT&amp;T Wireless Services business, winding down the global joint venture with British Telecommunications plc, and navigating AT&amp;T through a complex series of restructuring transactions intended to deliver maximum shareholder value over the long term were taken into account when assessing Mr. Armstrong's overall performance. Also, despite an extremely weak telecommunications industry, volatile financial markets, and a declining economy, Mr. Armstrong's leadership continued to prove instrumental as AT&amp;T executed its vision of continuing to transform itself into a preeminent communications leader.</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Long-Term Incentives. In January 2001, the AT&amp;T Board increased Mr. Armstrong's long-term incentive target to better align his total compensation with comparable executives at premier companies. As a result, during 2001 the AT&amp;T Board granted Mr. Armstrong options to acquire 1,098,442 shares of AT&amp;T common stock that become exercisable in equal annual installments in 2002, 2003, 2004, and 2005. The AT&amp;T Board granted the options effective March 15, 2001, and July 2, 2001, for 659,046 and 439,396 shares, respectively. The Committee also granted Mr. Armstrong 278,563 performance shares for the 2001-2003 cycle as described in the previous Long-Term Incentives section above. The 1998-2000 performance cycle, which concluded at year-end 2000, paid out at 91% in 2001 based on 3-year cumulative financial measures. Mr. Armstrong's distribution (34,125 shares of the 37,500 shares awarded) was valued at $824,972, 100% of which he previously elected to defer under AT&amp;T's deferral plan. The distribution amount represents 57% of the original target value of the award at the time of grant. The AT&amp;T Board also granted Mr. Armstrong a special, one-time award of 227,434 restricted stock units of AT&amp;T common</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XIV-20</w:t>
      </w:r>
    </w:p>
    <w:p>
      <w:pPr>
        <w:sectPr>
          <w:pgSz w:w="11900" w:h="16838" w:orient="portrait"/>
          <w:cols w:equalWidth="0" w:num="1">
            <w:col w:w="10219"/>
          </w:cols>
          <w:pgMar w:left="240" w:top="664" w:right="1440" w:bottom="1440" w:gutter="0" w:footer="0" w:header="0"/>
        </w:sectPr>
      </w:pPr>
    </w:p>
    <w:bookmarkStart w:id="528" w:name="page529"/>
    <w:bookmarkEnd w:id="528"/>
    <w:p>
      <w:pPr>
        <w:ind w:right="3539"/>
        <w:spacing w:after="0" w:line="271" w:lineRule="auto"/>
        <w:rPr>
          <w:sz w:val="20"/>
          <w:szCs w:val="20"/>
          <w:color w:val="auto"/>
        </w:rPr>
      </w:pPr>
      <w:r>
        <w:rPr>
          <w:rFonts w:ascii="Courier New" w:cs="Courier New" w:eastAsia="Courier New" w:hAnsi="Courier New"/>
          <w:sz w:val="15"/>
          <w:szCs w:val="15"/>
          <w:color w:val="auto"/>
        </w:rPr>
        <w:t>stock in 2001, consistent with the compensation strategy for all other executives of AT&amp;T. This award will vest 100% on March 15, 2004.</w:t>
      </w:r>
    </w:p>
    <w:p>
      <w:pPr>
        <w:spacing w:after="0" w:line="16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The Compensation and Employee</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Benefits Committee</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George M.C. Fisher, Chairman</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Kenneth T. Derr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Amos B. Hostetter, Jr.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Louis A. Simpson</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Michael I. Sovern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THE AUDIT COMMITTEE OF THE AT&amp;T BOARD</w:t>
      </w: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MEMBERSHIP AND ROLE OF THE AUDIT COMMITTEE</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Audit Committee ("Committee") consists of the following members of the Company's Board of Directors: Michael I. Sovern (Chairman), J. Michael Cook, Kenneth T. Derr, M. Kathryn Eickhoff, and Donald F. McHenry. Each member of the Committee is independent as defined under the New York Stock Exchange listing standards. In addition, each member is financially literate, as such qualification is interpreted by the Company's Board of Directors in its business judgment and at least one member of the Audit Committee has accounting or related financial management expertise, as the Board of Directors interprets such qualification in its business judgment. The Committee operates under a written charter adopted by the Board of Directors.</w:t>
      </w:r>
    </w:p>
    <w:p>
      <w:pPr>
        <w:spacing w:after="0" w:line="200" w:lineRule="exact"/>
        <w:rPr>
          <w:sz w:val="20"/>
          <w:szCs w:val="20"/>
          <w:color w:val="auto"/>
        </w:rPr>
      </w:pPr>
    </w:p>
    <w:p>
      <w:pPr>
        <w:spacing w:after="0" w:line="35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primary function of the Committee is to assist the Board of Directors in fulfilling its oversight responsibilities with respect to certain financial matters of the Corporation. The Committee's primary responsibilities are to: (1) monitor the integrity of AT&amp;T's financial reporting processes and systems of internal controls regarding finance, accounting, security, environmental and legal compliance, and information systems; (2) monitor the independence and performance of AT&amp;T's independent public accountants and the Internal Audit department; (3) provide direction and oversight of the Business Ethics and Conduct function; and (4) facilitate and maintain an open avenue of communication among the Board of Directors, Senior Management, the Internal Audit department, and the independent public accountants.</w:t>
      </w:r>
    </w:p>
    <w:p>
      <w:pPr>
        <w:spacing w:after="0" w:line="200" w:lineRule="exact"/>
        <w:rPr>
          <w:sz w:val="20"/>
          <w:szCs w:val="20"/>
          <w:color w:val="auto"/>
        </w:rPr>
      </w:pPr>
    </w:p>
    <w:p>
      <w:pPr>
        <w:spacing w:after="0" w:line="35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REVIEW OF THE COMPANY'S AUDITED FINANCIAL STATEMENTS</w:t>
      </w:r>
    </w:p>
    <w:p>
      <w:pPr>
        <w:spacing w:after="0" w:line="200" w:lineRule="exact"/>
        <w:rPr>
          <w:sz w:val="20"/>
          <w:szCs w:val="20"/>
          <w:color w:val="auto"/>
        </w:rPr>
      </w:pPr>
    </w:p>
    <w:p>
      <w:pPr>
        <w:spacing w:after="0" w:line="355"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The Committee has reviewed and discussed the audited financial statements of the Company for the year ended December 31, 2001, with the Company's management. The Committee has discussed with PricewaterhouseCoopers LLP, the Company's independent public accountants, the matters required to be discussed by Statement on Auditing Standards No. 61 (Communication with Audit Committees).</w:t>
      </w:r>
    </w:p>
    <w:p>
      <w:pPr>
        <w:spacing w:after="0" w:line="200" w:lineRule="exact"/>
        <w:rPr>
          <w:sz w:val="20"/>
          <w:szCs w:val="20"/>
          <w:color w:val="auto"/>
        </w:rPr>
      </w:pPr>
    </w:p>
    <w:p>
      <w:pPr>
        <w:spacing w:after="0" w:line="340"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The Committee has also received the written disclosures and the letter from PricewaterhouseCoopers LLP required by Independence Standards Board Standard No. 1 (Independence Discussion with Audit Committees) and the Committee has discussed the independence of PricewaterhouseCoopers LLP with that firm.</w:t>
      </w:r>
    </w:p>
    <w:p>
      <w:pPr>
        <w:spacing w:after="0" w:line="200" w:lineRule="exact"/>
        <w:rPr>
          <w:sz w:val="20"/>
          <w:szCs w:val="20"/>
          <w:color w:val="auto"/>
        </w:rPr>
      </w:pPr>
    </w:p>
    <w:p>
      <w:pPr>
        <w:spacing w:after="0" w:line="339"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Based on the Committee's review and discussions noted above, the Committee recommended to the Board of Directors that the Company's audited financial statements be included in the Company's Annual Report on Form 10-K for the year ended December 31, 2001, for filing with the Securities and Exchange Commission.</w:t>
      </w:r>
    </w:p>
    <w:p>
      <w:pPr>
        <w:spacing w:after="0" w:line="200" w:lineRule="exact"/>
        <w:rPr>
          <w:sz w:val="20"/>
          <w:szCs w:val="20"/>
          <w:color w:val="auto"/>
        </w:rPr>
      </w:pPr>
    </w:p>
    <w:p>
      <w:pPr>
        <w:spacing w:after="0" w:line="33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PRICEWATERHOUSECOOPERS LLP INFORMATION</w:t>
      </w:r>
    </w:p>
    <w:p>
      <w:pPr>
        <w:spacing w:after="0" w:line="200" w:lineRule="exact"/>
        <w:rPr>
          <w:sz w:val="20"/>
          <w:szCs w:val="20"/>
          <w:color w:val="auto"/>
        </w:rPr>
      </w:pPr>
    </w:p>
    <w:p>
      <w:pPr>
        <w:spacing w:after="0" w:line="355"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Fees related to services performed by PricewaterhouseCoopers LLP in 2001 are as follows: Audit fees -- $6,575,000; Financial Information Systems Design and Implementation -- $1,576,000; All Other Fees including: Audit related fees, including statutory audits and SEC filings -- $19,863,000; Tax</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XIV-21</w:t>
      </w:r>
    </w:p>
    <w:p>
      <w:pPr>
        <w:sectPr>
          <w:pgSz w:w="11900" w:h="16838" w:orient="portrait"/>
          <w:cols w:equalWidth="0" w:num="1">
            <w:col w:w="10219"/>
          </w:cols>
          <w:pgMar w:left="240" w:top="667" w:right="1440" w:bottom="22" w:gutter="0" w:footer="0" w:header="0"/>
        </w:sectPr>
      </w:pPr>
    </w:p>
    <w:bookmarkStart w:id="529" w:name="page530"/>
    <w:bookmarkEnd w:id="529"/>
    <w:p>
      <w:pPr>
        <w:ind w:right="2599"/>
        <w:spacing w:after="0" w:line="239" w:lineRule="auto"/>
        <w:rPr>
          <w:sz w:val="20"/>
          <w:szCs w:val="20"/>
          <w:color w:val="auto"/>
        </w:rPr>
      </w:pPr>
      <w:r>
        <w:rPr>
          <w:rFonts w:ascii="Courier New" w:cs="Courier New" w:eastAsia="Courier New" w:hAnsi="Courier New"/>
          <w:sz w:val="16"/>
          <w:szCs w:val="16"/>
          <w:color w:val="auto"/>
        </w:rPr>
        <w:t>Services -- $18,816,000; Consulting Fees -- $18,292,000; Wireless Group (through date of spin off) -- $9,355,000; and Other Services -- $3,710,000.</w:t>
      </w:r>
    </w:p>
    <w:p>
      <w:pPr>
        <w:spacing w:after="0" w:line="200" w:lineRule="exact"/>
        <w:rPr>
          <w:sz w:val="20"/>
          <w:szCs w:val="20"/>
          <w:color w:val="auto"/>
        </w:rPr>
      </w:pPr>
    </w:p>
    <w:p>
      <w:pPr>
        <w:spacing w:after="0" w:line="356" w:lineRule="exact"/>
        <w:rPr>
          <w:sz w:val="20"/>
          <w:szCs w:val="20"/>
          <w:color w:val="auto"/>
        </w:rPr>
      </w:pPr>
    </w:p>
    <w:p>
      <w:pPr>
        <w:ind w:right="3159" w:firstLine="477"/>
        <w:spacing w:after="0"/>
        <w:rPr>
          <w:sz w:val="20"/>
          <w:szCs w:val="20"/>
          <w:color w:val="auto"/>
        </w:rPr>
      </w:pPr>
      <w:r>
        <w:rPr>
          <w:rFonts w:ascii="Courier New" w:cs="Courier New" w:eastAsia="Courier New" w:hAnsi="Courier New"/>
          <w:sz w:val="16"/>
          <w:szCs w:val="16"/>
          <w:color w:val="auto"/>
        </w:rPr>
        <w:t>The Audit Committee has considered whether the provision of the above services other than audit services is compatible with maintaining PricewaterhouseCoopers LLP's independence.</w:t>
      </w:r>
    </w:p>
    <w:p>
      <w:pPr>
        <w:spacing w:after="0" w:line="200" w:lineRule="exact"/>
        <w:rPr>
          <w:sz w:val="20"/>
          <w:szCs w:val="20"/>
          <w:color w:val="auto"/>
        </w:rPr>
      </w:pPr>
    </w:p>
    <w:p>
      <w:pPr>
        <w:spacing w:after="0" w:line="357"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On March 26, 2002, the Committee approved the implementation of a new policy related to non-audit services provided by PricewaterhouseCoopers LLP. In implementing that policy:</w:t>
      </w:r>
    </w:p>
    <w:p>
      <w:pPr>
        <w:spacing w:after="0" w:line="200" w:lineRule="exact"/>
        <w:rPr>
          <w:sz w:val="20"/>
          <w:szCs w:val="20"/>
          <w:color w:val="auto"/>
        </w:rPr>
      </w:pPr>
    </w:p>
    <w:p>
      <w:pPr>
        <w:spacing w:after="0" w:line="357" w:lineRule="exact"/>
        <w:rPr>
          <w:sz w:val="20"/>
          <w:szCs w:val="20"/>
          <w:color w:val="auto"/>
        </w:rPr>
      </w:pPr>
    </w:p>
    <w:p>
      <w:pPr>
        <w:ind w:left="580" w:right="3059" w:hanging="105"/>
        <w:spacing w:after="0"/>
        <w:tabs>
          <w:tab w:leader="none" w:pos="675"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not obtain financial information system design and implementation services, or internal audit outsourcing or co-sourcing services from PricewaterhouseCoopers LLP.</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580" w:right="2779" w:hanging="105"/>
        <w:spacing w:after="0" w:line="241" w:lineRule="auto"/>
        <w:tabs>
          <w:tab w:leader="none" w:pos="675"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continue to utilize PricewaterhouseCoopers LLP for certain routine tax services and audit-related services such as statutory audit services, employee benefit plan audits, regulatory, and other SEC filing matters.</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580" w:right="2679" w:hanging="105"/>
        <w:spacing w:after="0"/>
        <w:tabs>
          <w:tab w:leader="none" w:pos="675" w:val="left"/>
        </w:tabs>
        <w:numPr>
          <w:ilvl w:val="0"/>
          <w:numId w:val="5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must review and approve in advance any professional services engagements (including tax consulting) that are estimated in the aggregate to equal or exceed $500,000.</w:t>
      </w:r>
    </w:p>
    <w:p>
      <w:pPr>
        <w:spacing w:after="0" w:line="200" w:lineRule="exact"/>
        <w:rPr>
          <w:sz w:val="20"/>
          <w:szCs w:val="20"/>
          <w:color w:val="auto"/>
        </w:rPr>
      </w:pPr>
    </w:p>
    <w:p>
      <w:pPr>
        <w:spacing w:after="0" w:line="357"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Committee will also review the status of PricewaterhouseCoopers LLP fees at each regularly scheduled Audit Committee meeting.</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by: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I. Sovern (Chairman)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Michael Cook</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Kenneth T. Derr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 Kathryn Eickhoff</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McHenry</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XIV-22</w:t>
      </w:r>
    </w:p>
    <w:p>
      <w:pPr>
        <w:sectPr>
          <w:pgSz w:w="11900" w:h="16838" w:orient="portrait"/>
          <w:cols w:equalWidth="0" w:num="1">
            <w:col w:w="10219"/>
          </w:cols>
          <w:pgMar w:left="240" w:top="850" w:right="1440" w:bottom="1440" w:gutter="0" w:footer="0" w:header="0"/>
        </w:sectPr>
      </w:pPr>
    </w:p>
    <w:bookmarkStart w:id="530" w:name="page531"/>
    <w:bookmarkEnd w:id="530"/>
    <w:p>
      <w:pPr>
        <w:ind w:left="2"/>
        <w:spacing w:after="0"/>
        <w:rPr>
          <w:sz w:val="20"/>
          <w:szCs w:val="20"/>
          <w:color w:val="auto"/>
        </w:rPr>
      </w:pPr>
      <w:r>
        <w:rPr>
          <w:rFonts w:ascii="Courier New" w:cs="Courier New" w:eastAsia="Courier New" w:hAnsi="Courier New"/>
          <w:sz w:val="16"/>
          <w:szCs w:val="16"/>
          <w:color w:val="auto"/>
        </w:rPr>
        <w:t>FIVE-YEAR PERFORMANCE COMPARISON ON AT&amp;T COMMON STOCK</w:t>
      </w:r>
    </w:p>
    <w:p>
      <w:pPr>
        <w:spacing w:after="0" w:line="1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The graph below provides an indicator of cumulative total shareholder returns for AT&amp;T common stock compared with the S&amp;P 500 Stock Index and a Peer Group(1). The Peer Group excludes the Regional Bell Operating companies since local telephone service is a more major part of their businesses than of AT&amp;T's business.</w:t>
      </w:r>
    </w:p>
    <w:p>
      <w:pPr>
        <w:spacing w:after="0" w:line="188"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[PERFORMANCE GRAPH]</w:t>
      </w:r>
    </w:p>
    <w:p>
      <w:pPr>
        <w:spacing w:after="0" w:line="186"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DEC-</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96</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DEC-</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97</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DEC-</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98</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DEC-</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99</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DEC-</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00</w:t>
      </w:r>
    </w:p>
    <w:p>
      <w:pPr>
        <w:spacing w:after="0" w:line="2" w:lineRule="exact"/>
        <w:rPr>
          <w:sz w:val="20"/>
          <w:szCs w:val="20"/>
          <w:color w:val="auto"/>
        </w:rPr>
      </w:pPr>
    </w:p>
    <w:p>
      <w:pPr>
        <w:jc w:val="center"/>
        <w:ind w:right="9657"/>
        <w:spacing w:after="0"/>
        <w:rPr>
          <w:sz w:val="20"/>
          <w:szCs w:val="20"/>
          <w:color w:val="auto"/>
        </w:rPr>
      </w:pPr>
      <w:r>
        <w:rPr>
          <w:rFonts w:ascii="Courier New" w:cs="Courier New" w:eastAsia="Courier New" w:hAnsi="Courier New"/>
          <w:sz w:val="16"/>
          <w:szCs w:val="16"/>
          <w:color w:val="auto"/>
        </w:rPr>
        <w:t>DEC-</w:t>
      </w:r>
    </w:p>
    <w:p>
      <w:pPr>
        <w:spacing w:after="0" w:line="2" w:lineRule="exact"/>
        <w:rPr>
          <w:sz w:val="20"/>
          <w:szCs w:val="20"/>
          <w:color w:val="auto"/>
        </w:rPr>
      </w:pPr>
    </w:p>
    <w:p>
      <w:pPr>
        <w:ind w:left="322" w:hanging="279"/>
        <w:spacing w:after="0"/>
        <w:tabs>
          <w:tab w:leader="none" w:pos="322" w:val="left"/>
        </w:tabs>
        <w:numPr>
          <w:ilvl w:val="0"/>
          <w:numId w:val="5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2" w:right="9639" w:firstLine="9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common stock 100 154 194 198</w:t>
      </w:r>
    </w:p>
    <w:p>
      <w:pPr>
        <w:spacing w:after="0" w:line="1" w:lineRule="exact"/>
        <w:rPr>
          <w:rFonts w:ascii="Courier New" w:cs="Courier New" w:eastAsia="Courier New" w:hAnsi="Courier New"/>
          <w:sz w:val="16"/>
          <w:szCs w:val="16"/>
          <w:color w:val="auto"/>
        </w:rPr>
      </w:pPr>
    </w:p>
    <w:p>
      <w:pPr>
        <w:ind w:left="322" w:hanging="279"/>
        <w:spacing w:after="0"/>
        <w:tabs>
          <w:tab w:leader="none" w:pos="322" w:val="left"/>
        </w:tabs>
        <w:numPr>
          <w:ilvl w:val="0"/>
          <w:numId w:val="5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93</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S&amp;P</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500</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133</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171</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208</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189</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166</w:t>
      </w:r>
    </w:p>
    <w:p>
      <w:pPr>
        <w:spacing w:after="0" w:line="2" w:lineRule="exact"/>
        <w:rPr>
          <w:rFonts w:ascii="Courier New" w:cs="Courier New" w:eastAsia="Courier New" w:hAnsi="Courier New"/>
          <w:sz w:val="16"/>
          <w:szCs w:val="16"/>
          <w:color w:val="auto"/>
        </w:rPr>
      </w:pPr>
    </w:p>
    <w:p>
      <w:pPr>
        <w:ind w:left="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Peer</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Group</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139</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265</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394</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203</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151</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EXPLANATION</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graph assumes $100 invested on December 31, 1996 in AT&amp;T common stock, the S&amp;P 500 Index, and Peer Group common stock with the reinvestment of all dividends, including the Company's distribution to shareholders of NCR common stock on December 31, 1996, and AT&amp;T Wireless common stock on July 9, 2001(2). For the purpose of this chart, the NCR and AT&amp;T Wireless distributions are treated as nontaxable cash dividends that would have been converted into additional AT&amp;T shares at the close of business for NCR on December 31, 1996 and at the close of business for AT&amp;T Wireless on July 9, 2001. The number of shares of AT&amp;T common stock outstanding and per share data have been adjusted to reflect the three-for-two stock split paid on April 15, 1999.</w:t>
      </w:r>
    </w:p>
    <w:p>
      <w:pPr>
        <w:spacing w:after="0" w:line="4" w:lineRule="exact"/>
        <w:rPr>
          <w:sz w:val="20"/>
          <w:szCs w:val="20"/>
          <w:color w:val="auto"/>
        </w:rPr>
      </w:pPr>
    </w:p>
    <w:p>
      <w:pPr>
        <w:ind w:left="182" w:hanging="182"/>
        <w:spacing w:after="0"/>
        <w:tabs>
          <w:tab w:leader="none" w:pos="182" w:val="left"/>
        </w:tabs>
        <w:numPr>
          <w:ilvl w:val="0"/>
          <w:numId w:val="5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FOOTNOTES</w:t>
      </w:r>
    </w:p>
    <w:p>
      <w:pPr>
        <w:spacing w:after="0" w:line="188" w:lineRule="exact"/>
        <w:rPr>
          <w:sz w:val="20"/>
          <w:szCs w:val="20"/>
          <w:color w:val="auto"/>
        </w:rPr>
      </w:pPr>
    </w:p>
    <w:p>
      <w:pPr>
        <w:ind w:left="382" w:right="2679" w:hanging="382"/>
        <w:spacing w:after="0" w:line="242" w:lineRule="auto"/>
        <w:tabs>
          <w:tab w:leader="none" w:pos="382" w:val="left"/>
        </w:tabs>
        <w:numPr>
          <w:ilvl w:val="0"/>
          <w:numId w:val="5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is composed of companies worldwide that compete against AT&amp;T in its industry segments of telecommunications and cable television services. The returns of each company have been weighted according to their respective stock market capitalization for purposes of arriving at a peer group average. The Peer Group is comprised of the following companies: ALLTEL Corporation; British Telecommunications plc (American Depository Receipt -- "ADR"); Cable &amp; Wireless plc (ADR); Cablevision Systems Corporation, Class A; Comcast Corporation, Class A Special; Cox</w:t>
      </w:r>
    </w:p>
    <w:p>
      <w:pPr>
        <w:sectPr>
          <w:pgSz w:w="11900" w:h="16838" w:orient="portrait"/>
          <w:cols w:equalWidth="0" w:num="1">
            <w:col w:w="10221"/>
          </w:cols>
          <w:pgMar w:left="238" w:top="665" w:right="1440" w:bottom="0" w:gutter="0" w:footer="0" w:header="0"/>
        </w:sectPr>
      </w:pPr>
    </w:p>
    <w:bookmarkStart w:id="531" w:name="page532"/>
    <w:bookmarkEnd w:id="531"/>
    <w:p>
      <w:pPr>
        <w:ind w:left="380" w:right="2779"/>
        <w:spacing w:after="0" w:line="239" w:lineRule="auto"/>
        <w:rPr>
          <w:sz w:val="20"/>
          <w:szCs w:val="20"/>
          <w:color w:val="auto"/>
        </w:rPr>
      </w:pPr>
      <w:r>
        <w:rPr>
          <w:rFonts w:ascii="Courier New" w:cs="Courier New" w:eastAsia="Courier New" w:hAnsi="Courier New"/>
          <w:sz w:val="16"/>
          <w:szCs w:val="16"/>
          <w:color w:val="auto"/>
        </w:rPr>
        <w:t>Communications, Inc., Class A; Sprint FON Group; Vodafone Group Plc (ADR); and WorldCom, Inc. (formerly MCI WorldCom, Inc.).</w:t>
      </w:r>
    </w:p>
    <w:p>
      <w:pPr>
        <w:spacing w:after="0" w:line="186"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2.</w:t>
        <w:tab/>
        <w:t>Data Source: S&amp;P Computstat</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XIV-23</w:t>
      </w:r>
    </w:p>
    <w:p>
      <w:pPr>
        <w:sectPr>
          <w:pgSz w:w="11900" w:h="16838" w:orient="portrait"/>
          <w:cols w:equalWidth="0" w:num="1">
            <w:col w:w="10219"/>
          </w:cols>
          <w:pgMar w:left="240" w:top="141" w:right="1440" w:bottom="1440" w:gutter="0" w:footer="0" w:header="0"/>
        </w:sectPr>
      </w:pPr>
    </w:p>
    <w:bookmarkStart w:id="532" w:name="page533"/>
    <w:bookmarkEnd w:id="532"/>
    <w:p>
      <w:pPr>
        <w:jc w:val="right"/>
        <w:ind w:right="4979"/>
        <w:spacing w:after="0"/>
        <w:rPr>
          <w:sz w:val="20"/>
          <w:szCs w:val="20"/>
          <w:color w:val="auto"/>
        </w:rPr>
      </w:pPr>
      <w:r>
        <w:rPr>
          <w:rFonts w:ascii="Courier New" w:cs="Courier New" w:eastAsia="Courier New" w:hAnsi="Courier New"/>
          <w:sz w:val="16"/>
          <w:szCs w:val="16"/>
          <w:color w:val="auto"/>
        </w:rPr>
        <w:t>SUMMARY COMPENSATION TABLE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ANNUAL COMPENSATION(2)</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OTHER</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ANNUAL NAMED OFFICERS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AND COMPEN- PRINCIPAL</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POSITION(1) YEAR</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SALARY($) BONUS($)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SATION(3)($)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620" w:hanging="576"/>
        <w:spacing w:after="0"/>
        <w:tabs>
          <w:tab w:leader="none" w:pos="620" w:val="left"/>
        </w:tabs>
        <w:numPr>
          <w:ilvl w:val="0"/>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960" w:hanging="582"/>
        <w:spacing w:after="0"/>
        <w:tabs>
          <w:tab w:leader="none" w:pos="960" w:val="left"/>
        </w:tabs>
        <w:numPr>
          <w:ilvl w:val="1"/>
          <w:numId w:val="5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2001 1,800,000</w:t>
      </w:r>
    </w:p>
    <w:p>
      <w:pPr>
        <w:spacing w:after="0" w:line="2"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2,214,000 479,379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gridSpan w:val="4"/>
          </w:tcPr>
          <w:p>
            <w:pPr>
              <w:ind w:left="340"/>
              <w:spacing w:after="0"/>
              <w:rPr>
                <w:sz w:val="20"/>
                <w:szCs w:val="20"/>
                <w:color w:val="auto"/>
              </w:rPr>
            </w:pPr>
            <w:r>
              <w:rPr>
                <w:rFonts w:ascii="Courier New" w:cs="Courier New" w:eastAsia="Courier New" w:hAnsi="Courier New"/>
                <w:sz w:val="16"/>
                <w:szCs w:val="16"/>
                <w:color w:val="auto"/>
                <w:w w:val="94"/>
              </w:rPr>
              <w:t>1,700,000</w:t>
            </w:r>
          </w:p>
        </w:tc>
        <w:tc>
          <w:tcPr>
            <w:tcW w:w="1100" w:type="dxa"/>
            <w:vAlign w:val="bottom"/>
            <w:gridSpan w:val="3"/>
          </w:tcPr>
          <w:p>
            <w:pPr>
              <w:jc w:val="right"/>
              <w:ind w:right="241"/>
              <w:spacing w:after="0"/>
              <w:rPr>
                <w:sz w:val="20"/>
                <w:szCs w:val="20"/>
                <w:color w:val="auto"/>
              </w:rPr>
            </w:pPr>
            <w:r>
              <w:rPr>
                <w:rFonts w:ascii="Courier New" w:cs="Courier New" w:eastAsia="Courier New" w:hAnsi="Courier New"/>
                <w:sz w:val="16"/>
                <w:szCs w:val="16"/>
                <w:color w:val="auto"/>
              </w:rPr>
              <w:t>650,000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754,523 AT&amp;T Corp. 1999</w:t>
            </w:r>
          </w:p>
        </w:tc>
      </w:tr>
      <w:tr>
        <w:trPr>
          <w:trHeight w:val="183"/>
        </w:trPr>
        <w:tc>
          <w:tcPr>
            <w:tcW w:w="118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1,400,000</w:t>
            </w:r>
          </w:p>
        </w:tc>
        <w:tc>
          <w:tcPr>
            <w:tcW w:w="110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w w:val="97"/>
              </w:rPr>
              <w:t>2,258,000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8"/>
              </w:rPr>
              <w:t>683,284 David W.</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Dorman(10)...........</w:t>
            </w:r>
          </w:p>
        </w:tc>
      </w:tr>
      <w:tr>
        <w:trPr>
          <w:trHeight w:val="183"/>
        </w:trPr>
        <w:tc>
          <w:tcPr>
            <w:tcW w:w="6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2001</w:t>
            </w:r>
          </w:p>
        </w:tc>
        <w:tc>
          <w:tcPr>
            <w:tcW w:w="7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950,000</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820,000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425,833 President, AT&amp;T</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Corp. 2000 239,167</w:t>
            </w:r>
          </w:p>
        </w:tc>
      </w:tr>
      <w:tr>
        <w:trPr>
          <w:trHeight w:val="183"/>
        </w:trPr>
        <w:tc>
          <w:tcPr>
            <w:tcW w:w="96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591,800</w:t>
            </w:r>
          </w:p>
        </w:tc>
        <w:tc>
          <w:tcPr>
            <w:tcW w:w="1320" w:type="dxa"/>
            <w:vAlign w:val="bottom"/>
            <w:gridSpan w:val="4"/>
          </w:tcPr>
          <w:p>
            <w:pPr>
              <w:jc w:val="right"/>
              <w:ind w:right="161"/>
              <w:spacing w:after="0"/>
              <w:rPr>
                <w:sz w:val="20"/>
                <w:szCs w:val="20"/>
                <w:color w:val="auto"/>
              </w:rPr>
            </w:pPr>
            <w:r>
              <w:rPr>
                <w:rFonts w:ascii="Courier New" w:cs="Courier New" w:eastAsia="Courier New" w:hAnsi="Courier New"/>
                <w:sz w:val="16"/>
                <w:szCs w:val="16"/>
                <w:color w:val="auto"/>
              </w:rPr>
              <w:t>39,613 1999</w:t>
            </w:r>
          </w:p>
        </w:tc>
      </w:tr>
      <w:tr>
        <w:trPr>
          <w:trHeight w:val="183"/>
        </w:trPr>
        <w:tc>
          <w:tcPr>
            <w:tcW w:w="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476,473</w:t>
            </w:r>
          </w:p>
        </w:tc>
        <w:tc>
          <w:tcPr>
            <w:tcW w:w="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700,000</w:t>
            </w: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46,062</w:t>
            </w:r>
          </w:p>
        </w:tc>
      </w:tr>
      <w:tr>
        <w:trPr>
          <w:trHeight w:val="183"/>
        </w:trPr>
        <w:tc>
          <w:tcPr>
            <w:tcW w:w="620" w:type="dxa"/>
            <w:vAlign w:val="bottom"/>
          </w:tcPr>
          <w:p>
            <w:pPr>
              <w:spacing w:after="0"/>
              <w:rPr>
                <w:sz w:val="15"/>
                <w:szCs w:val="15"/>
                <w:color w:val="auto"/>
              </w:rPr>
            </w:pPr>
          </w:p>
        </w:tc>
        <w:tc>
          <w:tcPr>
            <w:tcW w:w="1660" w:type="dxa"/>
            <w:vAlign w:val="bottom"/>
            <w:gridSpan w:val="6"/>
          </w:tcPr>
          <w:p>
            <w:pPr>
              <w:jc w:val="center"/>
              <w:ind w:right="541"/>
              <w:spacing w:after="0"/>
              <w:rPr>
                <w:sz w:val="20"/>
                <w:szCs w:val="20"/>
                <w:color w:val="auto"/>
              </w:rPr>
            </w:pPr>
            <w:r>
              <w:rPr>
                <w:rFonts w:ascii="Courier New" w:cs="Courier New" w:eastAsia="Courier New" w:hAnsi="Courier New"/>
                <w:sz w:val="16"/>
                <w:szCs w:val="16"/>
                <w:color w:val="auto"/>
                <w:w w:val="99"/>
              </w:rPr>
              <w:t>Charles H.</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8"/>
              </w:rPr>
              <w:t>Noski..............</w:t>
            </w:r>
          </w:p>
        </w:tc>
      </w:tr>
      <w:tr>
        <w:trPr>
          <w:trHeight w:val="183"/>
        </w:trPr>
        <w:tc>
          <w:tcPr>
            <w:tcW w:w="6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2001</w:t>
            </w:r>
          </w:p>
        </w:tc>
        <w:tc>
          <w:tcPr>
            <w:tcW w:w="7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787,500</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700,000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356,566 Vice Chairman &amp;</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CFO, 2000 730,980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233,000 591,051 AT&amp;T</w:t>
            </w:r>
          </w:p>
        </w:tc>
      </w:tr>
      <w:tr>
        <w:trPr>
          <w:trHeight w:val="183"/>
        </w:trPr>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Corp.</w:t>
            </w:r>
          </w:p>
        </w:tc>
        <w:tc>
          <w:tcPr>
            <w:tcW w:w="166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1999 0 0 0 Frank</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8"/>
              </w:rPr>
              <w:t>Ianna...................</w:t>
            </w:r>
          </w:p>
        </w:tc>
      </w:tr>
      <w:tr>
        <w:trPr>
          <w:trHeight w:val="183"/>
        </w:trPr>
        <w:tc>
          <w:tcPr>
            <w:tcW w:w="6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2001</w:t>
            </w:r>
          </w:p>
        </w:tc>
        <w:tc>
          <w:tcPr>
            <w:tcW w:w="7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700,000</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575,000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194,575 Executive Vice</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President 2000 618,750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8"/>
              </w:rPr>
              <w:t>250,000 215,475 and</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President -- AT&amp;T 1999</w:t>
            </w:r>
          </w:p>
        </w:tc>
      </w:tr>
      <w:tr>
        <w:trPr>
          <w:trHeight w:val="183"/>
        </w:trPr>
        <w:tc>
          <w:tcPr>
            <w:tcW w:w="7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497,250</w:t>
            </w:r>
          </w:p>
        </w:tc>
        <w:tc>
          <w:tcPr>
            <w:tcW w:w="7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612,900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185,414</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Network Services Betsy</w:t>
            </w:r>
          </w:p>
        </w:tc>
      </w:tr>
      <w:tr>
        <w:trPr>
          <w:trHeight w:val="183"/>
        </w:trPr>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J.</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Bernard..............</w:t>
            </w:r>
          </w:p>
        </w:tc>
      </w:tr>
      <w:tr>
        <w:trPr>
          <w:trHeight w:val="183"/>
        </w:trPr>
        <w:tc>
          <w:tcPr>
            <w:tcW w:w="620" w:type="dxa"/>
            <w:vAlign w:val="bottom"/>
          </w:tcPr>
          <w:p>
            <w:pPr>
              <w:jc w:val="center"/>
              <w:ind w:left="41"/>
              <w:spacing w:after="0"/>
              <w:rPr>
                <w:sz w:val="20"/>
                <w:szCs w:val="20"/>
                <w:color w:val="auto"/>
              </w:rPr>
            </w:pPr>
            <w:r>
              <w:rPr>
                <w:rFonts w:ascii="Courier New" w:cs="Courier New" w:eastAsia="Courier New" w:hAnsi="Courier New"/>
                <w:sz w:val="16"/>
                <w:szCs w:val="16"/>
                <w:color w:val="auto"/>
                <w:w w:val="98"/>
              </w:rPr>
              <w:t>2001</w:t>
            </w:r>
          </w:p>
        </w:tc>
        <w:tc>
          <w:tcPr>
            <w:tcW w:w="7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388,102</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640,000</w:t>
            </w:r>
          </w:p>
        </w:tc>
      </w:tr>
    </w:tbl>
    <w:p>
      <w:pPr>
        <w:spacing w:after="0" w:line="200" w:lineRule="exact"/>
        <w:rPr>
          <w:sz w:val="20"/>
          <w:szCs w:val="20"/>
          <w:color w:val="auto"/>
        </w:rPr>
      </w:pPr>
    </w:p>
    <w:p>
      <w:pPr>
        <w:spacing w:after="0" w:line="355" w:lineRule="exact"/>
        <w:rPr>
          <w:sz w:val="20"/>
          <w:szCs w:val="20"/>
          <w:color w:val="auto"/>
        </w:rPr>
      </w:pPr>
    </w:p>
    <w:p>
      <w:pPr>
        <w:jc w:val="both"/>
        <w:ind w:left="340" w:right="8259" w:hanging="10"/>
        <w:spacing w:after="0" w:line="259" w:lineRule="auto"/>
        <w:tabs>
          <w:tab w:leader="none" w:pos="531" w:val="left"/>
        </w:tabs>
        <w:numPr>
          <w:ilvl w:val="0"/>
          <w:numId w:val="5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0 0 0 AT&amp;T Consumer Services</w:t>
      </w:r>
    </w:p>
    <w:p>
      <w:pPr>
        <w:jc w:val="center"/>
        <w:ind w:right="7939"/>
        <w:spacing w:after="0" w:line="236" w:lineRule="auto"/>
        <w:rPr>
          <w:sz w:val="20"/>
          <w:szCs w:val="20"/>
          <w:color w:val="auto"/>
        </w:rPr>
      </w:pPr>
      <w:r>
        <w:rPr>
          <w:rFonts w:ascii="Courier New" w:cs="Courier New" w:eastAsia="Courier New" w:hAnsi="Courier New"/>
          <w:sz w:val="16"/>
          <w:szCs w:val="16"/>
          <w:color w:val="auto"/>
        </w:rPr>
        <w:t>LONG-TERM</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COMPENSATION(2)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20" w:hanging="576"/>
        <w:spacing w:after="0"/>
        <w:tabs>
          <w:tab w:leader="none" w:pos="620" w:val="left"/>
        </w:tabs>
        <w:numPr>
          <w:ilvl w:val="0"/>
          <w:numId w:val="5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AWARDS(4)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PAYOUTS</w:t>
      </w:r>
    </w:p>
    <w:p>
      <w:pPr>
        <w:spacing w:after="0" w:line="2" w:lineRule="exact"/>
        <w:rPr>
          <w:sz w:val="20"/>
          <w:szCs w:val="20"/>
          <w:color w:val="auto"/>
        </w:rPr>
      </w:pPr>
    </w:p>
    <w:p>
      <w:pPr>
        <w:jc w:val="center"/>
        <w:ind w:right="7939"/>
        <w:spacing w:after="0"/>
        <w:rPr>
          <w:sz w:val="20"/>
          <w:szCs w:val="20"/>
          <w:color w:val="auto"/>
        </w:rPr>
      </w:pPr>
      <w:r>
        <w:rPr>
          <w:rFonts w:ascii="Courier New" w:cs="Courier New" w:eastAsia="Courier New" w:hAnsi="Courier New"/>
          <w:sz w:val="16"/>
          <w:szCs w:val="16"/>
          <w:color w:val="auto"/>
        </w:rPr>
        <w:t>ALL RESTRICTED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OPTIONS/SARS(#)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OTHER NAMED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OFFICERS AND STOCK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LTIP COMPEN- PRINCIPAL</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POSITION(1) AWARD(S)(5)</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AT&amp;T(6) WIRELESS(7)</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PAYOUTS(8)($) SATION(9)</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520" w:hanging="476"/>
        <w:spacing w:after="0"/>
        <w:tabs>
          <w:tab w:leader="none" w:pos="520" w:val="left"/>
        </w:tabs>
        <w:numPr>
          <w:ilvl w:val="0"/>
          <w:numId w:val="5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 Michael</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w w:val="98"/>
              </w:rPr>
              <w:t>4,009,198(a)</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1,098,442</w:t>
            </w:r>
          </w:p>
        </w:tc>
      </w:tr>
      <w:tr>
        <w:trPr>
          <w:trHeight w:val="183"/>
        </w:trPr>
        <w:tc>
          <w:tcPr>
            <w:tcW w:w="11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0 824,972</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261,436</w:t>
            </w:r>
          </w:p>
        </w:tc>
      </w:tr>
      <w:tr>
        <w:trPr>
          <w:trHeight w:val="183"/>
        </w:trPr>
        <w:tc>
          <w:tcPr>
            <w:tcW w:w="21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Chairman and CEO, 0</w:t>
            </w:r>
          </w:p>
        </w:tc>
      </w:tr>
      <w:tr>
        <w:trPr>
          <w:trHeight w:val="183"/>
        </w:trPr>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419,087</w:t>
            </w:r>
          </w:p>
        </w:tc>
        <w:tc>
          <w:tcPr>
            <w:tcW w:w="12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1,237,400 0</w:t>
            </w:r>
          </w:p>
        </w:tc>
      </w:tr>
      <w:tr>
        <w:trPr>
          <w:trHeight w:val="183"/>
        </w:trPr>
        <w:tc>
          <w:tcPr>
            <w:tcW w:w="21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171,368 AT&amp;T Corp. 0</w:t>
            </w:r>
          </w:p>
        </w:tc>
      </w:tr>
      <w:tr>
        <w:trPr>
          <w:trHeight w:val="183"/>
        </w:trPr>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573,256</w:t>
            </w:r>
          </w:p>
        </w:tc>
        <w:tc>
          <w:tcPr>
            <w:tcW w:w="12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0 0 275,100</w:t>
            </w:r>
          </w:p>
        </w:tc>
      </w:tr>
    </w:tbl>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8"/>
              </w:rPr>
              <w:t>4,957,212(a)</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677,636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0</w:t>
            </w:r>
          </w:p>
        </w:tc>
      </w:tr>
      <w:tr>
        <w:trPr>
          <w:trHeight w:val="183"/>
        </w:trPr>
        <w:tc>
          <w:tcPr>
            <w:tcW w:w="206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0 572,175 President,</w:t>
            </w:r>
          </w:p>
        </w:tc>
        <w:tc>
          <w:tcPr>
            <w:tcW w:w="140" w:type="dxa"/>
            <w:vAlign w:val="bottom"/>
          </w:tcPr>
          <w:p>
            <w:pPr>
              <w:spacing w:after="0"/>
              <w:rPr>
                <w:sz w:val="15"/>
                <w:szCs w:val="15"/>
                <w:color w:val="auto"/>
              </w:rPr>
            </w:pPr>
          </w:p>
        </w:tc>
      </w:tr>
      <w:tr>
        <w:trPr>
          <w:trHeight w:val="183"/>
        </w:trPr>
        <w:tc>
          <w:tcPr>
            <w:tcW w:w="206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AT&amp;T Corp.</w:t>
            </w:r>
          </w:p>
        </w:tc>
        <w:tc>
          <w:tcPr>
            <w:tcW w:w="140" w:type="dxa"/>
            <w:vAlign w:val="bottom"/>
          </w:tcPr>
          <w:p>
            <w:pPr>
              <w:spacing w:after="0"/>
              <w:rPr>
                <w:sz w:val="15"/>
                <w:szCs w:val="15"/>
                <w:color w:val="auto"/>
              </w:rPr>
            </w:pPr>
          </w:p>
        </w:tc>
      </w:tr>
      <w:tr>
        <w:trPr>
          <w:trHeight w:val="183"/>
        </w:trPr>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9"/>
              </w:rPr>
              <w:t>11,241,663(b)</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356,603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2060" w:type="dxa"/>
            <w:vAlign w:val="bottom"/>
            <w:gridSpan w:val="2"/>
          </w:tcPr>
          <w:p>
            <w:pPr>
              <w:jc w:val="center"/>
              <w:ind w:left="81"/>
              <w:spacing w:after="0"/>
              <w:rPr>
                <w:sz w:val="20"/>
                <w:szCs w:val="20"/>
                <w:color w:val="auto"/>
              </w:rPr>
            </w:pPr>
            <w:r>
              <w:rPr>
                <w:rFonts w:ascii="Courier New" w:cs="Courier New" w:eastAsia="Courier New" w:hAnsi="Courier New"/>
                <w:sz w:val="16"/>
                <w:szCs w:val="16"/>
                <w:color w:val="auto"/>
                <w:w w:val="99"/>
              </w:rPr>
              <w:t>0 708,200 0 0 0 0</w:t>
            </w:r>
          </w:p>
        </w:tc>
        <w:tc>
          <w:tcPr>
            <w:tcW w:w="140" w:type="dxa"/>
            <w:vAlign w:val="bottom"/>
          </w:tcPr>
          <w:p>
            <w:pPr>
              <w:spacing w:after="0"/>
              <w:rPr>
                <w:sz w:val="15"/>
                <w:szCs w:val="15"/>
                <w:color w:val="auto"/>
              </w:rPr>
            </w:pPr>
          </w:p>
        </w:tc>
      </w:tr>
      <w:tr>
        <w:trPr>
          <w:trHeight w:val="183"/>
        </w:trPr>
        <w:tc>
          <w:tcPr>
            <w:tcW w:w="206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500,000 Charles H.</w:t>
            </w:r>
          </w:p>
        </w:tc>
        <w:tc>
          <w:tcPr>
            <w:tcW w:w="140" w:type="dxa"/>
            <w:vAlign w:val="bottom"/>
          </w:tcPr>
          <w:p>
            <w:pPr>
              <w:spacing w:after="0"/>
              <w:rPr>
                <w:sz w:val="15"/>
                <w:szCs w:val="15"/>
                <w:color w:val="auto"/>
              </w:rPr>
            </w:pPr>
          </w:p>
        </w:tc>
      </w:tr>
      <w:tr>
        <w:trPr>
          <w:trHeight w:val="183"/>
        </w:trPr>
        <w:tc>
          <w:tcPr>
            <w:tcW w:w="206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Noski..............</w:t>
            </w:r>
          </w:p>
        </w:tc>
        <w:tc>
          <w:tcPr>
            <w:tcW w:w="140" w:type="dxa"/>
            <w:vAlign w:val="bottom"/>
          </w:tcPr>
          <w:p>
            <w:pPr>
              <w:spacing w:after="0"/>
              <w:rPr>
                <w:sz w:val="15"/>
                <w:szCs w:val="15"/>
                <w:color w:val="auto"/>
              </w:rPr>
            </w:pPr>
          </w:p>
        </w:tc>
      </w:tr>
      <w:tr>
        <w:trPr>
          <w:trHeight w:val="183"/>
        </w:trPr>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8"/>
              </w:rPr>
              <w:t>1,781,605(a)</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456,570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0</w:t>
            </w:r>
          </w:p>
        </w:tc>
      </w:tr>
    </w:tbl>
    <w:p>
      <w:pPr>
        <w:sectPr>
          <w:pgSz w:w="11900" w:h="16838" w:orient="portrait"/>
          <w:cols w:equalWidth="0" w:num="1">
            <w:col w:w="10219"/>
          </w:cols>
          <w:pgMar w:left="240" w:top="664" w:right="1440" w:bottom="0" w:gutter="0" w:footer="0" w:header="0"/>
        </w:sectPr>
      </w:pPr>
    </w:p>
    <w:bookmarkStart w:id="533" w:name="page534"/>
    <w:bookmarkEnd w:id="533"/>
    <w:p>
      <w:pPr>
        <w:ind w:left="180"/>
        <w:spacing w:after="0"/>
        <w:rPr>
          <w:sz w:val="20"/>
          <w:szCs w:val="20"/>
          <w:color w:val="auto"/>
        </w:rPr>
      </w:pPr>
      <w:r>
        <w:rPr>
          <w:rFonts w:ascii="Courier New" w:cs="Courier New" w:eastAsia="Courier New" w:hAnsi="Courier New"/>
          <w:sz w:val="16"/>
          <w:szCs w:val="16"/>
          <w:color w:val="auto"/>
        </w:rPr>
        <w:t>446,319 896,278 Vice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Chairman &amp; CFO, 0 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271,300</w:t>
            </w:r>
          </w:p>
        </w:tc>
        <w:tc>
          <w:tcPr>
            <w:tcW w:w="1280" w:type="dxa"/>
            <w:vAlign w:val="bottom"/>
            <w:gridSpan w:val="5"/>
          </w:tcPr>
          <w:p>
            <w:pPr>
              <w:jc w:val="right"/>
              <w:ind w:right="161"/>
              <w:spacing w:after="0"/>
              <w:rPr>
                <w:sz w:val="20"/>
                <w:szCs w:val="20"/>
                <w:color w:val="auto"/>
              </w:rPr>
            </w:pPr>
            <w:r>
              <w:rPr>
                <w:rFonts w:ascii="Courier New" w:cs="Courier New" w:eastAsia="Courier New" w:hAnsi="Courier New"/>
                <w:sz w:val="16"/>
                <w:szCs w:val="16"/>
                <w:color w:val="auto"/>
                <w:w w:val="96"/>
              </w:rPr>
              <w:t>0 6,131,593</w:t>
            </w:r>
          </w:p>
        </w:tc>
      </w:tr>
      <w:tr>
        <w:trPr>
          <w:trHeight w:val="183"/>
        </w:trPr>
        <w:tc>
          <w:tcPr>
            <w:tcW w:w="340" w:type="dxa"/>
            <w:vAlign w:val="bottom"/>
          </w:tcPr>
          <w:p>
            <w:pPr>
              <w:spacing w:after="0"/>
              <w:rPr>
                <w:sz w:val="15"/>
                <w:szCs w:val="15"/>
                <w:color w:val="auto"/>
              </w:rPr>
            </w:pPr>
          </w:p>
        </w:tc>
        <w:tc>
          <w:tcPr>
            <w:tcW w:w="1500" w:type="dxa"/>
            <w:vAlign w:val="bottom"/>
            <w:gridSpan w:val="5"/>
          </w:tcPr>
          <w:p>
            <w:pPr>
              <w:jc w:val="center"/>
              <w:ind w:left="21"/>
              <w:spacing w:after="0"/>
              <w:rPr>
                <w:sz w:val="20"/>
                <w:szCs w:val="20"/>
                <w:color w:val="auto"/>
              </w:rPr>
            </w:pPr>
            <w:r>
              <w:rPr>
                <w:rFonts w:ascii="Courier New" w:cs="Courier New" w:eastAsia="Courier New" w:hAnsi="Courier New"/>
                <w:sz w:val="16"/>
                <w:szCs w:val="16"/>
                <w:color w:val="auto"/>
                <w:w w:val="99"/>
              </w:rPr>
              <w:t>AT&amp;T Corp.</w:t>
            </w:r>
          </w:p>
        </w:tc>
        <w:tc>
          <w:tcPr>
            <w:tcW w:w="440" w:type="dxa"/>
            <w:vAlign w:val="bottom"/>
          </w:tcPr>
          <w:p>
            <w:pPr>
              <w:spacing w:after="0"/>
              <w:rPr>
                <w:sz w:val="15"/>
                <w:szCs w:val="15"/>
                <w:color w:val="auto"/>
              </w:rPr>
            </w:pPr>
          </w:p>
        </w:tc>
      </w:tr>
      <w:tr>
        <w:trPr>
          <w:trHeight w:val="183"/>
        </w:trPr>
        <w:tc>
          <w:tcPr>
            <w:tcW w:w="1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24,405,177(c)</w:t>
            </w:r>
          </w:p>
        </w:tc>
        <w:tc>
          <w:tcPr>
            <w:tcW w:w="1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1,402,750</w:t>
            </w:r>
          </w:p>
        </w:tc>
      </w:tr>
      <w:tr>
        <w:trPr>
          <w:trHeight w:val="183"/>
        </w:trPr>
        <w:tc>
          <w:tcPr>
            <w:tcW w:w="340" w:type="dxa"/>
            <w:vAlign w:val="bottom"/>
          </w:tcPr>
          <w:p>
            <w:pPr>
              <w:spacing w:after="0"/>
              <w:rPr>
                <w:sz w:val="15"/>
                <w:szCs w:val="15"/>
                <w:color w:val="auto"/>
              </w:rPr>
            </w:pPr>
          </w:p>
        </w:tc>
        <w:tc>
          <w:tcPr>
            <w:tcW w:w="1500" w:type="dxa"/>
            <w:vAlign w:val="bottom"/>
            <w:gridSpan w:val="5"/>
          </w:tcPr>
          <w:p>
            <w:pPr>
              <w:jc w:val="center"/>
              <w:ind w:left="21"/>
              <w:spacing w:after="0"/>
              <w:rPr>
                <w:sz w:val="20"/>
                <w:szCs w:val="20"/>
                <w:color w:val="auto"/>
              </w:rPr>
            </w:pPr>
            <w:r>
              <w:rPr>
                <w:rFonts w:ascii="Courier New" w:cs="Courier New" w:eastAsia="Courier New" w:hAnsi="Courier New"/>
                <w:sz w:val="16"/>
                <w:szCs w:val="16"/>
                <w:color w:val="auto"/>
                <w:w w:val="98"/>
              </w:rPr>
              <w:t>0 0 0 Frank</w:t>
            </w:r>
          </w:p>
        </w:tc>
        <w:tc>
          <w:tcPr>
            <w:tcW w:w="440" w:type="dxa"/>
            <w:vAlign w:val="bottom"/>
          </w:tcPr>
          <w:p>
            <w:pPr>
              <w:spacing w:after="0"/>
              <w:rPr>
                <w:sz w:val="15"/>
                <w:szCs w:val="15"/>
                <w:color w:val="auto"/>
              </w:rPr>
            </w:pP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8"/>
              </w:rPr>
              <w:t>Ianna...................</w:t>
            </w:r>
          </w:p>
        </w:tc>
      </w:tr>
      <w:tr>
        <w:trPr>
          <w:trHeight w:val="183"/>
        </w:trPr>
        <w:tc>
          <w:tcPr>
            <w:tcW w:w="15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7,036,607(a)(d)</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470,742</w:t>
            </w:r>
          </w:p>
        </w:tc>
      </w:tr>
      <w:tr>
        <w:trPr>
          <w:trHeight w:val="183"/>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308,781</w:t>
            </w:r>
          </w:p>
        </w:tc>
        <w:tc>
          <w:tcPr>
            <w:tcW w:w="1180" w:type="dxa"/>
            <w:vAlign w:val="bottom"/>
            <w:gridSpan w:val="4"/>
          </w:tcPr>
          <w:p>
            <w:pPr>
              <w:jc w:val="right"/>
              <w:ind w:right="161"/>
              <w:spacing w:after="0"/>
              <w:rPr>
                <w:sz w:val="20"/>
                <w:szCs w:val="20"/>
                <w:color w:val="auto"/>
              </w:rPr>
            </w:pPr>
            <w:r>
              <w:rPr>
                <w:rFonts w:ascii="Courier New" w:cs="Courier New" w:eastAsia="Courier New" w:hAnsi="Courier New"/>
                <w:sz w:val="16"/>
                <w:szCs w:val="16"/>
                <w:color w:val="auto"/>
              </w:rPr>
              <w:t>1,639,842</w:t>
            </w:r>
          </w:p>
        </w:tc>
      </w:tr>
      <w:tr>
        <w:trPr>
          <w:trHeight w:val="183"/>
        </w:trPr>
        <w:tc>
          <w:tcPr>
            <w:tcW w:w="340" w:type="dxa"/>
            <w:vAlign w:val="bottom"/>
          </w:tcPr>
          <w:p>
            <w:pPr>
              <w:spacing w:after="0"/>
              <w:rPr>
                <w:sz w:val="15"/>
                <w:szCs w:val="15"/>
                <w:color w:val="auto"/>
              </w:rPr>
            </w:pPr>
          </w:p>
        </w:tc>
        <w:tc>
          <w:tcPr>
            <w:tcW w:w="1500" w:type="dxa"/>
            <w:vAlign w:val="bottom"/>
            <w:gridSpan w:val="5"/>
          </w:tcPr>
          <w:p>
            <w:pPr>
              <w:jc w:val="center"/>
              <w:ind w:left="21"/>
              <w:spacing w:after="0"/>
              <w:rPr>
                <w:sz w:val="20"/>
                <w:szCs w:val="20"/>
                <w:color w:val="auto"/>
              </w:rPr>
            </w:pPr>
            <w:r>
              <w:rPr>
                <w:rFonts w:ascii="Courier New" w:cs="Courier New" w:eastAsia="Courier New" w:hAnsi="Courier New"/>
                <w:sz w:val="16"/>
                <w:szCs w:val="16"/>
                <w:color w:val="auto"/>
                <w:w w:val="98"/>
              </w:rPr>
              <w:t>Executive Vice</w:t>
            </w:r>
          </w:p>
        </w:tc>
        <w:tc>
          <w:tcPr>
            <w:tcW w:w="440" w:type="dxa"/>
            <w:vAlign w:val="bottom"/>
          </w:tcPr>
          <w:p>
            <w:pPr>
              <w:spacing w:after="0"/>
              <w:rPr>
                <w:sz w:val="15"/>
                <w:szCs w:val="15"/>
                <w:color w:val="auto"/>
              </w:rPr>
            </w:pP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President 564,425(d)</w:t>
            </w:r>
          </w:p>
        </w:tc>
      </w:tr>
      <w:tr>
        <w:trPr>
          <w:trHeight w:val="183"/>
        </w:trPr>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199,047</w:t>
            </w: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Courier New" w:cs="Courier New" w:eastAsia="Courier New" w:hAnsi="Courier New"/>
                <w:sz w:val="16"/>
                <w:szCs w:val="16"/>
                <w:color w:val="auto"/>
              </w:rPr>
              <w:t>244,100</w:t>
            </w:r>
          </w:p>
        </w:tc>
        <w:tc>
          <w:tcPr>
            <w:tcW w:w="4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80,074 and President --</w:t>
            </w:r>
          </w:p>
        </w:tc>
      </w:tr>
      <w:tr>
        <w:trPr>
          <w:trHeight w:val="183"/>
        </w:trPr>
        <w:tc>
          <w:tcPr>
            <w:tcW w:w="340" w:type="dxa"/>
            <w:vAlign w:val="bottom"/>
          </w:tcPr>
          <w:p>
            <w:pPr>
              <w:spacing w:after="0"/>
              <w:rPr>
                <w:sz w:val="15"/>
                <w:szCs w:val="15"/>
                <w:color w:val="auto"/>
              </w:rPr>
            </w:pPr>
          </w:p>
        </w:tc>
        <w:tc>
          <w:tcPr>
            <w:tcW w:w="1940" w:type="dxa"/>
            <w:vAlign w:val="bottom"/>
            <w:gridSpan w:val="6"/>
          </w:tcPr>
          <w:p>
            <w:pPr>
              <w:jc w:val="center"/>
              <w:ind w:right="241"/>
              <w:spacing w:after="0"/>
              <w:rPr>
                <w:sz w:val="20"/>
                <w:szCs w:val="20"/>
                <w:color w:val="auto"/>
              </w:rPr>
            </w:pPr>
            <w:r>
              <w:rPr>
                <w:rFonts w:ascii="Courier New" w:cs="Courier New" w:eastAsia="Courier New" w:hAnsi="Courier New"/>
                <w:sz w:val="16"/>
                <w:szCs w:val="16"/>
                <w:color w:val="auto"/>
                <w:w w:val="99"/>
              </w:rPr>
              <w:t>AT&amp;T 3,897,863(d)</w:t>
            </w:r>
          </w:p>
        </w:tc>
      </w:tr>
      <w:tr>
        <w:trPr>
          <w:trHeight w:val="183"/>
        </w:trPr>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404,892</w:t>
            </w:r>
          </w:p>
        </w:tc>
        <w:tc>
          <w:tcPr>
            <w:tcW w:w="1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1000" w:type="dxa"/>
            <w:vAlign w:val="bottom"/>
            <w:gridSpan w:val="3"/>
          </w:tcPr>
          <w:p>
            <w:pPr>
              <w:jc w:val="right"/>
              <w:ind w:right="241"/>
              <w:spacing w:after="0"/>
              <w:rPr>
                <w:sz w:val="20"/>
                <w:szCs w:val="20"/>
                <w:color w:val="auto"/>
              </w:rPr>
            </w:pPr>
            <w:r>
              <w:rPr>
                <w:rFonts w:ascii="Courier New" w:cs="Courier New" w:eastAsia="Courier New" w:hAnsi="Courier New"/>
                <w:sz w:val="16"/>
                <w:szCs w:val="16"/>
                <w:color w:val="auto"/>
                <w:w w:val="98"/>
              </w:rPr>
              <w:t>402,426</w:t>
            </w: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16,077 Network Services</w:t>
            </w:r>
          </w:p>
        </w:tc>
      </w:tr>
      <w:tr>
        <w:trPr>
          <w:trHeight w:val="183"/>
        </w:trPr>
        <w:tc>
          <w:tcPr>
            <w:tcW w:w="340" w:type="dxa"/>
            <w:vAlign w:val="bottom"/>
          </w:tcPr>
          <w:p>
            <w:pPr>
              <w:spacing w:after="0"/>
              <w:rPr>
                <w:sz w:val="15"/>
                <w:szCs w:val="15"/>
                <w:color w:val="auto"/>
              </w:rPr>
            </w:pPr>
          </w:p>
        </w:tc>
        <w:tc>
          <w:tcPr>
            <w:tcW w:w="1200" w:type="dxa"/>
            <w:vAlign w:val="bottom"/>
            <w:gridSpan w:val="4"/>
          </w:tcPr>
          <w:p>
            <w:pPr>
              <w:jc w:val="center"/>
              <w:ind w:left="321"/>
              <w:spacing w:after="0"/>
              <w:rPr>
                <w:sz w:val="20"/>
                <w:szCs w:val="20"/>
                <w:color w:val="auto"/>
              </w:rPr>
            </w:pPr>
            <w:r>
              <w:rPr>
                <w:rFonts w:ascii="Courier New" w:cs="Courier New" w:eastAsia="Courier New" w:hAnsi="Courier New"/>
                <w:sz w:val="16"/>
                <w:szCs w:val="16"/>
                <w:color w:val="auto"/>
                <w:w w:val="98"/>
              </w:rPr>
              <w:t>Betsy J.</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2280" w:type="dxa"/>
            <w:vAlign w:val="bottom"/>
            <w:gridSpan w:val="7"/>
          </w:tcPr>
          <w:p>
            <w:pPr>
              <w:jc w:val="center"/>
              <w:spacing w:after="0"/>
              <w:rPr>
                <w:sz w:val="20"/>
                <w:szCs w:val="20"/>
                <w:color w:val="auto"/>
              </w:rPr>
            </w:pPr>
            <w:r>
              <w:rPr>
                <w:rFonts w:ascii="Courier New" w:cs="Courier New" w:eastAsia="Courier New" w:hAnsi="Courier New"/>
                <w:sz w:val="16"/>
                <w:szCs w:val="16"/>
                <w:color w:val="auto"/>
                <w:w w:val="99"/>
              </w:rPr>
              <w:t>Bernard..............</w:t>
            </w:r>
          </w:p>
        </w:tc>
      </w:tr>
      <w:tr>
        <w:trPr>
          <w:trHeight w:val="183"/>
        </w:trPr>
        <w:tc>
          <w:tcPr>
            <w:tcW w:w="1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6,121,443(e)</w:t>
            </w:r>
          </w:p>
        </w:tc>
        <w:tc>
          <w:tcPr>
            <w:tcW w:w="10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1,359,501</w:t>
            </w:r>
          </w:p>
        </w:tc>
      </w:tr>
    </w:tbl>
    <w:p>
      <w:pPr>
        <w:spacing w:after="0" w:line="200" w:lineRule="exact"/>
        <w:rPr>
          <w:sz w:val="20"/>
          <w:szCs w:val="20"/>
          <w:color w:val="auto"/>
        </w:rPr>
      </w:pPr>
    </w:p>
    <w:p>
      <w:pPr>
        <w:spacing w:after="0" w:line="355" w:lineRule="exact"/>
        <w:rPr>
          <w:sz w:val="20"/>
          <w:szCs w:val="20"/>
          <w:color w:val="auto"/>
        </w:rPr>
      </w:pPr>
    </w:p>
    <w:p>
      <w:pPr>
        <w:jc w:val="both"/>
        <w:ind w:left="340" w:right="8259" w:hanging="9"/>
        <w:spacing w:after="0" w:line="271" w:lineRule="auto"/>
        <w:tabs>
          <w:tab w:leader="none" w:pos="626" w:val="left"/>
        </w:tabs>
        <w:numPr>
          <w:ilvl w:val="0"/>
          <w:numId w:val="5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0 0 0 0 AT&amp;T Consumer Services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FOOTNOTES</w:t>
      </w:r>
    </w:p>
    <w:p>
      <w:pPr>
        <w:spacing w:after="0" w:line="188" w:lineRule="exact"/>
        <w:rPr>
          <w:sz w:val="20"/>
          <w:szCs w:val="20"/>
          <w:color w:val="auto"/>
        </w:rPr>
      </w:pPr>
    </w:p>
    <w:p>
      <w:pPr>
        <w:ind w:left="380" w:right="2979" w:hanging="287"/>
        <w:spacing w:after="0"/>
        <w:tabs>
          <w:tab w:leader="none" w:pos="380"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9" w:lineRule="exact"/>
        <w:rPr>
          <w:rFonts w:ascii="Courier New" w:cs="Courier New" w:eastAsia="Courier New" w:hAnsi="Courier New"/>
          <w:sz w:val="16"/>
          <w:szCs w:val="16"/>
          <w:color w:val="auto"/>
        </w:rPr>
      </w:pPr>
    </w:p>
    <w:p>
      <w:pPr>
        <w:ind w:left="380" w:right="2779" w:hanging="287"/>
        <w:spacing w:after="0"/>
        <w:tabs>
          <w:tab w:leader="none" w:pos="380"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deferred at the election of Named Officers is included in the category (e.g., bonus, Long Term Incentive Program ("LTIP") payouts,) and year it would have otherwise been reported had it not been deferred.</w:t>
      </w:r>
    </w:p>
    <w:p>
      <w:pPr>
        <w:spacing w:after="0" w:line="189" w:lineRule="exact"/>
        <w:rPr>
          <w:rFonts w:ascii="Courier New" w:cs="Courier New" w:eastAsia="Courier New" w:hAnsi="Courier New"/>
          <w:sz w:val="16"/>
          <w:szCs w:val="16"/>
          <w:color w:val="auto"/>
        </w:rPr>
      </w:pPr>
    </w:p>
    <w:p>
      <w:pPr>
        <w:ind w:left="380" w:right="2599" w:hanging="287"/>
        <w:spacing w:after="0" w:line="260" w:lineRule="auto"/>
        <w:tabs>
          <w:tab w:leader="none" w:pos="380"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payments of above-market interest on deferred compensation, (b) dividend equivalents paid with respect to long-term incentive compensation paid during the year, and (c) tax payment reimbursements. In addition, for Mr. Armstrong, includes in 2001, 2000, and 1999, $62,104, $55,364, and $54,146, respectively, for use of corporate aircraft and in 2001, $44,964 for financial consulting services. For Mr. Dorman, includes in 2001 $85,379 for use of corporate aircraft and $62,550 for financial consulting services. For Mr. Noski, includes in 2001 and 2000, $91,064 and $69,212, respectively, for use of corporate aircraft. For Ms. Bernard, includes in 2001 $32,993 for financial consulting services and $77,781 for relocation.</w:t>
      </w:r>
    </w:p>
    <w:p>
      <w:pPr>
        <w:spacing w:after="0" w:line="176" w:lineRule="exact"/>
        <w:rPr>
          <w:rFonts w:ascii="Courier New" w:cs="Courier New" w:eastAsia="Courier New" w:hAnsi="Courier New"/>
          <w:sz w:val="15"/>
          <w:szCs w:val="15"/>
          <w:color w:val="auto"/>
        </w:rPr>
      </w:pPr>
    </w:p>
    <w:p>
      <w:pPr>
        <w:ind w:left="380" w:right="2679" w:hanging="287"/>
        <w:spacing w:after="0" w:line="242" w:lineRule="auto"/>
        <w:tabs>
          <w:tab w:leader="none" w:pos="380" w:val="left"/>
        </w:tabs>
        <w:numPr>
          <w:ilvl w:val="0"/>
          <w:numId w:val="5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and per share amounts have been adjusted to reflect AT&amp;T's April 15, 1999, three-for-two stock split and the distribution of AT&amp;T Wireless Services, Inc. ("AWS") common stock to holders of AT&amp;T common stock in connection with the split-off of AWS from AT&amp;T on July 9, 2001. Stock options awarded in 2000 include options exercisable for AT&amp;T Wireless Group tracking stock that were cancelled on July 9, 2001, and replaced with stock options for AWS common stock. See note 7 below.</w:t>
      </w:r>
    </w:p>
    <w:p>
      <w:pPr>
        <w:spacing w:after="0" w:line="187" w:lineRule="exact"/>
        <w:rPr>
          <w:rFonts w:ascii="Courier New" w:cs="Courier New" w:eastAsia="Courier New" w:hAnsi="Courier New"/>
          <w:sz w:val="16"/>
          <w:szCs w:val="16"/>
          <w:color w:val="auto"/>
        </w:rPr>
      </w:pPr>
    </w:p>
    <w:p>
      <w:pPr>
        <w:ind w:left="380" w:right="2779" w:hanging="287"/>
        <w:spacing w:after="0" w:line="261" w:lineRule="auto"/>
        <w:tabs>
          <w:tab w:leader="none" w:pos="380" w:val="left"/>
        </w:tabs>
        <w:numPr>
          <w:ilvl w:val="0"/>
          <w:numId w:val="5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restricted stock or restricted stock unit awards with respect to AT&amp;T common stock were adjusted for the distribution of AWS common stock to holders of AT&amp;T common stock in connection with the split-off of AWS from AT&amp;T on July 9, 2001, to preserve the economic value of the awards immediately prior to the distribution and split-off. The amounts shown represent the dollar value on the date originally granted.</w:t>
      </w:r>
    </w:p>
    <w:p>
      <w:pPr>
        <w:spacing w:after="0" w:line="175" w:lineRule="exact"/>
        <w:rPr>
          <w:sz w:val="20"/>
          <w:szCs w:val="20"/>
          <w:color w:val="auto"/>
        </w:rPr>
      </w:pPr>
    </w:p>
    <w:p>
      <w:pPr>
        <w:ind w:left="860" w:right="2599" w:hanging="385"/>
        <w:spacing w:after="0"/>
        <w:tabs>
          <w:tab w:leader="none" w:pos="860" w:val="left"/>
        </w:tabs>
        <w:numPr>
          <w:ilvl w:val="0"/>
          <w:numId w:val="5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15, 2001, Messrs. Armstrong, Dorman, Noski, and Ianna received a restricted stock unit award of 227,434; 281,213; 101,067; and 88,483 units, respectively. The value of these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XIV-24</w:t>
      </w:r>
    </w:p>
    <w:p>
      <w:pPr>
        <w:sectPr>
          <w:pgSz w:w="11900" w:h="16838" w:orient="portrait"/>
          <w:cols w:equalWidth="0" w:num="1">
            <w:col w:w="10219"/>
          </w:cols>
          <w:pgMar w:left="240" w:top="139" w:right="1440" w:bottom="1440" w:gutter="0" w:footer="0" w:header="0"/>
        </w:sectPr>
      </w:pPr>
    </w:p>
    <w:bookmarkStart w:id="534" w:name="page535"/>
    <w:bookmarkEnd w:id="534"/>
    <w:p>
      <w:pPr>
        <w:ind w:left="767" w:right="2879"/>
        <w:spacing w:after="0"/>
        <w:rPr>
          <w:sz w:val="20"/>
          <w:szCs w:val="20"/>
          <w:color w:val="auto"/>
        </w:rPr>
      </w:pPr>
      <w:r>
        <w:rPr>
          <w:rFonts w:ascii="Courier New" w:cs="Courier New" w:eastAsia="Courier New" w:hAnsi="Courier New"/>
          <w:sz w:val="16"/>
          <w:szCs w:val="16"/>
          <w:color w:val="auto"/>
        </w:rPr>
        <w:t>awards, as of the grant date, is reflected in the table. These units vest fully on March 15, 2004. Dividend equivalents on the units are paid in cash.</w:t>
      </w:r>
    </w:p>
    <w:p>
      <w:pPr>
        <w:spacing w:after="0" w:line="190" w:lineRule="exact"/>
        <w:rPr>
          <w:sz w:val="20"/>
          <w:szCs w:val="20"/>
          <w:color w:val="auto"/>
        </w:rPr>
      </w:pPr>
    </w:p>
    <w:p>
      <w:pPr>
        <w:ind w:left="767" w:right="2879" w:hanging="385"/>
        <w:spacing w:after="0" w:line="241" w:lineRule="auto"/>
        <w:tabs>
          <w:tab w:leader="none" w:pos="767" w:val="left"/>
        </w:tabs>
        <w:numPr>
          <w:ilvl w:val="1"/>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 2000, Mr. Dorman was granted an award of 763,626 restricted shares. The value of this award, as of the grant date, is reflected in the table. These shares vest fully on April 1, 2002. Dividends on the shares are paid to Mr. Dorman in cash.</w:t>
      </w:r>
    </w:p>
    <w:p>
      <w:pPr>
        <w:spacing w:after="0" w:line="189" w:lineRule="exact"/>
        <w:rPr>
          <w:rFonts w:ascii="Courier New" w:cs="Courier New" w:eastAsia="Courier New" w:hAnsi="Courier New"/>
          <w:sz w:val="16"/>
          <w:szCs w:val="16"/>
          <w:color w:val="auto"/>
        </w:rPr>
      </w:pPr>
    </w:p>
    <w:p>
      <w:pPr>
        <w:ind w:left="767" w:right="2599" w:hanging="385"/>
        <w:spacing w:after="0" w:line="242" w:lineRule="auto"/>
        <w:tabs>
          <w:tab w:leader="none" w:pos="767" w:val="left"/>
        </w:tabs>
        <w:numPr>
          <w:ilvl w:val="1"/>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10, 1999, the Committee granted Mr. Noski an award of 353,693 restricted shares and 127,309 restricted stock units to replace grants from Hughes Electronics Corporation ("Hughes") that were forfeited upon his termination from Hughes. The value of these awards, as of the closing price on the grant date, is reflected in the table. The vesting schedule for these grants mirrors that applicable to the original grants from Hughes. 178,040 of the restricted shares vested in 2000 and 164,007 vested on October 26, 2001. The remaining 11,646 restricted shares vest on October 17, 2002. 43,666 of the restricted stock units vested in 2000; 19,899 units on February 26, 2001; 10,279 units on April 7, 2001; and 13,489 units on May 1, 2001. Of the remaining 39,976 restricted stock units, 26,359 units vested on February 26, 2002, and 13,617 units will vest on April 7, 2002. Dividends on the restricted shares and dividend equivalents on the restricted units are paid to Mr. Noski in cash.</w:t>
      </w:r>
    </w:p>
    <w:p>
      <w:pPr>
        <w:spacing w:after="0" w:line="193" w:lineRule="exact"/>
        <w:rPr>
          <w:rFonts w:ascii="Courier New" w:cs="Courier New" w:eastAsia="Courier New" w:hAnsi="Courier New"/>
          <w:sz w:val="16"/>
          <w:szCs w:val="16"/>
          <w:color w:val="auto"/>
        </w:rPr>
      </w:pPr>
    </w:p>
    <w:p>
      <w:pPr>
        <w:ind w:left="767" w:right="2599" w:hanging="385"/>
        <w:spacing w:after="0" w:line="260" w:lineRule="auto"/>
        <w:tabs>
          <w:tab w:leader="none" w:pos="767" w:val="left"/>
        </w:tabs>
        <w:numPr>
          <w:ilvl w:val="1"/>
          <w:numId w:val="5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29, 1999, Mr. Ianna received a special award of 86,231 restricted stock units that will vest in accordance with his employment agreement. On January 31, 2000, Mr. Ianna received a special award of 14,173 restricted stock units that will vest fully on January 31, 2003. On March 15, 2001, Mr. Ianna received a special award of 310,690 restricted shares that vest fully on December 31, 2002. The value of these awards, as of their original grant date, is reflected in the table. Dividend equivalents on the restricted stock units and dividends on the restricted shares are paid in cash to Mr. Ianna.</w:t>
      </w:r>
    </w:p>
    <w:p>
      <w:pPr>
        <w:spacing w:after="0" w:line="177" w:lineRule="exact"/>
        <w:rPr>
          <w:rFonts w:ascii="Courier New" w:cs="Courier New" w:eastAsia="Courier New" w:hAnsi="Courier New"/>
          <w:sz w:val="15"/>
          <w:szCs w:val="15"/>
          <w:color w:val="auto"/>
        </w:rPr>
      </w:pPr>
    </w:p>
    <w:p>
      <w:pPr>
        <w:ind w:left="767" w:right="2599" w:hanging="385"/>
        <w:spacing w:after="0" w:line="242" w:lineRule="auto"/>
        <w:tabs>
          <w:tab w:leader="none" w:pos="767" w:val="left"/>
        </w:tabs>
        <w:numPr>
          <w:ilvl w:val="1"/>
          <w:numId w:val="5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9, 2001, Ms. Bernard received special awards of 158,025 restricted stock units and 231,805 restricted shares. The value of these awards, as of the original grant date, is reflected in the table. The restricted stock units vest fully on April 9, 2004, and the restricted shares vest 77,268 on April 9, 2002, 77,268 on April 9, 2003, and 77,269 on April 9, 2004. Dividend equivalents on the restricted units and dividends on the restricted shares are paid in cash to Ms. Bernard.</w:t>
      </w:r>
    </w:p>
    <w:p>
      <w:pPr>
        <w:spacing w:after="0" w:line="188" w:lineRule="exact"/>
        <w:rPr>
          <w:rFonts w:ascii="Courier New" w:cs="Courier New" w:eastAsia="Courier New" w:hAnsi="Courier New"/>
          <w:sz w:val="16"/>
          <w:szCs w:val="16"/>
          <w:color w:val="auto"/>
        </w:rPr>
      </w:pPr>
    </w:p>
    <w:p>
      <w:pPr>
        <w:ind w:left="767"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(and value) with respect to each of the Named Executive Officers at December 31, 2001, for outstanding restricted stock and restricted stock unit awards was: Mr. Armstrong 673,613 ($12,219,340); Mr. Dorman 1,044,839 ($18,953,379); Mr. Noski 152,689 ($2,769,778); Mr. Ianna 499,577 ($9,062,327); and Ms. Bernard 389,830 ($7,071,516).</w:t>
      </w:r>
    </w:p>
    <w:p>
      <w:pPr>
        <w:spacing w:after="0" w:line="187" w:lineRule="exact"/>
        <w:rPr>
          <w:rFonts w:ascii="Courier New" w:cs="Courier New" w:eastAsia="Courier New" w:hAnsi="Courier New"/>
          <w:sz w:val="16"/>
          <w:szCs w:val="16"/>
          <w:color w:val="auto"/>
        </w:rPr>
      </w:pPr>
    </w:p>
    <w:p>
      <w:pPr>
        <w:ind w:left="287" w:right="2599" w:hanging="287"/>
        <w:spacing w:after="0" w:line="242" w:lineRule="auto"/>
        <w:tabs>
          <w:tab w:leader="none" w:pos="287"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stock option awards granted with respect to AT&amp;T common stock were adjusted for the impact of the distribution of AWS common stock to holders of AT&amp;T common stock in connection with the split-off of AWS from AT&amp;T on July 9, 2001. The share amounts shown represent the number of shares of AT&amp;T common stock applicable to the awards following the distribution and split-off adjustments. Each outstanding stock option grant, exercisable for AT&amp;T common stock granted prior to January 1, 2001, was adjusted into (i) an adjusted grant for AT&amp;T common shares and (ii) a new stock option grant for AWS common shares awarded under the AT&amp;T Wireless Services, Inc. Adjustment Plan adopted by AWS. The combined intrinsic value of the two grants immediately after the split-off equaled the intrinsic value of the outstanding grant for AT&amp;T common shares immediately before the split-off. Each outstanding stock option grant, exercisable for AT&amp;T common stock granted on or after January 1, 2001, but prior to July 9, 2001, was adjusted so that the intrinsic value of the grant immediately after the split-off equaled the intrinsic value of the grant immediately prior to the split-off. In all cases, the grant price to market price ratio determined for each grant prior to any adjustment was maintained in the post-split adjusted grants.</w:t>
      </w:r>
    </w:p>
    <w:p>
      <w:pPr>
        <w:spacing w:after="0" w:line="195" w:lineRule="exact"/>
        <w:rPr>
          <w:rFonts w:ascii="Courier New" w:cs="Courier New" w:eastAsia="Courier New" w:hAnsi="Courier New"/>
          <w:sz w:val="16"/>
          <w:szCs w:val="16"/>
          <w:color w:val="auto"/>
        </w:rPr>
      </w:pPr>
    </w:p>
    <w:p>
      <w:pPr>
        <w:ind w:left="287" w:right="2599" w:hanging="287"/>
        <w:spacing w:after="0"/>
        <w:tabs>
          <w:tab w:leader="none" w:pos="287" w:val="left"/>
        </w:tabs>
        <w:numPr>
          <w:ilvl w:val="0"/>
          <w:numId w:val="5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stock option awards granted with respect to AT&amp;T Wireless Group tracking stock awarded under the AT&amp;T 1997 LTIP were cancelled and replaced in connection with the split-off of AWS from</w:t>
      </w:r>
    </w:p>
    <w:p>
      <w:pPr>
        <w:spacing w:after="0" w:line="187" w:lineRule="exact"/>
        <w:rPr>
          <w:sz w:val="20"/>
          <w:szCs w:val="20"/>
          <w:color w:val="auto"/>
        </w:rPr>
      </w:pPr>
    </w:p>
    <w:p>
      <w:pPr>
        <w:ind w:left="3527"/>
        <w:spacing w:after="0"/>
        <w:rPr>
          <w:sz w:val="20"/>
          <w:szCs w:val="20"/>
          <w:color w:val="auto"/>
        </w:rPr>
      </w:pPr>
      <w:r>
        <w:rPr>
          <w:rFonts w:ascii="Courier New" w:cs="Courier New" w:eastAsia="Courier New" w:hAnsi="Courier New"/>
          <w:sz w:val="16"/>
          <w:szCs w:val="16"/>
          <w:color w:val="auto"/>
        </w:rPr>
        <w:t>XIV-25</w:t>
      </w:r>
    </w:p>
    <w:p>
      <w:pPr>
        <w:sectPr>
          <w:pgSz w:w="11900" w:h="16838" w:orient="portrait"/>
          <w:cols w:equalWidth="0" w:num="1">
            <w:col w:w="10126"/>
          </w:cols>
          <w:pgMar w:left="333" w:top="666" w:right="1440" w:bottom="1440" w:gutter="0" w:footer="0" w:header="0"/>
        </w:sectPr>
      </w:pPr>
    </w:p>
    <w:bookmarkStart w:id="535" w:name="page536"/>
    <w:bookmarkEnd w:id="535"/>
    <w:p>
      <w:pPr>
        <w:ind w:left="382" w:right="2599"/>
        <w:spacing w:after="0" w:line="260" w:lineRule="auto"/>
        <w:rPr>
          <w:sz w:val="20"/>
          <w:szCs w:val="20"/>
          <w:color w:val="auto"/>
        </w:rPr>
      </w:pPr>
      <w:r>
        <w:rPr>
          <w:rFonts w:ascii="Courier New" w:cs="Courier New" w:eastAsia="Courier New" w:hAnsi="Courier New"/>
          <w:sz w:val="15"/>
          <w:szCs w:val="15"/>
          <w:color w:val="auto"/>
        </w:rPr>
        <w:t>AT&amp;T on July 9, 2001. The share amounts shown represent the number of shares of AT&amp;T Wireless Group common stock applicable to the awards prior to the cancellation. Each outstanding grant was replaced with a new award under the AT&amp;T Wireless Services, Inc. Adjustment Plan so that the intrinsic value of the grant immediately after the split-off equaled the intrinsic value of the grant immediately prior to the split-off. In all cases, the new awards were fully vested and non-forfeitable, and the grant price to market price ratio determined for each grant prior to cancellation was maintained in the replacement grants. The new awards are obligations of AWS and not of AT&amp;T.</w:t>
      </w:r>
    </w:p>
    <w:p>
      <w:pPr>
        <w:spacing w:after="0" w:line="175" w:lineRule="exact"/>
        <w:rPr>
          <w:sz w:val="20"/>
          <w:szCs w:val="20"/>
          <w:color w:val="auto"/>
        </w:rPr>
      </w:pPr>
    </w:p>
    <w:p>
      <w:pPr>
        <w:ind w:left="382" w:hanging="287"/>
        <w:spacing w:after="0"/>
        <w:tabs>
          <w:tab w:leader="none" w:pos="382"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distributions in 1999 to Mr. Ianna of stock units as to which the</w:t>
      </w:r>
    </w:p>
    <w:p>
      <w:pPr>
        <w:spacing w:after="0" w:line="5" w:lineRule="exact"/>
        <w:rPr>
          <w:rFonts w:ascii="Courier New" w:cs="Courier New" w:eastAsia="Courier New" w:hAnsi="Courier New"/>
          <w:sz w:val="16"/>
          <w:szCs w:val="16"/>
          <w:color w:val="auto"/>
        </w:rPr>
      </w:pPr>
    </w:p>
    <w:p>
      <w:pPr>
        <w:ind w:left="3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3-year performance criteria, in recognition of AT&amp;T's restructuring and the difficulty of setting long-term financial targets while the restructuring was in progress, were deemed to have been met at the target level. Includes distributions in 2001 to Messrs. Armstrong, Noski, and Ianna of performance shares as to which a 3-year performance period ended December 31, 2000. Performance share cycles ending on December 31, 2001, and December 31, 2002, held by Messrs. Armstrong, Noski, and Ianna, and Ms. Bernard, and the performance share cycle ending on December 31, 2002, held by Mr. Dorman were adjusted in connection with the distribution and split-off of AWS from AT&amp;T on July 9, 2001, to preserve the economic value of the awards immediately prior to the distribution and split-off. Each holder of such awards received an adjusted performance share award and a stock unit award under the AT&amp;T 1997 LTIP. The new stock unit award will be distributed based on the value of AWS common stock upon the completion of the performance period of the original performance share award.</w:t>
      </w:r>
    </w:p>
    <w:p>
      <w:pPr>
        <w:spacing w:after="0" w:line="193" w:lineRule="exact"/>
        <w:rPr>
          <w:rFonts w:ascii="Courier New" w:cs="Courier New" w:eastAsia="Courier New" w:hAnsi="Courier New"/>
          <w:sz w:val="16"/>
          <w:szCs w:val="16"/>
          <w:color w:val="auto"/>
        </w:rPr>
      </w:pPr>
    </w:p>
    <w:p>
      <w:pPr>
        <w:ind w:left="382" w:right="2599" w:hanging="287"/>
        <w:spacing w:after="0" w:line="242" w:lineRule="auto"/>
        <w:tabs>
          <w:tab w:leader="none" w:pos="382"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2001, includes (a) AT&amp;T contributions to savings plans (Mr. Armstrong $6,800, Mr. Noski $4,634, Mr. Ianna $6,800, and Ms. Bernard $5,276); (b) dollar value of the benefit of premiums paid for universal life insurance policies (unrelated to term insurance coverage) calculated on an actuarial basis (Mr. Armstrong $188,611, Mr. Dorman $6,175, Mr. Noski $60,043, Mr. Ianna $58,250, and Ms. Bernard $3,662); (c) payments equal to lost AT&amp;T Savings Plan matching contributions caused by IRS limitations (Mr. Armstrong $61,200, Mr. Noski $22,437, and Mr. Ianna $17,950); (d) payment of $500,000 to Mr. Dorman into a special deferral account; (e) payments equal to $66,000 to Mr. Dorman for living expenses; (f) payments of $190,593 to Mr. Noski for living expenses and travel; (g) special payments of $518,570 and $100,000 to Mr. Noski to preserve forfeitures from his prior employer and for his contributions in 2001 to AT&amp;T's restructuring efforts, respectively; (h) payment of $1,000,000 to Mr. Ianna into a special deferral account; (i) payment of $556,483 to Mr. Ianna; (j) payment of $3,000,000 to Ms. Bernard into a special deferral account; and (k) payment of $300,000 to Ms. Bernard for replacement of board fees.</w:t>
      </w:r>
    </w:p>
    <w:p>
      <w:pPr>
        <w:spacing w:after="0" w:line="191"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2000, includes (a) AT&amp;T contributions to savings plans (Mr. Armstrong</w:t>
      </w:r>
    </w:p>
    <w:p>
      <w:pPr>
        <w:spacing w:after="0" w:line="5" w:lineRule="exact"/>
        <w:rPr>
          <w:rFonts w:ascii="Courier New" w:cs="Courier New" w:eastAsia="Courier New" w:hAnsi="Courier New"/>
          <w:sz w:val="16"/>
          <w:szCs w:val="16"/>
          <w:color w:val="auto"/>
        </w:rPr>
      </w:pPr>
    </w:p>
    <w:p>
      <w:pPr>
        <w:ind w:left="3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$6,800, Mr. Ianna $6,800); (b) dollar value of the benefit of premiums paid for universal life insurance policies (unrelated to term insurance coverage) calculated on an actuarial basis (Mr. Armstrong $110,267, Mr. Noski $5,213, and Mr. Ianna $59,425); (c) payments equal to lost AT&amp;T Savings Plan matching contributions caused by IRS limitations (Mr. Armstrong $49,601, Mr. Ianna $13,490); (d) payment of $500,000 to Mr. Dorman into a special deferral account; (e) payment of $208,200 to Mr. Dorman as a guarantee for his 2000 bonus; (f) living expenses, travel, and COBRA payments to Mr. Noski of $204,996; (g) special payments to Mr. Noski of $3,921,384 to preserve forfeitures from his prior employer; and (h) payment of a $2,000,000 signing bonus to Mr. Noski.</w:t>
      </w:r>
    </w:p>
    <w:p>
      <w:pPr>
        <w:spacing w:after="0" w:line="190" w:lineRule="exact"/>
        <w:rPr>
          <w:rFonts w:ascii="Courier New" w:cs="Courier New" w:eastAsia="Courier New" w:hAnsi="Courier New"/>
          <w:sz w:val="16"/>
          <w:szCs w:val="16"/>
          <w:color w:val="auto"/>
        </w:rPr>
      </w:pPr>
    </w:p>
    <w:p>
      <w:pPr>
        <w:ind w:left="382"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1999, includes (a) AT&amp;T contributions to savings plans (Mr. Armstrong $6,400, Mr. Ianna $5,917); (b) $219,099 dollar value of the benefit of premiums paid for split-dollar life insurance to Mr. Armstrong; (c) payments equal to lost AT&amp;T Savings Plan matching contributions caused by IRS limitations (Mr. Armstrong $49,601, Mr. Ianna $10,160); and (d) payment of $500,000 to Mr. Dorman into a special deferral account.</w:t>
      </w:r>
    </w:p>
    <w:p>
      <w:pPr>
        <w:spacing w:after="0" w:line="187" w:lineRule="exact"/>
        <w:rPr>
          <w:rFonts w:ascii="Courier New" w:cs="Courier New" w:eastAsia="Courier New" w:hAnsi="Courier New"/>
          <w:sz w:val="16"/>
          <w:szCs w:val="16"/>
          <w:color w:val="auto"/>
        </w:rPr>
      </w:pPr>
    </w:p>
    <w:p>
      <w:pPr>
        <w:ind w:left="382" w:right="2679" w:hanging="382"/>
        <w:spacing w:after="0" w:line="241" w:lineRule="auto"/>
        <w:tabs>
          <w:tab w:leader="none" w:pos="382" w:val="left"/>
        </w:tabs>
        <w:numPr>
          <w:ilvl w:val="0"/>
          <w:numId w:val="5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Dorman's salary and bonus for the years 1999 and 2000 reflect payments only for the time he was employed by AT&amp;T. Mr. Dorman transferred from AT&amp;T in 1999 to lead Concert, the joint effort of AT&amp;T and British Telecom. Mr. Dorman returned to AT&amp;T in 2000.</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XIV-26</w:t>
      </w:r>
    </w:p>
    <w:p>
      <w:pPr>
        <w:sectPr>
          <w:pgSz w:w="11900" w:h="16838" w:orient="portrait"/>
          <w:cols w:equalWidth="0" w:num="1">
            <w:col w:w="10221"/>
          </w:cols>
          <w:pgMar w:left="238" w:top="667" w:right="1440" w:bottom="1440" w:gutter="0" w:footer="0" w:header="0"/>
        </w:sectPr>
      </w:pPr>
    </w:p>
    <w:bookmarkStart w:id="536" w:name="page537"/>
    <w:bookmarkEnd w:id="536"/>
    <w:p>
      <w:pPr>
        <w:jc w:val="center"/>
        <w:ind w:right="2677"/>
        <w:spacing w:after="0"/>
        <w:rPr>
          <w:sz w:val="20"/>
          <w:szCs w:val="20"/>
          <w:color w:val="auto"/>
        </w:rPr>
      </w:pPr>
      <w:r>
        <w:rPr>
          <w:rFonts w:ascii="Courier New" w:cs="Courier New" w:eastAsia="Courier New" w:hAnsi="Courier New"/>
          <w:sz w:val="16"/>
          <w:szCs w:val="16"/>
          <w:color w:val="auto"/>
        </w:rPr>
        <w:t>AGGREGATED OPTION/STOCK APPRECIATION RIGHTS</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("SAR") EXERCISES IN 2001 AND YEAR-END VALUES</w:t>
      </w:r>
    </w:p>
    <w:p>
      <w:pPr>
        <w:spacing w:after="0" w:line="186"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AT&amp;T COMMON STOCK AND AT&amp;T WIRELESS GROUP TRACKING STOCK</w:t>
      </w:r>
    </w:p>
    <w:p>
      <w:pPr>
        <w:spacing w:after="0" w:line="186"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EXERCISABLE/</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EXERCISABLE/</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UNEXERCISABLE(2)</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UNEXERCISABLE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2" w:hanging="375"/>
        <w:spacing w:after="0"/>
        <w:tabs>
          <w:tab w:leader="none" w:pos="422" w:val="left"/>
        </w:tabs>
        <w:numPr>
          <w:ilvl w:val="1"/>
          <w:numId w:val="5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2" w:right="831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NUMBER OF $ VALUE OF NUMBER OF NUMBER OF AT&amp;T WIRELESS $ VALUE OF AT&amp;T WIRELESS SHARES UNEXERCISED UNEXERCISED IN-THE-MONEY IN-THE-MONEY ACQUIRED $ VALUE OPTIONS/SARS OPTIONS/SARS OPTIONS/SARS OPTIONS/SARS NAME(1)</w:t>
      </w:r>
    </w:p>
    <w:p>
      <w:pPr>
        <w:spacing w:after="0" w:line="175" w:lineRule="exact"/>
        <w:rPr>
          <w:rFonts w:ascii="Courier New" w:cs="Courier New" w:eastAsia="Courier New" w:hAnsi="Courier New"/>
          <w:sz w:val="16"/>
          <w:szCs w:val="16"/>
          <w:color w:val="auto"/>
        </w:rPr>
      </w:pPr>
    </w:p>
    <w:p>
      <w:pPr>
        <w:jc w:val="center"/>
        <w:ind w:left="2" w:right="83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ON EXERCISE REALIZED AT YEAR END AT YEAR END AT YEAR END AT YEAR END ------- ---</w:t>
      </w: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w:t>
      </w:r>
    </w:p>
    <w:p>
      <w:pPr>
        <w:spacing w:after="0" w:line="2" w:lineRule="exact"/>
        <w:rPr>
          <w:rFonts w:ascii="Courier New" w:cs="Courier New" w:eastAsia="Courier New" w:hAnsi="Courier New"/>
          <w:sz w:val="16"/>
          <w:szCs w:val="16"/>
          <w:color w:val="auto"/>
        </w:rPr>
      </w:pPr>
    </w:p>
    <w:p>
      <w:pPr>
        <w:ind w:left="6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Armstrong...........</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0 1,277,868 0 $ 0</w:t>
      </w:r>
    </w:p>
    <w:p>
      <w:pPr>
        <w:spacing w:after="0" w:line="2" w:lineRule="exact"/>
        <w:rPr>
          <w:rFonts w:ascii="Courier New" w:cs="Courier New" w:eastAsia="Courier New" w:hAnsi="Courier New"/>
          <w:sz w:val="16"/>
          <w:szCs w:val="16"/>
          <w:color w:val="auto"/>
        </w:rPr>
      </w:pPr>
    </w:p>
    <w:p>
      <w:pPr>
        <w:ind w:left="2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 2,237,535 0</w:t>
      </w:r>
    </w:p>
    <w:p>
      <w:pPr>
        <w:spacing w:after="0" w:line="4" w:lineRule="exact"/>
        <w:rPr>
          <w:rFonts w:ascii="Courier New" w:cs="Courier New" w:eastAsia="Courier New" w:hAnsi="Courier New"/>
          <w:sz w:val="16"/>
          <w:szCs w:val="16"/>
          <w:color w:val="auto"/>
        </w:rPr>
      </w:pPr>
    </w:p>
    <w:p>
      <w:pPr>
        <w:jc w:val="center"/>
        <w:ind w:left="2" w:right="8319" w:firstLine="48"/>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$1,056,667 $0 David W. Dorman....... 0 0 89,151 0 $ 285,836 $0 945,088 0 $1,509,370 $0 Charles H. Noski...... 0 0 877,848 0 $ 0 $0</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981,472 0 $ 439,207</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Frank</w:t>
            </w:r>
          </w:p>
        </w:tc>
        <w:tc>
          <w:tcPr>
            <w:tcW w:w="100" w:type="dxa"/>
            <w:vAlign w:val="bottom"/>
          </w:tcPr>
          <w:p>
            <w:pPr>
              <w:spacing w:after="0"/>
              <w:rPr>
                <w:sz w:val="15"/>
                <w:szCs w:val="15"/>
                <w:color w:val="auto"/>
              </w:rPr>
            </w:pPr>
          </w:p>
        </w:tc>
      </w:tr>
      <w:tr>
        <w:trPr>
          <w:trHeight w:val="183"/>
        </w:trPr>
        <w:tc>
          <w:tcPr>
            <w:tcW w:w="800" w:type="dxa"/>
            <w:vAlign w:val="bottom"/>
          </w:tcPr>
          <w:p>
            <w:pPr>
              <w:jc w:val="center"/>
              <w:spacing w:after="0"/>
              <w:rPr>
                <w:sz w:val="20"/>
                <w:szCs w:val="20"/>
                <w:color w:val="auto"/>
              </w:rPr>
            </w:pPr>
            <w:r>
              <w:rPr>
                <w:rFonts w:ascii="Courier New" w:cs="Courier New" w:eastAsia="Courier New" w:hAnsi="Courier New"/>
                <w:sz w:val="11"/>
                <w:szCs w:val="11"/>
                <w:color w:val="auto"/>
                <w:w w:val="75"/>
              </w:rPr>
              <w:t>Ianna...........</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0</w:t>
            </w:r>
          </w:p>
        </w:tc>
      </w:tr>
      <w:tr>
        <w:trPr>
          <w:trHeight w:val="183"/>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415,685</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0 $ 12,051</w:t>
            </w:r>
          </w:p>
        </w:tc>
        <w:tc>
          <w:tcPr>
            <w:tcW w:w="100" w:type="dxa"/>
            <w:vAlign w:val="bottom"/>
          </w:tcPr>
          <w:p>
            <w:pPr>
              <w:spacing w:after="0"/>
              <w:rPr>
                <w:sz w:val="15"/>
                <w:szCs w:val="15"/>
                <w:color w:val="auto"/>
              </w:rPr>
            </w:pPr>
          </w:p>
        </w:tc>
      </w:tr>
      <w:tr>
        <w:trPr>
          <w:trHeight w:val="183"/>
        </w:trPr>
        <w:tc>
          <w:tcPr>
            <w:tcW w:w="18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$0 1,000,426 0 $</w:t>
            </w:r>
          </w:p>
        </w:tc>
        <w:tc>
          <w:tcPr>
            <w:tcW w:w="100" w:type="dxa"/>
            <w:vAlign w:val="bottom"/>
          </w:tcPr>
          <w:p>
            <w:pPr>
              <w:spacing w:after="0"/>
              <w:rPr>
                <w:sz w:val="15"/>
                <w:szCs w:val="15"/>
                <w:color w:val="auto"/>
              </w:rPr>
            </w:pPr>
          </w:p>
        </w:tc>
      </w:tr>
      <w:tr>
        <w:trPr>
          <w:trHeight w:val="183"/>
        </w:trPr>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rPr>
              <w:t>452,839</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$0 Betsy J.</w:t>
            </w:r>
          </w:p>
        </w:tc>
      </w:tr>
      <w:tr>
        <w:trPr>
          <w:trHeight w:val="183"/>
        </w:trPr>
        <w:tc>
          <w:tcPr>
            <w:tcW w:w="800" w:type="dxa"/>
            <w:vAlign w:val="bottom"/>
          </w:tcPr>
          <w:p>
            <w:pPr>
              <w:jc w:val="center"/>
              <w:spacing w:after="0"/>
              <w:rPr>
                <w:sz w:val="20"/>
                <w:szCs w:val="20"/>
                <w:color w:val="auto"/>
              </w:rPr>
            </w:pPr>
            <w:r>
              <w:rPr>
                <w:rFonts w:ascii="Courier New" w:cs="Courier New" w:eastAsia="Courier New" w:hAnsi="Courier New"/>
                <w:sz w:val="12"/>
                <w:szCs w:val="12"/>
                <w:color w:val="auto"/>
                <w:w w:val="81"/>
              </w:rPr>
              <w:t>Bernard......</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0 0 0</w:t>
            </w:r>
          </w:p>
        </w:tc>
      </w:tr>
      <w:tr>
        <w:trPr>
          <w:trHeight w:val="183"/>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0 $ 0 $0</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1,359,501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0</w:t>
            </w:r>
          </w:p>
        </w:tc>
      </w:tr>
    </w:tbl>
    <w:p>
      <w:pPr>
        <w:spacing w:after="0" w:line="2" w:lineRule="exact"/>
        <w:rPr>
          <w:sz w:val="20"/>
          <w:szCs w:val="20"/>
          <w:color w:val="auto"/>
        </w:rPr>
      </w:pPr>
    </w:p>
    <w:p>
      <w:pPr>
        <w:ind w:left="342"/>
        <w:spacing w:after="0"/>
        <w:rPr>
          <w:sz w:val="20"/>
          <w:szCs w:val="20"/>
          <w:color w:val="auto"/>
        </w:rPr>
      </w:pPr>
      <w:r>
        <w:rPr>
          <w:rFonts w:ascii="Courier New" w:cs="Courier New" w:eastAsia="Courier New" w:hAnsi="Courier New"/>
          <w:sz w:val="16"/>
          <w:szCs w:val="16"/>
          <w:color w:val="auto"/>
        </w:rPr>
        <w:t>$3,151,965 $0</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FOOTNOTES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2" w:right="2599" w:hanging="282"/>
        <w:spacing w:after="0"/>
        <w:tabs>
          <w:tab w:leader="none" w:pos="282"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9" w:lineRule="exact"/>
        <w:rPr>
          <w:rFonts w:ascii="Courier New" w:cs="Courier New" w:eastAsia="Courier New" w:hAnsi="Courier New"/>
          <w:sz w:val="16"/>
          <w:szCs w:val="16"/>
          <w:color w:val="auto"/>
        </w:rPr>
      </w:pPr>
    </w:p>
    <w:p>
      <w:pPr>
        <w:ind w:left="282" w:right="2599" w:hanging="282"/>
        <w:spacing w:after="0" w:line="241" w:lineRule="auto"/>
        <w:tabs>
          <w:tab w:leader="none" w:pos="282" w:val="left"/>
        </w:tabs>
        <w:numPr>
          <w:ilvl w:val="0"/>
          <w:numId w:val="5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and per share amounts have been adjusted to reflect AT&amp;T's April 15, 1999 three-for-two stock split and the distribution and split-off of AT&amp;T Wireless Services, Inc. on July 9, 2001, as described in footnotes 6 and 7 in the Summary Compensation Table.</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XIV-27</w:t>
      </w:r>
    </w:p>
    <w:p>
      <w:pPr>
        <w:sectPr>
          <w:pgSz w:w="11900" w:h="16838" w:orient="portrait"/>
          <w:cols w:equalWidth="0" w:num="1">
            <w:col w:w="10221"/>
          </w:cols>
          <w:pgMar w:left="238" w:top="664" w:right="1440" w:bottom="1440" w:gutter="0" w:footer="0" w:header="0"/>
        </w:sectPr>
      </w:pPr>
    </w:p>
    <w:bookmarkStart w:id="537" w:name="page538"/>
    <w:bookmarkEnd w:id="537"/>
    <w:p>
      <w:pPr>
        <w:ind w:left="1722"/>
        <w:spacing w:after="0"/>
        <w:rPr>
          <w:sz w:val="20"/>
          <w:szCs w:val="20"/>
          <w:color w:val="auto"/>
        </w:rPr>
      </w:pPr>
      <w:r>
        <w:rPr>
          <w:rFonts w:ascii="Courier New" w:cs="Courier New" w:eastAsia="Courier New" w:hAnsi="Courier New"/>
          <w:sz w:val="16"/>
          <w:szCs w:val="16"/>
          <w:color w:val="auto"/>
        </w:rPr>
        <w:t>LONG-TERM INCENTIVE PLANS -- AWARDS IN 2001</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ESTIMATED FUTURE PAYOUTS UNDER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PERFORMANCE NON-STOCK PRICE BASED</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PLANS NUMBER OF PERIOD UNTIL ----</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PERFORMANCE MATURATION THRESHOLD</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TARGET MAXIMUM NAME(1) SHARES(2)</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OR PAYOUT (#) (#)(3) (#) -------</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 ------------ --------</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 -------- -------- C. Michael</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Armstrong....................</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278,563 2001-2003 69,641 278,563</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557,126 David W.</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Dorman.........................</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171,801 2001-2003 42,950 171,801</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343,602 Charles H.</w:t>
      </w:r>
    </w:p>
    <w:p>
      <w:pPr>
        <w:spacing w:after="0" w:line="2" w:lineRule="exact"/>
        <w:rPr>
          <w:sz w:val="20"/>
          <w:szCs w:val="20"/>
          <w:color w:val="auto"/>
        </w:rPr>
      </w:pPr>
    </w:p>
    <w:p>
      <w:pPr>
        <w:ind w:left="242"/>
        <w:spacing w:after="0"/>
        <w:rPr>
          <w:sz w:val="20"/>
          <w:szCs w:val="20"/>
          <w:color w:val="auto"/>
        </w:rPr>
      </w:pPr>
      <w:r>
        <w:rPr>
          <w:rFonts w:ascii="Courier New" w:cs="Courier New" w:eastAsia="Courier New" w:hAnsi="Courier New"/>
          <w:sz w:val="16"/>
          <w:szCs w:val="16"/>
          <w:color w:val="auto"/>
        </w:rPr>
        <w:t>Noski........................</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115,770 2001-2003 28,943 115,770</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231,540 Frank</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Ianna.............................</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119,346 2001-2003 29,837 119,346</w:t>
      </w:r>
    </w:p>
    <w:p>
      <w:pPr>
        <w:spacing w:after="0" w:line="2"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238,692 Betsy J.</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Bernard........................</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48,878 2001-2003 12,220 48,878</w:t>
      </w:r>
    </w:p>
    <w:p>
      <w:pPr>
        <w:spacing w:after="0" w:line="2" w:lineRule="exact"/>
        <w:rPr>
          <w:sz w:val="20"/>
          <w:szCs w:val="20"/>
          <w:color w:val="auto"/>
        </w:rPr>
      </w:pPr>
    </w:p>
    <w:p>
      <w:pPr>
        <w:jc w:val="center"/>
        <w:ind w:right="6977"/>
        <w:spacing w:after="0"/>
        <w:rPr>
          <w:sz w:val="20"/>
          <w:szCs w:val="20"/>
          <w:color w:val="auto"/>
        </w:rPr>
      </w:pPr>
      <w:r>
        <w:rPr>
          <w:rFonts w:ascii="Courier New" w:cs="Courier New" w:eastAsia="Courier New" w:hAnsi="Courier New"/>
          <w:sz w:val="16"/>
          <w:szCs w:val="16"/>
          <w:color w:val="auto"/>
        </w:rPr>
        <w:t>97,756</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FOOTNOTES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2" w:right="2599" w:hanging="282"/>
        <w:spacing w:after="0"/>
        <w:tabs>
          <w:tab w:leader="none" w:pos="282"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9" w:lineRule="exact"/>
        <w:rPr>
          <w:rFonts w:ascii="Courier New" w:cs="Courier New" w:eastAsia="Courier New" w:hAnsi="Courier New"/>
          <w:sz w:val="16"/>
          <w:szCs w:val="16"/>
          <w:color w:val="auto"/>
        </w:rPr>
      </w:pPr>
    </w:p>
    <w:p>
      <w:pPr>
        <w:ind w:left="282" w:right="2679" w:hanging="282"/>
        <w:spacing w:after="0" w:line="242" w:lineRule="auto"/>
        <w:tabs>
          <w:tab w:leader="none" w:pos="282"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Performance Share Awards from the 2001-2003 cycle, with respect to AT&amp;T common stock, were adjusted for the impact of the split-off of AT&amp;T Wireless Services, Inc. from AT&amp;T on July 9, 2001, to preserve the economic value of the awards by multiplying the outstanding shares by the quotient of the AT&amp;T closing stock value immediately prior to the split-off, divided by the AT&amp;T opening stock value immediately after the split-off.</w:t>
      </w:r>
    </w:p>
    <w:p>
      <w:pPr>
        <w:spacing w:after="0" w:line="187" w:lineRule="exact"/>
        <w:rPr>
          <w:rFonts w:ascii="Courier New" w:cs="Courier New" w:eastAsia="Courier New" w:hAnsi="Courier New"/>
          <w:sz w:val="16"/>
          <w:szCs w:val="16"/>
          <w:color w:val="auto"/>
        </w:rPr>
      </w:pPr>
    </w:p>
    <w:p>
      <w:pPr>
        <w:ind w:left="282" w:right="2599" w:hanging="282"/>
        <w:spacing w:after="0" w:line="242" w:lineRule="auto"/>
        <w:tabs>
          <w:tab w:leader="none" w:pos="282" w:val="left"/>
        </w:tabs>
        <w:numPr>
          <w:ilvl w:val="0"/>
          <w:numId w:val="5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2001, the Performance Share Awards listed in the table were made. If they remain Named Executive Officers at December 31, 2003, the payout value of these awards to Messrs. Armstrong, Dorman, Noski, and Ianna, and Ms. Bernard would be (i) 0.13% of the Company's net cash provided by operating activities for each year in the performance period, divided by the total number of Named Executive Officers receiving payouts for the period ending December 31, 2003, or (ii) a lesser amount, based on factors such as targets for the Company's earnings, return to equity, cash flow, revenue, or total shareholder return for the period.</w:t>
      </w:r>
    </w:p>
    <w:p>
      <w:pPr>
        <w:spacing w:after="0" w:line="186" w:lineRule="exact"/>
        <w:rPr>
          <w:sz w:val="20"/>
          <w:szCs w:val="20"/>
          <w:color w:val="auto"/>
        </w:rPr>
      </w:pPr>
    </w:p>
    <w:p>
      <w:pPr>
        <w:ind w:left="2582"/>
        <w:spacing w:after="0"/>
        <w:rPr>
          <w:sz w:val="20"/>
          <w:szCs w:val="20"/>
          <w:color w:val="auto"/>
        </w:rPr>
      </w:pPr>
      <w:r>
        <w:rPr>
          <w:rFonts w:ascii="Courier New" w:cs="Courier New" w:eastAsia="Courier New" w:hAnsi="Courier New"/>
          <w:sz w:val="16"/>
          <w:szCs w:val="16"/>
          <w:color w:val="auto"/>
        </w:rPr>
        <w:t>OPTION/SAR GRANTS IN 2001</w:t>
      </w:r>
    </w:p>
    <w:p>
      <w:pPr>
        <w:spacing w:after="0" w:line="186" w:lineRule="exact"/>
        <w:rPr>
          <w:sz w:val="20"/>
          <w:szCs w:val="20"/>
          <w:color w:val="auto"/>
        </w:rPr>
      </w:pPr>
    </w:p>
    <w:p>
      <w:pPr>
        <w:ind w:left="82"/>
        <w:spacing w:after="0"/>
        <w:rPr>
          <w:sz w:val="20"/>
          <w:szCs w:val="20"/>
          <w:color w:val="auto"/>
        </w:rPr>
      </w:pPr>
      <w:r>
        <w:rPr>
          <w:rFonts w:ascii="Courier New" w:cs="Courier New" w:eastAsia="Courier New" w:hAnsi="Courier New"/>
          <w:sz w:val="16"/>
          <w:szCs w:val="16"/>
          <w:color w:val="auto"/>
        </w:rPr>
        <w:t>INDIVIDUAL GRANTS IN AT&amp;T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2" w:right="7879" w:hanging="147"/>
        <w:spacing w:after="0" w:line="271" w:lineRule="auto"/>
        <w:tabs>
          <w:tab w:leader="none" w:pos="430" w:val="left"/>
        </w:tabs>
        <w:numPr>
          <w:ilvl w:val="0"/>
          <w:numId w:val="5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 OF TOTAL SECURITIES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42" w:right="7699" w:firstLine="49"/>
        <w:spacing w:after="0" w:line="259" w:lineRule="auto"/>
        <w:tabs>
          <w:tab w:leader="none" w:pos="471" w:val="left"/>
        </w:tabs>
        <w:numPr>
          <w:ilvl w:val="0"/>
          <w:numId w:val="5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($/SHARE) DATE VALUE(5)($) ------- -</w:t>
      </w:r>
    </w:p>
    <w:p>
      <w:pPr>
        <w:ind w:left="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5"/>
          <w:szCs w:val="15"/>
          <w:color w:val="auto"/>
        </w:rPr>
      </w:pPr>
    </w:p>
    <w:p>
      <w:pPr>
        <w:ind w:left="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w:t>
      </w:r>
    </w:p>
    <w:p>
      <w:pPr>
        <w:spacing w:after="0" w:line="2" w:lineRule="exact"/>
        <w:rPr>
          <w:rFonts w:ascii="Courier New" w:cs="Courier New" w:eastAsia="Courier New" w:hAnsi="Courier New"/>
          <w:sz w:val="15"/>
          <w:szCs w:val="15"/>
          <w:color w:val="auto"/>
        </w:rPr>
      </w:pPr>
    </w:p>
    <w:p>
      <w:pPr>
        <w:ind w:left="3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C. Michael</w:t>
      </w:r>
    </w:p>
    <w:p>
      <w:pPr>
        <w:spacing w:after="0" w:line="2" w:lineRule="exact"/>
        <w:rPr>
          <w:rFonts w:ascii="Courier New" w:cs="Courier New" w:eastAsia="Courier New" w:hAnsi="Courier New"/>
          <w:sz w:val="15"/>
          <w:szCs w:val="15"/>
          <w:color w:val="auto"/>
        </w:rPr>
      </w:pPr>
    </w:p>
    <w:p>
      <w:pPr>
        <w:ind w:left="2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Armstrong.............</w:t>
      </w:r>
    </w:p>
    <w:p>
      <w:pPr>
        <w:spacing w:after="0" w:line="4" w:lineRule="exact"/>
        <w:rPr>
          <w:rFonts w:ascii="Courier New" w:cs="Courier New" w:eastAsia="Courier New" w:hAnsi="Courier New"/>
          <w:sz w:val="15"/>
          <w:szCs w:val="15"/>
          <w:color w:val="auto"/>
        </w:rPr>
      </w:pPr>
    </w:p>
    <w:p>
      <w:pPr>
        <w:jc w:val="both"/>
        <w:ind w:left="282" w:right="793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659,046 0.74% 17.3940 3/15/2011 $4,574,253 439,396 0.50% 16.8541</w:t>
      </w:r>
    </w:p>
    <w:p>
      <w:pPr>
        <w:spacing w:after="0" w:line="168"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0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rPr>
              <w:t>W.</w:t>
            </w:r>
          </w:p>
        </w:tc>
        <w:tc>
          <w:tcPr>
            <w:tcW w:w="960" w:type="dxa"/>
            <w:vAlign w:val="bottom"/>
          </w:tcPr>
          <w:p>
            <w:pPr>
              <w:spacing w:after="0"/>
              <w:rPr>
                <w:sz w:val="15"/>
                <w:szCs w:val="15"/>
                <w:color w:val="auto"/>
              </w:rPr>
            </w:pPr>
          </w:p>
        </w:tc>
      </w:tr>
      <w:tr>
        <w:trPr>
          <w:trHeight w:val="183"/>
        </w:trPr>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Dorman..................</w:t>
            </w:r>
          </w:p>
        </w:tc>
        <w:tc>
          <w:tcPr>
            <w:tcW w:w="960" w:type="dxa"/>
            <w:vAlign w:val="bottom"/>
          </w:tcPr>
          <w:p>
            <w:pPr>
              <w:spacing w:after="0"/>
              <w:rPr>
                <w:sz w:val="15"/>
                <w:szCs w:val="15"/>
                <w:color w:val="auto"/>
              </w:rPr>
            </w:pPr>
          </w:p>
        </w:tc>
      </w:tr>
      <w:tr>
        <w:trPr>
          <w:trHeight w:val="183"/>
        </w:trPr>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406,570</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0.46%</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17.3940</w:t>
            </w:r>
          </w:p>
        </w:tc>
      </w:tr>
      <w:tr>
        <w:trPr>
          <w:trHeight w:val="183"/>
        </w:trPr>
        <w:tc>
          <w:tcPr>
            <w:tcW w:w="2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3/15/2011 $2,821,883</w:t>
            </w:r>
          </w:p>
        </w:tc>
      </w:tr>
      <w:tr>
        <w:trPr>
          <w:trHeight w:val="183"/>
        </w:trPr>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271,066</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0.31%</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16.8541</w:t>
            </w:r>
          </w:p>
        </w:tc>
      </w:tr>
      <w:tr>
        <w:trPr>
          <w:trHeight w:val="183"/>
        </w:trPr>
        <w:tc>
          <w:tcPr>
            <w:tcW w:w="2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7/02/2011 $1,890,055</w:t>
            </w:r>
          </w:p>
        </w:tc>
      </w:tr>
      <w:tr>
        <w:trPr>
          <w:trHeight w:val="183"/>
        </w:trPr>
        <w:tc>
          <w:tcPr>
            <w:tcW w:w="2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Charles H.</w:t>
            </w:r>
          </w:p>
        </w:tc>
      </w:tr>
      <w:tr>
        <w:trPr>
          <w:trHeight w:val="183"/>
        </w:trPr>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Noski.................</w:t>
            </w:r>
          </w:p>
        </w:tc>
        <w:tc>
          <w:tcPr>
            <w:tcW w:w="960" w:type="dxa"/>
            <w:vAlign w:val="bottom"/>
          </w:tcPr>
          <w:p>
            <w:pPr>
              <w:spacing w:after="0"/>
              <w:rPr>
                <w:sz w:val="15"/>
                <w:szCs w:val="15"/>
                <w:color w:val="auto"/>
              </w:rPr>
            </w:pPr>
          </w:p>
        </w:tc>
      </w:tr>
      <w:tr>
        <w:trPr>
          <w:trHeight w:val="183"/>
        </w:trPr>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273,934</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0.31%</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17.3940</w:t>
            </w:r>
          </w:p>
        </w:tc>
      </w:tr>
      <w:tr>
        <w:trPr>
          <w:trHeight w:val="183"/>
        </w:trPr>
        <w:tc>
          <w:tcPr>
            <w:tcW w:w="2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3/15/2011 $1,901,296</w:t>
            </w:r>
          </w:p>
        </w:tc>
      </w:tr>
      <w:tr>
        <w:trPr>
          <w:trHeight w:val="183"/>
        </w:trPr>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182,636</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0.21%</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16.8541</w:t>
            </w:r>
          </w:p>
        </w:tc>
      </w:tr>
      <w:tr>
        <w:trPr>
          <w:trHeight w:val="183"/>
        </w:trPr>
        <w:tc>
          <w:tcPr>
            <w:tcW w:w="2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7/02/2011 $1,273,460 Frank</w:t>
            </w:r>
          </w:p>
        </w:tc>
      </w:tr>
      <w:tr>
        <w:trPr>
          <w:trHeight w:val="183"/>
        </w:trPr>
        <w:tc>
          <w:tcPr>
            <w:tcW w:w="15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Ianna......................</w:t>
            </w:r>
          </w:p>
        </w:tc>
        <w:tc>
          <w:tcPr>
            <w:tcW w:w="960" w:type="dxa"/>
            <w:vAlign w:val="bottom"/>
          </w:tcPr>
          <w:p>
            <w:pPr>
              <w:spacing w:after="0"/>
              <w:rPr>
                <w:sz w:val="15"/>
                <w:szCs w:val="15"/>
                <w:color w:val="auto"/>
              </w:rPr>
            </w:pPr>
          </w:p>
        </w:tc>
      </w:tr>
      <w:tr>
        <w:trPr>
          <w:trHeight w:val="183"/>
        </w:trPr>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282,437</w:t>
            </w:r>
          </w:p>
        </w:tc>
        <w:tc>
          <w:tcPr>
            <w:tcW w:w="520" w:type="dxa"/>
            <w:vAlign w:val="bottom"/>
          </w:tcPr>
          <w:p>
            <w:pPr>
              <w:jc w:val="center"/>
              <w:spacing w:after="0"/>
              <w:rPr>
                <w:sz w:val="20"/>
                <w:szCs w:val="20"/>
                <w:color w:val="auto"/>
              </w:rPr>
            </w:pPr>
            <w:r>
              <w:rPr>
                <w:rFonts w:ascii="Courier New" w:cs="Courier New" w:eastAsia="Courier New" w:hAnsi="Courier New"/>
                <w:sz w:val="16"/>
                <w:szCs w:val="16"/>
                <w:color w:val="auto"/>
                <w:w w:val="99"/>
              </w:rPr>
              <w:t>0.32%</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17.3940</w:t>
            </w:r>
          </w:p>
        </w:tc>
      </w:tr>
    </w:tbl>
    <w:p>
      <w:pPr>
        <w:sectPr>
          <w:pgSz w:w="11900" w:h="16838" w:orient="portrait"/>
          <w:cols w:equalWidth="0" w:num="1">
            <w:col w:w="10221"/>
          </w:cols>
          <w:pgMar w:left="238" w:top="664" w:right="1440" w:bottom="0" w:gutter="0" w:footer="0" w:header="0"/>
        </w:sectPr>
      </w:pPr>
    </w:p>
    <w:bookmarkStart w:id="538" w:name="page539"/>
    <w:bookmarkEnd w:id="5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3/15/2011</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$1,960,315</w:t>
            </w:r>
          </w:p>
        </w:tc>
      </w:tr>
      <w:tr>
        <w:trPr>
          <w:trHeight w:val="183"/>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188,305</w:t>
            </w: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0.21%</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16.8541</w:t>
            </w:r>
          </w:p>
        </w:tc>
      </w:tr>
      <w:tr>
        <w:trPr>
          <w:trHeight w:val="183"/>
        </w:trPr>
        <w:tc>
          <w:tcPr>
            <w:tcW w:w="24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7/02/2011 $1,312,990 Betsy</w:t>
            </w:r>
          </w:p>
        </w:tc>
      </w:tr>
      <w:tr>
        <w:trPr>
          <w:trHeight w:val="183"/>
        </w:trPr>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center"/>
              <w:ind w:right="101"/>
              <w:spacing w:after="0"/>
              <w:rPr>
                <w:sz w:val="20"/>
                <w:szCs w:val="20"/>
                <w:color w:val="auto"/>
              </w:rPr>
            </w:pPr>
            <w:r>
              <w:rPr>
                <w:rFonts w:ascii="Courier New" w:cs="Courier New" w:eastAsia="Courier New" w:hAnsi="Courier New"/>
                <w:sz w:val="16"/>
                <w:szCs w:val="16"/>
                <w:color w:val="auto"/>
              </w:rPr>
              <w:t>J.</w:t>
            </w:r>
          </w:p>
        </w:tc>
        <w:tc>
          <w:tcPr>
            <w:tcW w:w="960" w:type="dxa"/>
            <w:vAlign w:val="bottom"/>
          </w:tcPr>
          <w:p>
            <w:pPr>
              <w:spacing w:after="0"/>
              <w:rPr>
                <w:sz w:val="15"/>
                <w:szCs w:val="15"/>
                <w:color w:val="auto"/>
              </w:rPr>
            </w:pPr>
          </w:p>
        </w:tc>
      </w:tr>
      <w:tr>
        <w:trPr>
          <w:trHeight w:val="183"/>
        </w:trPr>
        <w:tc>
          <w:tcPr>
            <w:tcW w:w="24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8"/>
              </w:rPr>
              <w:t>Bernard.................</w:t>
            </w:r>
          </w:p>
        </w:tc>
      </w:tr>
      <w:tr>
        <w:trPr>
          <w:trHeight w:val="183"/>
        </w:trPr>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1,059,680(4)</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1.20% 15.7595</w:t>
            </w:r>
          </w:p>
        </w:tc>
      </w:tr>
      <w:tr>
        <w:trPr>
          <w:trHeight w:val="183"/>
        </w:trPr>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4/09/2011</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$5,032,000</w:t>
            </w:r>
          </w:p>
        </w:tc>
      </w:tr>
      <w:tr>
        <w:trPr>
          <w:trHeight w:val="183"/>
        </w:trPr>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222,782</w:t>
            </w:r>
          </w:p>
        </w:tc>
        <w:tc>
          <w:tcPr>
            <w:tcW w:w="5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0.25%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15.7595</w:t>
            </w:r>
          </w:p>
        </w:tc>
      </w:tr>
      <w:tr>
        <w:trPr>
          <w:trHeight w:val="183"/>
        </w:trPr>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4/09/2011</w:t>
            </w:r>
          </w:p>
        </w:tc>
        <w:tc>
          <w:tcPr>
            <w:tcW w:w="1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$1,057,566</w:t>
            </w:r>
          </w:p>
        </w:tc>
      </w:tr>
    </w:tbl>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77,039 0.09% 16.8541</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7/02/2011 $ 537,166</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XIV-28</w:t>
      </w:r>
    </w:p>
    <w:p>
      <w:pPr>
        <w:sectPr>
          <w:pgSz w:w="11900" w:h="16838" w:orient="portrait"/>
          <w:cols w:equalWidth="0" w:num="1">
            <w:col w:w="10179"/>
          </w:cols>
          <w:pgMar w:left="280" w:top="138" w:right="1440" w:bottom="1440" w:gutter="0" w:footer="0" w:header="0"/>
        </w:sectPr>
      </w:pPr>
    </w:p>
    <w:bookmarkStart w:id="539" w:name="page540"/>
    <w:bookmarkEnd w:id="539"/>
    <w:p>
      <w:pPr>
        <w:ind w:left="2"/>
        <w:spacing w:after="0"/>
        <w:rPr>
          <w:sz w:val="20"/>
          <w:szCs w:val="20"/>
          <w:color w:val="auto"/>
        </w:rPr>
      </w:pPr>
      <w:r>
        <w:rPr>
          <w:rFonts w:ascii="Courier New" w:cs="Courier New" w:eastAsia="Courier New" w:hAnsi="Courier New"/>
          <w:sz w:val="16"/>
          <w:szCs w:val="16"/>
          <w:color w:val="auto"/>
        </w:rPr>
        <w:t>FOOTNOTES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right="2979" w:hanging="382"/>
        <w:spacing w:after="0"/>
        <w:tabs>
          <w:tab w:leader="none" w:pos="382"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Chairman of the Board and Chief Executive Officer and the four other most highly compensated individuals who were executive officers of AT&amp;T at the end of 2001, as measured by salary and bonus.</w:t>
      </w:r>
    </w:p>
    <w:p>
      <w:pPr>
        <w:spacing w:after="0" w:line="189" w:lineRule="exact"/>
        <w:rPr>
          <w:rFonts w:ascii="Courier New" w:cs="Courier New" w:eastAsia="Courier New" w:hAnsi="Courier New"/>
          <w:sz w:val="16"/>
          <w:szCs w:val="16"/>
          <w:color w:val="auto"/>
        </w:rPr>
      </w:pPr>
    </w:p>
    <w:p>
      <w:pPr>
        <w:ind w:left="382" w:right="2679" w:hanging="382"/>
        <w:spacing w:after="0" w:line="241" w:lineRule="auto"/>
        <w:tabs>
          <w:tab w:leader="none" w:pos="382"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and per share amounts have been adjusted to reflect the adjustment to the number of shares in connection with the distribution and split-off of AT&amp;T Wireless Services, Inc. on July 9, 2001, as described in footnotes 6 and 7 in the Summary Compensation Table.</w:t>
      </w:r>
    </w:p>
    <w:p>
      <w:pPr>
        <w:spacing w:after="0" w:line="189" w:lineRule="exact"/>
        <w:rPr>
          <w:rFonts w:ascii="Courier New" w:cs="Courier New" w:eastAsia="Courier New" w:hAnsi="Courier New"/>
          <w:sz w:val="16"/>
          <w:szCs w:val="16"/>
          <w:color w:val="auto"/>
        </w:rPr>
      </w:pPr>
    </w:p>
    <w:p>
      <w:pPr>
        <w:ind w:left="382" w:right="2879" w:hanging="382"/>
        <w:spacing w:after="0"/>
        <w:tabs>
          <w:tab w:leader="none" w:pos="382"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for AT&amp;T common stock become exercisable to the extent of one-fourth of the grant on the first, second, third, and fourth anniversaries of the grant date, respectively.</w:t>
      </w:r>
    </w:p>
    <w:p>
      <w:pPr>
        <w:spacing w:after="0" w:line="189" w:lineRule="exact"/>
        <w:rPr>
          <w:rFonts w:ascii="Courier New" w:cs="Courier New" w:eastAsia="Courier New" w:hAnsi="Courier New"/>
          <w:sz w:val="16"/>
          <w:szCs w:val="16"/>
          <w:color w:val="auto"/>
        </w:rPr>
      </w:pPr>
    </w:p>
    <w:p>
      <w:pPr>
        <w:ind w:left="382" w:right="2599" w:hanging="382"/>
        <w:spacing w:after="0"/>
        <w:tabs>
          <w:tab w:leader="none" w:pos="382"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for AT&amp;T common stock to Ms. Bernard, per her employment agreement, become exercisable to the extent of one-third of the grant on the first, second, and third anniversaries of the grant date, respectively.</w:t>
      </w:r>
    </w:p>
    <w:p>
      <w:pPr>
        <w:spacing w:after="0" w:line="189" w:lineRule="exact"/>
        <w:rPr>
          <w:rFonts w:ascii="Courier New" w:cs="Courier New" w:eastAsia="Courier New" w:hAnsi="Courier New"/>
          <w:sz w:val="16"/>
          <w:szCs w:val="16"/>
          <w:color w:val="auto"/>
        </w:rPr>
      </w:pPr>
    </w:p>
    <w:p>
      <w:pPr>
        <w:ind w:left="382" w:right="2599" w:hanging="382"/>
        <w:spacing w:after="0" w:line="242" w:lineRule="auto"/>
        <w:tabs>
          <w:tab w:leader="none" w:pos="382" w:val="left"/>
        </w:tabs>
        <w:numPr>
          <w:ilvl w:val="0"/>
          <w:numId w:val="5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Black-Scholes option pricing model was chosen to estimate the Grant Date Present Value of the options in this table. The Company's use of this model should not be construed as an endorsement of its accuracy in valuing options. All stock option valuation models, including the Black-Scholes model, require a prediction about the future movement of the stock price. The following assumptions were made for purposes of calculating the Grant Date Present Value on the grants awarded on March 15, 2001, and on April 9, 2001: an option term of 6 years, volatility of 36.00%, dividend yield at</w:t>
      </w:r>
    </w:p>
    <w:p>
      <w:pPr>
        <w:spacing w:after="0" w:line="5" w:lineRule="exact"/>
        <w:rPr>
          <w:rFonts w:ascii="Courier New" w:cs="Courier New" w:eastAsia="Courier New" w:hAnsi="Courier New"/>
          <w:sz w:val="16"/>
          <w:szCs w:val="16"/>
          <w:color w:val="auto"/>
        </w:rPr>
      </w:pPr>
    </w:p>
    <w:p>
      <w:pPr>
        <w:ind w:left="382"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0.85%, and interest rate of 4.77%. The following assumptions were made for purposes of calculating the Grant Date Present Value on the grants awarded on July 2, 2001: an option term of 6 years, volatility of 37.00%, dividend yield at 0.85%, and interest rate of 5.16%. The actual value of the options in this table depends upon the actual performance of the Company's stock during the applicable period.</w:t>
      </w:r>
    </w:p>
    <w:p>
      <w:pPr>
        <w:spacing w:after="0" w:line="184"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2"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(SHARES IN THOUSANDS)</w:t>
      </w:r>
    </w:p>
    <w:p>
      <w:pPr>
        <w:spacing w:after="0" w:line="186" w:lineRule="exact"/>
        <w:rPr>
          <w:sz w:val="20"/>
          <w:szCs w:val="20"/>
          <w:color w:val="auto"/>
        </w:rPr>
      </w:pPr>
    </w:p>
    <w:p>
      <w:pPr>
        <w:ind w:left="422" w:hanging="377"/>
        <w:spacing w:after="0"/>
        <w:tabs>
          <w:tab w:leader="none" w:pos="422" w:val="left"/>
        </w:tabs>
        <w:numPr>
          <w:ilvl w:val="0"/>
          <w:numId w:val="5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 (C)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left="42" w:right="8079" w:firstLine="95"/>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NUMBER OF SECURITIES NUMBER OF SECURITIES REMAINING AVAILABLE FOR TO BE ISSUED UPON WEIGHTED-AVERAGE FUTURE ISSUANCE UNDER EXERCISE OF OUTSTANDING EXERCISE PRICE OF EQUITY COMPENSATION PLANS OPTIONS, WARRANTS AND OUTSTANDING OPTIONS, (EXCLUDING SECURITIES PLAN CATEGORY RIGHTS(2) WARRANTS AND RIGHTS(2) REFLECTED IN COLUMN(A)(3)) --------</w:t>
      </w:r>
    </w:p>
    <w:p>
      <w:pPr>
        <w:spacing w:after="0" w:line="181"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Equity</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plans</w:t>
      </w:r>
    </w:p>
    <w:p>
      <w:pPr>
        <w:spacing w:after="0" w:line="2" w:lineRule="exact"/>
        <w:rPr>
          <w:rFonts w:ascii="Courier New" w:cs="Courier New" w:eastAsia="Courier New" w:hAnsi="Courier New"/>
          <w:sz w:val="16"/>
          <w:szCs w:val="16"/>
          <w:color w:val="auto"/>
        </w:rPr>
      </w:pPr>
    </w:p>
    <w:p>
      <w:pPr>
        <w:ind w:left="5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approved by</w:t>
      </w:r>
    </w:p>
    <w:p>
      <w:pPr>
        <w:spacing w:after="0" w:line="2" w:lineRule="exact"/>
        <w:rPr>
          <w:rFonts w:ascii="Courier New" w:cs="Courier New" w:eastAsia="Courier New" w:hAnsi="Courier New"/>
          <w:sz w:val="16"/>
          <w:szCs w:val="16"/>
          <w:color w:val="auto"/>
        </w:rPr>
      </w:pPr>
    </w:p>
    <w:p>
      <w:pPr>
        <w:ind w:left="1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w:t>
      </w:r>
    </w:p>
    <w:p>
      <w:pPr>
        <w:spacing w:after="0" w:line="4" w:lineRule="exact"/>
        <w:rPr>
          <w:rFonts w:ascii="Courier New" w:cs="Courier New" w:eastAsia="Courier New" w:hAnsi="Courier New"/>
          <w:sz w:val="16"/>
          <w:szCs w:val="16"/>
          <w:color w:val="auto"/>
        </w:rPr>
      </w:pPr>
    </w:p>
    <w:p>
      <w:pPr>
        <w:jc w:val="center"/>
        <w:ind w:left="102" w:right="811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313,522 $24.62 34,718 Equity compensation plans not approved by shareholders(1)....</w:t>
      </w:r>
    </w:p>
    <w:p>
      <w:pPr>
        <w:ind w:left="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4,024 $21.67 0</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317,546 $24.58 34,718</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FOOTNOTES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82" w:right="2599" w:hanging="282"/>
        <w:spacing w:after="0" w:line="260" w:lineRule="auto"/>
        <w:tabs>
          <w:tab w:leader="none" w:pos="282" w:val="left"/>
        </w:tabs>
        <w:numPr>
          <w:ilvl w:val="0"/>
          <w:numId w:val="5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AT&amp;T's acquisition of MediaOne Group, Inc. on June 15, 2000, AT&amp;T assumed two compensation plans providing for the issuance of equity securities that had not been approved by the shareholders of MediaOne Group, Inc. (i) The US West Media Group 1997 Stock Option Plan originally provided for the issuance to eligible employees of US West and related entities of stock options with terms up to ten years with respect to no greater than 3,300,000 shares in the aggregate of a class of US West, Inc. common stock intended to reflect the performance of US West Media Group. This plan provided for accelerated vesting upon death, disability, retirement, or</w:t>
      </w:r>
    </w:p>
    <w:p>
      <w:pPr>
        <w:sectPr>
          <w:pgSz w:w="11900" w:h="16838" w:orient="portrait"/>
          <w:cols w:equalWidth="0" w:num="1">
            <w:col w:w="10221"/>
          </w:cols>
          <w:pgMar w:left="238" w:top="664" w:right="1440" w:bottom="0" w:gutter="0" w:footer="0" w:header="0"/>
        </w:sectPr>
      </w:pPr>
    </w:p>
    <w:bookmarkStart w:id="540" w:name="page541"/>
    <w:bookmarkEnd w:id="540"/>
    <w:p>
      <w:pPr>
        <w:ind w:right="2679"/>
        <w:spacing w:after="0" w:line="242" w:lineRule="auto"/>
        <w:rPr>
          <w:sz w:val="20"/>
          <w:szCs w:val="20"/>
          <w:color w:val="auto"/>
        </w:rPr>
      </w:pPr>
      <w:r>
        <w:rPr>
          <w:rFonts w:ascii="Courier New" w:cs="Courier New" w:eastAsia="Courier New" w:hAnsi="Courier New"/>
          <w:sz w:val="16"/>
          <w:szCs w:val="16"/>
          <w:color w:val="auto"/>
        </w:rPr>
        <w:t>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w:t>
      </w:r>
    </w:p>
    <w:p>
      <w:pPr>
        <w:spacing w:after="0" w:line="18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XIV-29</w:t>
      </w:r>
    </w:p>
    <w:p>
      <w:pPr>
        <w:sectPr>
          <w:pgSz w:w="11900" w:h="16838" w:orient="portrait"/>
          <w:cols w:equalWidth="0" w:num="1">
            <w:col w:w="9939"/>
          </w:cols>
          <w:pgMar w:left="520" w:top="141" w:right="1440" w:bottom="1440" w:gutter="0" w:footer="0" w:header="0"/>
        </w:sectPr>
      </w:pPr>
    </w:p>
    <w:bookmarkStart w:id="541" w:name="page542"/>
    <w:bookmarkEnd w:id="541"/>
    <w:p>
      <w:pPr>
        <w:ind w:left="282" w:right="2599"/>
        <w:spacing w:after="0" w:line="242" w:lineRule="auto"/>
        <w:rPr>
          <w:sz w:val="20"/>
          <w:szCs w:val="20"/>
          <w:color w:val="auto"/>
        </w:rPr>
      </w:pPr>
      <w:r>
        <w:rPr>
          <w:rFonts w:ascii="Courier New" w:cs="Courier New" w:eastAsia="Courier New" w:hAnsi="Courier New"/>
          <w:sz w:val="16"/>
          <w:szCs w:val="16"/>
          <w:color w:val="auto"/>
        </w:rPr>
        <w:t>plan were adjusted pursuant to the adjustment provisions of the plan into fully vested stock options for the purchase of 636,953 shares of AT&amp;T common stock, of which options for the purchase of 593,778 shares remained outstanding on December 31, 2001. The plan was originally administered by the Employee Benefits Committee of US West Group and is now administered by a committee of AT&amp;T employees. No additional stock options have or can be granted under this plan subsequent to AT&amp;T's acquisition of MediaOne Group, Inc. (ii) The MediaOne Group 1999 Supplemental Stock Plan originally provided for the issuance to eligible employees of MediaOne Group, Inc. and related entities of stock options with terms up to ten years with respect to no greater than 10,000,000 shares in the aggregate of MediaOne Group, Inc. common stock. This plan provided for accelerated vesting upon death, disability, retirement, or a change in control. The plan also provided participants who were terminated other than for cause with a 3-month period to exercise then vested options. Participants who were terminated for cause forfeited all options granted under the plan not previously exercised. AT&amp;T's acquisition of MediaOne Group, Inc. constituted a change in control under this plan and on June 15, 2000, the then outstanding stock options under this plan were adjusted pursuant to the adjustment provisions of the plan into fully vested stock options for the purchase of 3,827,496 shares of AT&amp;T common stock of which options for the purchase of 3,430,640 shares remained outstanding on December 31, 2001. The plan was originally administered by the Sponsor Committee of MediaOne Group, Inc. and is now administered by a committee of AT&amp;T employees. No additional stock options have or can be granted under this plan subsequent to AT&amp;T's acquisition of MediaOne Group, Inc.</w:t>
      </w:r>
    </w:p>
    <w:p>
      <w:pPr>
        <w:spacing w:after="0" w:line="200" w:lineRule="exact"/>
        <w:rPr>
          <w:sz w:val="20"/>
          <w:szCs w:val="20"/>
          <w:color w:val="auto"/>
        </w:rPr>
      </w:pPr>
    </w:p>
    <w:p>
      <w:pPr>
        <w:ind w:left="282" w:right="2599" w:hanging="282"/>
        <w:spacing w:after="0" w:line="242" w:lineRule="auto"/>
        <w:tabs>
          <w:tab w:leader="none" w:pos="282" w:val="left"/>
        </w:tabs>
        <w:numPr>
          <w:ilvl w:val="0"/>
          <w:numId w:val="5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equity compensation plans that AT&amp;T has assumed in connection with mergers, acquisitions, or consolidations, the aggregate number of shares of AT&amp;T common stock to be issued upon exercise of outstanding options, warrants and rights outstanding under such plans on December 31, 2001, was 34,611,656 shares and the weighted average exercise price of such outstanding options, warrants, and rights was $17.83.</w:t>
      </w:r>
    </w:p>
    <w:p>
      <w:pPr>
        <w:spacing w:after="0" w:line="187" w:lineRule="exact"/>
        <w:rPr>
          <w:rFonts w:ascii="Courier New" w:cs="Courier New" w:eastAsia="Courier New" w:hAnsi="Courier New"/>
          <w:sz w:val="16"/>
          <w:szCs w:val="16"/>
          <w:color w:val="auto"/>
        </w:rPr>
      </w:pPr>
    </w:p>
    <w:p>
      <w:pPr>
        <w:ind w:left="282" w:right="2599" w:hanging="282"/>
        <w:spacing w:after="0" w:line="260" w:lineRule="auto"/>
        <w:tabs>
          <w:tab w:leader="none" w:pos="282" w:val="left"/>
        </w:tabs>
        <w:numPr>
          <w:ilvl w:val="0"/>
          <w:numId w:val="5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AT&amp;T's 1997 LTIP originally provided for the issuance of 150 million shares of AT&amp;T common stock. In 1999, the 1997 LTIP was amended to provide for an annual increase in the number of shares available for awards equal to 1.75% of the number of shares of AT&amp;T common stock outstanding on the first day of each year commencing January 1, 2000. Pursuant to this provision, an additional 61,992,101 shares of AT&amp;T common stock became available for awards on January 1, 2002. The 1997 LTIP limits the number of shares which may be used for awards other than stock options or stock appreciation rights to 40.4 million shares, of which 27.6 million shares remain available for awards on December 31, 2001. The 1997 LTIP is currently the only equity compensation plan under which AT&amp;T grants awards relating to its equity securities.</w:t>
      </w:r>
    </w:p>
    <w:p>
      <w:pPr>
        <w:spacing w:after="0" w:line="17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EMPLOYMENT CONTRACTS AND TERMINATION OF EMPLOYMENT ARRANGEMENTS</w:t>
      </w:r>
    </w:p>
    <w:p>
      <w:pPr>
        <w:spacing w:after="0" w:line="188" w:lineRule="exact"/>
        <w:rPr>
          <w:sz w:val="20"/>
          <w:szCs w:val="20"/>
          <w:color w:val="auto"/>
        </w:rPr>
      </w:pPr>
    </w:p>
    <w:p>
      <w:pPr>
        <w:ind w:left="2" w:right="2599"/>
        <w:spacing w:after="0"/>
        <w:rPr>
          <w:sz w:val="20"/>
          <w:szCs w:val="20"/>
          <w:color w:val="auto"/>
        </w:rPr>
      </w:pPr>
      <w:r>
        <w:rPr>
          <w:rFonts w:ascii="Courier New" w:cs="Courier New" w:eastAsia="Courier New" w:hAnsi="Courier New"/>
          <w:sz w:val="16"/>
          <w:szCs w:val="16"/>
          <w:color w:val="auto"/>
        </w:rPr>
        <w:t>(ALL EQUITY GRANTS AND CORRESPONDING SHARE PRICES DESCRIBED IN THIS SECTION HAVE BEEN ADJUSTED FOR THE APRIL 1999 THREE-FOR-TWO STOCK SPLIT AND THE JULY 2001 SPLIT-OFF OF AT&amp;T WIRELESS SERVICES, INC., AS APPROPRIATE.)</w:t>
      </w:r>
    </w:p>
    <w:p>
      <w:pPr>
        <w:spacing w:after="0" w:line="190"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AT&amp;T entered into an employment agreement with Mr. Armstrong dated October 17, 1997. The agreement provided for an initial base salary of $1,400,000 per year. It also provided for a guaranteed annual incentive award for the 1998 performance year of no less than 100% of his then base salary, and for 1998 and 1999 performance shares/stock units granted under the 1997 LTIP, a guaranteed grant value equivalent to no less than 100% of his base salary at the time of grant. Mr. Armstrong was eligible for annual stock option awards commencing in 1998 in accordance with the Committee-approved compensation structure for such years.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To address certain forfeitures experienced when Mr. Armstrong left his previous employer, AT&amp;T paid a premium of $2,050,000 to purchase a split-dollar survivorship insurance policy insuring Mr. Armstrong and his spouse. Such policy will, upon the death of the last surviving insured, provide insurance proceeds equal to the sum of the face amount of the policy and the policy's cash value. An amount equal to the policy face amount shall be payable to Mr. Armstrong's beneficiaries or to a trust that</w:t>
      </w:r>
    </w:p>
    <w:p>
      <w:pPr>
        <w:spacing w:after="0" w:line="18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XIV-30</w:t>
      </w:r>
    </w:p>
    <w:p>
      <w:pPr>
        <w:sectPr>
          <w:pgSz w:w="11900" w:h="16838" w:orient="portrait"/>
          <w:cols w:equalWidth="0" w:num="1">
            <w:col w:w="10221"/>
          </w:cols>
          <w:pgMar w:left="238" w:top="667" w:right="1440" w:bottom="1440" w:gutter="0" w:footer="0" w:header="0"/>
        </w:sectPr>
      </w:pPr>
    </w:p>
    <w:bookmarkStart w:id="542" w:name="page543"/>
    <w:bookmarkEnd w:id="542"/>
    <w:p>
      <w:pPr>
        <w:ind w:right="2599"/>
        <w:spacing w:after="0" w:line="242" w:lineRule="auto"/>
        <w:rPr>
          <w:sz w:val="20"/>
          <w:szCs w:val="20"/>
          <w:color w:val="auto"/>
        </w:rPr>
      </w:pPr>
      <w:r>
        <w:rPr>
          <w:rFonts w:ascii="Courier New" w:cs="Courier New" w:eastAsia="Courier New" w:hAnsi="Courier New"/>
          <w:sz w:val="16"/>
          <w:szCs w:val="16"/>
          <w:color w:val="auto"/>
        </w:rPr>
        <w:t>may be established to own Mr. Armstrong's interest in such policy. The balance of the proceeds will be paid to AT&amp;T and, from its share of the death benefit, AT&amp;T will pay an AT&amp;T-paid death benefit to Mr. Armstrong's beneficiaries equal to the death benefit received by AT&amp;T, minus the AT&amp;T-paid premium. The face amount of such split-dollar survivorship insurance policy will be determined in accordance with the underwriting requirements of the insurance company providing such coverage, based on AT&amp;T's premium payment of $2,050,000 and additional premium payments, if any, that Mr. Armstrong may become eligible for under any similar program adopted by AT&amp;T for its senior executives and in which Mr. Armstrong elects to participate.</w:t>
      </w:r>
    </w:p>
    <w:p>
      <w:pPr>
        <w:spacing w:after="0" w:line="190" w:lineRule="exact"/>
        <w:rPr>
          <w:sz w:val="20"/>
          <w:szCs w:val="20"/>
          <w:color w:val="auto"/>
        </w:rPr>
      </w:pPr>
    </w:p>
    <w:p>
      <w:pPr>
        <w:jc w:val="both"/>
        <w:ind w:right="2599" w:firstLine="477"/>
        <w:spacing w:after="0" w:line="263" w:lineRule="auto"/>
        <w:rPr>
          <w:sz w:val="20"/>
          <w:szCs w:val="20"/>
          <w:color w:val="auto"/>
        </w:rPr>
      </w:pPr>
      <w:r>
        <w:rPr>
          <w:rFonts w:ascii="Courier New" w:cs="Courier New" w:eastAsia="Courier New" w:hAnsi="Courier New"/>
          <w:sz w:val="15"/>
          <w:szCs w:val="15"/>
          <w:color w:val="auto"/>
        </w:rPr>
        <w:t>In accordance with his employment agreement, Mr. Armstrong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Details of these grants follow:</w:t>
      </w:r>
    </w:p>
    <w:p>
      <w:pPr>
        <w:spacing w:after="0" w:line="188" w:lineRule="exact"/>
        <w:rPr>
          <w:sz w:val="20"/>
          <w:szCs w:val="20"/>
          <w:color w:val="auto"/>
        </w:rPr>
      </w:pPr>
    </w:p>
    <w:p>
      <w:pPr>
        <w:ind w:left="480" w:right="2599" w:firstLine="472"/>
        <w:spacing w:after="0" w:line="241" w:lineRule="auto"/>
        <w:tabs>
          <w:tab w:leader="none" w:pos="1338"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granted 142,877 shares of AT&amp;T restricted stock, of which 123,417 shares vested in 1998, 1999, and 2000. The remaining 19,460 shares vested as follows: 3,007 shares on May 1, 2001, and 16,453 shares on October 26, 2001.</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also granted 446,179 AT&amp;T restricted stock units that vest on October 1, 2003, assuming continued employment with a guarantee that, in the event the fair market value of the AT&amp;T shares furnished to Mr. Armstrong on October 1, 2003, is less than $10,000,000, such shortfall will be made up in cash by AT&amp;T. In the event of (a) a Change in Control (as defined) on or before April 1, 2002, and a subsequent (within 3 years) AT&amp;T-initiated termination for other than "cause" (as defined) or Constructive Termination Without Cause (as defined) or (b) Mr. Armstrong's death, special vesting rules apply.</w:t>
      </w:r>
    </w:p>
    <w:p>
      <w:pPr>
        <w:spacing w:after="0" w:line="189" w:lineRule="exact"/>
        <w:rPr>
          <w:rFonts w:ascii="Courier New" w:cs="Courier New" w:eastAsia="Courier New" w:hAnsi="Courier New"/>
          <w:sz w:val="16"/>
          <w:szCs w:val="16"/>
          <w:color w:val="auto"/>
        </w:rPr>
      </w:pPr>
    </w:p>
    <w:p>
      <w:pPr>
        <w:jc w:val="both"/>
        <w:ind w:left="480" w:right="2599" w:firstLine="472"/>
        <w:spacing w:after="0" w:line="241" w:lineRule="auto"/>
        <w:tabs>
          <w:tab w:leader="none" w:pos="1338" w:val="left"/>
        </w:tabs>
        <w:numPr>
          <w:ilvl w:val="0"/>
          <w:numId w:val="5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Armstrong was granted an option to purchase, within ten years, 1,124,699 shares of AT&amp;T common stock with a purchase price of $22.4125 per share. These options vest one-third each on October 17, 2000, 2001, and 2002, based on continued employment.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part of his employment agreement, AT&amp;T entered into a supplemental pension arrangement with Mr. Armstrong. Pursuant to such arrangement, Mr. Armstrong will receive an annual benefit (as defined in the employment agreement) commencing at his retirement at or after age 65. Such benefit will vest 20% per year on each of the first five anniversaries of his hire and will be payable in actuarially-reduced amounts for retirement and commencement prior to age 65. Pension benefits payable under this arrangement will be paid out of AT&amp;T's operating income and will be offset by (1) all amounts actually received by Mr. Armstrong under any other AT&amp;T qualified or non-qualified retirement plan or arrangement, and (2) the greater of (a) $655,642 or (b) the actual pension benefits to be paid to Mr. Armstrong with respect to that year by his prior employers under their qualified and non-qualified defined benefit plans. In addition, Mr. Armstrong will be entitled to certain other post-retirement benefits that are generally made available from time to time to retired executive officers and service-pension-eligible senior managers.</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Mr. Armstrong's agreement provides for certain entitlements in the event of his termination from AT&amp;T under specified circumstances. Pursuant to his agreement, in the event of Mr. Armstrong's death, his beneficiaries or estate will be entitled to his base salary through the end of his month of death, his target annual incentive award for the year of death, a lump sum payout at target for each open long-term incentive program performance cycle, and payment of survivor benefits under his supplemental pension arrangement which vests 100% at his death. All outstanding unvested stock options will vest and, together with already vested options, will be exercisable for the remainder of the original term of each grant; restrictions on the restricted stock granted as part of his agreement will lapse; and restricted stock units granted in his agreement will be payable in accordance with the schedule established in his Restricted Stock Unit Award Agreement (20% to 100% of units granted will be payable, depending on the date of death) in the event of his death prior to the vesting of such restricted stock units on October 1, 2003.</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XIV-31</w:t>
      </w:r>
    </w:p>
    <w:p>
      <w:pPr>
        <w:sectPr>
          <w:pgSz w:w="11900" w:h="16838" w:orient="portrait"/>
          <w:cols w:equalWidth="0" w:num="1">
            <w:col w:w="10219"/>
          </w:cols>
          <w:pgMar w:left="240" w:top="667" w:right="1440" w:bottom="1440" w:gutter="0" w:footer="0" w:header="0"/>
        </w:sectPr>
      </w:pPr>
    </w:p>
    <w:bookmarkStart w:id="543" w:name="page544"/>
    <w:bookmarkEnd w:id="543"/>
    <w:p>
      <w:pPr>
        <w:ind w:left="2" w:right="2599" w:firstLine="477"/>
        <w:spacing w:after="0" w:line="242" w:lineRule="auto"/>
        <w:rPr>
          <w:sz w:val="20"/>
          <w:szCs w:val="20"/>
          <w:color w:val="auto"/>
        </w:rPr>
      </w:pPr>
      <w:r>
        <w:rPr>
          <w:rFonts w:ascii="Courier New" w:cs="Courier New" w:eastAsia="Courier New" w:hAnsi="Courier New"/>
          <w:sz w:val="16"/>
          <w:szCs w:val="16"/>
          <w:color w:val="auto"/>
        </w:rPr>
        <w:t>Mr. Armstrong's agreement also provides that in the event his employment is terminated as a result of disability (as defined), he shall be entitled to receive disability benefits in accordance with the long-term disability program then in effect for senior managers. In addition, base salary, annual incentive, stock options, restricted stock, and restricted stock units shall be treated in the same manner as described above in the case of death. Treatment of long-term incentives will be as described above in the case of death, provided, however, payment will be in accordance with the terms of the plan instead of a lump sum. Pension benefits under his supplemental pension arrangement will vest and will be offset by any AT&amp;T-provided disability benefits.</w:t>
      </w:r>
    </w:p>
    <w:p>
      <w:pPr>
        <w:spacing w:after="0" w:line="190"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In the event of a termination for "cause" or in the event of a voluntary resignation, other than a termination due to death or disability or a Constructive Termination (as defined) without "cause" or retirement on October 31, 2003, Mr. Armstrong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w:t>
      </w:r>
    </w:p>
    <w:p>
      <w:pPr>
        <w:spacing w:after="0" w:line="17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 the event of an AT&amp;T-initiated termination for other than "cause" or in the event of a Constructive Termination without "cause." Mr. Armstrong will be provided the following: base salary through the date of termination; a prorated annual incentive award at target for the year of termination; a 24-month continuation of monthly base salary or, at his option, the lump-sum present value of such payments (using the short-term Treasury bill rate for the month of termination); two times the target annual incentive award for the year of termination payable over 24 months or, at his option, the lump-sum present value of such payments (using the short-term Treasury bill rate for the month of termination); and payout at target for each open long-term incentive program performance cycle in accordance with the plan or in a lump sum as described above. In addition, all outstanding unvested stock options will vest and, together with already vested options, will be exercisable for the remainder of the original term of each grant; restrictions on the restricted stock granted as part of his agreement will lapse; and his supplemental pension benefit shall fully vest. For a period of 24 months following his termination or, if earlier, until he receives equivalent coverage and benefits from another employer, Mr. Armstrong will be entitled to continued participation in AT&amp;T's benefit plans and programs.</w:t>
      </w:r>
    </w:p>
    <w:p>
      <w:pPr>
        <w:spacing w:after="0" w:line="196"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the event of Mr. Armstrong's retirement as of October 31, 2003, he will be entitled to payment of his supplemental pension and will be treated in accordance with the plans, programs, and practices applicable to retired senior managers.</w:t>
      </w:r>
    </w:p>
    <w:p>
      <w:pPr>
        <w:spacing w:after="0" w:line="189"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Mr. Armstrong's agreement provides that in the event of a Change in Control, all amounts and benefits to which he is entitled but are not yet vested (except with respect to his restricted stock unit grant which is governed by the terms of the grant agreement) shall become fully vested. In addition, in the event of an AT&amp;T-initiated termination or a Constructive Termination without "cause" following a Change in Control, he shall be entitled to the benefits described above in connection with an AT&amp;T-initiated termination without "cause" or a Constructive Termination without "cause" not associated with a Change in Control provided, however: (1) the number of months associated with salary, annual incentive, and benefits continuation shall be 48 months, and such amounts will be payable as a lump sum as soon as practicable after his termination; and</w:t>
      </w:r>
    </w:p>
    <w:p>
      <w:pPr>
        <w:ind w:left="2" w:right="2599" w:hanging="2"/>
        <w:spacing w:after="0" w:line="261" w:lineRule="auto"/>
        <w:tabs>
          <w:tab w:leader="none" w:pos="384" w:val="left"/>
        </w:tabs>
        <w:numPr>
          <w:ilvl w:val="0"/>
          <w:numId w:val="5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units granted in his agreement will be payable in accordance with the schedule established in his Restricted Stock Unit Award Agreement (25% to 100% of units granted will be payable, depending on date of termination). In the event the payments in this paragraph are determined to constitute a payment under Section 280G(b)(2) of the Internal Revenue Code and such payment is subject to an excise tax under Section 4999 of the Code, AT&amp;T will provide Mr. Armstrong with a tax gross-up payment to negate the excise tax.</w:t>
      </w:r>
    </w:p>
    <w:p>
      <w:pPr>
        <w:spacing w:after="0" w:line="174"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In the event of any termination described above, Mr. Armstrong or his estate shall also be entitled to the unpaid balance of any incentive awards for completed performance periods, any expense reimbursements due him, and other benefits in accordance with applicable plans and programs.</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XIV-32</w:t>
      </w:r>
    </w:p>
    <w:p>
      <w:pPr>
        <w:sectPr>
          <w:pgSz w:w="11900" w:h="16838" w:orient="portrait"/>
          <w:cols w:equalWidth="0" w:num="1">
            <w:col w:w="10221"/>
          </w:cols>
          <w:pgMar w:left="238" w:top="667" w:right="1440" w:bottom="1440" w:gutter="0" w:footer="0" w:header="0"/>
        </w:sectPr>
      </w:pPr>
    </w:p>
    <w:bookmarkStart w:id="544" w:name="page545"/>
    <w:bookmarkEnd w:id="544"/>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 entered into an employment agreement with Mr. Noski dated December 8, 1999. The agreement provided for an initial base salary of $750,000 per year. It also provided for a guaranteed annual incentive award for the 2000 performance year of no less than 100% of his then base salary and three separate performance shares/stock unit awards under the 1997 LTIP for 20,657, 20,287, and 28,188 for performance periods ended December 31, 1999, 2000, and 2001, respectively, with guaranteed distributions valued at no less than the corresponding amounts provided for by the long-term incentive plan of his previous employer. Mr. Noski was also provided an option to purchase, within 10 years, 85,977 shares of AT&amp;T common stock with a purchase price of $43.2915 per share and was granted 24,977 performance shares/stock units covering the 2000-2002 performance period in accordance with the Committee-approved compensation structure for 2000. The stock options vest in three equal annual installments, beginning December 10, 2002, based on continued employment.</w:t>
      </w:r>
    </w:p>
    <w:p>
      <w:pPr>
        <w:spacing w:after="0" w:line="192"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To address certain forfeitures experienced when Mr. Noski left his previous employer and to incent him to join AT&amp;T, the agreement provided for (i) a special lump sum cash payment of $1,561,250 payable within 30 days from hire and</w:t>
      </w:r>
    </w:p>
    <w:p>
      <w:pPr>
        <w:ind w:left="2" w:right="3059" w:hanging="2"/>
        <w:spacing w:after="0" w:line="239" w:lineRule="auto"/>
        <w:tabs>
          <w:tab w:leader="none" w:pos="479" w:val="left"/>
        </w:tabs>
        <w:numPr>
          <w:ilvl w:val="0"/>
          <w:numId w:val="5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signing bonus of $2,000,000, 50% paid within 30 days of hire and the remaining 50% paid after six months from his date of hire.</w:t>
      </w:r>
    </w:p>
    <w:p>
      <w:pPr>
        <w:spacing w:after="0" w:line="189"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In accordance with his employment agreement, Mr. Noski was also granted AT&amp;T restricted stock, AT&amp;T restricted stock units, and AT&amp;T stock options under the 1997 LTIP to replace similar grants forfeited from his prior employer and to provide strong incentives to create value for AT&amp;T shareholders.</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Details of these grants follow:</w:t>
      </w:r>
    </w:p>
    <w:p>
      <w:pPr>
        <w:spacing w:after="0" w:line="188" w:lineRule="exact"/>
        <w:rPr>
          <w:sz w:val="20"/>
          <w:szCs w:val="20"/>
          <w:color w:val="auto"/>
        </w:rPr>
      </w:pPr>
    </w:p>
    <w:p>
      <w:pPr>
        <w:jc w:val="both"/>
        <w:ind w:left="482" w:right="2599" w:firstLine="472"/>
        <w:spacing w:after="0" w:line="241" w:lineRule="auto"/>
        <w:tabs>
          <w:tab w:leader="none" w:pos="1341"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offset certain vested stock option gains forfeited by Mr. Noski when he left his previous employer, AT&amp;T granted him 353,693 shares of AT&amp;T restricted stock, of which 342,047 shares vested in 2000 and 2001. The remaining 11,646 shares vest on October 17, 2002.</w:t>
      </w:r>
    </w:p>
    <w:p>
      <w:pPr>
        <w:spacing w:after="0" w:line="372" w:lineRule="exact"/>
        <w:rPr>
          <w:rFonts w:ascii="Courier New" w:cs="Courier New" w:eastAsia="Courier New" w:hAnsi="Courier New"/>
          <w:sz w:val="16"/>
          <w:szCs w:val="16"/>
          <w:color w:val="auto"/>
        </w:rPr>
      </w:pPr>
    </w:p>
    <w:p>
      <w:pPr>
        <w:ind w:left="482" w:right="2599" w:firstLine="472"/>
        <w:spacing w:after="0" w:line="241" w:lineRule="auto"/>
        <w:tabs>
          <w:tab w:leader="none" w:pos="1341"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Noski was also granted 127,309 AT&amp;T restricted stock units, of which 87,333 vested in 2000 and 2001. Of the remaining 39,976 stock units, 26,359 vested on February 26, 2002, and 13,617 vested on April 7, 2002, assuming continued employment.</w:t>
      </w:r>
    </w:p>
    <w:p>
      <w:pPr>
        <w:spacing w:after="0" w:line="372" w:lineRule="exact"/>
        <w:rPr>
          <w:rFonts w:ascii="Courier New" w:cs="Courier New" w:eastAsia="Courier New" w:hAnsi="Courier New"/>
          <w:sz w:val="16"/>
          <w:szCs w:val="16"/>
          <w:color w:val="auto"/>
        </w:rPr>
      </w:pPr>
    </w:p>
    <w:p>
      <w:pPr>
        <w:ind w:left="482" w:right="2599" w:firstLine="472"/>
        <w:spacing w:after="0" w:line="241" w:lineRule="auto"/>
        <w:tabs>
          <w:tab w:leader="none" w:pos="1341" w:val="left"/>
        </w:tabs>
        <w:numPr>
          <w:ilvl w:val="0"/>
          <w:numId w:val="5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Noski was granted an option to purchase, within ten years, 1,316,773 shares of AT&amp;T common stock with a purchase price of $43.2915 per share. These options vest one-third each on December 10, 2000, 2001, and 2002, based on continued employment.</w:t>
      </w:r>
    </w:p>
    <w:p>
      <w:pPr>
        <w:spacing w:after="0" w:line="189"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As part of his employment agreement, Mr. Noski entered into a supplemental pension arrangement with AT&amp;T. Pursuant to such arrangement, Mr. Noski will receive an annual benefit (as defined in the employment agreement) commencing at his retirement at or after age 65. Such benefit will vest at age 57 and will be payable in actuarially-reduced amounts for retirement and commencement prior to age 65. Pension benefits payable under this arrangement will be paid out of AT&amp;T's operating income and will be offset by all amounts actually received by Mr. Noski under any other AT&amp;T qualified and non-qualified retirement plan or arrangement and the actual pension benefits to be paid to Mr. Noski with respect to that year by his prior employer under its qualified and non-qualified defined benefit plans. In addition, Mr. Noski will be entitled to certain other post-retirement benefits that are made available from time to time to retired executive officers and service-pension-eligible senior managers.</w:t>
      </w:r>
    </w:p>
    <w:p>
      <w:pPr>
        <w:spacing w:after="0" w:line="175"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Mr. Noski's agreement provides for certain entitlements in the event of his termination from AT&amp;T under specified circumstances. Pursuant to his agreement, in the event of Mr. Noski's termination resulting from death or disability, Mr. Noski, his beneficiaries, or estate will be entitled to his target annual incentive award for the year in which his death or disability resulted in his termination of employment (prorated for the total period of eligibility calculated as of his date of death or disability termination), the continuation of the vesting and distribution of actual payout for each open long-term incentive program performance share/stock unit cycle, and payment of survivor benefits under his supplemental pension arrangement based on the amount of the benefits accrued, but not vested, as of the date of termination for death or disability. All outstanding unvested stock options will continue to vest and, together with already vested options, will be exercisable for the remainder of the original term of each grant; all outstanding</w:t>
      </w:r>
    </w:p>
    <w:p>
      <w:pPr>
        <w:spacing w:after="0" w:line="19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XIV-33</w:t>
      </w:r>
    </w:p>
    <w:p>
      <w:pPr>
        <w:sectPr>
          <w:pgSz w:w="11900" w:h="16838" w:orient="portrait"/>
          <w:cols w:equalWidth="0" w:num="1">
            <w:col w:w="10221"/>
          </w:cols>
          <w:pgMar w:left="238" w:top="667" w:right="1440" w:bottom="1440" w:gutter="0" w:footer="0" w:header="0"/>
        </w:sectPr>
      </w:pPr>
    </w:p>
    <w:bookmarkStart w:id="545" w:name="page546"/>
    <w:bookmarkEnd w:id="545"/>
    <w:p>
      <w:pPr>
        <w:ind w:right="2679"/>
        <w:spacing w:after="0"/>
        <w:rPr>
          <w:sz w:val="20"/>
          <w:szCs w:val="20"/>
          <w:color w:val="auto"/>
        </w:rPr>
      </w:pPr>
      <w:r>
        <w:rPr>
          <w:rFonts w:ascii="Courier New" w:cs="Courier New" w:eastAsia="Courier New" w:hAnsi="Courier New"/>
          <w:sz w:val="16"/>
          <w:szCs w:val="16"/>
          <w:color w:val="auto"/>
        </w:rPr>
        <w:t>unvested restricted stock and restricted stock units will be payable in accordance with the schedule established in his Restricted Stock and Restricted Stock Unit Award Agreements.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Mr. Noski will forfeit all restricted stock and restricted stock units as to which restrictions have not lapsed, long-term incentives with respect to uncompleted performance cycles, outstanding stock options which are not exercisable, and any pension benefit not yet vested under his supplemental pension arrangement. He will receive base salary through his date of termination, and vested stock options shall remain exercisable for 90 days after termination or until the originally scheduled expiration date, if earlier. In the event Mr. Noski is precluded from exercising vested stock options within the 90 days due to an AT&amp;T-prohibited trading period, an additional 30 days after the end of the prohibited period will be provided. In the event of a voluntary termination, Mr. Noski, to the extent not eligible for retiree medical benefits from AT&amp;T, will be eligible for coverage under the AT&amp;T Separation Medical Plan offered to certain former senior managers and will be responsible for the annual premium for this coverage.</w:t>
      </w:r>
    </w:p>
    <w:p>
      <w:pPr>
        <w:spacing w:after="0" w:line="37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Noski will be provided the following: base salary through the date of termination, a prorated annual incentive award at target for the year of termination, a lump sum payment equal to two times the annual base salary and target annual incentive award for the year of termination. In addition, all outstanding unvested stock options will continue to vest and, together with already vested options, will be exercisable for the remainder of the original term of each grant, and all outstanding unvested restricted stock, restricted stock units, and performance share units will be payable in accordance with the schedules established in his Restricted Stock, Restricted Stock Unit, and Performance Share Unit Award Agreements. Mr. Noski, to the extent not eligible for retiree medical benefits from AT&amp;T, will be eligible for coverage under the AT&amp;T Separation Medical Plan offered to certain former senior managers and will be responsible for a portion of the annual premium for this coverage.</w:t>
      </w:r>
    </w:p>
    <w:p>
      <w:pPr>
        <w:spacing w:after="0" w:line="37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 February 2002, the AT&amp;T Board authorized an addendum to Mr. Noski's original employment agreement dated December 8, 1999, that will detail special terms should he elect to leave AT&amp;T during certain defined periods related to the separation of AT&amp;T Broadband and its subsequent merger with Comcast. The addendum will supplement and, to the extent inconsistent with, will supersede, his original agreement. According to the terms of the addendum, Mr. Noski's salary was increased to $900,000 effective March 1, 2002, his 2002 target bonus will be $1,125,000, and the target value of his 2002 long-term incentive award will be $10,000,000.</w:t>
      </w:r>
    </w:p>
    <w:p>
      <w:pPr>
        <w:spacing w:after="0" w:line="3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Mr. Noski terminates his employment on December 31, 2002, prior to the separation of AT&amp;T Broadband and its subsequent merger with Comcast, he will be eligible to receive his 2002 annual bonus. Such annual bonus shall be no less than the funded amount, established in accordance with the funding criteria for such 2002 annual bonuses, applicable for similarly situated senior officers. For equity granted prior to 2002, at such termination, Mr. Noski will be entitled to the continuation of the vesting and distribution of the actual payout for each performance share award; all outstanding unvested stock options will vest and, together with already vested options, will be exercisable for the remainder of the original term of each grant; and all outstanding unvested restricted stock and restricted stock units will vest. For equity granted in 2002, any stock options granted to Mr. Noski in 2002 will vest on his termination date and will remain exercisable for the remainder of the original term. His 2002 performance shares will be prorated as of his termination date to reflect the time worked in the 3-year performance cycle. Mr. Noski and his eligible dependents will be eligible for coverage under the AT&amp;T Separation Medical Plan offered by AT&amp;T to certain former senior managers as described in his original employment agreement. In addition, he will be eligible to receive the supplemental pension commencing at age 57 in accordance with the terms and conditions set forth in his original employment agreement.</w:t>
      </w:r>
    </w:p>
    <w:p>
      <w:pPr>
        <w:spacing w:after="0" w:line="200" w:lineRule="exact"/>
        <w:rPr>
          <w:sz w:val="20"/>
          <w:szCs w:val="20"/>
          <w:color w:val="auto"/>
        </w:rPr>
      </w:pPr>
    </w:p>
    <w:p>
      <w:pPr>
        <w:spacing w:after="0" w:line="363"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 the event Mr. Noski terminates his employment upon the earlier of March 1, 2003, or at the time of the separation of AT&amp;T Broadband and its subsequent merger with Comcast, or at the time of the</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XIV-34</w:t>
      </w:r>
    </w:p>
    <w:p>
      <w:pPr>
        <w:sectPr>
          <w:pgSz w:w="11900" w:h="16838" w:orient="portrait"/>
          <w:cols w:equalWidth="0" w:num="1">
            <w:col w:w="10219"/>
          </w:cols>
          <w:pgMar w:left="240" w:top="667" w:right="1440" w:bottom="755" w:gutter="0" w:footer="0" w:header="0"/>
        </w:sectPr>
      </w:pPr>
    </w:p>
    <w:bookmarkStart w:id="546" w:name="page547"/>
    <w:bookmarkEnd w:id="546"/>
    <w:p>
      <w:pPr>
        <w:ind w:right="2679"/>
        <w:spacing w:after="0" w:line="242" w:lineRule="auto"/>
        <w:rPr>
          <w:sz w:val="20"/>
          <w:szCs w:val="20"/>
          <w:color w:val="auto"/>
        </w:rPr>
      </w:pPr>
      <w:r>
        <w:rPr>
          <w:rFonts w:ascii="Courier New" w:cs="Courier New" w:eastAsia="Courier New" w:hAnsi="Courier New"/>
          <w:sz w:val="16"/>
          <w:szCs w:val="16"/>
          <w:color w:val="auto"/>
        </w:rPr>
        <w:t>termination of the merger, he will be eligible to receive the terms and conditions outlined in the previous paragraph, subject to the following modifications. Stock options granted to Mr. Noski in 1999 will be cancelled and the supplemental pension set forth in his original employment agreement will be modified to commence at age 50 and will be equal to 40% of his final average pay.</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Mr. Noski's disability prior to a termination as described in the addendum, the special supplemental pension amount payable under the original employment agreement will be modified to commence at age 50 and the applicable percentage will be 40%. In the event of his death prior to a termination described in the addendum, the joint and survivor annuity payable at his death will be modified to equal 50% multiplied by 40% of Mr. Noski's final average pay. All other terms and conditions relative to his death or disability will be in accordance with his employment agreement.</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also established a $3,000,000 special deferral account earning interest quarterly equal to the 10-year United States Treasury Note rate plus 2%, and two-thirds of this account will vest on December 31, 2002, if he terminates employment on that date and if the separation of AT&amp;T Broadband and subsequent merger with Comcast has not closed or terminated on or before that date. The remaining one-third of the account will be cancelled. If Mr. Noski does not terminate his employment on December 31, 2002, but rather on the earlier of March 1, 2003, or at the time of the separation of AT&amp;T Broadband and its subsequent merger with Comcast, or at the time of the termination of the merger, the entire account will vest at such termination of employment. In the event of Mr. Noski's death or disability prior to vesting, the balance in the special deferral account will vest.</w:t>
      </w:r>
    </w:p>
    <w:p>
      <w:pPr>
        <w:spacing w:after="0" w:line="375"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payments described above at the specified termination dates are in lieu of any payments that might otherwise be payable as a result of Mr. Noski's termination. In the event Mr. Noski leaves AT&amp;T other than as described in the addendum, the terms and conditions of his original employment agreement will apply, except that in the event AT&amp;T terminates Mr. Noski's employment for other than "cause" or as a result of a Good Reason termination (both terms as defined in his original employment agreement) prior to March 1, 2003, he will receive the benefits associated with a March 1, 2003 termination under the addendum in lieu of the benefits under his employment agreement. In the event there is a mutual agreement between Mr. Noski and AT&amp;T for him to continue his employment after March 1, 2003, Mr. Noski will receive the benefits associated with a March 1, 2003 termination at a subsequent termination in lieu of any other payments that might otherwise be payable as a result of such a termination.</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Should Mr. Noski transfer to AT&amp;T Broadband at or before the separation and subsequent merger with Comcast, the terms of the addendum will be cancelled except that the full amount of the special deferral account shall vest upon transfer. Also, in the event Mr. Noski terminates employment with AT&amp;T with entitlement to benefits under the addendum, and, within 12 months of his termination becomes employed by AT&amp;T Comcast, all future payments under the supplemental pension will be cancelled.</w:t>
      </w:r>
    </w:p>
    <w:p>
      <w:pPr>
        <w:spacing w:after="0" w:line="188" w:lineRule="exact"/>
        <w:rPr>
          <w:sz w:val="20"/>
          <w:szCs w:val="20"/>
          <w:color w:val="auto"/>
        </w:rPr>
      </w:pPr>
    </w:p>
    <w:p>
      <w:pPr>
        <w:ind w:right="3459" w:firstLine="477"/>
        <w:spacing w:after="0"/>
        <w:rPr>
          <w:sz w:val="20"/>
          <w:szCs w:val="20"/>
          <w:color w:val="auto"/>
        </w:rPr>
      </w:pPr>
      <w:r>
        <w:rPr>
          <w:rFonts w:ascii="Courier New" w:cs="Courier New" w:eastAsia="Courier New" w:hAnsi="Courier New"/>
          <w:sz w:val="16"/>
          <w:szCs w:val="16"/>
          <w:color w:val="auto"/>
        </w:rPr>
        <w:t>Mr. Noski and AT&amp;T are currently in the process of negotiating and finalizing the addendum, and the addendum, when completed, may contain additional terms and conditions relating to his employment.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entered into an employment agreement with Mr. Dorman dated December 1, 2000, with a term ending December 31, 2002. The agreement is subject to automatic annual renewals after that date unless either AT&amp;T or Mr. Dorman provide written notice to terminate at least 60 days prior to the anniversary date. The agreement provided for an initial base salary of $950,000 per year. Mr. Dorman was also awarded 66,737 performance shares covering the 2000-2002 performance period, and options to purchase, within ten years, 356,603 shares of AT&amp;T common stock with a purchase price of $14.9338, in accordance with the Compensation Committee-approved compensation structure for 2000. These options will vest in four equal annual installments, beginning on December 1, 2001. Mr. Dorman was also guaranteed long term incentive grants for 2001, as determined by the AT&amp;T Board, valued at $9,500,000. In addition, a Special Retention Bonus of restricted stock units valued at $3,800,000 was granted to Mr. Dorman on March 15, 2001, which will vest on March 15, 2004.</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XIV-35</w:t>
      </w:r>
    </w:p>
    <w:p>
      <w:pPr>
        <w:sectPr>
          <w:pgSz w:w="11900" w:h="16838" w:orient="portrait"/>
          <w:cols w:equalWidth="0" w:num="1">
            <w:col w:w="10219"/>
          </w:cols>
          <w:pgMar w:left="240" w:top="667" w:right="1440" w:bottom="1440" w:gutter="0" w:footer="0" w:header="0"/>
        </w:sectPr>
      </w:pPr>
    </w:p>
    <w:bookmarkStart w:id="547" w:name="page548"/>
    <w:bookmarkEnd w:id="547"/>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agreement also provides that, should AT&amp;T issue a Consumer Services Group tracking stock, a grant will be made to Mr. Dorman that is consistent with the grants made to the CEO and other senior executives. In addition, the agreement also states that in the event AT&amp;T Wireless or AT&amp;T Broadband become independent companies, all equity granted to Mr. Dorman under this agreement will be apportioned among AT&amp;T Corp., AT&amp;T Wireless, and AT&amp;T Broadband stock according to a plan which shall be developed and approved by the AT&amp;T Board and applicable to Mr. Dorman and other AT&amp;T executives.</w:t>
      </w:r>
    </w:p>
    <w:p>
      <w:pPr>
        <w:spacing w:after="0" w:line="372"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To address certain long-term incentive forfeitures and retention forfeitures experienced when Mr. Dorman left his previous employer and to incent him to join AT&amp;T, the agreement provided for (i) a special lump sum cash payment of $800,000 payable in March 2001 to replace a forfeited 2000 bonus from his former employer; (ii) in connection with a retention arrangement from his prior employer, additional payments to a previously established special deferral account in the amount of $500,000 with interest credited effective April 1, 2000, and an additional $500,000 on April 1, 2001, with interest on the account paid at the rate of 10-year United States Treasury Notes plus 5% and a grant of 46,627 shares of AT&amp;T restricted stock, all of which vest on April 1, 2002; and</w:t>
      </w:r>
    </w:p>
    <w:p>
      <w:pPr>
        <w:ind w:left="2" w:right="2679" w:hanging="2"/>
        <w:spacing w:after="0" w:line="242" w:lineRule="auto"/>
        <w:tabs>
          <w:tab w:leader="none" w:pos="574" w:val="left"/>
        </w:tabs>
        <w:numPr>
          <w:ilvl w:val="0"/>
          <w:numId w:val="5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forfeited long-term incentives, a cash payment to be paid in April 2003 in the amount of $3,080,000 subject to continued employment through December 31, 2002, unless Mr. Dorman is no longer employed due to an AT&amp;T-initiated termination without "cause" (as defined) or a self-initiated termination for Good Reason (as defined), and a grant of 715,999 shares of AT&amp;T restricted stock that vested on April 1, 2002.</w:t>
      </w:r>
    </w:p>
    <w:p>
      <w:pPr>
        <w:spacing w:after="0" w:line="200" w:lineRule="exact"/>
        <w:rPr>
          <w:sz w:val="20"/>
          <w:szCs w:val="20"/>
          <w:color w:val="auto"/>
        </w:rPr>
      </w:pPr>
    </w:p>
    <w:p>
      <w:pPr>
        <w:spacing w:after="0" w:line="354"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Mr. Dorman's agreement provides for a special temporary living allowance to compensate him for temporary housing in New Jersey and related travel. These payments, which are grossed-up for tax purposes, began January 1, 2001, and will continue until the earlier of when Mr. Dorman moves his residence to New Jersey, December 31, 2002, or termination of his employment with AT&amp;T. In addition, his agreement provides that Mr. Dorman shall have authority to use AT&amp;T aircraft, and to the extent this results in imputed income, AT&amp;T will provide him with a tax gross-up.</w:t>
      </w:r>
    </w:p>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As part of his employment agreement, Mr. Dorman entered into a supplemental pension arrangement with AT&amp;T. Pursuant to such arrangement, Mr. Dorman will receive an annual benefit (as defined) commencing at his retirement. Such benefit was vested at his hiring date and will be payable in stated reduced amounts for retirement and commencement prior to December 1, 2013. Pension benefits payable under this arrangement will be paid out of AT&amp;T's operating income and will be offset by all amounts actually received by Mr. Dorman under any other AT&amp;T qualified and non-qualified retirement plan or arrangement, and the actual pension benefits to be paid to Mr. Dorman with respect to that year by his prior employers, Concert and British Telecom, under their qualified and non-qualified defined benefit plans.</w:t>
      </w:r>
    </w:p>
    <w:p>
      <w:pPr>
        <w:spacing w:after="0" w:line="191"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Mr. Dorman's agreement provides for certain entitlements in the event of his termination from AT&amp;T under specified circumstances. Pursuant to his agreement, in the event of Mr. Dorman's termination resulting from death or disability, Mr. Dorman, his beneficiaries, or estate will be entitled to disability benefits in accordance with a disability program then in effect for senior executives of AT&amp;T, his target annual incentive award for the year in which his death or disability resulted in his termination of employment (prorated for the total period of eligibility calculated as of his date of death or disability termination), the vesting and payout at target for each open long-term incentive program performance share cycle prorated for the amount of time worked in the applicable 3-year cycle, payment of any unpaid cash hiring bonus, financial counseling including individual income tax preparation for one year, and payment of survivor benefits under his supplemental pension arrangement based on the amount of the benefits accrued and vested, as of the date of termination for death or disability. All outstanding unvested stock options will vest and, together with already vested options, will be exercisable in accordance with the terms of the grants applicable to death or disability, and all outstanding unvested restricted stock and restricted stock units will vest. In addition, Mr. Dorman's special deferral account will vest.</w:t>
      </w:r>
    </w:p>
    <w:p>
      <w:pPr>
        <w:spacing w:after="0" w:line="368" w:lineRule="exact"/>
        <w:rPr>
          <w:sz w:val="20"/>
          <w:szCs w:val="20"/>
          <w:color w:val="auto"/>
        </w:rPr>
      </w:pPr>
    </w:p>
    <w:p>
      <w:pPr>
        <w:ind w:left="2" w:right="3059" w:firstLine="477"/>
        <w:spacing w:after="0" w:line="241" w:lineRule="auto"/>
        <w:rPr>
          <w:sz w:val="20"/>
          <w:szCs w:val="20"/>
          <w:color w:val="auto"/>
        </w:rPr>
      </w:pPr>
      <w:r>
        <w:rPr>
          <w:rFonts w:ascii="Courier New" w:cs="Courier New" w:eastAsia="Courier New" w:hAnsi="Courier New"/>
          <w:sz w:val="16"/>
          <w:szCs w:val="16"/>
          <w:color w:val="auto"/>
        </w:rPr>
        <w:t>In the event of a termination for "cause," Mr. Dorman shall receive no further compensation from AT&amp;T as of his termination date, and all stock options, performance shares, restricted shares, and restricted stock units, whether unvested or vested but not exercised, shall be cancelled.</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XIV-36</w:t>
      </w:r>
    </w:p>
    <w:p>
      <w:pPr>
        <w:sectPr>
          <w:pgSz w:w="11900" w:h="16838" w:orient="portrait"/>
          <w:cols w:equalWidth="0" w:num="1">
            <w:col w:w="10221"/>
          </w:cols>
          <w:pgMar w:left="238" w:top="667" w:right="1440" w:bottom="1440" w:gutter="0" w:footer="0" w:header="0"/>
        </w:sectPr>
      </w:pPr>
    </w:p>
    <w:bookmarkStart w:id="548" w:name="page549"/>
    <w:bookmarkEnd w:id="548"/>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a voluntary resignation, other than a termination due to death or disability or a Good Reason termination without "cause" or retirement based on satisfying the age and service requirements included as termination provisions under the plan, Mr. Dorman will forfeit all restricted stock and restricted stock units as to which restrictions have not lapsed, long-term incentives with respect to uncompleted performance cycles, and outstanding stock options that are not exercisable. He will receive base salary through his date of termination and vested stock options shall remain exercisable for 90 days after termination or until the originally scheduled expiration date, if earlier. Mr. Dorman, to the extent not eligible for retiree medical benefits from AT&amp;T, and provided his voluntary resignation occurs after December 1, 2002, will be eligible for benefits under the then-applicable AT&amp;T Separation Medical Plan offered to certain former senior managers under the terms and conditions of that plan and will be responsible for a portion of the annual premium for this coverage. His agreement also provides that, in the event of a self-initiated termination after December 31, 2002, and if at the time of Mr. Dorman's resignation Mr. Armstrong is no longer the Chief Executive Officer of AT&amp;T and Mr. Dorman has not been named CEO, he will be entitled to accelerated vesting of stock options, restricted stock, restricted stock units, and his outstanding performance shares will continue to vest.</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Mr. Dorman will be provided the following under the terms of his agreement: base salary through the date of termination, a prorated annual incentive award at target for the year of termination, a severance payment equal to two times the annual base salary and target annual incentive award for the year of termination, the immediate vesting of the special deferral account, payment of benefits under his supplemental pension arrangement based on the amount of the benefits accrued, accelerated vesting of all outstanding unvested restricted shares and restricted stock units, performance shares and stock units will continue to vest, vested AT&amp;T Wireless Services stock options will be exercisable for the remainder of their original term, payment of any unpaid hiring bonuses, and continuation of his Senior Manager Universal Life Insurance. Under the terms of the Senior Officer Separation Plan under which Mr. Dorman is a covered executive, he will be provided the following: deferral of his severance payment for up to five years with up to five annual installments thereafter, all outstanding unvested AT&amp;T stock options will vest and, together with already vested options, will be exercisable for the remainder of the original term of each grant, financial counseling for two years, telephone reimbursement under the Senior Manager Telephone Reimbursement Program, transition counseling and, to the extent not eligible for retiree medical benefits from AT&amp;T, will be eligible for coverage under the AT&amp;T Separation Medical Plan offered to certain former senior managers under the terms and conditions of that plan.</w:t>
      </w:r>
    </w:p>
    <w:p>
      <w:pPr>
        <w:spacing w:after="0" w:line="19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Mr. Dorman's agreement provides that in the event of a Change in Control of AT&amp;T, severance payments to him shall be governed by the Change in Control provisions applicable to senior executives as approved by the AT&amp;T Board on October 23, 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entered into an employment agreement with Ms. Bernard dated April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The agreement provided for an initial base salary of $600,000 per year. It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also provided a targeted annual incentive award for the 2001 performance year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of her then base salary with payout based on actual financial results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no proration for her partial service in 2001. Ms. Bernard was also awarded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48,878 performance shares covering the 2001-2003 performance period, 158,025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 units vesting on April 9, 2004, and an option to purchase,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within ten years, 115,558 shares of AT&amp;T common stock with a purchase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$15.7595 per share granted April 9, 2001, and 77,039 shares of AT&amp;T common stock</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purchase price of $16.8541 per share granted July 2, 2001, in accordance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Compensation Committee-approved compensation structure for 2001.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vest one-quarter each year beginning on April 9, 2002, and July 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respectively, based on continued employment.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accordance with her employment agreement, Ms. Bernard was also granted special one-time awards of AT&amp;T restricted stock, AT&amp;T stock options, and AT&amp;T performance shares as follows: (i) an option to purchase, within ten years, up to 1,059,680 shares of AT&amp;T common stock with a purchase price of $15.7595 per share, vesting one-third per year beginning on April 9, 2002, based on continued employment, (ii) an option to purchase, within ten years, 107,224 shares of AT&amp;T common stock with a purchase price of $15.7595 per share, vesting one-quarter per year beginning on April 9, 2002, based on</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XIV-37</w:t>
      </w:r>
    </w:p>
    <w:p>
      <w:pPr>
        <w:sectPr>
          <w:pgSz w:w="11900" w:h="16838" w:orient="portrait"/>
          <w:cols w:equalWidth="0" w:num="1">
            <w:col w:w="10219"/>
          </w:cols>
          <w:pgMar w:left="240" w:top="667" w:right="1440" w:bottom="1440" w:gutter="0" w:footer="0" w:header="0"/>
        </w:sectPr>
      </w:pPr>
    </w:p>
    <w:bookmarkStart w:id="549" w:name="page550"/>
    <w:bookmarkEnd w:id="549"/>
    <w:p>
      <w:pPr>
        <w:jc w:val="both"/>
        <w:ind w:right="2879"/>
        <w:spacing w:after="0" w:line="259" w:lineRule="auto"/>
        <w:rPr>
          <w:sz w:val="20"/>
          <w:szCs w:val="20"/>
          <w:color w:val="auto"/>
        </w:rPr>
      </w:pPr>
      <w:r>
        <w:rPr>
          <w:rFonts w:ascii="Courier New" w:cs="Courier New" w:eastAsia="Courier New" w:hAnsi="Courier New"/>
          <w:sz w:val="15"/>
          <w:szCs w:val="15"/>
          <w:color w:val="auto"/>
        </w:rPr>
        <w:t>continued employment, (iii) a grant of 231,805 AT&amp;T restricted shares vesting one-third per year beginning on April 9, 2002, based on continued employment, and (iv) two awards each consisting of 48,765 performance shares for the</w:t>
      </w:r>
    </w:p>
    <w:p>
      <w:pPr>
        <w:ind w:right="2599"/>
        <w:spacing w:after="0" w:line="242" w:lineRule="auto"/>
        <w:rPr>
          <w:sz w:val="20"/>
          <w:szCs w:val="20"/>
          <w:color w:val="auto"/>
        </w:rPr>
      </w:pPr>
      <w:r>
        <w:rPr>
          <w:rFonts w:ascii="Courier New" w:cs="Courier New" w:eastAsia="Courier New" w:hAnsi="Courier New"/>
          <w:sz w:val="16"/>
          <w:szCs w:val="16"/>
          <w:color w:val="auto"/>
        </w:rPr>
        <w:t>1999-2001 and 2000-2002 performance periods, respectively. In the event that AT&amp;T issues a tracking stock for AT&amp;T Consumer Services Group and other executives are awarded stock options on such tracking stock, Ms. Bernard's agreement provides that she will be provided stock options consistent with those awarded to similarly situated executives. In connection with the split-off of AT&amp;T Wireless and the separation of AT&amp;T Broadband and its subsequent merger with Comcast, Ms. Bernard's agreement provides that all equity granted under her employment agreement is to be treated in accordance with the AT&amp;T Board-approved treatment of equity granted to other AT&amp;T executives.</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address certain forfeitures experienced when Ms. Bernard left 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previous employer and to incent her to join AT&amp;T, the agreement provided for (i)</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special lump sum cash payment of $1,000,000 after one year of employment, (ii)</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signing bonus of $300,000 within 30 days of her hire, and (iii) a special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 deferral account with annual interest equal to the 10-year United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States Treasury Note rate plus 2%, compounded quarterly, vesting April 9,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continued employment. The agreement also provides that when Ms. Bernard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sells her second home she will receive a payment to mitigate certain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associated with the sale. On April 1, 2002, the AT&amp;T Board approved an addendum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Ms. Bernard's agreement that provides for a special one-time payment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$341,434, payable in April 2002, to address an incremental Colorado state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liability resulting from Ms. Bernard joining AT&amp;T.</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Ms. Bernard's agreement provides for certain entitlements in the event of her termination from AT&amp;T under specified circumstances. Pursuant to her agreement, in the event of Ms. Bernard's termination resulting from death or disability, Ms. Bernard, her beneficiaries, or estate will be entitled to her target annual incentive award for the year in which her death or disability resulted in her termination of employment (prorated for the total period of eligibility calculated as of her date of death or disability termination), the vesting and distribution of target payout for each open long-term incentive program performance share cycle, prorated for time on the payroll during the performance period (for the 1999-2001 and 2000-2002 performance shares there is no proration for the period prior to date of hire), and vesting and payout of the special deferral account, and payment of any unpaid cash hiring bonuses. All outstanding unvested stock options vest and, together with already vested options, will be exercisable under the terms and conditions applicable to death or disability, as may be the case, all outstanding unvested restricted stock and restricted stock units will vest, and Ms. Bernard or her estate or beneficiaries, as may be applicable, will be provided financial counseling, plus a tax gross-up, for one year following death or disability.</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a termination for "cause" (as defined) or in the event of a voluntary resignation, other than a termination due to death or disability or a Good Reason termination (as defined) without "cause" or retirement based on satisfying the age and service requirements included as termination provisions under the plan, Ms. Bernard will forfeit all restricted stock and restricted stock units as to which restrictions have not lapsed, long-term incentives with respect to uncompleted performance cycles, outstanding stock options which are not exercisable, and any deferral amount not yet vested under her special deferral account. She will receive base salary through her date of termination, and in the case of voluntary resignation, vested stock options shall remain exercisable for 90 days after termination or until the originally scheduled expiration date, if earlier. Ms. Bernard, to the extent she voluntarily resigns after September 30, 2003, and to the extent she is not eligible for retiree medical benefits from AT&amp;T, will be eligible for coverage under the AT&amp;T Separation Medical Plan offered to certain former senior managers under the terms and conditions of that plan.</w:t>
      </w:r>
    </w:p>
    <w:p>
      <w:pPr>
        <w:spacing w:after="0" w:line="3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an AT&amp;T-initiated termination for other than "cause" or a Good Reason termination without "cause," Ms. Bernard will be provided the following under the terms of her agreement: base salary through the date of termination, a prorated annual incentive award at target for the year of termination, a lump sum severance payment equal to two times the sum of annual base salary and target annual incentive award for the year of termination. In addition, all outstanding unvested restricted stock units will vest, performance shares will continue to vest, her special deferral account will vest, and any unpaid hiring bonuses will be paid. Under the terms of the AT&amp;T Senior Officer Separation Plan under which</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XIV-38</w:t>
      </w:r>
    </w:p>
    <w:p>
      <w:pPr>
        <w:sectPr>
          <w:pgSz w:w="11900" w:h="16838" w:orient="portrait"/>
          <w:cols w:equalWidth="0" w:num="1">
            <w:col w:w="10219"/>
          </w:cols>
          <w:pgMar w:left="240" w:top="850" w:right="1440" w:bottom="1123" w:gutter="0" w:footer="0" w:header="0"/>
        </w:sectPr>
      </w:pPr>
    </w:p>
    <w:bookmarkStart w:id="550" w:name="page551"/>
    <w:bookmarkEnd w:id="550"/>
    <w:p>
      <w:pPr>
        <w:ind w:right="2599"/>
        <w:spacing w:after="0" w:line="242" w:lineRule="auto"/>
        <w:rPr>
          <w:sz w:val="20"/>
          <w:szCs w:val="20"/>
          <w:color w:val="auto"/>
        </w:rPr>
      </w:pPr>
      <w:r>
        <w:rPr>
          <w:rFonts w:ascii="Courier New" w:cs="Courier New" w:eastAsia="Courier New" w:hAnsi="Courier New"/>
          <w:sz w:val="16"/>
          <w:szCs w:val="16"/>
          <w:color w:val="auto"/>
        </w:rPr>
        <w:t>Ms. Bernard is a covered executive, she will be eligible to defer receipt of her severance payment for up to five years with up to five annual installments, her outstanding unvested restricted stock will vest, all outstanding unvested stock options will vest and, together with already vested options, will be exercisable for the remainder of the original term of each grant. Ms. Bernard will be provided continuation of her Senior Management Universal Life Insurance, financial counseling for two years, transition counseling, Senior Management Telephone Reimbursement and, to the extent not eligible for retiree medical benefits from AT&amp;T, will be eligible for coverage under the AT&amp;T Separation Medical Plan offered to certain former senior managers under the terms and conditions of that plan. Her agreement also provides that, in the event of a self-initiated termination after September 30, 2003, at which time she is not the President and Chief Executive Officer of the AT&amp;T Consumer Services Group with its own tracking stock, or of another publicly traded AT&amp;T business unit, such termination will be treated as a Good Reason termination and she will be entitled to the benefits set forth in this paragraph.</w:t>
      </w:r>
    </w:p>
    <w:p>
      <w:pPr>
        <w:spacing w:after="0" w:line="19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Ms. Bernard's agreement provides that in the event of a Change in Control (as defined) of AT&amp;T, severance payments to her shall be governed by the Change in Control provisions applicable to senior executives approved by the AT&amp;T Board on October 23, 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entered into an employment/retention agreement with Mr. Ianna 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 2000. The agreement provided for a base salary of $700,000 per year.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also provided a targeted annual incentive award for the 2001 performance year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100% of his then base salary with payout based on actual financial results.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Ianna was also provided a 2001 long-term incentive award with a grant value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$8,000,000 and a commitment that his 2002 long-term incentive award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have a grant value of no less than $8,000,000. A special retention restricted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grant with a value of $4,200,000 was granted March 15, 2001, vesting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2002, based on continued employment. Prior to December 31, 2002,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grant would vest in the event of death, disability, AT&amp;T-initiated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for other than "cause" (as defined), or for Good Reason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Under the terms of his agreement, Mr. Ianna's special deferral account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established on November 1, 1997, vested on February 1, 2001. In addition,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of his retention, Mr. Ianna was provided a $1,000,000 special deferral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 with annual interest at the 30-year United States Treasury Note rate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plus 2%, compounded quarterly, that vests 50% on December 31, 2001, and 50%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2002, contingent upon continued employment, and a special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$300,000 net after taxes payable in February 2001. In the event of 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AT&amp;T-initiated termination for other than "cause," Good Reason termination,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death or disability, any unvested portion of the special deferral account fully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vests. The agreement also provided, with respect to his outstanding AT&amp;T equity,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w:t>
      </w:r>
    </w:p>
    <w:p>
      <w:pPr>
        <w:spacing w:after="0" w:line="188" w:lineRule="exact"/>
        <w:rPr>
          <w:sz w:val="20"/>
          <w:szCs w:val="20"/>
          <w:color w:val="auto"/>
        </w:rPr>
      </w:pPr>
    </w:p>
    <w:p>
      <w:pPr>
        <w:jc w:val="both"/>
        <w:ind w:left="760" w:right="2879" w:hanging="285"/>
        <w:spacing w:after="0"/>
        <w:tabs>
          <w:tab w:leader="none" w:pos="76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97,974 special options awarded in 2000 will vest under their original terms and conditions, provided, however, once vested they will remain exercisable for the full remaining term.</w:t>
      </w:r>
    </w:p>
    <w:p>
      <w:pPr>
        <w:spacing w:after="0" w:line="189" w:lineRule="exact"/>
        <w:rPr>
          <w:rFonts w:ascii="Courier New" w:cs="Courier New" w:eastAsia="Courier New" w:hAnsi="Courier New"/>
          <w:sz w:val="16"/>
          <w:szCs w:val="16"/>
          <w:color w:val="auto"/>
        </w:rPr>
      </w:pPr>
    </w:p>
    <w:p>
      <w:pPr>
        <w:ind w:left="760" w:right="2599" w:hanging="285"/>
        <w:spacing w:after="0" w:line="242" w:lineRule="auto"/>
        <w:tabs>
          <w:tab w:leader="none" w:pos="76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325,413 special options and 86,231 restricted stock units granted in 1999 will vest on December 31, 2002, contingent upon continued employment, and stock options will remain exercisable for the full remaining term. Vesting of these special 1999 stock options and restricted stock units will accelerate upon death, disability, approved retirement prior to 65 by the Compensation and Benefits Committee of the AT&amp;T Board, AT&amp;T-initiated termination for other than "cause," or Good Reason termination.</w:t>
      </w:r>
    </w:p>
    <w:p>
      <w:pPr>
        <w:spacing w:after="0" w:line="188" w:lineRule="exact"/>
        <w:rPr>
          <w:rFonts w:ascii="Courier New" w:cs="Courier New" w:eastAsia="Courier New" w:hAnsi="Courier New"/>
          <w:sz w:val="16"/>
          <w:szCs w:val="16"/>
          <w:color w:val="auto"/>
        </w:rPr>
      </w:pPr>
    </w:p>
    <w:p>
      <w:pPr>
        <w:ind w:left="760" w:right="2679" w:hanging="285"/>
        <w:spacing w:after="0" w:line="262" w:lineRule="auto"/>
        <w:tabs>
          <w:tab w:leader="none" w:pos="760" w:val="left"/>
        </w:tabs>
        <w:numPr>
          <w:ilvl w:val="0"/>
          <w:numId w:val="5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stock options not referenced above that are outstanding as of December 31, 2000, including AT&amp;T Wireless stock options, to the extent not otherwise vested by virtue of their terms and conditions, will vest upon retirement and remain exercisable for the full remaining term, provided such retirement is on or after December 31, 2002.</w:t>
      </w:r>
    </w:p>
    <w:p>
      <w:pPr>
        <w:spacing w:after="0" w:line="172" w:lineRule="exact"/>
        <w:rPr>
          <w:rFonts w:ascii="Courier New" w:cs="Courier New" w:eastAsia="Courier New" w:hAnsi="Courier New"/>
          <w:sz w:val="15"/>
          <w:szCs w:val="15"/>
          <w:color w:val="auto"/>
        </w:rPr>
      </w:pPr>
    </w:p>
    <w:p>
      <w:pPr>
        <w:ind w:left="760" w:right="2679" w:hanging="285"/>
        <w:spacing w:after="0" w:line="241" w:lineRule="auto"/>
        <w:tabs>
          <w:tab w:leader="none" w:pos="760" w:val="left"/>
        </w:tabs>
        <w:numPr>
          <w:ilvl w:val="0"/>
          <w:numId w:val="5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units granted in March 2001 as part of the 2001 annual long-term incentive award that are not vested upon retirement will vest upon retirement, provided such retirement is on or after December 31, 2002.</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XIV-39</w:t>
      </w:r>
    </w:p>
    <w:p>
      <w:pPr>
        <w:sectPr>
          <w:pgSz w:w="11900" w:h="16838" w:orient="portrait"/>
          <w:cols w:equalWidth="0" w:num="1">
            <w:col w:w="10219"/>
          </w:cols>
          <w:pgMar w:left="240" w:top="667" w:right="1440" w:bottom="1440" w:gutter="0" w:footer="0" w:header="0"/>
        </w:sectPr>
      </w:pPr>
    </w:p>
    <w:bookmarkStart w:id="551" w:name="page552"/>
    <w:bookmarkEnd w:id="551"/>
    <w:p>
      <w:pPr>
        <w:ind w:left="2"/>
        <w:spacing w:after="0"/>
        <w:rPr>
          <w:sz w:val="20"/>
          <w:szCs w:val="20"/>
          <w:color w:val="auto"/>
        </w:rPr>
      </w:pPr>
      <w:r>
        <w:rPr>
          <w:rFonts w:ascii="Courier New" w:cs="Courier New" w:eastAsia="Courier New" w:hAnsi="Courier New"/>
          <w:sz w:val="16"/>
          <w:szCs w:val="16"/>
          <w:color w:val="auto"/>
        </w:rPr>
        <w:t>SENIOR OFFICER SEVERANCE PLAN</w:t>
      </w:r>
    </w:p>
    <w:p>
      <w:pPr>
        <w:spacing w:after="0" w:line="372"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In 1997, AT&amp;T adopted the Senior Officer Separation Plan, or "Severance Plan", for members of the Operations Team as constituted at that time and certain members of the Senior Management Team (a total of ten executives, two of whom remain with AT&amp;T). Under the Severance Plan, if covered executives (i) are terminated by AT&amp;T for other than "cause" (as defined in the Severance Plan) or</w:t>
      </w:r>
    </w:p>
    <w:p>
      <w:pPr>
        <w:ind w:left="2" w:right="2599" w:hanging="2"/>
        <w:spacing w:after="0" w:line="242" w:lineRule="auto"/>
        <w:tabs>
          <w:tab w:leader="none" w:pos="479" w:val="left"/>
        </w:tabs>
        <w:numPr>
          <w:ilvl w:val="0"/>
          <w:numId w:val="5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self-initiate termination for "good reason" (as defined in the Severance Plan), they will be provided a severance payment equivalent to two times the sum of base salary plus target annual incentive in effect at termination. The severance amount payable may be deferred for up to five years with five annual payments thereafter and will be credited with interest based on the interest rate formula in effect for the Senior Management Incentive Award Deferral Plan on the Severance Plan effective date. In addition, covered executives who terminate under the terms of the Severance Plan will be entitled to certain other post-termination benefits that are generally made available from time to time to retired executive officers and senior managers. The Severance Plan was amended in 2001 to include certain additional senior officers and to provide enhanced severance payments, as approved by the AT&amp;T Board in October 2000, in the event of a Change in Control. In the event of a Change in Control, as such term is defined in the AT&amp;T 1997 LTIP, the severance payment provided a covered executive terminated within two years following such Change in Control will be the sum of three times base salary plus three times target annual incentive plus three times performance share value at target. The amendments also provide protection in the form of a gross-up in the event payments are subject to excise tax under Sections 280G and 4999 of the IRS Code.</w:t>
      </w:r>
    </w:p>
    <w:p>
      <w:pPr>
        <w:spacing w:after="0" w:line="37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PENSION PLANS</w:t>
      </w:r>
    </w:p>
    <w:p>
      <w:pPr>
        <w:spacing w:after="0" w:line="188"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AT&amp;T maintains the AT&amp;T Management Pension Plan, a non-contributory pension plan that covers all management employees, including the Named Executive Officers listed in the Summary Compensation Table. The normal retirement age under this plan is 65; however, retirement before age 65 can be elected under certain conditions.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AT&amp;T Management Pension Plan was amended in 1997 to update the adjusted career average pay formula for computing pensions. Effective August 1, 1997, the adjusted career average pay formula was 1.6% of the average annual pay for the three years ending December 31, 1996, times the lesser of (a) 105% of the number of years of service prior to January 1, 1997, or (b) the number of years of service prior to January 1, 1997, plus one. Only the basic salary was taken into account in the formula used to compute pension amounts for the Named Executive Officers and other senior managers under the adjusted career average pay formula. No service or compensation after December 31, 1996, was used to calculate an employee's normal retirement benefit under the adjusted career average pay formula.</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Effective January 1, 1998, the AT&amp;T Management Pension Plan was further amended to convert the plan to a cash balance design. Under the new design, a hypothetical cash balance account is established for each participant for record-keeping purposes. Each year a participant's cash balance account is credited with (a) a pay credit based on the participant's age and eligible pay for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adjusted career average pay formula described above multiplied by a conversion factor based on the participant's age as of December 31, 1996. The initial pay credit was made as of January 1, 1998, based on the participant's eligible pay for 1997, and the initial interest credit was made as of January 1, 1998, based on the conversion benefit. Only basic salary is considered eligible pay under the cash balance design for the Named Executive Officers and other senior managers. Interest credits are calculated at the effective annual rate of 7% for calendar years 1997, 1998, 1999, and 2000. Under the cash balance design, a participant's benefit is determined by projecting interest credits to his or her cash balance account to age 65, converting the projected cash balance account to an annuity, and reducing that annuity for early commencement. A participant's benefit under the plan after conversion to the cash balance design will be no less than the benefit calculated under the career average pay formula as adjusted in 1997.</w:t>
      </w:r>
    </w:p>
    <w:p>
      <w:pPr>
        <w:spacing w:after="0" w:line="19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XIV-40</w:t>
      </w:r>
    </w:p>
    <w:p>
      <w:pPr>
        <w:sectPr>
          <w:pgSz w:w="11900" w:h="16838" w:orient="portrait"/>
          <w:cols w:equalWidth="0" w:num="1">
            <w:col w:w="10221"/>
          </w:cols>
          <w:pgMar w:left="238" w:top="664" w:right="1440" w:bottom="1440" w:gutter="0" w:footer="0" w:header="0"/>
        </w:sectPr>
      </w:pPr>
    </w:p>
    <w:bookmarkStart w:id="552" w:name="page553"/>
    <w:bookmarkEnd w:id="552"/>
    <w:p>
      <w:pPr>
        <w:ind w:right="2599" w:firstLine="477"/>
        <w:spacing w:after="0" w:line="241" w:lineRule="auto"/>
        <w:rPr>
          <w:sz w:val="20"/>
          <w:szCs w:val="20"/>
          <w:color w:val="auto"/>
        </w:rPr>
      </w:pPr>
      <w:r>
        <w:rPr>
          <w:rFonts w:ascii="Courier New" w:cs="Courier New" w:eastAsia="Courier New" w:hAnsi="Courier New"/>
          <w:sz w:val="16"/>
          <w:szCs w:val="16"/>
          <w:color w:val="auto"/>
        </w:rPr>
        <w:t>Federal laws place limitations on pensions that may be paid from the pension trust related to the AT&amp;T Management Pension Plan. Pension amounts based on the AT&amp;T Management Pension Plan formula that exceed the applicable limitations will be paid as an operating expense.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also maintains the AT&amp;T Non-Qualified Pension Plan. Under the plan, annual pensions for Messrs. Armstrong, Dorman, Ianna, and Noski, and Ms. Bernard, and other senior managers are computed based on actual annual bonus awards under AT&amp;T's Short Term Incentive Plan. Pension benefits under this plan will commence at the same time as benefits under the AT&amp;T Management Pension Plan. The annual pension amounts payable under this plan are equal to no less than the greater of the amounts computed under the Basic Formula or Alternate Formula that were amended in 1997 and are described below.</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BASIC FORMULA</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For the 3-year period ending December 31, 1996, 1.6% of the average of the actual annual bonus awards times the lesser of (a) 105% of the number of years of service prior to January 1, 1997, or (b) the number of years of service prior to January 1, 1997, plus one.</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ALTERNATE FORMULA</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excess of (a) 1.7% of the adjusted career average pay over (b) 0.8% of the covered compensation base times the lesser of (i) 105% of the number of years of service prior to January 1, 1997, or (ii) the number of years of service prior to January 1, 1997, plus one, minus the benefit calculated under the AT&amp;T Management Pension Plan formula (without regard to limitations imposed by the Internal Revenue Code). For purposes of this formula, adjusted career average pay is the average annual compensation for the 3-year period ending December 31, 1996, without regard to the limitations imposed by the Internal Revenue Code. The covered compensation base used in this formula is the average of the maximum wage amount for which an employee was liable for Social Security Tax for each year beginning with 1961 and ending with 1996. In 1996, the covered compensation base was $27,600.</w:t>
      </w:r>
    </w:p>
    <w:p>
      <w:pPr>
        <w:spacing w:after="0" w:line="191"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No service or compensation after December 31, 1996, is used to calculate an employee's normal retirement benefit under the Basic Formula or Alternate Formula.</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Effective January 1, 1998, the AT&amp;T Non-Qualified Pension Plan was further amended to convert the plan to a cash balance pension design. Under the new design, a hypothetical cash balance account is established for each participant for record-keeping purposes. Each year a participant's cash balance account is credited with (a) an award credit based on the participant's age and short-term award paid in that year and (b) an interest credit based on the participant's account balance as of the end of the prior year. Effective January 1, 1998, an eligible participant's cash balance account received an initial credit based on a conversion benefit equal to the participant's normal retirement benefit under the Basic Formula described above multiplied by a conversion factor based on the participant's age as of December 31, 1996. The initial award credit was made as of January 1, 1998, based on the participant's short-term award paid in 1997, and the initial interest credit was made as of January 1, 1998, based on the conversion benefit. Interest credits are calculated at the effective annual rate of 7% for calendar years 1997, 1998, 1999, and 2000, and 5.5% for 2001. Under the cash balance design, a participant's benefit is determined by projecting interest credits to his or her cash balance account to age 65, converting the projected cash balance account to an annuity, and reducing that annuity for early commencement in the same manner as under the AT&amp;T Management Pension Plan.</w:t>
      </w:r>
    </w:p>
    <w:p>
      <w:pPr>
        <w:spacing w:after="0" w:line="18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Senior managers and certain other management employees who are hired at age 35 or over are covered by a supplemental AT&amp;T Mid-Career Pension Plan. For qualified managers retiring with at least five years at a senior level, the plan provides additional credits at approximately one-half the rate in the AT&amp;T Management Pension Plan. The number of credits is equal to the lesser of (1) actual years of net credited service at retirement, or (2) the employee's age at the time of hire minus 30. In addition, the AT&amp;T Mid-Career Pension Plan was amended to provide that liability with respect to senior managers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XIV-41</w:t>
      </w:r>
    </w:p>
    <w:p>
      <w:pPr>
        <w:sectPr>
          <w:pgSz w:w="11900" w:h="16838" w:orient="portrait"/>
          <w:cols w:equalWidth="0" w:num="1">
            <w:col w:w="10219"/>
          </w:cols>
          <w:pgMar w:left="240" w:top="667" w:right="1440" w:bottom="1440" w:gutter="0" w:footer="0" w:header="0"/>
        </w:sectPr>
      </w:pPr>
    </w:p>
    <w:bookmarkStart w:id="553" w:name="page554"/>
    <w:bookmarkEnd w:id="553"/>
    <w:p>
      <w:pPr>
        <w:ind w:right="2779"/>
        <w:spacing w:after="0" w:line="239" w:lineRule="auto"/>
        <w:rPr>
          <w:sz w:val="20"/>
          <w:szCs w:val="20"/>
          <w:color w:val="auto"/>
        </w:rPr>
      </w:pPr>
      <w:r>
        <w:rPr>
          <w:rFonts w:ascii="Courier New" w:cs="Courier New" w:eastAsia="Courier New" w:hAnsi="Courier New"/>
          <w:sz w:val="16"/>
          <w:szCs w:val="16"/>
          <w:color w:val="auto"/>
        </w:rPr>
        <w:t>actively employed on January 1, 1998, be transferred to the AT&amp;T Non-Qualified Pension Plan and converted to cash balance as described above.</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Pension amounts under the AT&amp;T Management Pension Plan formula, the AT&amp;T Non-Qualified Pension Plan, or the AT&amp;T Mid-Career Pension Plan are not subject to reductions for Social Security Benefits or other offset amounts. If Messrs. Armstrong, Dorman, Ianna, and Noski, and Ms. Bernard continue in the positions as previously stated and retire at the normal retirement age of 65, the estimated annual pension amount payable under the AT&amp;T Management Pension Plan formula and the AT&amp;T Non-Qualified Pension Plan would be $454,700, $1,548,500, $951,400, $1,177,600, and $973,600, respectively. Amounts shown are straight life annuity amounts not reduced by a joint and survivorship provision that is available to these officers.</w:t>
      </w:r>
    </w:p>
    <w:p>
      <w:pPr>
        <w:spacing w:after="0" w:line="373"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1997, AT&amp;T began purchasing annuity contracts to satisfy its unfunded obligations to retired senior managers under the AT&amp;T Non-Qualified Pension Plan. In the event AT&amp;T purchases an annuity contract for any of the Named Executive Officers, the pension payments for such officer will vary from those set forth above. In such instance there would be a tax gross-up payment to the officer, and annuity benefits paid by the annuity provider will be reduced to offset the tax gross-up payment. The after-tax pension benefit will be the same as the after-tax benefit the participant would otherwise have received under the AT&amp;T Non-Qualified Pension Plan. Receipt of the annuity is contingent on the signing of a 2-year non-competition agreement that, should competitive activity occur within the 2-year period, gives AT&amp;T the right to seek injunctive relief and to recapture any amounts already paid out under the annuity contract.</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1997, AT&amp;T also entered into a special individual non-qualified supplemental retirement arrangement with two executive officers including Mr. Ianna. Under this agreement, on November 1, 1997, a deferred account (hereinafter "Deferred Account") was credited with an initial balance of two times base pay. AT&amp;T shall credit interest to the Deferred Account as of the end of each calendar quarter at a rate equal to one-quarter of the average 30-year United States Treasury Bond rate in effect for the last previous quarter. Pursuant to the provisions of his employment/retention agreement described above, this Deferred Account became vested on February 1, 2001. The Deferred Account will be maintained as a bookkeeping account on the records of AT&amp;T and the named officers have no present ownership right or interest in the Deferred Account, or in any assets of AT&amp;T with respect thereto.</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part of his employment agreement as described above, AT&amp;T entered into a supplemental pension arrangement with Mr. Armstrong in 1997. Pursuant to Mr. Armstrong's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$933,300.</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part of his employment agreement as described above, AT&amp;T entered into a supplemental pension arrangement with Mr. Noski in 2000. Pursuant to Mr. Noski's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$409,800.</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part of his employment agreement as described above, AT&amp;T entered into a supplemental pension arrangement with Mr. Dorman in 2000. Pursuant to Mr. Dorman's arrangement, if he continues in his position as previously stated and retires at the normal retirement age of 65, the estimated pension amount payable under the agreement that supplements the annual pension amount payable under the AT&amp;T Management Pension Plan and the AT&amp;T Non-Qualified Pension Plan would be $531,300.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INDEBTEDNESS OF MANAGEMENT</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On March 19, 1999, AT&amp;T loaned the amount of $2,000,000 to Mr. Dorman, who was subsequently elected President of AT&amp;T on December 1, 2000. This loan was made for the purpose of permitting</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XIV-42</w:t>
      </w:r>
    </w:p>
    <w:p>
      <w:pPr>
        <w:sectPr>
          <w:pgSz w:w="11900" w:h="16838" w:orient="portrait"/>
          <w:cols w:equalWidth="0" w:num="1">
            <w:col w:w="10219"/>
          </w:cols>
          <w:pgMar w:left="240" w:top="667" w:right="1440" w:bottom="1440" w:gutter="0" w:footer="0" w:header="0"/>
        </w:sectPr>
      </w:pPr>
    </w:p>
    <w:bookmarkStart w:id="554" w:name="page555"/>
    <w:bookmarkEnd w:id="554"/>
    <w:p>
      <w:pPr>
        <w:ind w:right="2599"/>
        <w:spacing w:after="0" w:line="242" w:lineRule="auto"/>
        <w:rPr>
          <w:sz w:val="20"/>
          <w:szCs w:val="20"/>
          <w:color w:val="auto"/>
        </w:rPr>
      </w:pPr>
      <w:r>
        <w:rPr>
          <w:rFonts w:ascii="Courier New" w:cs="Courier New" w:eastAsia="Courier New" w:hAnsi="Courier New"/>
          <w:sz w:val="16"/>
          <w:szCs w:val="16"/>
          <w:color w:val="auto"/>
        </w:rPr>
        <w:t>Mr. Dorman to repay loans made to him by a previous employer. Repayment of this loan was demanded and made in full in January 2001, and a new loan for the same purpose and the same amount was made by AT&amp;T to Mr. Dorman in its place effective January 2, 2001. The new loan, originally to be repaid by the earliest of April 1, 2002, Mr. Dorman's termination of employment, or upon his death has been extended for 60 days until June 1, 2002, in order to allow Mr. Dorman to effect transactions in AT&amp;T stock in compliance with applicable AT&amp;T trading policies and securities law.</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made additional loans to Mr. Dorman in the amounts of $3,790,520.99 on December 28, 2000, and $1,240,339.73 on April 13, 2001. The purpose of these loans was to provide funds for Mr. Dorman to pay federal withholding taxes resulting from his election under Section 83(b) of the Internal Revenue Code to include in his 2000 taxable wage base the fair market value of 715,999 restricted shares of AT&amp;T common stock that were granted to Mr. Dorman at the time of his election as AT&amp;T President. These loans are to be repaid by the earliest of December 31, 2002, Mr. Dorman's termination of employment, or upon his death.</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Interest on the above loans has been forgiven by AT&amp;T. The forgiven interest, at the applicable federal short-term rate established by the IRS under Section 1274(d) of the IRC in effect for each month that there is an outstanding balance on each loan, results in imputed income to Mr. Dorman. Mr. Dorman is responsible for the payment of any income taxes resulting from all such imputed income.</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HOSTETTER TRANSACTIONS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Meteor Acquisition Inc., and MediaOne Group, Inc. ("MediaOne") entered into an Agreement and Plan of Merger dated May 6, 1999. Amos B. Hostetter, Jr., a significant shareholder of MediaOne, assisted AT&amp;T in negotiating an agreement, to the extent permitted by his shareholder agreement with MediaOne. On July 21, 1999, Mr. Hostetter was elected to serve on the AT&amp;T Board. The merger was consummated on June 15, 2000. Upon completion of the distribution of merger consideration by AT&amp;T, Mr. Hostetter received 39,770,261 shares of AT&amp;T common stock and a cash payment of $1,734,800,958.13. Mr. Hostetter also received 9,720,740 shares of AT&amp;T common stock and a cash payment of $424,024,097.34 through a charitable foundation which he disclaims beneficial ownership.</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Mr. Hostetter, indirectly through investment companies, holds greater than 10% attributable ownership interests in four private companies that may derive a significant percentage of their revenues from AT&amp;T in 2002. These four companies, Emperative, Inc., Navic Networks, Inc., Stargus, Inc. and Ucentric Systems, Inc., may individually derive greater than 5% of their 2002 revenues from AT&amp;T.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SIMPSON TRANSACTIONS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Meteor Acquisition Inc., and MediaOne entered into an Agreement and Plan of Merger dated May 6, 1999. The merger was consummated on June 15, 2000. Upon completion of the distribution of merger consideration by AT&amp;T, Mr. Simpson received 32,238 shares of AT&amp;T common stock and a cash payment of $1,406,160. In addition, an existing MediaOne stock option held by Mr. Simpson was converted into a fully vested option expiring on June 16, 2008, to purchase 62,631 shares of AT&amp;T common stock at an exercise price of $18.9446. On July 19, 2000, Mr. Simpson was elected to serve on the AT&amp;T Board.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 Directors' and Officers' liability policy was purchased, effective July 9, 2001, with Lloyds of London and other carriers. The policy insures AT&amp;T for certain obligations incurred in the indemnification of its Directors and Officers under New York law or under contract, and insures Directors and Officers when such indemnification is not provided by AT&amp;T. The annual policy premium is $2,581,321.</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cost of soliciting proxies in the accompanying form will be borne by AT&amp;T. In addition to solicitations by mail, a number of regular employees of the Company and of its subsidiaries may solicit proxies in person or by telephone. AT&amp;T has retained Georgeson Shareholder Communications Inc. to aid in the solicitation of proxies, at an estimated cost of $125,000 plus reimbursement of reasonable out-of-pocket expenses.</w:t>
      </w:r>
    </w:p>
    <w:p>
      <w:pPr>
        <w:spacing w:after="0" w:line="18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XIV-43</w:t>
      </w:r>
    </w:p>
    <w:p>
      <w:pPr>
        <w:sectPr>
          <w:pgSz w:w="11900" w:h="16838" w:orient="portrait"/>
          <w:cols w:equalWidth="0" w:num="1">
            <w:col w:w="10219"/>
          </w:cols>
          <w:pgMar w:left="240" w:top="667" w:right="1440" w:bottom="1440" w:gutter="0" w:footer="0" w:header="0"/>
        </w:sectPr>
      </w:pPr>
    </w:p>
    <w:bookmarkStart w:id="555" w:name="page556"/>
    <w:bookmarkEnd w:id="555"/>
    <w:p>
      <w:pPr>
        <w:spacing w:after="0"/>
        <w:rPr>
          <w:sz w:val="20"/>
          <w:szCs w:val="20"/>
          <w:color w:val="auto"/>
        </w:rPr>
      </w:pPr>
      <w:r>
        <w:rPr>
          <w:rFonts w:ascii="Courier New" w:cs="Courier New" w:eastAsia="Courier New" w:hAnsi="Courier New"/>
          <w:sz w:val="16"/>
          <w:szCs w:val="16"/>
          <w:color w:val="auto"/>
        </w:rPr>
        <w:t>[TRAVEL DIRECTIONS TO COME]</w:t>
      </w:r>
    </w:p>
    <w:p>
      <w:pPr>
        <w:spacing w:after="0" w:line="369"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6"/>
          <w:szCs w:val="16"/>
          <w:color w:val="auto"/>
        </w:rPr>
        <w:t>XIV-44</w:t>
      </w:r>
    </w:p>
    <w:p>
      <w:pPr>
        <w:sectPr>
          <w:pgSz w:w="11900" w:h="16838" w:orient="portrait"/>
          <w:cols w:equalWidth="0" w:num="1">
            <w:col w:w="10219"/>
          </w:cols>
          <w:pgMar w:left="240" w:top="848" w:right="1440" w:bottom="1440" w:gutter="0" w:footer="0" w:header="0"/>
        </w:sectPr>
      </w:pPr>
    </w:p>
    <w:bookmarkStart w:id="556" w:name="page557"/>
    <w:bookmarkEnd w:id="556"/>
    <w:p>
      <w:pPr>
        <w:jc w:val="center"/>
        <w:ind w:right="2679"/>
        <w:spacing w:after="0"/>
        <w:rPr>
          <w:sz w:val="20"/>
          <w:szCs w:val="20"/>
          <w:color w:val="auto"/>
        </w:rPr>
      </w:pPr>
      <w:r>
        <w:rPr>
          <w:rFonts w:ascii="Courier New" w:cs="Courier New" w:eastAsia="Courier New" w:hAnsi="Courier New"/>
          <w:sz w:val="16"/>
          <w:szCs w:val="16"/>
          <w:color w:val="auto"/>
        </w:rPr>
        <w:t>CHAPTER FIFTEEN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CERTAIN LEGAL INFORMATION</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COMPARISON OF AT&amp;T, COMCAST AND AT&amp;T COMCAST</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SHAREHOLDER RIGHTS</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This section of this document describes the material differences between the current rights of AT&amp;T shareholders and Comcast shareholders, on the one hand, and the rights those shareholders are expected to have as AT&amp;T Comcast shareholders after completion of the transaction, on the other hand. This section is limited to the changes arising in connection with the AT&amp;T Comcast transaction and does not address AT&amp;T Consumer Services Group tracking stock. See "AT&amp;T Consumer Services Group Tracking Stock." As of the date of this document, the rights of Comcast shareholders are governed by Pennsylvania law, the Comcast charter and the Comcast bylaws and the rights of AT&amp;T shareholders are governed by New York law, the AT&amp;T charter and the AT&amp;T bylaws. Upon completion of the transaction, Comcast shareholders will become AT&amp;T Comcast shareholders, AT&amp;T shareholders will become AT&amp;T Comcast shareholders (and will also remain AT&amp;T shareholders) and the rights of Comcast and AT&amp;T shareholders who become AT&amp;T Comcast shareholders will be governed by Pennsylvania law, the AT&amp;T Comcast charter and AT&amp;T Comcast bylaws. This section is not meant to be complete and is qualified in its entirety by reference to the relevant provisions of Pennsylvania and New York corporate law, the Comcast charter and bylaws and the AT&amp;T charter and bylaws, in each case as currently in effect, and the AT&amp;T Comcast charter and bylaws that will be in effect upon completion of the transaction, which are more detailed than the information provided below.</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 Copies of the charter and bylaws of AT&amp;T and the charter and bylaws of Comcast, in each case as currently in effect, will be sent to AT&amp;T shareholders and Comcast shareholders, as applicable, upon request. See "Additional Information for Shareholders -- Where You Can Find More Information."</w:t>
      </w:r>
    </w:p>
    <w:p>
      <w:pPr>
        <w:spacing w:after="0" w:line="192"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SUMMARY OF MATERIAL DIFFERENCES BETWEEN THE CURRENT RIGHTS OF AT&amp;T SHAREHOLDERS AND THE RIGHTS THOSE SHAREHOLDERS WILL HAVE AS AT&amp;T COMCAST SHAREHOLDERS FOLLOWING THE COMPLETION OF THE TRANSACTION</w:t>
      </w:r>
    </w:p>
    <w:p>
      <w:pPr>
        <w:spacing w:after="0" w:line="187"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SHAREHOLDER</w:t>
      </w:r>
    </w:p>
    <w:p>
      <w:pPr>
        <w:spacing w:after="0" w:line="1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5"/>
          <w:szCs w:val="15"/>
          <w:color w:val="auto"/>
        </w:rPr>
        <w:t>SHAREHOLDER</w:t>
      </w:r>
    </w:p>
    <w:p>
      <w:pPr>
        <w:spacing w:after="0" w:line="11"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Authorized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authorized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 Under</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consists</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of 16.4</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billion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authorized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and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100</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million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would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consist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7.5</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billion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664" w:right="1440" w:bottom="0" w:gutter="0" w:footer="0" w:header="0"/>
        </w:sectPr>
      </w:pPr>
    </w:p>
    <w:bookmarkStart w:id="557" w:name="page558"/>
    <w:bookmarkEnd w:id="557"/>
    <w:p>
      <w:pPr>
        <w:jc w:val="center"/>
        <w:ind w:right="9179"/>
        <w:spacing w:after="0"/>
        <w:rPr>
          <w:sz w:val="20"/>
          <w:szCs w:val="20"/>
          <w:color w:val="auto"/>
        </w:rPr>
      </w:pPr>
      <w:r>
        <w:rPr>
          <w:rFonts w:ascii="Courier New" w:cs="Courier New" w:eastAsia="Courier New" w:hAnsi="Courier New"/>
          <w:sz w:val="16"/>
          <w:szCs w:val="16"/>
          <w:color w:val="auto"/>
        </w:rPr>
        <w:t>stock, 7.5</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billion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Special If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Consumer</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Services</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Group</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75</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million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tracking</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is</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approved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issued,</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stock and</w:t>
      </w:r>
    </w:p>
    <w:p>
      <w:pPr>
        <w:spacing w:after="0" w:line="5" w:lineRule="exact"/>
        <w:rPr>
          <w:sz w:val="20"/>
          <w:szCs w:val="20"/>
          <w:color w:val="auto"/>
        </w:rPr>
      </w:pPr>
    </w:p>
    <w:p>
      <w:pPr>
        <w:jc w:val="both"/>
        <w:ind w:left="40" w:right="9219" w:firstLine="1"/>
        <w:spacing w:after="0" w:line="259" w:lineRule="auto"/>
        <w:tabs>
          <w:tab w:leader="none" w:pos="326" w:val="left"/>
        </w:tabs>
        <w:numPr>
          <w:ilvl w:val="0"/>
          <w:numId w:val="5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AT&amp;T will have a new</w:t>
      </w: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class of</w:t>
      </w:r>
    </w:p>
    <w:p>
      <w:pPr>
        <w:spacing w:after="0" w:line="2" w:lineRule="exact"/>
        <w:rPr>
          <w:rFonts w:ascii="Courier New" w:cs="Courier New" w:eastAsia="Courier New" w:hAnsi="Courier New"/>
          <w:sz w:val="15"/>
          <w:szCs w:val="15"/>
          <w:color w:val="auto"/>
        </w:rPr>
      </w:pPr>
    </w:p>
    <w:p>
      <w:pPr>
        <w:ind w:left="3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AT&amp;T</w:t>
      </w:r>
    </w:p>
    <w:p>
      <w:pPr>
        <w:spacing w:after="0" w:line="5" w:lineRule="exact"/>
        <w:rPr>
          <w:rFonts w:ascii="Courier New" w:cs="Courier New" w:eastAsia="Courier New" w:hAnsi="Courier New"/>
          <w:sz w:val="15"/>
          <w:szCs w:val="15"/>
          <w:color w:val="auto"/>
        </w:rPr>
      </w:pPr>
    </w:p>
    <w:p>
      <w:pPr>
        <w:jc w:val="center"/>
        <w:ind w:right="9179" w:firstLine="90"/>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preferred stock. common stock. For information on this new class, see "AT&amp;T Consumer Services Under the Alternative Structure, the Group Tracking Stock." authorized capital stock of AT&amp;T Comcast would consist of 200 million shares of Class A common stock, 7.5 billion shares of Class A Special common stock, 75 million shares of Class B common stock, 7.5 billion shares of Class C</w:t>
      </w:r>
    </w:p>
    <w:p>
      <w:pPr>
        <w:sectPr>
          <w:pgSz w:w="11900" w:h="16838" w:orient="portrait"/>
          <w:cols w:equalWidth="0" w:num="1">
            <w:col w:w="10219"/>
          </w:cols>
          <w:pgMar w:left="240" w:top="138"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XV-1</w:t>
      </w:r>
    </w:p>
    <w:p>
      <w:pPr>
        <w:sectPr>
          <w:pgSz w:w="11900" w:h="16838" w:orient="portrait"/>
          <w:cols w:equalWidth="0" w:num="1">
            <w:col w:w="10219"/>
          </w:cols>
          <w:pgMar w:left="240" w:top="138" w:right="1440" w:bottom="1440" w:gutter="0" w:footer="0" w:header="0"/>
          <w:type w:val="continuous"/>
        </w:sectPr>
      </w:pPr>
    </w:p>
    <w:bookmarkStart w:id="558" w:name="page559"/>
    <w:bookmarkEnd w:id="558"/>
    <w:p>
      <w:pPr>
        <w:jc w:val="center"/>
        <w:ind w:right="893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SHAREHOLDER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RIGHTS common</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 and 20</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million</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preferred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stock. Voting</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is the only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class of AT&amp;T</w:t>
      </w:r>
    </w:p>
    <w:p>
      <w:pPr>
        <w:spacing w:after="0" w:line="1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Comcast Class</w:t>
      </w:r>
    </w:p>
    <w:p>
      <w:pPr>
        <w:spacing w:after="0" w:line="13" w:lineRule="exact"/>
        <w:rPr>
          <w:sz w:val="20"/>
          <w:szCs w:val="20"/>
          <w:color w:val="auto"/>
        </w:rPr>
      </w:pPr>
    </w:p>
    <w:p>
      <w:pPr>
        <w:ind w:left="100" w:right="9039" w:firstLine="143"/>
        <w:spacing w:after="0" w:line="259" w:lineRule="auto"/>
        <w:tabs>
          <w:tab w:leader="none" w:pos="434" w:val="left"/>
        </w:tabs>
        <w:numPr>
          <w:ilvl w:val="0"/>
          <w:numId w:val="5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AT&amp;T</w:t>
      </w:r>
    </w:p>
    <w:p>
      <w:pPr>
        <w:jc w:val="center"/>
        <w:ind w:right="8939"/>
        <w:spacing w:after="0"/>
        <w:rPr>
          <w:sz w:val="20"/>
          <w:szCs w:val="20"/>
          <w:color w:val="auto"/>
        </w:rPr>
      </w:pPr>
      <w:r>
        <w:rPr>
          <w:rFonts w:ascii="Courier New" w:cs="Courier New" w:eastAsia="Courier New" w:hAnsi="Courier New"/>
          <w:sz w:val="15"/>
          <w:szCs w:val="15"/>
          <w:color w:val="auto"/>
        </w:rPr>
        <w:t>capital stock</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with voting</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rights. AT&amp;T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Class</w:t>
      </w:r>
    </w:p>
    <w:p>
      <w:pPr>
        <w:spacing w:after="0" w:line="13" w:lineRule="exact"/>
        <w:rPr>
          <w:sz w:val="20"/>
          <w:szCs w:val="20"/>
          <w:color w:val="auto"/>
        </w:rPr>
      </w:pPr>
    </w:p>
    <w:p>
      <w:pPr>
        <w:ind w:left="140" w:right="9079" w:firstLine="103"/>
        <w:spacing w:after="0" w:line="265" w:lineRule="auto"/>
        <w:tabs>
          <w:tab w:leader="none" w:pos="426" w:val="left"/>
        </w:tabs>
        <w:numPr>
          <w:ilvl w:val="0"/>
          <w:numId w:val="5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and,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right="9079" w:firstLine="103"/>
        <w:spacing w:after="0" w:line="259" w:lineRule="auto"/>
        <w:tabs>
          <w:tab w:leader="none" w:pos="426" w:val="left"/>
        </w:tabs>
        <w:numPr>
          <w:ilvl w:val="0"/>
          <w:numId w:val="5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will amendment</w:t>
      </w:r>
    </w:p>
    <w:p>
      <w:pPr>
        <w:jc w:val="center"/>
        <w:ind w:right="8939"/>
        <w:spacing w:after="0" w:line="236" w:lineRule="auto"/>
        <w:rPr>
          <w:sz w:val="20"/>
          <w:szCs w:val="20"/>
          <w:color w:val="auto"/>
        </w:rPr>
      </w:pPr>
      <w:r>
        <w:rPr>
          <w:rFonts w:ascii="Courier New" w:cs="Courier New" w:eastAsia="Courier New" w:hAnsi="Courier New"/>
          <w:sz w:val="16"/>
          <w:szCs w:val="16"/>
          <w:color w:val="auto"/>
        </w:rPr>
        <w:t>proposal is</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approved and</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initially be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only</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classes of</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AT&amp;T shares</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Consumer</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Services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Group Comcast</w:t>
      </w:r>
    </w:p>
    <w:p>
      <w:pPr>
        <w:spacing w:after="0" w:line="1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capital stock</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with voting</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tracking</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 are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issued, that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class rights.</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would have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Unlike the</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other classes</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AT&amp;T The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interest of</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voting stock,</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subject to</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 may be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diluted by</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issuances of</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specified</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exceptions,</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voting</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other classes</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AT&amp;T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capital stock</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interests of</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AT&amp;T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Comcast Class</w:t>
      </w:r>
    </w:p>
    <w:p>
      <w:pPr>
        <w:spacing w:after="0" w:line="1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B with voting</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(33 1/3%)</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and, under</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AT&amp;T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Comcast Class</w:t>
      </w:r>
    </w:p>
    <w:p>
      <w:pPr>
        <w:sectPr>
          <w:pgSz w:w="11900" w:h="16838" w:orient="portrait"/>
          <w:cols w:equalWidth="0" w:num="1">
            <w:col w:w="10179"/>
          </w:cols>
          <w:pgMar w:left="280" w:top="847" w:right="1440" w:bottom="0" w:gutter="0" w:footer="0" w:header="0"/>
        </w:sectPr>
      </w:pPr>
    </w:p>
    <w:bookmarkStart w:id="559" w:name="page560"/>
    <w:bookmarkEnd w:id="559"/>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 common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(approximately</w:t>
      </w:r>
    </w:p>
    <w:p>
      <w:pPr>
        <w:spacing w:after="0" w:line="1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5.14%) will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not be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diluted by</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issuances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classes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with voting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See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No</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has Under the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holders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over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any corporate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5" w:lineRule="exact"/>
        <w:rPr>
          <w:sz w:val="20"/>
          <w:szCs w:val="20"/>
          <w:color w:val="auto"/>
        </w:rPr>
      </w:pPr>
    </w:p>
    <w:p>
      <w:pPr>
        <w:ind w:left="380" w:right="9179" w:hanging="97"/>
        <w:spacing w:after="0" w:line="259" w:lineRule="auto"/>
        <w:tabs>
          <w:tab w:leader="none" w:pos="475" w:val="left"/>
        </w:tabs>
        <w:numPr>
          <w:ilvl w:val="0"/>
          <w:numId w:val="5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jc w:val="center"/>
        <w:ind w:right="8879"/>
        <w:spacing w:after="0" w:line="236" w:lineRule="auto"/>
        <w:rPr>
          <w:sz w:val="20"/>
          <w:szCs w:val="20"/>
          <w:color w:val="auto"/>
        </w:rPr>
      </w:pPr>
      <w:r>
        <w:rPr>
          <w:rFonts w:ascii="Courier New" w:cs="Courier New" w:eastAsia="Courier New" w:hAnsi="Courier New"/>
          <w:sz w:val="16"/>
          <w:szCs w:val="16"/>
          <w:color w:val="auto"/>
        </w:rPr>
        <w:t>actions,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than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charter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amendments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voting as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single class,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would have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and other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fundamental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changes, as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over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numerous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required by</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law.</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specified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actions.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Under the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and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5" w:lineRule="exact"/>
        <w:rPr>
          <w:sz w:val="20"/>
          <w:szCs w:val="20"/>
          <w:color w:val="auto"/>
        </w:rPr>
      </w:pPr>
    </w:p>
    <w:p>
      <w:pPr>
        <w:ind w:left="40" w:right="8939" w:firstLine="243"/>
        <w:spacing w:after="0" w:line="259" w:lineRule="auto"/>
        <w:tabs>
          <w:tab w:leader="none" w:pos="469"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voting together as a single class,</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would have</w:t>
      </w:r>
    </w:p>
    <w:p>
      <w:pPr>
        <w:spacing w:after="0" w:line="2"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approval</w:t>
      </w:r>
    </w:p>
    <w:p>
      <w:pPr>
        <w:spacing w:after="0" w:line="2" w:lineRule="exact"/>
        <w:rPr>
          <w:rFonts w:ascii="Courier New" w:cs="Courier New" w:eastAsia="Courier New" w:hAnsi="Courier New"/>
          <w:sz w:val="15"/>
          <w:szCs w:val="15"/>
          <w:color w:val="auto"/>
        </w:rPr>
      </w:pP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rights over</w:t>
      </w:r>
    </w:p>
    <w:p>
      <w:pPr>
        <w:spacing w:after="0" w:line="2"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numerous</w:t>
      </w:r>
    </w:p>
    <w:p>
      <w:pPr>
        <w:spacing w:after="0" w:line="4" w:lineRule="exact"/>
        <w:rPr>
          <w:rFonts w:ascii="Courier New" w:cs="Courier New" w:eastAsia="Courier New" w:hAnsi="Courier New"/>
          <w:sz w:val="15"/>
          <w:szCs w:val="15"/>
          <w:color w:val="auto"/>
        </w:rPr>
      </w:pPr>
    </w:p>
    <w:p>
      <w:pPr>
        <w:jc w:val="center"/>
        <w:ind w:left="40" w:right="8939" w:firstLine="191"/>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corporate actions. See "-- Description of AT&amp;T Comcast Capital Stock</w:t>
      </w:r>
    </w:p>
    <w:p>
      <w:pPr>
        <w:ind w:left="620" w:hanging="290"/>
        <w:spacing w:after="0"/>
        <w:tabs>
          <w:tab w:leader="none" w:pos="620" w:val="left"/>
        </w:tabs>
        <w:numPr>
          <w:ilvl w:val="1"/>
          <w:numId w:val="5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Class</w:t>
      </w:r>
    </w:p>
    <w:p>
      <w:pPr>
        <w:spacing w:after="0" w:line="4" w:lineRule="exact"/>
        <w:rPr>
          <w:rFonts w:ascii="Courier New" w:cs="Courier New" w:eastAsia="Courier New" w:hAnsi="Courier New"/>
          <w:sz w:val="16"/>
          <w:szCs w:val="16"/>
          <w:color w:val="auto"/>
        </w:rPr>
      </w:pPr>
    </w:p>
    <w:p>
      <w:pPr>
        <w:jc w:val="both"/>
        <w:ind w:left="280" w:right="9179" w:firstLine="3"/>
        <w:spacing w:after="0" w:line="259" w:lineRule="auto"/>
        <w:tabs>
          <w:tab w:leader="none" w:pos="471" w:val="left"/>
        </w:tabs>
        <w:numPr>
          <w:ilvl w:val="0"/>
          <w:numId w:val="5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 Approval Rights."</w:t>
      </w:r>
    </w:p>
    <w:p>
      <w:pPr>
        <w:jc w:val="center"/>
        <w:ind w:right="8879"/>
        <w:spacing w:after="0" w:line="236" w:lineRule="auto"/>
        <w:rPr>
          <w:sz w:val="20"/>
          <w:szCs w:val="20"/>
          <w:color w:val="auto"/>
        </w:rPr>
      </w:pPr>
      <w:r>
        <w:rPr>
          <w:rFonts w:ascii="Courier New" w:cs="Courier New" w:eastAsia="Courier New" w:hAnsi="Courier New"/>
          <w:sz w:val="16"/>
          <w:szCs w:val="16"/>
          <w:color w:val="auto"/>
        </w:rPr>
        <w:t>Conversions: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The 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 are not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Each share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B</w:t>
      </w:r>
    </w:p>
    <w:p>
      <w:pPr>
        <w:sectPr>
          <w:pgSz w:w="11900" w:h="16843" w:orient="portrait"/>
          <w:cols w:equalWidth="0" w:num="1">
            <w:col w:w="10219"/>
          </w:cols>
          <w:pgMar w:left="240" w:top="138" w:right="1440" w:bottom="0" w:gutter="0" w:footer="0" w:header="0"/>
        </w:sectPr>
      </w:pPr>
    </w:p>
    <w:bookmarkStart w:id="560" w:name="page561"/>
    <w:bookmarkEnd w:id="560"/>
    <w:p>
      <w:pPr>
        <w:jc w:val="center"/>
        <w:ind w:right="8939"/>
        <w:spacing w:after="0"/>
        <w:rPr>
          <w:sz w:val="20"/>
          <w:szCs w:val="20"/>
          <w:color w:val="auto"/>
        </w:rPr>
      </w:pPr>
      <w:r>
        <w:rPr>
          <w:rFonts w:ascii="Courier New" w:cs="Courier New" w:eastAsia="Courier New" w:hAnsi="Courier New"/>
          <w:sz w:val="16"/>
          <w:szCs w:val="16"/>
          <w:color w:val="auto"/>
        </w:rPr>
        <w:t>convertible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into any</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other class</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of common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stock will be</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convertible</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into AT&amp;T</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stock. one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of AT&amp;T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Class</w:t>
      </w:r>
    </w:p>
    <w:p>
      <w:pPr>
        <w:spacing w:after="0" w:line="5" w:lineRule="exact"/>
        <w:rPr>
          <w:sz w:val="20"/>
          <w:szCs w:val="20"/>
          <w:color w:val="auto"/>
        </w:rPr>
      </w:pPr>
    </w:p>
    <w:p>
      <w:pPr>
        <w:ind w:left="100" w:right="9039" w:firstLine="143"/>
        <w:spacing w:after="0" w:line="271" w:lineRule="auto"/>
        <w:tabs>
          <w:tab w:leader="none" w:pos="434" w:val="left"/>
        </w:tabs>
        <w:numPr>
          <w:ilvl w:val="0"/>
          <w:numId w:val="5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AT&amp;T</w:t>
      </w:r>
    </w:p>
    <w:p>
      <w:pPr>
        <w:spacing w:after="0" w:line="166" w:lineRule="exact"/>
        <w:rPr>
          <w:sz w:val="20"/>
          <w:szCs w:val="20"/>
          <w:color w:val="auto"/>
        </w:rPr>
      </w:pPr>
    </w:p>
    <w:p>
      <w:pPr>
        <w:ind w:right="8939" w:firstLine="195"/>
        <w:spacing w:after="0" w:line="259" w:lineRule="auto"/>
        <w:tabs>
          <w:tab w:leader="none" w:pos="382" w:val="left"/>
        </w:tabs>
        <w:numPr>
          <w:ilvl w:val="0"/>
          <w:numId w:val="5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common stock or, under the</w:t>
      </w:r>
    </w:p>
    <w:p>
      <w:pPr>
        <w:jc w:val="center"/>
        <w:ind w:right="8939" w:firstLine="95"/>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Structure, AT&amp;T Comcast Class C common stock. Election of The entire AT&amp;T Board is elected The term of the initial AT&amp;T Comcast Directors: annually. Board will expire on the date of the 2004 annual meeting of AT&amp;T Comcast shareholders, which will be the first annual meeting of AT&amp;T Comcast shareholders at which directors are elected that is held after completion of the AT&amp;T Comcast transaction. Thereafter, the entire AT&amp;T Comcast Board will be elected annually.</w:t>
      </w:r>
    </w:p>
    <w:p>
      <w:pPr>
        <w:spacing w:after="0" w:line="200" w:lineRule="exact"/>
        <w:rPr>
          <w:sz w:val="20"/>
          <w:szCs w:val="20"/>
          <w:color w:val="auto"/>
        </w:rPr>
      </w:pPr>
    </w:p>
    <w:p>
      <w:pPr>
        <w:spacing w:after="0" w:line="34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XV-2</w:t>
      </w:r>
    </w:p>
    <w:p>
      <w:pPr>
        <w:sectPr>
          <w:pgSz w:w="11900" w:h="16838" w:orient="portrait"/>
          <w:cols w:equalWidth="0" w:num="1">
            <w:col w:w="10179"/>
          </w:cols>
          <w:pgMar w:left="280" w:top="139" w:right="1440" w:bottom="1440" w:gutter="0" w:footer="0" w:header="0"/>
        </w:sectPr>
      </w:pPr>
    </w:p>
    <w:bookmarkStart w:id="561" w:name="page562"/>
    <w:bookmarkEnd w:id="561"/>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right"/>
        <w:ind w:left="280" w:right="9279" w:firstLine="2"/>
        <w:spacing w:after="0" w:line="259" w:lineRule="auto"/>
        <w:tabs>
          <w:tab w:leader="none" w:pos="566" w:val="left"/>
        </w:tabs>
        <w:numPr>
          <w:ilvl w:val="0"/>
          <w:numId w:val="5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w:t>
      </w:r>
    </w:p>
    <w:p>
      <w:pPr>
        <w:jc w:val="center"/>
        <w:ind w:right="8979"/>
        <w:spacing w:after="0" w:line="236" w:lineRule="auto"/>
        <w:rPr>
          <w:sz w:val="20"/>
          <w:szCs w:val="20"/>
          <w:color w:val="auto"/>
        </w:rPr>
      </w:pPr>
      <w:r>
        <w:rPr>
          <w:rFonts w:ascii="Courier New" w:cs="Courier New" w:eastAsia="Courier New" w:hAnsi="Courier New"/>
          <w:sz w:val="16"/>
          <w:szCs w:val="16"/>
          <w:color w:val="auto"/>
        </w:rPr>
        <w:t>Board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Number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currently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consists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11 From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fix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2005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number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 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any number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between 10</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25.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consist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right"/>
        <w:ind w:left="280" w:right="9279" w:firstLine="2"/>
        <w:spacing w:after="0" w:line="259" w:lineRule="auto"/>
        <w:tabs>
          <w:tab w:leader="none" w:pos="566" w:val="left"/>
        </w:tabs>
        <w:numPr>
          <w:ilvl w:val="0"/>
          <w:numId w:val="5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w:t>
      </w:r>
    </w:p>
    <w:p>
      <w:pPr>
        <w:jc w:val="center"/>
        <w:ind w:right="8979"/>
        <w:spacing w:after="0" w:line="236" w:lineRule="auto"/>
        <w:rPr>
          <w:sz w:val="20"/>
          <w:szCs w:val="20"/>
          <w:color w:val="auto"/>
        </w:rPr>
      </w:pPr>
      <w:r>
        <w:rPr>
          <w:rFonts w:ascii="Courier New" w:cs="Courier New" w:eastAsia="Courier New" w:hAnsi="Courier New"/>
          <w:sz w:val="16"/>
          <w:szCs w:val="16"/>
          <w:color w:val="auto"/>
        </w:rPr>
        <w:t>Board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Thereafter,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determine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number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on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From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filled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remaining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2005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or by</w:t>
      </w:r>
    </w:p>
    <w:p>
      <w:pPr>
        <w:sectPr>
          <w:pgSz w:w="11900" w:h="16838" w:orient="portrait"/>
          <w:cols w:equalWidth="0" w:num="1">
            <w:col w:w="10219"/>
          </w:cols>
          <w:pgMar w:left="240" w:top="664" w:right="1440" w:bottom="0" w:gutter="0" w:footer="0" w:header="0"/>
        </w:sectPr>
      </w:pPr>
    </w:p>
    <w:bookmarkStart w:id="562" w:name="page563"/>
    <w:bookmarkEnd w:id="562"/>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 filled as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described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above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right"/>
        <w:ind w:left="280" w:right="9279" w:firstLine="2"/>
        <w:spacing w:after="0" w:line="259" w:lineRule="auto"/>
        <w:tabs>
          <w:tab w:leader="none" w:pos="566" w:val="left"/>
        </w:tabs>
        <w:numPr>
          <w:ilvl w:val="0"/>
          <w:numId w:val="5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w:t>
      </w:r>
    </w:p>
    <w:p>
      <w:pPr>
        <w:jc w:val="center"/>
        <w:ind w:right="8979"/>
        <w:spacing w:after="0" w:line="236" w:lineRule="auto"/>
        <w:rPr>
          <w:sz w:val="20"/>
          <w:szCs w:val="20"/>
          <w:color w:val="auto"/>
        </w:rPr>
      </w:pPr>
      <w:r>
        <w:rPr>
          <w:rFonts w:ascii="Courier New" w:cs="Courier New" w:eastAsia="Courier New" w:hAnsi="Courier New"/>
          <w:sz w:val="16"/>
          <w:szCs w:val="16"/>
          <w:color w:val="auto"/>
        </w:rPr>
        <w:t>Board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After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2005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filled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remaining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election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made by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election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(or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committee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be made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or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any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Committee.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is entitled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vote 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follows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procedures.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ind w:left="140" w:right="9039" w:hanging="97"/>
        <w:spacing w:after="0" w:line="259" w:lineRule="auto"/>
        <w:tabs>
          <w:tab w:leader="none" w:pos="331" w:val="left"/>
        </w:tabs>
        <w:numPr>
          <w:ilvl w:val="0"/>
          <w:numId w:val="5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Nominating</w:t>
      </w:r>
    </w:p>
    <w:p>
      <w:pPr>
        <w:jc w:val="center"/>
        <w:ind w:right="8979"/>
        <w:spacing w:after="0" w:line="236" w:lineRule="auto"/>
        <w:rPr>
          <w:sz w:val="20"/>
          <w:szCs w:val="20"/>
          <w:color w:val="auto"/>
        </w:rPr>
      </w:pPr>
      <w:r>
        <w:rPr>
          <w:rFonts w:ascii="Courier New" w:cs="Courier New" w:eastAsia="Courier New" w:hAnsi="Courier New"/>
          <w:sz w:val="16"/>
          <w:szCs w:val="16"/>
          <w:color w:val="auto"/>
        </w:rPr>
        <w:t>Committee."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 addition,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any AT&amp;T</w:t>
      </w:r>
    </w:p>
    <w:p>
      <w:pPr>
        <w:sectPr>
          <w:pgSz w:w="11900" w:h="16843" w:orient="portrait"/>
          <w:cols w:equalWidth="0" w:num="1">
            <w:col w:w="10219"/>
          </w:cols>
          <w:pgMar w:left="240" w:top="138" w:right="1440" w:bottom="0" w:gutter="0" w:footer="0" w:header="0"/>
        </w:sectPr>
      </w:pPr>
    </w:p>
    <w:bookmarkStart w:id="563" w:name="page564"/>
    <w:bookmarkEnd w:id="563"/>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who follows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proper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procedures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be 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nominate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election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40% 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constitute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cast a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 for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majority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votes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that all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business 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 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are entitled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cast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constitute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 for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business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 a meeting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Subject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exceptions,</w:t>
      </w:r>
    </w:p>
    <w:p>
      <w:pPr>
        <w:spacing w:after="0" w:line="5" w:lineRule="exact"/>
        <w:rPr>
          <w:sz w:val="20"/>
          <w:szCs w:val="20"/>
          <w:color w:val="auto"/>
        </w:rPr>
      </w:pPr>
    </w:p>
    <w:p>
      <w:pPr>
        <w:ind w:left="140" w:right="9119" w:firstLine="94"/>
        <w:spacing w:after="0" w:line="259" w:lineRule="auto"/>
        <w:tabs>
          <w:tab w:leader="none" w:pos="426" w:val="left"/>
        </w:tabs>
        <w:numPr>
          <w:ilvl w:val="0"/>
          <w:numId w:val="5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Subject to</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exceptions,</w:t>
      </w:r>
    </w:p>
    <w:p>
      <w:pPr>
        <w:spacing w:after="0" w:line="5" w:lineRule="exact"/>
        <w:rPr>
          <w:sz w:val="20"/>
          <w:szCs w:val="20"/>
          <w:color w:val="auto"/>
        </w:rPr>
      </w:pPr>
    </w:p>
    <w:p>
      <w:pPr>
        <w:ind w:left="420" w:right="9119" w:hanging="282"/>
        <w:spacing w:after="0" w:line="239" w:lineRule="auto"/>
        <w:tabs>
          <w:tab w:leader="none" w:pos="325" w:val="left"/>
        </w:tabs>
        <w:numPr>
          <w:ilvl w:val="0"/>
          <w:numId w:val="5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a</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or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sale of all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or merger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or a Merger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or Sale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substantially</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all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assets sale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all 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substantially</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all of All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Substantially</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generally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requires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 of</w:t>
      </w:r>
    </w:p>
    <w:p>
      <w:pPr>
        <w:spacing w:after="0" w:line="2" w:lineRule="exact"/>
        <w:rPr>
          <w:sz w:val="20"/>
          <w:szCs w:val="20"/>
          <w:color w:val="auto"/>
        </w:rPr>
      </w:pPr>
    </w:p>
    <w:p>
      <w:pPr>
        <w:ind w:left="520" w:hanging="191"/>
        <w:spacing w:after="0"/>
        <w:tabs>
          <w:tab w:leader="none" w:pos="520" w:val="left"/>
        </w:tabs>
        <w:numPr>
          <w:ilvl w:val="0"/>
          <w:numId w:val="5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Comcast's</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w:t>
      </w:r>
    </w:p>
    <w:p>
      <w:pPr>
        <w:spacing w:after="0" w:line="2"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 All</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ectPr>
          <w:pgSz w:w="11900" w:h="16843" w:orient="portrait"/>
          <w:cols w:equalWidth="0" w:num="1">
            <w:col w:w="10219"/>
          </w:cols>
          <w:pgMar w:left="240" w:top="138" w:right="1440" w:bottom="0" w:gutter="0" w:footer="0" w:header="0"/>
        </w:sectPr>
      </w:pPr>
    </w:p>
    <w:bookmarkStart w:id="564" w:name="page565"/>
    <w:bookmarkEnd w:id="564"/>
    <w:p>
      <w:pPr>
        <w:jc w:val="center"/>
        <w:ind w:right="903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present and</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require the</w:t>
      </w:r>
    </w:p>
    <w:p>
      <w:pPr>
        <w:spacing w:after="0" w:line="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approval of</w:t>
      </w:r>
    </w:p>
    <w:p>
      <w:pPr>
        <w:spacing w:after="0" w:line="5" w:lineRule="exact"/>
        <w:rPr>
          <w:sz w:val="20"/>
          <w:szCs w:val="20"/>
          <w:color w:val="auto"/>
        </w:rPr>
      </w:pPr>
    </w:p>
    <w:p>
      <w:pPr>
        <w:jc w:val="both"/>
        <w:ind w:left="140" w:right="9119" w:hanging="42"/>
        <w:spacing w:after="0" w:line="239" w:lineRule="auto"/>
        <w:tabs>
          <w:tab w:leader="none" w:pos="283" w:val="left"/>
        </w:tabs>
        <w:numPr>
          <w:ilvl w:val="0"/>
          <w:numId w:val="5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voting</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quorum) and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holders the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present and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voting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quorum) and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holders of a</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votes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cast by</w:t>
      </w:r>
    </w:p>
    <w:p>
      <w:pPr>
        <w:spacing w:after="0" w:line="36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XV-3</w:t>
      </w:r>
    </w:p>
    <w:p>
      <w:pPr>
        <w:sectPr>
          <w:pgSz w:w="11900" w:h="16838" w:orient="portrait"/>
          <w:cols w:equalWidth="0" w:num="1">
            <w:col w:w="10179"/>
          </w:cols>
          <w:pgMar w:left="280" w:top="138" w:right="1440" w:bottom="1440" w:gutter="0" w:footer="0" w:header="0"/>
        </w:sectPr>
      </w:pPr>
    </w:p>
    <w:bookmarkStart w:id="565" w:name="page566"/>
    <w:bookmarkEnd w:id="565"/>
    <w:p>
      <w:pPr>
        <w:jc w:val="center"/>
        <w:ind w:right="903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 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holders of</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quorum).</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quorum). In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addition,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subject to</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exceptions,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 merger or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 in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each case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that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requires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will also</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require 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approval of</w:t>
      </w:r>
    </w:p>
    <w:p>
      <w:pPr>
        <w:spacing w:after="0" w:line="5" w:lineRule="exact"/>
        <w:rPr>
          <w:sz w:val="20"/>
          <w:szCs w:val="20"/>
          <w:color w:val="auto"/>
        </w:rPr>
      </w:pPr>
    </w:p>
    <w:p>
      <w:pPr>
        <w:ind w:left="240" w:right="9079" w:hanging="189"/>
        <w:spacing w:after="0" w:line="259" w:lineRule="auto"/>
        <w:tabs>
          <w:tab w:leader="none" w:pos="431" w:val="left"/>
        </w:tabs>
        <w:numPr>
          <w:ilvl w:val="0"/>
          <w:numId w:val="5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AT&amp;T Comcast Class B common stock,</w:t>
      </w:r>
    </w:p>
    <w:p>
      <w:pPr>
        <w:jc w:val="center"/>
        <w:ind w:right="9039"/>
        <w:spacing w:after="0" w:line="236" w:lineRule="auto"/>
        <w:rPr>
          <w:sz w:val="20"/>
          <w:szCs w:val="20"/>
          <w:color w:val="auto"/>
        </w:rPr>
      </w:pPr>
      <w:r>
        <w:rPr>
          <w:rFonts w:ascii="Courier New" w:cs="Courier New" w:eastAsia="Courier New" w:hAnsi="Courier New"/>
          <w:sz w:val="16"/>
          <w:szCs w:val="16"/>
          <w:color w:val="auto"/>
        </w:rPr>
        <w:t>voting as a</w:t>
      </w:r>
    </w:p>
    <w:p>
      <w:pPr>
        <w:spacing w:after="0" w:line="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single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class, under</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and (2)</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holders of</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A</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and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together as</w:t>
      </w:r>
    </w:p>
    <w:p>
      <w:pPr>
        <w:spacing w:after="0" w:line="5" w:lineRule="exact"/>
        <w:rPr>
          <w:sz w:val="20"/>
          <w:szCs w:val="20"/>
          <w:color w:val="auto"/>
        </w:rPr>
      </w:pPr>
    </w:p>
    <w:p>
      <w:pPr>
        <w:ind w:right="9039" w:firstLine="194"/>
        <w:spacing w:after="0" w:line="259" w:lineRule="auto"/>
        <w:tabs>
          <w:tab w:leader="none" w:pos="382" w:val="left"/>
        </w:tabs>
        <w:numPr>
          <w:ilvl w:val="1"/>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single class, under</w:t>
      </w:r>
    </w:p>
    <w:p>
      <w:pPr>
        <w:ind w:left="4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w:t>
      </w:r>
    </w:p>
    <w:p>
      <w:pPr>
        <w:spacing w:after="0" w:line="4" w:lineRule="exact"/>
        <w:rPr>
          <w:rFonts w:ascii="Courier New" w:cs="Courier New" w:eastAsia="Courier New" w:hAnsi="Courier New"/>
          <w:sz w:val="15"/>
          <w:szCs w:val="15"/>
          <w:color w:val="auto"/>
        </w:rPr>
      </w:pPr>
    </w:p>
    <w:p>
      <w:pPr>
        <w:jc w:val="both"/>
        <w:ind w:left="100" w:right="9079" w:hanging="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Structure.</w:t>
      </w:r>
    </w:p>
    <w:p>
      <w:pPr>
        <w:ind w:left="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See "--</w:t>
      </w:r>
    </w:p>
    <w:p>
      <w:pPr>
        <w:spacing w:after="0" w:line="2"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Description</w:t>
      </w:r>
    </w:p>
    <w:p>
      <w:pPr>
        <w:spacing w:after="0" w:line="4" w:lineRule="exact"/>
        <w:rPr>
          <w:rFonts w:ascii="Courier New" w:cs="Courier New" w:eastAsia="Courier New" w:hAnsi="Courier New"/>
          <w:sz w:val="15"/>
          <w:szCs w:val="15"/>
          <w:color w:val="auto"/>
        </w:rPr>
      </w:pPr>
    </w:p>
    <w:p>
      <w:pPr>
        <w:jc w:val="center"/>
        <w:ind w:right="9039" w:firstLine="23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AT&amp;T Comcast Capital Stock -- AT&amp;T Comcast Class B Common Stock</w:t>
      </w:r>
    </w:p>
    <w:p>
      <w:pPr>
        <w:ind w:left="200" w:right="9079" w:hanging="149"/>
        <w:spacing w:after="0" w:line="259" w:lineRule="auto"/>
        <w:tabs>
          <w:tab w:leader="none" w:pos="343" w:val="left"/>
        </w:tabs>
        <w:numPr>
          <w:ilvl w:val="0"/>
          <w:numId w:val="5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Rights."</w:t>
      </w:r>
    </w:p>
    <w:p>
      <w:pPr>
        <w:jc w:val="center"/>
        <w:ind w:right="9039"/>
        <w:spacing w:after="0"/>
        <w:rPr>
          <w:sz w:val="20"/>
          <w:szCs w:val="20"/>
          <w:color w:val="auto"/>
        </w:rPr>
      </w:pPr>
      <w:r>
        <w:rPr>
          <w:rFonts w:ascii="Courier New" w:cs="Courier New" w:eastAsia="Courier New" w:hAnsi="Courier New"/>
          <w:sz w:val="15"/>
          <w:szCs w:val="15"/>
          <w:color w:val="auto"/>
        </w:rPr>
        <w:t>Furthermore,</w:t>
      </w:r>
    </w:p>
    <w:p>
      <w:pPr>
        <w:spacing w:after="0" w:line="1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Sural LLC is</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not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permitted to</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support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merger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involving</w:t>
      </w:r>
    </w:p>
    <w:p>
      <w:pPr>
        <w:sectPr>
          <w:pgSz w:w="11900" w:h="16838" w:orient="portrait"/>
          <w:cols w:equalWidth="0" w:num="1">
            <w:col w:w="10179"/>
          </w:cols>
          <w:pgMar w:left="280" w:top="847" w:right="1440" w:bottom="0" w:gutter="0" w:footer="0" w:header="0"/>
        </w:sectPr>
      </w:pPr>
    </w:p>
    <w:bookmarkStart w:id="566" w:name="page567"/>
    <w:bookmarkEnd w:id="566"/>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tenth</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anniversary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unless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merger is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approved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disinterested</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Agreements -</w:t>
      </w:r>
    </w:p>
    <w:p>
      <w:pPr>
        <w:spacing w:after="0" w:line="2" w:lineRule="exact"/>
        <w:rPr>
          <w:sz w:val="20"/>
          <w:szCs w:val="20"/>
          <w:color w:val="auto"/>
        </w:rPr>
      </w:pPr>
    </w:p>
    <w:p>
      <w:pPr>
        <w:ind w:left="560" w:hanging="183"/>
        <w:spacing w:after="0"/>
        <w:tabs>
          <w:tab w:leader="none" w:pos="560" w:val="left"/>
        </w:tabs>
        <w:numPr>
          <w:ilvl w:val="0"/>
          <w:numId w:val="5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Support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Agreement --</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Covenants."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who wants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bring 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who wants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before,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bring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before,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nominate for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election 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election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 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generally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must deliver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generally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not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less than 90</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 required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deliver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 days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but not more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than 120</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days prior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 not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less than 60</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days to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first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anniversary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but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 more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than 90 days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prior to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preceding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year's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first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anniversary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preceding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year's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Action by</w:t>
      </w:r>
    </w:p>
    <w:p>
      <w:pPr>
        <w:sectPr>
          <w:pgSz w:w="11900" w:h="16843" w:orient="portrait"/>
          <w:cols w:equalWidth="0" w:num="1">
            <w:col w:w="10219"/>
          </w:cols>
          <w:pgMar w:left="240" w:top="138" w:right="1440" w:bottom="0" w:gutter="0" w:footer="0" w:header="0"/>
        </w:sectPr>
      </w:pPr>
    </w:p>
    <w:bookmarkStart w:id="567" w:name="page568"/>
    <w:bookmarkEnd w:id="567"/>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may not act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Except as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described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below,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lieu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not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unless such</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act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lieu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 is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unanimous.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under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permitted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act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lieu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exercise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their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specific</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over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matters. 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Calling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Special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Chairman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have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have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right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call special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call special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ectPr>
          <w:pgSz w:w="11900" w:h="16838" w:orient="portrait"/>
          <w:cols w:equalWidth="0" w:num="1">
            <w:col w:w="10219"/>
          </w:cols>
          <w:pgMar w:left="240" w:top="138" w:right="1440" w:bottom="1106" w:gutter="0" w:footer="0" w:header="0"/>
        </w:sectPr>
      </w:pPr>
    </w:p>
    <w:p>
      <w:pPr>
        <w:spacing w:after="0" w:line="200" w:lineRule="exact"/>
        <w:rPr>
          <w:sz w:val="20"/>
          <w:szCs w:val="20"/>
          <w:color w:val="auto"/>
        </w:rPr>
      </w:pPr>
    </w:p>
    <w:p>
      <w:pPr>
        <w:spacing w:after="0" w:line="36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XV-4</w:t>
      </w:r>
    </w:p>
    <w:p>
      <w:pPr>
        <w:sectPr>
          <w:pgSz w:w="11900" w:h="16838" w:orient="portrait"/>
          <w:cols w:equalWidth="0" w:num="1">
            <w:col w:w="10219"/>
          </w:cols>
          <w:pgMar w:left="240" w:top="138" w:right="1440" w:bottom="1106" w:gutter="0" w:footer="0" w:header="0"/>
          <w:type w:val="continuous"/>
        </w:sectPr>
      </w:pPr>
    </w:p>
    <w:bookmarkStart w:id="568" w:name="page569"/>
    <w:bookmarkEnd w:id="568"/>
    <w:p>
      <w:pPr>
        <w:jc w:val="center"/>
        <w:ind w:right="8797"/>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Amendment of</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charter may be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amended with</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AT&amp;T</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Comcast charter</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will be able</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Charter and the</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approval of a</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majority of the</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AT&amp;T to be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amended with</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the approval of</w:t>
      </w:r>
    </w:p>
    <w:p>
      <w:pPr>
        <w:spacing w:after="0" w:line="13"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a Bylaws: Board</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present and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(assuming a</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majority of the</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Board quorum)</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and holders of</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 majority of</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present and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quorum)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outstanding</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shares of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common and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holders of a</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majority of the</w:t>
      </w:r>
    </w:p>
    <w:p>
      <w:pPr>
        <w:spacing w:after="0" w:line="13"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stock (assuming</w:t>
      </w:r>
    </w:p>
    <w:p>
      <w:pPr>
        <w:spacing w:after="0" w:line="13" w:lineRule="exact"/>
        <w:rPr>
          <w:sz w:val="20"/>
          <w:szCs w:val="20"/>
          <w:color w:val="auto"/>
        </w:rPr>
      </w:pPr>
    </w:p>
    <w:p>
      <w:pPr>
        <w:ind w:left="102" w:right="8879" w:firstLine="136"/>
        <w:spacing w:after="0" w:line="259" w:lineRule="auto"/>
        <w:tabs>
          <w:tab w:leader="none" w:pos="436" w:val="left"/>
        </w:tabs>
        <w:numPr>
          <w:ilvl w:val="0"/>
          <w:numId w:val="5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votes cast by AT&amp;T Comcast shareholders entitled to vote The AT&amp;T bylaws may be</w:t>
      </w:r>
    </w:p>
    <w:p>
      <w:pPr>
        <w:jc w:val="center"/>
        <w:ind w:right="8797"/>
        <w:spacing w:after="0" w:line="236" w:lineRule="auto"/>
        <w:rPr>
          <w:sz w:val="20"/>
          <w:szCs w:val="20"/>
          <w:color w:val="auto"/>
        </w:rPr>
      </w:pPr>
      <w:r>
        <w:rPr>
          <w:rFonts w:ascii="Courier New" w:cs="Courier New" w:eastAsia="Courier New" w:hAnsi="Courier New"/>
          <w:sz w:val="16"/>
          <w:szCs w:val="16"/>
          <w:color w:val="auto"/>
        </w:rPr>
        <w:t>amended by the</w:t>
      </w:r>
    </w:p>
    <w:p>
      <w:pPr>
        <w:spacing w:after="0" w:line="3"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quorum).</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However,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AT&amp;T Board or</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shareholders.</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Comcast charter</w:t>
      </w:r>
    </w:p>
    <w:p>
      <w:pPr>
        <w:spacing w:after="0" w:line="13"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amendments that</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affect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officer and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committee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implemented in</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connection with</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will require</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the approval of</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75% of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entire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Board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earlier to</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occur of (1)</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date on</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which Brian L.</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Roberts is no</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longer Chairman</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Board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or CEO of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and</w:t>
      </w:r>
    </w:p>
    <w:p>
      <w:pPr>
        <w:spacing w:after="0" w:line="5" w:lineRule="exact"/>
        <w:rPr>
          <w:sz w:val="20"/>
          <w:szCs w:val="20"/>
          <w:color w:val="auto"/>
        </w:rPr>
      </w:pPr>
    </w:p>
    <w:p>
      <w:pPr>
        <w:jc w:val="both"/>
        <w:ind w:left="42" w:right="8799" w:hanging="42"/>
        <w:spacing w:after="0" w:line="259" w:lineRule="auto"/>
        <w:tabs>
          <w:tab w:leader="none" w:pos="376" w:val="left"/>
        </w:tabs>
        <w:numPr>
          <w:ilvl w:val="0"/>
          <w:numId w:val="5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April 2010, as well as the</w:t>
      </w:r>
    </w:p>
    <w:p>
      <w:pPr>
        <w:ind w:left="1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shareholder</w:t>
      </w:r>
    </w:p>
    <w:p>
      <w:pPr>
        <w:spacing w:after="0" w:line="2" w:lineRule="exact"/>
        <w:rPr>
          <w:rFonts w:ascii="Courier New" w:cs="Courier New" w:eastAsia="Courier New" w:hAnsi="Courier New"/>
          <w:sz w:val="15"/>
          <w:szCs w:val="15"/>
          <w:color w:val="auto"/>
        </w:rPr>
      </w:pPr>
    </w:p>
    <w:p>
      <w:pPr>
        <w:ind w:left="3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approval</w:t>
      </w:r>
    </w:p>
    <w:p>
      <w:pPr>
        <w:spacing w:after="0" w:line="4" w:lineRule="exact"/>
        <w:rPr>
          <w:rFonts w:ascii="Courier New" w:cs="Courier New" w:eastAsia="Courier New" w:hAnsi="Courier New"/>
          <w:sz w:val="15"/>
          <w:szCs w:val="15"/>
          <w:color w:val="auto"/>
        </w:rPr>
      </w:pPr>
    </w:p>
    <w:p>
      <w:pPr>
        <w:jc w:val="both"/>
        <w:ind w:left="102" w:right="8839" w:hanging="48"/>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referred to in the preceding sentence. The</w:t>
      </w:r>
    </w:p>
    <w:p>
      <w:pPr>
        <w:sectPr>
          <w:pgSz w:w="11900" w:h="16838" w:orient="portrait"/>
          <w:cols w:equalWidth="0" w:num="1">
            <w:col w:w="10221"/>
          </w:cols>
          <w:pgMar w:left="238" w:top="664" w:right="1440" w:bottom="0" w:gutter="0" w:footer="0" w:header="0"/>
        </w:sectPr>
      </w:pPr>
    </w:p>
    <w:bookmarkStart w:id="569" w:name="page570"/>
    <w:bookmarkEnd w:id="569"/>
    <w:p>
      <w:pPr>
        <w:spacing w:after="0" w:line="8"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bylaws will be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able to be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amended only by</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 Board</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or by AT&amp;T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with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approval of the</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Board.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Notwithstanding</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foregoing,</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charter and</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bylaw</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amendments that</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adversely</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affect the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rights of</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holders of the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B common</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 will</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require the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approval of</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holders of the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B common</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 voting</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a single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under</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the Preferred</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Structure and</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holders of the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A common</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stock and AT&amp;T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Comcast Class B</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voting together</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a single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under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the Alternative</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Structure. See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 Description</w:t>
      </w:r>
    </w:p>
    <w:p>
      <w:pPr>
        <w:spacing w:after="0" w:line="1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of AT&amp;T Comcast</w:t>
      </w:r>
    </w:p>
    <w:p>
      <w:pPr>
        <w:spacing w:after="0" w:line="1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Capital Stock -</w:t>
      </w:r>
    </w:p>
    <w:p>
      <w:pPr>
        <w:spacing w:after="0" w:line="13" w:lineRule="exact"/>
        <w:rPr>
          <w:sz w:val="20"/>
          <w:szCs w:val="20"/>
          <w:color w:val="auto"/>
        </w:rPr>
      </w:pPr>
    </w:p>
    <w:p>
      <w:pPr>
        <w:jc w:val="both"/>
        <w:ind w:left="40" w:right="8839" w:firstLine="5"/>
        <w:spacing w:after="0" w:line="259" w:lineRule="auto"/>
        <w:tabs>
          <w:tab w:leader="none" w:pos="231" w:val="left"/>
        </w:tabs>
        <w:numPr>
          <w:ilvl w:val="0"/>
          <w:numId w:val="5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 Class B Common</w:t>
      </w:r>
    </w:p>
    <w:p>
      <w:pPr>
        <w:jc w:val="both"/>
        <w:ind w:left="340" w:right="911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 Approval Rights."</w:t>
      </w: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Shareholder</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AT&amp;T does not</w:t>
      </w:r>
    </w:p>
    <w:p>
      <w:pPr>
        <w:spacing w:after="0" w:line="2" w:lineRule="exact"/>
        <w:rPr>
          <w:rFonts w:ascii="Courier New" w:cs="Courier New" w:eastAsia="Courier New" w:hAnsi="Courier New"/>
          <w:sz w:val="15"/>
          <w:szCs w:val="15"/>
          <w:color w:val="auto"/>
        </w:rPr>
      </w:pP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have a</w:t>
      </w:r>
    </w:p>
    <w:p>
      <w:pPr>
        <w:spacing w:after="0" w:line="4" w:lineRule="exact"/>
        <w:rPr>
          <w:rFonts w:ascii="Courier New" w:cs="Courier New" w:eastAsia="Courier New" w:hAnsi="Courier New"/>
          <w:sz w:val="15"/>
          <w:szCs w:val="15"/>
          <w:color w:val="auto"/>
        </w:rPr>
      </w:pPr>
    </w:p>
    <w:p>
      <w:pPr>
        <w:jc w:val="center"/>
        <w:ind w:left="40" w:right="8839" w:firstLine="143"/>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AT&amp;T Comcast will have a shareholder Rights Plan: plan. rights plan. See "-- Description of AT&amp;T Comcast Shareholder Rights Plan." The existence of this plan may deter potential acquirors from making an unsolicited takeover proposal or tender offer. See "-- Description of AT&amp;T Comcast Shareholder Rights Plan -- Anti-Takeover Effects." Business AT&amp;T has not opted out of New</w:t>
      </w:r>
    </w:p>
    <w:p>
      <w:pPr>
        <w:sectPr>
          <w:pgSz w:w="11900" w:h="16847" w:orient="portrait"/>
          <w:cols w:equalWidth="0" w:num="1">
            <w:col w:w="10219"/>
          </w:cols>
          <w:pgMar w:left="240" w:top="138" w:right="1440" w:bottom="0" w:gutter="0" w:footer="0" w:header="0"/>
        </w:sectPr>
      </w:pPr>
    </w:p>
    <w:bookmarkStart w:id="570" w:name="page571"/>
    <w:bookmarkEnd w:id="570"/>
    <w:p>
      <w:pPr>
        <w:jc w:val="center"/>
        <w:ind w:right="8799"/>
        <w:spacing w:after="0"/>
        <w:rPr>
          <w:sz w:val="20"/>
          <w:szCs w:val="20"/>
          <w:color w:val="auto"/>
        </w:rPr>
      </w:pPr>
      <w:r>
        <w:rPr>
          <w:rFonts w:ascii="Courier New" w:cs="Courier New" w:eastAsia="Courier New" w:hAnsi="Courier New"/>
          <w:sz w:val="16"/>
          <w:szCs w:val="16"/>
          <w:color w:val="auto"/>
        </w:rPr>
        <w:t>York's AT&amp;T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 has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opted out of</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statute, which</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Pennsylvania's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Statute: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restricts a</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corporation's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ability to</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statute, which</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restricts a</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engage in</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corporation's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ability to</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engage in with</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combinations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with holders of</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shares of</w:t>
      </w:r>
    </w:p>
    <w:p>
      <w:pPr>
        <w:spacing w:after="0" w:line="36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XV-5</w:t>
      </w:r>
    </w:p>
    <w:p>
      <w:pPr>
        <w:sectPr>
          <w:pgSz w:w="11900" w:h="16838" w:orient="portrait"/>
          <w:cols w:equalWidth="0" w:num="1">
            <w:col w:w="10219"/>
          </w:cols>
          <w:pgMar w:left="240" w:top="139" w:right="1440" w:bottom="1440" w:gutter="0" w:footer="0" w:header="0"/>
        </w:sectPr>
      </w:pPr>
    </w:p>
    <w:bookmarkStart w:id="571" w:name="page572"/>
    <w:bookmarkEnd w:id="571"/>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representing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more than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representing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more than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 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 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combined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power,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combined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power, in 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election an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election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corporation's</w:t>
      </w:r>
    </w:p>
    <w:p>
      <w:pPr>
        <w:spacing w:after="0" w:line="1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corporation's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372" w:lineRule="exact"/>
        <w:rPr>
          <w:sz w:val="20"/>
          <w:szCs w:val="20"/>
          <w:color w:val="auto"/>
        </w:rPr>
      </w:pPr>
    </w:p>
    <w:p>
      <w:pPr>
        <w:ind w:right="3359"/>
        <w:spacing w:after="0"/>
        <w:rPr>
          <w:sz w:val="20"/>
          <w:szCs w:val="20"/>
          <w:color w:val="auto"/>
        </w:rPr>
      </w:pPr>
      <w:r>
        <w:rPr>
          <w:rFonts w:ascii="Courier New" w:cs="Courier New" w:eastAsia="Courier New" w:hAnsi="Courier New"/>
          <w:sz w:val="16"/>
          <w:szCs w:val="16"/>
          <w:color w:val="auto"/>
        </w:rPr>
        <w:t>SUMMARY OF MATERIAL DIFFERENCES BETWEEN THE CURRENT RIGHTS OF COMCAST SHAREHOLDERS AND THE RIGHTS THOSE SHAREHOLDERS WILL HAVE AS AT&amp;T COMCAST SHAREHOLDERS FOLLOWING THE COMPLETION OF THE TRANSACTION</w:t>
      </w:r>
    </w:p>
    <w:p>
      <w:pPr>
        <w:spacing w:after="0" w:line="37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Authorized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The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authorized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Under the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the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consists of</w:t>
      </w:r>
    </w:p>
    <w:p>
      <w:pPr>
        <w:spacing w:after="0" w:line="5" w:lineRule="exact"/>
        <w:rPr>
          <w:sz w:val="20"/>
          <w:szCs w:val="20"/>
          <w:color w:val="auto"/>
        </w:rPr>
      </w:pPr>
    </w:p>
    <w:p>
      <w:pPr>
        <w:ind w:left="240" w:right="9039" w:hanging="100"/>
        <w:spacing w:after="0" w:line="259" w:lineRule="auto"/>
        <w:tabs>
          <w:tab w:leader="none" w:pos="526" w:val="left"/>
        </w:tabs>
        <w:numPr>
          <w:ilvl w:val="0"/>
          <w:numId w:val="5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shares of</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Class</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authorized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2.5 billion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would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consist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7.5 billion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Special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50 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7.5 million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billion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Special and</w:t>
      </w:r>
    </w:p>
    <w:p>
      <w:pPr>
        <w:spacing w:after="0" w:line="5" w:lineRule="exact"/>
        <w:rPr>
          <w:sz w:val="20"/>
          <w:szCs w:val="20"/>
          <w:color w:val="auto"/>
        </w:rPr>
      </w:pPr>
    </w:p>
    <w:p>
      <w:pPr>
        <w:jc w:val="both"/>
        <w:ind w:left="240" w:right="9079" w:hanging="53"/>
        <w:spacing w:after="0" w:line="271" w:lineRule="auto"/>
        <w:tabs>
          <w:tab w:leader="none" w:pos="478" w:val="left"/>
        </w:tabs>
        <w:numPr>
          <w:ilvl w:val="0"/>
          <w:numId w:val="5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shares of</w:t>
      </w:r>
    </w:p>
    <w:p>
      <w:pPr>
        <w:sectPr>
          <w:pgSz w:w="11900" w:h="16841" w:orient="portrait"/>
          <w:cols w:equalWidth="0" w:num="1">
            <w:col w:w="10219"/>
          </w:cols>
          <w:pgMar w:left="240" w:top="664" w:right="1440" w:bottom="0" w:gutter="0" w:footer="0" w:header="0"/>
        </w:sectPr>
      </w:pPr>
    </w:p>
    <w:bookmarkStart w:id="572" w:name="page573"/>
    <w:bookmarkEnd w:id="572"/>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preferred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common stock,</w:t>
      </w:r>
    </w:p>
    <w:p>
      <w:pPr>
        <w:spacing w:after="0" w:line="13" w:lineRule="exact"/>
        <w:rPr>
          <w:sz w:val="20"/>
          <w:szCs w:val="20"/>
          <w:color w:val="auto"/>
        </w:rPr>
      </w:pPr>
    </w:p>
    <w:p>
      <w:pPr>
        <w:jc w:val="both"/>
        <w:ind w:left="200" w:right="9079" w:hanging="53"/>
        <w:spacing w:after="0" w:line="259" w:lineRule="auto"/>
        <w:tabs>
          <w:tab w:leader="none" w:pos="438" w:val="left"/>
        </w:tabs>
        <w:numPr>
          <w:ilvl w:val="0"/>
          <w:numId w:val="5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million shares of</w:t>
      </w:r>
    </w:p>
    <w:p>
      <w:pPr>
        <w:ind w:left="60"/>
        <w:spacing w:after="0" w:line="236" w:lineRule="auto"/>
        <w:rPr>
          <w:sz w:val="20"/>
          <w:szCs w:val="20"/>
          <w:color w:val="auto"/>
        </w:rPr>
      </w:pPr>
      <w:r>
        <w:rPr>
          <w:rFonts w:ascii="Courier New" w:cs="Courier New" w:eastAsia="Courier New" w:hAnsi="Courier New"/>
          <w:sz w:val="16"/>
          <w:szCs w:val="16"/>
          <w:color w:val="auto"/>
        </w:rPr>
        <w:t>stock. Class</w:t>
      </w:r>
    </w:p>
    <w:p>
      <w:pPr>
        <w:spacing w:after="0" w:line="5" w:lineRule="exact"/>
        <w:rPr>
          <w:sz w:val="20"/>
          <w:szCs w:val="20"/>
          <w:color w:val="auto"/>
        </w:rPr>
      </w:pPr>
    </w:p>
    <w:p>
      <w:pPr>
        <w:ind w:left="60" w:right="8979" w:firstLine="183"/>
        <w:spacing w:after="0" w:line="259" w:lineRule="auto"/>
        <w:tabs>
          <w:tab w:leader="none" w:pos="442"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and 20</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million</w:t>
      </w:r>
    </w:p>
    <w:p>
      <w:pPr>
        <w:spacing w:after="0" w:line="4" w:lineRule="exact"/>
        <w:rPr>
          <w:rFonts w:ascii="Courier New" w:cs="Courier New" w:eastAsia="Courier New" w:hAnsi="Courier New"/>
          <w:sz w:val="15"/>
          <w:szCs w:val="15"/>
          <w:color w:val="auto"/>
        </w:rPr>
      </w:pPr>
    </w:p>
    <w:p>
      <w:pPr>
        <w:jc w:val="center"/>
        <w:ind w:right="8939" w:firstLine="191"/>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preferred stock. Under the Alternative Structure, the authorized capital stock of AT&amp;T Comcast would consist of 200 million shares of Class A common stock, 7.5 billion shares of Class A Special common stock, 75 million shares of Class B common stock, 7.5 billion shares of Class C common stock and 20 million shares of preferred stock. Voting Rights: Comcast Class A common stock and AT&amp;T Comcast Class A common stock, Comcast Class</w:t>
      </w:r>
    </w:p>
    <w:p>
      <w:pPr>
        <w:spacing w:after="0" w:line="1" w:lineRule="exact"/>
        <w:rPr>
          <w:rFonts w:ascii="Courier New" w:cs="Courier New" w:eastAsia="Courier New" w:hAnsi="Courier New"/>
          <w:sz w:val="15"/>
          <w:szCs w:val="15"/>
          <w:color w:val="auto"/>
        </w:rPr>
      </w:pPr>
    </w:p>
    <w:p>
      <w:pPr>
        <w:ind w:right="8939" w:firstLine="243"/>
        <w:spacing w:after="0" w:line="259" w:lineRule="auto"/>
        <w:tabs>
          <w:tab w:leader="none" w:pos="429"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are the AT&amp;T Comcast</w:t>
      </w:r>
    </w:p>
    <w:p>
      <w:pPr>
        <w:ind w:left="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Class B</w:t>
      </w:r>
    </w:p>
    <w:p>
      <w:pPr>
        <w:spacing w:after="0" w:line="2"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common stock</w:t>
      </w:r>
    </w:p>
    <w:p>
      <w:pPr>
        <w:spacing w:after="0" w:line="2"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and, only</w:t>
      </w:r>
    </w:p>
    <w:p>
      <w:pPr>
        <w:spacing w:after="0" w:line="2" w:lineRule="exact"/>
        <w:rPr>
          <w:rFonts w:ascii="Courier New" w:cs="Courier New" w:eastAsia="Courier New" w:hAnsi="Courier New"/>
          <w:sz w:val="15"/>
          <w:szCs w:val="15"/>
          <w:color w:val="auto"/>
        </w:rPr>
      </w:pPr>
    </w:p>
    <w:p>
      <w:pPr>
        <w:ind w:left="1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classes of</w:t>
      </w:r>
    </w:p>
    <w:p>
      <w:pPr>
        <w:spacing w:after="0" w:line="2" w:lineRule="exact"/>
        <w:rPr>
          <w:rFonts w:ascii="Courier New" w:cs="Courier New" w:eastAsia="Courier New" w:hAnsi="Courier New"/>
          <w:sz w:val="15"/>
          <w:szCs w:val="15"/>
          <w:color w:val="auto"/>
        </w:rPr>
      </w:pPr>
    </w:p>
    <w:p>
      <w:pPr>
        <w:ind w:left="3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Comcast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w:t>
      </w:r>
    </w:p>
    <w:p>
      <w:pPr>
        <w:spacing w:after="0" w:line="10"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under the</w:t>
      </w:r>
    </w:p>
    <w:p>
      <w:pPr>
        <w:spacing w:after="0" w:line="5" w:lineRule="exact"/>
        <w:rPr>
          <w:rFonts w:ascii="Courier New" w:cs="Courier New" w:eastAsia="Courier New" w:hAnsi="Courier New"/>
          <w:sz w:val="15"/>
          <w:szCs w:val="15"/>
          <w:color w:val="auto"/>
        </w:rPr>
      </w:pPr>
    </w:p>
    <w:p>
      <w:pPr>
        <w:jc w:val="center"/>
        <w:ind w:right="8939" w:firstLine="95"/>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Structure, AT&amp;T with voting rights. Comcast Class C common stock will initially be the only classes of AT&amp;T The voting interests of holders of the Comcast capital stock with voting Comcast Class A common stock and rights. Comcast Class</w:t>
      </w:r>
    </w:p>
    <w:p>
      <w:pPr>
        <w:ind w:left="380" w:right="9179" w:hanging="137"/>
        <w:spacing w:after="0" w:line="259" w:lineRule="auto"/>
        <w:tabs>
          <w:tab w:leader="none" w:pos="428" w:val="left"/>
        </w:tabs>
        <w:numPr>
          <w:ilvl w:val="0"/>
          <w:numId w:val="5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jc w:val="center"/>
        <w:ind w:right="8939"/>
        <w:spacing w:after="0" w:line="236" w:lineRule="auto"/>
        <w:rPr>
          <w:sz w:val="20"/>
          <w:szCs w:val="20"/>
          <w:color w:val="auto"/>
        </w:rPr>
      </w:pPr>
      <w:r>
        <w:rPr>
          <w:rFonts w:ascii="Courier New" w:cs="Courier New" w:eastAsia="Courier New" w:hAnsi="Courier New"/>
          <w:sz w:val="16"/>
          <w:szCs w:val="16"/>
          <w:color w:val="auto"/>
        </w:rPr>
        <w:t>(currently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approximately</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13.4% 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5"/>
          <w:szCs w:val="15"/>
          <w:color w:val="auto"/>
        </w:rPr>
        <w:t>86.6%, Unlike</w:t>
      </w:r>
    </w:p>
    <w:p>
      <w:pPr>
        <w:spacing w:after="0" w:line="1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the other</w:t>
      </w:r>
    </w:p>
    <w:p>
      <w:pPr>
        <w:sectPr>
          <w:pgSz w:w="11900" w:h="16843" w:orient="portrait"/>
          <w:cols w:equalWidth="0" w:num="1">
            <w:col w:w="10179"/>
          </w:cols>
          <w:pgMar w:left="280" w:top="138" w:right="1440" w:bottom="0" w:gutter="0" w:footer="0" w:header="0"/>
        </w:sectPr>
      </w:pPr>
    </w:p>
    <w:bookmarkStart w:id="573" w:name="page574"/>
    <w:bookmarkEnd w:id="573"/>
    <w:p>
      <w:pPr>
        <w:jc w:val="center"/>
        <w:ind w:right="8879"/>
        <w:spacing w:after="0"/>
        <w:rPr>
          <w:sz w:val="20"/>
          <w:szCs w:val="20"/>
          <w:color w:val="auto"/>
        </w:rPr>
      </w:pPr>
      <w:r>
        <w:rPr>
          <w:rFonts w:ascii="Courier New" w:cs="Courier New" w:eastAsia="Courier New" w:hAnsi="Courier New"/>
          <w:sz w:val="16"/>
          <w:szCs w:val="16"/>
          <w:color w:val="auto"/>
        </w:rPr>
        <w:t>classes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respectively)</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may be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diluted by</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voting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subject to</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issuances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classes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specified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exceptions,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the voting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with voting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interests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5" w:lineRule="exact"/>
        <w:rPr>
          <w:sz w:val="20"/>
          <w:szCs w:val="20"/>
          <w:color w:val="auto"/>
        </w:rPr>
      </w:pPr>
    </w:p>
    <w:p>
      <w:pPr>
        <w:jc w:val="both"/>
        <w:ind w:left="180" w:right="9079" w:firstLine="103"/>
        <w:spacing w:after="0" w:line="259" w:lineRule="auto"/>
        <w:tabs>
          <w:tab w:leader="none" w:pos="466" w:val="left"/>
        </w:tabs>
        <w:numPr>
          <w:ilvl w:val="0"/>
          <w:numId w:val="5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(33 1/3%) and, under the</w:t>
      </w:r>
    </w:p>
    <w:p>
      <w:pPr>
        <w:jc w:val="center"/>
        <w:ind w:right="8879"/>
        <w:spacing w:after="0" w:line="236" w:lineRule="auto"/>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5" w:lineRule="exact"/>
        <w:rPr>
          <w:sz w:val="20"/>
          <w:szCs w:val="20"/>
          <w:color w:val="auto"/>
        </w:rPr>
      </w:pPr>
    </w:p>
    <w:p>
      <w:pPr>
        <w:ind w:left="420" w:right="9179" w:hanging="137"/>
        <w:spacing w:after="0" w:line="259" w:lineRule="auto"/>
        <w:tabs>
          <w:tab w:leader="none" w:pos="468" w:val="left"/>
        </w:tabs>
        <w:numPr>
          <w:ilvl w:val="0"/>
          <w:numId w:val="5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jc w:val="center"/>
        <w:ind w:right="8879"/>
        <w:spacing w:after="0"/>
        <w:rPr>
          <w:sz w:val="20"/>
          <w:szCs w:val="20"/>
          <w:color w:val="auto"/>
        </w:rPr>
      </w:pPr>
      <w:r>
        <w:rPr>
          <w:rFonts w:ascii="Courier New" w:cs="Courier New" w:eastAsia="Courier New" w:hAnsi="Courier New"/>
          <w:sz w:val="15"/>
          <w:szCs w:val="15"/>
          <w:color w:val="auto"/>
        </w:rPr>
        <w:t>(approximately</w:t>
      </w:r>
    </w:p>
    <w:p>
      <w:pPr>
        <w:spacing w:after="0" w:line="1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5.14%) will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not be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diluted by</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issuances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classes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with voting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See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No</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has Under the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holders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over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any corporate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Class</w:t>
      </w:r>
    </w:p>
    <w:p>
      <w:pPr>
        <w:spacing w:after="0" w:line="5" w:lineRule="exact"/>
        <w:rPr>
          <w:sz w:val="20"/>
          <w:szCs w:val="20"/>
          <w:color w:val="auto"/>
        </w:rPr>
      </w:pPr>
    </w:p>
    <w:p>
      <w:pPr>
        <w:ind w:left="380" w:right="9179" w:hanging="97"/>
        <w:spacing w:after="0" w:line="259" w:lineRule="auto"/>
        <w:tabs>
          <w:tab w:leader="none" w:pos="475" w:val="left"/>
        </w:tabs>
        <w:numPr>
          <w:ilvl w:val="0"/>
          <w:numId w:val="5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ind w:left="280"/>
        <w:spacing w:after="0" w:line="236" w:lineRule="auto"/>
        <w:rPr>
          <w:sz w:val="20"/>
          <w:szCs w:val="20"/>
          <w:color w:val="auto"/>
        </w:rPr>
      </w:pPr>
      <w:r>
        <w:rPr>
          <w:rFonts w:ascii="Courier New" w:cs="Courier New" w:eastAsia="Courier New" w:hAnsi="Courier New"/>
          <w:sz w:val="16"/>
          <w:szCs w:val="16"/>
          <w:color w:val="auto"/>
        </w:rPr>
        <w:t>actions,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except as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required by</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law. voting</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 a single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class, would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have approval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over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numerous</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specified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corporate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actions.</w:t>
      </w:r>
    </w:p>
    <w:p>
      <w:pPr>
        <w:sectPr>
          <w:pgSz w:w="11900" w:h="16838" w:orient="portrait"/>
          <w:cols w:equalWidth="0" w:num="1">
            <w:col w:w="10219"/>
          </w:cols>
          <w:pgMar w:left="240" w:top="13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XV-6</w:t>
      </w:r>
    </w:p>
    <w:p>
      <w:pPr>
        <w:sectPr>
          <w:pgSz w:w="11900" w:h="16838" w:orient="portrait"/>
          <w:cols w:equalWidth="0" w:num="1">
            <w:col w:w="10219"/>
          </w:cols>
          <w:pgMar w:left="240" w:top="138" w:right="1440" w:bottom="1440" w:gutter="0" w:footer="0" w:header="0"/>
          <w:type w:val="continuous"/>
        </w:sectPr>
      </w:pPr>
    </w:p>
    <w:bookmarkStart w:id="574" w:name="page575"/>
    <w:bookmarkEnd w:id="574"/>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SHAREHOLDER</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RIGHTS Under</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holders of</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A</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and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together as</w:t>
      </w:r>
    </w:p>
    <w:p>
      <w:pPr>
        <w:spacing w:after="0" w:line="5" w:lineRule="exact"/>
        <w:rPr>
          <w:sz w:val="20"/>
          <w:szCs w:val="20"/>
          <w:color w:val="auto"/>
        </w:rPr>
      </w:pPr>
    </w:p>
    <w:p>
      <w:pPr>
        <w:ind w:right="9039" w:firstLine="194"/>
        <w:spacing w:after="0" w:line="259" w:lineRule="auto"/>
        <w:tabs>
          <w:tab w:leader="none" w:pos="382" w:val="left"/>
        </w:tabs>
        <w:numPr>
          <w:ilvl w:val="1"/>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single class, would</w:t>
      </w:r>
    </w:p>
    <w:p>
      <w:pPr>
        <w:ind w:left="3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have</w:t>
      </w:r>
    </w:p>
    <w:p>
      <w:pPr>
        <w:spacing w:after="0" w:line="2"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approval</w:t>
      </w:r>
    </w:p>
    <w:p>
      <w:pPr>
        <w:spacing w:after="0" w:line="2" w:lineRule="exact"/>
        <w:rPr>
          <w:rFonts w:ascii="Courier New" w:cs="Courier New" w:eastAsia="Courier New" w:hAnsi="Courier New"/>
          <w:sz w:val="15"/>
          <w:szCs w:val="15"/>
          <w:color w:val="auto"/>
        </w:rPr>
      </w:pPr>
    </w:p>
    <w:p>
      <w:pPr>
        <w:ind w:left="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rights over</w:t>
      </w:r>
    </w:p>
    <w:p>
      <w:pPr>
        <w:spacing w:after="0" w:line="2"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numerous</w:t>
      </w:r>
    </w:p>
    <w:p>
      <w:pPr>
        <w:spacing w:after="0" w:line="4" w:lineRule="exact"/>
        <w:rPr>
          <w:rFonts w:ascii="Courier New" w:cs="Courier New" w:eastAsia="Courier New" w:hAnsi="Courier New"/>
          <w:sz w:val="15"/>
          <w:szCs w:val="15"/>
          <w:color w:val="auto"/>
        </w:rPr>
      </w:pPr>
    </w:p>
    <w:p>
      <w:pPr>
        <w:jc w:val="center"/>
        <w:ind w:right="9039" w:firstLine="143"/>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corporate actions. See "-- Description of AT&amp;T Comcast Capital Stock -- AT&amp;T Comcast Class B Common Stock</w:t>
      </w:r>
    </w:p>
    <w:p>
      <w:pPr>
        <w:ind w:left="200" w:right="9079" w:hanging="149"/>
        <w:spacing w:after="0" w:line="259" w:lineRule="auto"/>
        <w:tabs>
          <w:tab w:leader="none" w:pos="343" w:val="left"/>
        </w:tabs>
        <w:numPr>
          <w:ilvl w:val="0"/>
          <w:numId w:val="5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Rights."</w:t>
      </w:r>
    </w:p>
    <w:p>
      <w:pPr>
        <w:jc w:val="center"/>
        <w:ind w:right="9039"/>
        <w:spacing w:after="0"/>
        <w:rPr>
          <w:sz w:val="20"/>
          <w:szCs w:val="20"/>
          <w:color w:val="auto"/>
        </w:rPr>
      </w:pPr>
      <w:r>
        <w:rPr>
          <w:rFonts w:ascii="Courier New" w:cs="Courier New" w:eastAsia="Courier New" w:hAnsi="Courier New"/>
          <w:sz w:val="15"/>
          <w:szCs w:val="15"/>
          <w:color w:val="auto"/>
        </w:rPr>
        <w:t>Conversions:</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Each share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of 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common Each</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 of</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is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convertible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into one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share of</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will be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convertible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into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A</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or Comcast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one share of</w:t>
      </w:r>
    </w:p>
    <w:p>
      <w:pPr>
        <w:spacing w:after="0" w:line="13"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Special</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 AT&amp;T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Special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common stock</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or, under</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Structure,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5"/>
          <w:szCs w:val="15"/>
          <w:color w:val="auto"/>
        </w:rPr>
        <w:t>AT&amp;T Comcast</w:t>
      </w:r>
    </w:p>
    <w:p>
      <w:pPr>
        <w:spacing w:after="0" w:line="1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Class C</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Election of</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The entire</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Board is</w:t>
      </w:r>
    </w:p>
    <w:p>
      <w:pPr>
        <w:spacing w:after="0" w:line="2"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elected The</w:t>
      </w:r>
    </w:p>
    <w:p>
      <w:pPr>
        <w:sectPr>
          <w:pgSz w:w="11900" w:h="16838" w:orient="portrait"/>
          <w:cols w:equalWidth="0" w:num="1">
            <w:col w:w="10179"/>
          </w:cols>
          <w:pgMar w:left="280" w:top="847" w:right="1440" w:bottom="0" w:gutter="0" w:footer="0" w:header="0"/>
        </w:sectPr>
      </w:pPr>
    </w:p>
    <w:bookmarkStart w:id="575" w:name="page576"/>
    <w:bookmarkEnd w:id="575"/>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term 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initial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expire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date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2004</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which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 the first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 which</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are elected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that is held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after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Thereafter,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entire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 elected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right"/>
        <w:ind w:left="280" w:right="9279" w:firstLine="2"/>
        <w:spacing w:after="0" w:line="259" w:lineRule="auto"/>
        <w:tabs>
          <w:tab w:leader="none" w:pos="566" w:val="left"/>
        </w:tabs>
        <w:numPr>
          <w:ilvl w:val="0"/>
          <w:numId w:val="5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w:t>
      </w:r>
    </w:p>
    <w:p>
      <w:pPr>
        <w:jc w:val="center"/>
        <w:ind w:right="8979"/>
        <w:spacing w:after="0" w:line="236" w:lineRule="auto"/>
        <w:rPr>
          <w:sz w:val="20"/>
          <w:szCs w:val="20"/>
          <w:color w:val="auto"/>
        </w:rPr>
      </w:pPr>
      <w:r>
        <w:rPr>
          <w:rFonts w:ascii="Courier New" w:cs="Courier New" w:eastAsia="Courier New" w:hAnsi="Courier New"/>
          <w:sz w:val="16"/>
          <w:szCs w:val="16"/>
          <w:color w:val="auto"/>
        </w:rPr>
        <w:t>Board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Removal of</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removed,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with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be 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without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cause,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 removed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only for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cause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Number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currently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consists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From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2005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change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number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 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ectPr>
          <w:pgSz w:w="11900" w:h="16843" w:orient="portrait"/>
          <w:cols w:equalWidth="0" w:num="1">
            <w:col w:w="10219"/>
          </w:cols>
          <w:pgMar w:left="240" w:top="138" w:right="1440" w:bottom="0" w:gutter="0" w:footer="0" w:header="0"/>
        </w:sectPr>
      </w:pPr>
    </w:p>
    <w:bookmarkStart w:id="576" w:name="page577"/>
    <w:bookmarkEnd w:id="576"/>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time.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consist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12</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right"/>
        <w:ind w:left="280" w:right="9279" w:firstLine="2"/>
        <w:spacing w:after="0" w:line="259" w:lineRule="auto"/>
        <w:tabs>
          <w:tab w:leader="none" w:pos="566" w:val="left"/>
        </w:tabs>
        <w:numPr>
          <w:ilvl w:val="0"/>
          <w:numId w:val="5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w:t>
      </w:r>
    </w:p>
    <w:p>
      <w:pPr>
        <w:jc w:val="center"/>
        <w:ind w:right="8979"/>
        <w:spacing w:after="0" w:line="236" w:lineRule="auto"/>
        <w:rPr>
          <w:sz w:val="20"/>
          <w:szCs w:val="20"/>
          <w:color w:val="auto"/>
        </w:rPr>
      </w:pPr>
      <w:r>
        <w:rPr>
          <w:rFonts w:ascii="Courier New" w:cs="Courier New" w:eastAsia="Courier New" w:hAnsi="Courier New"/>
          <w:sz w:val="16"/>
          <w:szCs w:val="16"/>
          <w:color w:val="auto"/>
        </w:rPr>
        <w:t>Board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Thereafter,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determine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number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on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From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filled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remaining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2005 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 filled as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described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above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jc w:val="right"/>
        <w:ind w:left="280" w:right="9279" w:firstLine="2"/>
        <w:spacing w:after="0" w:line="259" w:lineRule="auto"/>
        <w:tabs>
          <w:tab w:leader="none" w:pos="566" w:val="left"/>
        </w:tabs>
        <w:numPr>
          <w:ilvl w:val="0"/>
          <w:numId w:val="5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w:t>
      </w:r>
    </w:p>
    <w:p>
      <w:pPr>
        <w:jc w:val="center"/>
        <w:ind w:right="8979"/>
        <w:spacing w:after="0" w:line="236" w:lineRule="auto"/>
        <w:rPr>
          <w:sz w:val="20"/>
          <w:szCs w:val="20"/>
          <w:color w:val="auto"/>
        </w:rPr>
      </w:pPr>
      <w:r>
        <w:rPr>
          <w:rFonts w:ascii="Courier New" w:cs="Courier New" w:eastAsia="Courier New" w:hAnsi="Courier New"/>
          <w:sz w:val="16"/>
          <w:szCs w:val="16"/>
          <w:color w:val="auto"/>
        </w:rPr>
        <w:t>Board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After the</w:t>
      </w:r>
    </w:p>
    <w:p>
      <w:pPr>
        <w:sectPr>
          <w:pgSz w:w="11900" w:h="16838" w:orient="portrait"/>
          <w:cols w:equalWidth="0" w:num="1">
            <w:col w:w="10219"/>
          </w:cols>
          <w:pgMar w:left="240" w:top="13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XV-7</w:t>
      </w:r>
    </w:p>
    <w:p>
      <w:pPr>
        <w:sectPr>
          <w:pgSz w:w="11900" w:h="16838" w:orient="portrait"/>
          <w:cols w:equalWidth="0" w:num="1">
            <w:col w:w="10219"/>
          </w:cols>
          <w:pgMar w:left="240" w:top="138" w:right="1440" w:bottom="1440" w:gutter="0" w:footer="0" w:header="0"/>
          <w:type w:val="continuous"/>
        </w:sectPr>
      </w:pPr>
    </w:p>
    <w:bookmarkStart w:id="577" w:name="page578"/>
    <w:bookmarkEnd w:id="577"/>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RIGHTS 2005</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annual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meeting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vacancies 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filled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remaining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election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may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made by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election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(or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committee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will be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made by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Directors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 or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any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Nominating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Committee.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who follows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proper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Governance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Following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procedures.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5" w:lineRule="exact"/>
        <w:rPr>
          <w:sz w:val="20"/>
          <w:szCs w:val="20"/>
          <w:color w:val="auto"/>
        </w:rPr>
      </w:pPr>
    </w:p>
    <w:p>
      <w:pPr>
        <w:ind w:left="140" w:right="9039" w:hanging="97"/>
        <w:spacing w:after="0" w:line="259" w:lineRule="auto"/>
        <w:tabs>
          <w:tab w:leader="none" w:pos="331" w:val="left"/>
        </w:tabs>
        <w:numPr>
          <w:ilvl w:val="0"/>
          <w:numId w:val="5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Nominating</w:t>
      </w:r>
    </w:p>
    <w:p>
      <w:pPr>
        <w:jc w:val="center"/>
        <w:ind w:right="8979"/>
        <w:spacing w:after="0" w:line="236" w:lineRule="auto"/>
        <w:rPr>
          <w:sz w:val="20"/>
          <w:szCs w:val="20"/>
          <w:color w:val="auto"/>
        </w:rPr>
      </w:pPr>
      <w:r>
        <w:rPr>
          <w:rFonts w:ascii="Courier New" w:cs="Courier New" w:eastAsia="Courier New" w:hAnsi="Courier New"/>
          <w:sz w:val="16"/>
          <w:szCs w:val="16"/>
          <w:color w:val="auto"/>
        </w:rPr>
        <w:t>Committee."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 addition,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any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who follows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proper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notice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procedures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be able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nominate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individuals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for election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w:t>
      </w:r>
    </w:p>
    <w:p>
      <w:pPr>
        <w:sectPr>
          <w:pgSz w:w="11900" w:h="16838" w:orient="portrait"/>
          <w:cols w:equalWidth="0" w:num="1">
            <w:col w:w="10219"/>
          </w:cols>
          <w:pgMar w:left="240" w:top="848" w:right="1440" w:bottom="0" w:gutter="0" w:footer="0" w:header="0"/>
        </w:sectPr>
      </w:pPr>
    </w:p>
    <w:bookmarkStart w:id="578" w:name="page579"/>
    <w:bookmarkEnd w:id="578"/>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Subject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exceptions,</w:t>
      </w:r>
    </w:p>
    <w:p>
      <w:pPr>
        <w:spacing w:after="0" w:line="5" w:lineRule="exact"/>
        <w:rPr>
          <w:sz w:val="20"/>
          <w:szCs w:val="20"/>
          <w:color w:val="auto"/>
        </w:rPr>
      </w:pPr>
    </w:p>
    <w:p>
      <w:pPr>
        <w:ind w:left="140" w:right="9119" w:firstLine="94"/>
        <w:spacing w:after="0" w:line="259" w:lineRule="auto"/>
        <w:tabs>
          <w:tab w:leader="none" w:pos="426" w:val="left"/>
        </w:tabs>
        <w:numPr>
          <w:ilvl w:val="0"/>
          <w:numId w:val="5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Subject to</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exceptions,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Merger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Sale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 or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sale of all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or merger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or a All 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Substantially</w:t>
      </w:r>
    </w:p>
    <w:p>
      <w:pPr>
        <w:spacing w:after="0" w:line="1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substantially</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all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assets sale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all 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substantially</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all of All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Assets: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generally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requires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 of</w:t>
      </w:r>
    </w:p>
    <w:p>
      <w:pPr>
        <w:spacing w:after="0" w:line="2" w:lineRule="exact"/>
        <w:rPr>
          <w:sz w:val="20"/>
          <w:szCs w:val="20"/>
          <w:color w:val="auto"/>
        </w:rPr>
      </w:pPr>
    </w:p>
    <w:p>
      <w:pPr>
        <w:ind w:left="520" w:hanging="191"/>
        <w:spacing w:after="0"/>
        <w:tabs>
          <w:tab w:leader="none" w:pos="520" w:val="left"/>
        </w:tabs>
        <w:numPr>
          <w:ilvl w:val="0"/>
          <w:numId w:val="5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Comcast's</w:t>
      </w:r>
    </w:p>
    <w:p>
      <w:pPr>
        <w:spacing w:after="0" w:line="2"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w:t>
      </w:r>
    </w:p>
    <w:p>
      <w:pPr>
        <w:spacing w:after="0" w:line="2"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present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require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 of</w:t>
      </w:r>
    </w:p>
    <w:p>
      <w:pPr>
        <w:spacing w:after="0" w:line="5" w:lineRule="exact"/>
        <w:rPr>
          <w:sz w:val="20"/>
          <w:szCs w:val="20"/>
          <w:color w:val="auto"/>
        </w:rPr>
      </w:pPr>
    </w:p>
    <w:p>
      <w:pPr>
        <w:ind w:left="320" w:right="9119" w:hanging="182"/>
        <w:spacing w:after="0"/>
        <w:tabs>
          <w:tab w:leader="none" w:pos="320" w:val="left"/>
        </w:tabs>
        <w:numPr>
          <w:ilvl w:val="0"/>
          <w:numId w:val="5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majority of and voting</w:t>
      </w:r>
    </w:p>
    <w:p>
      <w:pPr>
        <w:spacing w:after="0" w:line="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 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Board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present 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votes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cast voting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 and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majority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 votes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cast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(assuming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quorum).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addition,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subject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exceptions,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 merger or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other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each case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that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requires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w:t>
      </w:r>
    </w:p>
    <w:p>
      <w:pPr>
        <w:sectPr>
          <w:pgSz w:w="11900" w:h="16843" w:orient="portrait"/>
          <w:cols w:equalWidth="0" w:num="1">
            <w:col w:w="10219"/>
          </w:cols>
          <w:pgMar w:left="240" w:top="138" w:right="1440" w:bottom="0" w:gutter="0" w:footer="0" w:header="0"/>
        </w:sectPr>
      </w:pPr>
    </w:p>
    <w:bookmarkStart w:id="579" w:name="page580"/>
    <w:bookmarkEnd w:id="579"/>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will also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require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approval of</w:t>
      </w:r>
    </w:p>
    <w:p>
      <w:pPr>
        <w:spacing w:after="0" w:line="5" w:lineRule="exact"/>
        <w:rPr>
          <w:sz w:val="20"/>
          <w:szCs w:val="20"/>
          <w:color w:val="auto"/>
        </w:rPr>
      </w:pPr>
    </w:p>
    <w:p>
      <w:pPr>
        <w:ind w:left="280" w:right="9079" w:hanging="189"/>
        <w:spacing w:after="0" w:line="259" w:lineRule="auto"/>
        <w:tabs>
          <w:tab w:leader="none" w:pos="471" w:val="left"/>
        </w:tabs>
        <w:numPr>
          <w:ilvl w:val="0"/>
          <w:numId w:val="5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AT&amp;T Comcast Class B common stock,</w:t>
      </w:r>
    </w:p>
    <w:p>
      <w:pPr>
        <w:jc w:val="center"/>
        <w:ind w:right="8979"/>
        <w:spacing w:after="0" w:line="236" w:lineRule="auto"/>
        <w:rPr>
          <w:sz w:val="20"/>
          <w:szCs w:val="20"/>
          <w:color w:val="auto"/>
        </w:rPr>
      </w:pPr>
      <w:r>
        <w:rPr>
          <w:rFonts w:ascii="Courier New" w:cs="Courier New" w:eastAsia="Courier New" w:hAnsi="Courier New"/>
          <w:sz w:val="16"/>
          <w:szCs w:val="16"/>
          <w:color w:val="auto"/>
        </w:rPr>
        <w:t>voting as a</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single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class, under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Preferred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Structure,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(2)</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Class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and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Class B</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voting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together as</w:t>
      </w:r>
    </w:p>
    <w:p>
      <w:pPr>
        <w:spacing w:after="0" w:line="5" w:lineRule="exact"/>
        <w:rPr>
          <w:sz w:val="20"/>
          <w:szCs w:val="20"/>
          <w:color w:val="auto"/>
        </w:rPr>
      </w:pPr>
    </w:p>
    <w:p>
      <w:pPr>
        <w:ind w:left="40" w:right="9039" w:firstLine="194"/>
        <w:spacing w:after="0" w:line="259" w:lineRule="auto"/>
        <w:tabs>
          <w:tab w:leader="none" w:pos="422" w:val="left"/>
        </w:tabs>
        <w:numPr>
          <w:ilvl w:val="1"/>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single class, under</w:t>
      </w:r>
    </w:p>
    <w:p>
      <w:pPr>
        <w:ind w:left="4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w:t>
      </w:r>
    </w:p>
    <w:p>
      <w:pPr>
        <w:spacing w:after="0" w:line="5" w:lineRule="exact"/>
        <w:rPr>
          <w:rFonts w:ascii="Courier New" w:cs="Courier New" w:eastAsia="Courier New" w:hAnsi="Courier New"/>
          <w:sz w:val="15"/>
          <w:szCs w:val="15"/>
          <w:color w:val="auto"/>
        </w:rPr>
      </w:pPr>
    </w:p>
    <w:p>
      <w:pPr>
        <w:jc w:val="both"/>
        <w:ind w:left="140" w:right="9079" w:hanging="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Structure.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See "--</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Description</w:t>
      </w:r>
    </w:p>
    <w:p>
      <w:pPr>
        <w:spacing w:after="0" w:line="5" w:lineRule="exact"/>
        <w:rPr>
          <w:rFonts w:ascii="Courier New" w:cs="Courier New" w:eastAsia="Courier New" w:hAnsi="Courier New"/>
          <w:sz w:val="15"/>
          <w:szCs w:val="15"/>
          <w:color w:val="auto"/>
        </w:rPr>
      </w:pPr>
    </w:p>
    <w:p>
      <w:pPr>
        <w:jc w:val="center"/>
        <w:ind w:left="40" w:right="9039" w:firstLine="23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AT&amp;T Comcast Capital Stock -- AT&amp;T Comcast Class B Common Stock</w:t>
      </w:r>
    </w:p>
    <w:p>
      <w:pPr>
        <w:ind w:left="240" w:right="9079" w:hanging="149"/>
        <w:spacing w:after="0" w:line="259" w:lineRule="auto"/>
        <w:tabs>
          <w:tab w:leader="none" w:pos="383" w:val="left"/>
        </w:tabs>
        <w:numPr>
          <w:ilvl w:val="0"/>
          <w:numId w:val="5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Rights."</w:t>
      </w:r>
    </w:p>
    <w:p>
      <w:pPr>
        <w:jc w:val="center"/>
        <w:ind w:right="8979"/>
        <w:spacing w:after="0" w:line="236" w:lineRule="auto"/>
        <w:rPr>
          <w:sz w:val="20"/>
          <w:szCs w:val="20"/>
          <w:color w:val="auto"/>
        </w:rPr>
      </w:pPr>
      <w:r>
        <w:rPr>
          <w:rFonts w:ascii="Courier New" w:cs="Courier New" w:eastAsia="Courier New" w:hAnsi="Courier New"/>
          <w:sz w:val="16"/>
          <w:szCs w:val="16"/>
          <w:color w:val="auto"/>
        </w:rPr>
        <w:t>Furthermore,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Sural LLC is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not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permitted to</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support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merger</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involving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tenth</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anniversary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completion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unless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merger is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approved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disinterested</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AT&amp;T Comcast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5"/>
          <w:szCs w:val="15"/>
          <w:color w:val="auto"/>
        </w:rPr>
        <w:t>shareholders.</w:t>
      </w:r>
    </w:p>
    <w:p>
      <w:pPr>
        <w:spacing w:after="0" w:line="1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See "--</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Agreements -</w:t>
      </w:r>
    </w:p>
    <w:p>
      <w:pPr>
        <w:spacing w:after="0" w:line="2" w:lineRule="exact"/>
        <w:rPr>
          <w:sz w:val="20"/>
          <w:szCs w:val="20"/>
          <w:color w:val="auto"/>
        </w:rPr>
      </w:pPr>
    </w:p>
    <w:p>
      <w:pPr>
        <w:ind w:left="560" w:hanging="183"/>
        <w:spacing w:after="0"/>
        <w:tabs>
          <w:tab w:leader="none" w:pos="560" w:val="left"/>
        </w:tabs>
        <w:numPr>
          <w:ilvl w:val="0"/>
          <w:numId w:val="5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Support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Agreement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Covenants."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Action by</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may not act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by Except as</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described</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below, AT&amp;T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written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consent in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lieu of a</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6"/>
          <w:szCs w:val="16"/>
          <w:color w:val="auto"/>
        </w:rPr>
        <w:t>shareholders</w:t>
      </w:r>
    </w:p>
    <w:p>
      <w:pPr>
        <w:sectPr>
          <w:pgSz w:w="11900" w:h="16843" w:orient="portrait"/>
          <w:cols w:equalWidth="0" w:num="1">
            <w:col w:w="10219"/>
          </w:cols>
          <w:pgMar w:left="240" w:top="138" w:right="1440" w:bottom="0" w:gutter="0" w:footer="0" w:header="0"/>
        </w:sectPr>
      </w:pPr>
    </w:p>
    <w:bookmarkStart w:id="580" w:name="page581"/>
    <w:bookmarkEnd w:id="580"/>
    <w:p>
      <w:pPr>
        <w:jc w:val="center"/>
        <w:ind w:right="9079"/>
        <w:spacing w:after="0"/>
        <w:rPr>
          <w:sz w:val="20"/>
          <w:szCs w:val="20"/>
          <w:color w:val="auto"/>
        </w:rPr>
      </w:pPr>
      <w:r>
        <w:rPr>
          <w:rFonts w:ascii="Courier New" w:cs="Courier New" w:eastAsia="Courier New" w:hAnsi="Courier New"/>
          <w:sz w:val="15"/>
          <w:szCs w:val="15"/>
          <w:color w:val="auto"/>
        </w:rPr>
        <w:t>will not be</w:t>
      </w:r>
    </w:p>
    <w:p>
      <w:pPr>
        <w:spacing w:after="0" w:line="11"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6"/>
          <w:szCs w:val="16"/>
          <w:color w:val="auto"/>
        </w:rPr>
        <w:t>able to</w:t>
      </w:r>
    </w:p>
    <w:p>
      <w:pPr>
        <w:spacing w:after="0" w:line="200" w:lineRule="exact"/>
        <w:rPr>
          <w:sz w:val="20"/>
          <w:szCs w:val="20"/>
          <w:color w:val="auto"/>
        </w:rPr>
      </w:pPr>
    </w:p>
    <w:p>
      <w:pPr>
        <w:spacing w:after="0" w:line="352"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XV-8</w:t>
      </w:r>
    </w:p>
    <w:p>
      <w:pPr>
        <w:sectPr>
          <w:pgSz w:w="11900" w:h="16838" w:orient="portrait"/>
          <w:cols w:equalWidth="0" w:num="1">
            <w:col w:w="10119"/>
          </w:cols>
          <w:pgMar w:left="340" w:top="141" w:right="1440" w:bottom="1440" w:gutter="0" w:footer="0" w:header="0"/>
        </w:sectPr>
      </w:pPr>
    </w:p>
    <w:bookmarkStart w:id="581" w:name="page582"/>
    <w:bookmarkEnd w:id="581"/>
    <w:p>
      <w:pPr>
        <w:jc w:val="center"/>
        <w:ind w:right="879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shareholder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meeting (unless</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such act by</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written consent</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 lieu of a</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consent is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unanimous).</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meeting.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Holders of AT&amp;T</w:t>
      </w:r>
    </w:p>
    <w:p>
      <w:pPr>
        <w:spacing w:after="0" w:line="1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Comcast Class B</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and, under the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Alternative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Structure, AT&amp;T</w:t>
      </w:r>
    </w:p>
    <w:p>
      <w:pPr>
        <w:spacing w:after="0" w:line="1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Comcast Class A</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will be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permitted to</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act by written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consent in lieu</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of a</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meeting to</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exercise their</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specific</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approval rights</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over certain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matters. See "-</w:t>
      </w:r>
    </w:p>
    <w:p>
      <w:pPr>
        <w:spacing w:after="0" w:line="13" w:lineRule="exact"/>
        <w:rPr>
          <w:sz w:val="20"/>
          <w:szCs w:val="20"/>
          <w:color w:val="auto"/>
        </w:rPr>
      </w:pPr>
    </w:p>
    <w:p>
      <w:pPr>
        <w:ind w:right="8799" w:firstLine="93"/>
        <w:spacing w:after="0" w:line="259" w:lineRule="auto"/>
        <w:tabs>
          <w:tab w:leader="none" w:pos="286" w:val="left"/>
        </w:tabs>
        <w:numPr>
          <w:ilvl w:val="0"/>
          <w:numId w:val="5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AT&amp;T Comcast Capital Stock." Calling of Special The Chairman of the Board, the The AT&amp;T Comcast Board will have the Meetings of President and the Comcast Board have right to call special meetings of Shareholders: the right to call special meetings of shareholders. shareholders. Amendment of Charter The Comcast charter may be amended with The AT&amp;T Comcast charter will be able and Bylaws: the approval of a majority of the to be amended with the approval of a Comcast Board present and voting majority of the AT&amp;T Comcast Board (assuming a quorum) and holders of a present and voting (assuming a quorum) majority of the votes cast by the and holders of a majority of the votes</w:t>
      </w:r>
    </w:p>
    <w:p>
      <w:pPr>
        <w:sectPr>
          <w:pgSz w:w="11900" w:h="16838" w:orient="portrait"/>
          <w:cols w:equalWidth="0" w:num="1">
            <w:col w:w="10219"/>
          </w:cols>
          <w:pgMar w:left="240" w:top="664" w:right="1440" w:bottom="0" w:gutter="0" w:footer="0" w:header="0"/>
        </w:sectPr>
      </w:pPr>
    </w:p>
    <w:bookmarkStart w:id="582" w:name="page583"/>
    <w:bookmarkEnd w:id="582"/>
    <w:p>
      <w:pPr>
        <w:spacing w:after="0" w:line="8"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vote (assuming</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cast by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shareholders a</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quorum).</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entitled to</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vote (assuming</w:t>
      </w:r>
    </w:p>
    <w:p>
      <w:pPr>
        <w:spacing w:after="0" w:line="5" w:lineRule="exact"/>
        <w:rPr>
          <w:sz w:val="20"/>
          <w:szCs w:val="20"/>
          <w:color w:val="auto"/>
        </w:rPr>
      </w:pPr>
    </w:p>
    <w:p>
      <w:pPr>
        <w:ind w:left="102" w:right="8879" w:firstLine="136"/>
        <w:spacing w:after="0" w:line="259" w:lineRule="auto"/>
        <w:tabs>
          <w:tab w:leader="none" w:pos="436" w:val="left"/>
        </w:tabs>
        <w:numPr>
          <w:ilvl w:val="0"/>
          <w:numId w:val="5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However, AT&amp;T</w:t>
      </w:r>
    </w:p>
    <w:p>
      <w:pPr>
        <w:jc w:val="center"/>
        <w:ind w:right="8797"/>
        <w:spacing w:after="0"/>
        <w:rPr>
          <w:sz w:val="20"/>
          <w:szCs w:val="20"/>
          <w:color w:val="auto"/>
        </w:rPr>
      </w:pPr>
      <w:r>
        <w:rPr>
          <w:rFonts w:ascii="Courier New" w:cs="Courier New" w:eastAsia="Courier New" w:hAnsi="Courier New"/>
          <w:sz w:val="15"/>
          <w:szCs w:val="15"/>
          <w:color w:val="auto"/>
        </w:rPr>
        <w:t>Comcast charter</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bylaws may be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amended by</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amendments that</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affect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director,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Board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or the 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officer and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committee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arrangements</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shareholders.</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implemented in</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connection with</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transaction</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will require</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the approval of</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75% of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entire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Board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until the</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earlier to</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occur of (1)</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the date on</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which Brian L.</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Roberts is no</w:t>
      </w:r>
    </w:p>
    <w:p>
      <w:pPr>
        <w:spacing w:after="0" w:line="5"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5"/>
          <w:szCs w:val="15"/>
          <w:color w:val="auto"/>
        </w:rPr>
        <w:t>longer Chairman</w:t>
      </w:r>
    </w:p>
    <w:p>
      <w:pPr>
        <w:spacing w:after="0" w:line="11"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of the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Board</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or CEO of AT&amp;T</w:t>
      </w:r>
    </w:p>
    <w:p>
      <w:pPr>
        <w:spacing w:after="0" w:line="2" w:lineRule="exact"/>
        <w:rPr>
          <w:sz w:val="20"/>
          <w:szCs w:val="20"/>
          <w:color w:val="auto"/>
        </w:rPr>
      </w:pPr>
    </w:p>
    <w:p>
      <w:pPr>
        <w:jc w:val="center"/>
        <w:ind w:right="8797"/>
        <w:spacing w:after="0"/>
        <w:rPr>
          <w:sz w:val="20"/>
          <w:szCs w:val="20"/>
          <w:color w:val="auto"/>
        </w:rPr>
      </w:pPr>
      <w:r>
        <w:rPr>
          <w:rFonts w:ascii="Courier New" w:cs="Courier New" w:eastAsia="Courier New" w:hAnsi="Courier New"/>
          <w:sz w:val="16"/>
          <w:szCs w:val="16"/>
          <w:color w:val="auto"/>
        </w:rPr>
        <w:t>Comcast, and</w:t>
      </w:r>
    </w:p>
    <w:p>
      <w:pPr>
        <w:spacing w:after="0" w:line="5" w:lineRule="exact"/>
        <w:rPr>
          <w:sz w:val="20"/>
          <w:szCs w:val="20"/>
          <w:color w:val="auto"/>
        </w:rPr>
      </w:pPr>
    </w:p>
    <w:p>
      <w:pPr>
        <w:jc w:val="both"/>
        <w:ind w:left="42" w:right="8799" w:hanging="42"/>
        <w:spacing w:after="0" w:line="259" w:lineRule="auto"/>
        <w:tabs>
          <w:tab w:leader="none" w:pos="376" w:val="left"/>
        </w:tabs>
        <w:numPr>
          <w:ilvl w:val="0"/>
          <w:numId w:val="5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April 2010, as well as the</w:t>
      </w:r>
    </w:p>
    <w:p>
      <w:pPr>
        <w:ind w:left="1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shareholder</w:t>
      </w:r>
    </w:p>
    <w:p>
      <w:pPr>
        <w:spacing w:after="0" w:line="2" w:lineRule="exact"/>
        <w:rPr>
          <w:rFonts w:ascii="Courier New" w:cs="Courier New" w:eastAsia="Courier New" w:hAnsi="Courier New"/>
          <w:sz w:val="15"/>
          <w:szCs w:val="15"/>
          <w:color w:val="auto"/>
        </w:rPr>
      </w:pPr>
    </w:p>
    <w:p>
      <w:pPr>
        <w:ind w:left="3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approval</w:t>
      </w:r>
    </w:p>
    <w:p>
      <w:pPr>
        <w:spacing w:after="0" w:line="4" w:lineRule="exact"/>
        <w:rPr>
          <w:rFonts w:ascii="Courier New" w:cs="Courier New" w:eastAsia="Courier New" w:hAnsi="Courier New"/>
          <w:sz w:val="15"/>
          <w:szCs w:val="15"/>
          <w:color w:val="auto"/>
        </w:rPr>
      </w:pPr>
    </w:p>
    <w:p>
      <w:pPr>
        <w:jc w:val="center"/>
        <w:ind w:left="2" w:right="8799" w:firstLine="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referred to in the preceding sentence. The AT&amp;T Comcast bylaws will be able to be amended only by the AT&amp;T Comcast Board or by the AT&amp;T Comcast shareholders with the approval of the AT&amp;T Comcast Board. Notwithstanding the foregoing, AT&amp;T Comcast charter and bylaw amendments that adversely affect the rights of the holders of the AT&amp;T Comcast Class B common stock will require the approval of holders of the AT&amp;T Comcast Class B common stock, voting as a single class, under the Preferred Structure and the holders of the AT&amp;T</w:t>
      </w:r>
    </w:p>
    <w:p>
      <w:pPr>
        <w:sectPr>
          <w:pgSz w:w="11900" w:h="16847" w:orient="portrait"/>
          <w:cols w:equalWidth="0" w:num="1">
            <w:col w:w="10221"/>
          </w:cols>
          <w:pgMar w:left="238" w:top="138" w:right="1440" w:bottom="0" w:gutter="0" w:footer="0" w:header="0"/>
        </w:sectPr>
      </w:pPr>
    </w:p>
    <w:bookmarkStart w:id="583" w:name="page584"/>
    <w:bookmarkEnd w:id="583"/>
    <w:p>
      <w:pPr>
        <w:jc w:val="center"/>
        <w:ind w:right="8799"/>
        <w:spacing w:after="0"/>
        <w:rPr>
          <w:sz w:val="20"/>
          <w:szCs w:val="20"/>
          <w:color w:val="auto"/>
        </w:rPr>
      </w:pPr>
      <w:r>
        <w:rPr>
          <w:rFonts w:ascii="Courier New" w:cs="Courier New" w:eastAsia="Courier New" w:hAnsi="Courier New"/>
          <w:sz w:val="15"/>
          <w:szCs w:val="15"/>
          <w:color w:val="auto"/>
        </w:rPr>
        <w:t>Comcast Class A</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and AT&amp;T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Comcast Class B</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voting together</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a single</w:t>
      </w:r>
    </w:p>
    <w:p>
      <w:pPr>
        <w:spacing w:after="0" w:line="2"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class, under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the Alternative</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Structure. See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 Description</w:t>
      </w:r>
    </w:p>
    <w:p>
      <w:pPr>
        <w:spacing w:after="0" w:line="1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of AT&amp;T Comcast</w:t>
      </w:r>
    </w:p>
    <w:p>
      <w:pPr>
        <w:spacing w:after="0" w:line="1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5"/>
          <w:szCs w:val="15"/>
          <w:color w:val="auto"/>
        </w:rPr>
        <w:t>Capital Stock -</w:t>
      </w:r>
    </w:p>
    <w:p>
      <w:pPr>
        <w:spacing w:after="0" w:line="1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AT&amp;T Comcast</w:t>
      </w:r>
    </w:p>
    <w:p>
      <w:pPr>
        <w:spacing w:after="0" w:line="36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XV-9</w:t>
      </w:r>
    </w:p>
    <w:p>
      <w:pPr>
        <w:sectPr>
          <w:pgSz w:w="11900" w:h="16838" w:orient="portrait"/>
          <w:cols w:equalWidth="0" w:num="1">
            <w:col w:w="10219"/>
          </w:cols>
          <w:pgMar w:left="240" w:top="141" w:right="1440" w:bottom="1440" w:gutter="0" w:footer="0" w:header="0"/>
        </w:sectPr>
      </w:pPr>
    </w:p>
    <w:bookmarkStart w:id="584" w:name="page585"/>
    <w:bookmarkEnd w:id="584"/>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Class</w:t>
      </w:r>
    </w:p>
    <w:p>
      <w:pPr>
        <w:spacing w:after="0" w:line="5" w:lineRule="exact"/>
        <w:rPr>
          <w:sz w:val="20"/>
          <w:szCs w:val="20"/>
          <w:color w:val="auto"/>
        </w:rPr>
      </w:pPr>
    </w:p>
    <w:p>
      <w:pPr>
        <w:jc w:val="both"/>
        <w:ind w:left="280" w:right="9179" w:firstLine="3"/>
        <w:spacing w:after="0" w:line="259" w:lineRule="auto"/>
        <w:tabs>
          <w:tab w:leader="none" w:pos="471" w:val="left"/>
        </w:tabs>
        <w:numPr>
          <w:ilvl w:val="0"/>
          <w:numId w:val="5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 Approval Rights."</w:t>
      </w:r>
    </w:p>
    <w:p>
      <w:pPr>
        <w:jc w:val="center"/>
        <w:ind w:right="8879"/>
        <w:spacing w:after="0" w:line="236" w:lineRule="auto"/>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does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not have a</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will have a</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Plan: rights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plan. rights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plan. See "--</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Plan."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The existence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this plan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may deter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potential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acquirors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from making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unsolicited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takeover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proposal or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tender offer.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See "--</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Description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Rights Plan -</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 Anti-</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Takeover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Effects."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has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not opted out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AT&amp;T</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Comcast has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opted out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Statute: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Pennsylvania's</w:t>
      </w:r>
    </w:p>
    <w:p>
      <w:pPr>
        <w:spacing w:after="0" w:line="1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5"/>
          <w:szCs w:val="15"/>
          <w:color w:val="auto"/>
        </w:rPr>
        <w:t>Pennsylvania's</w:t>
      </w:r>
    </w:p>
    <w:p>
      <w:pPr>
        <w:spacing w:after="0" w:line="1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statute,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which</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restricts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statute,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which</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restricts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ability to</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engage in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ability to</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engage in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certain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with certain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business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with holders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holders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shares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 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representing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more than 20%</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the</w:t>
      </w:r>
    </w:p>
    <w:p>
      <w:pPr>
        <w:sectPr>
          <w:pgSz w:w="11900" w:h="16838" w:orient="portrait"/>
          <w:cols w:equalWidth="0" w:num="1">
            <w:col w:w="10219"/>
          </w:cols>
          <w:pgMar w:left="240" w:top="664" w:right="1440" w:bottom="0" w:gutter="0" w:footer="0" w:header="0"/>
        </w:sectPr>
      </w:pPr>
    </w:p>
    <w:bookmarkStart w:id="585" w:name="page586"/>
    <w:bookmarkEnd w:id="585"/>
    <w:p>
      <w:pPr>
        <w:jc w:val="center"/>
        <w:ind w:right="8879"/>
        <w:spacing w:after="0"/>
        <w:rPr>
          <w:sz w:val="20"/>
          <w:szCs w:val="20"/>
          <w:color w:val="auto"/>
        </w:rPr>
      </w:pPr>
      <w:r>
        <w:rPr>
          <w:rFonts w:ascii="Courier New" w:cs="Courier New" w:eastAsia="Courier New" w:hAnsi="Courier New"/>
          <w:sz w:val="16"/>
          <w:szCs w:val="16"/>
          <w:color w:val="auto"/>
        </w:rPr>
        <w:t>representing</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more than 20%</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voting power,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in an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election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combined</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voting power,</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in an</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election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directors, of</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directors,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of a</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corporation's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capital</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stock.</w:t>
      </w: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DESCRIPTION OF AT&amp;T COMCAST CAPITAL STOCK</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This section of this document describes the material terms of the capital stock of AT&amp;T Comcast that will be issued in the transaction under the charter and bylaws that will be in effect after the completion of the transaction. This section is not meant to be complete and is qualified in its entirety by reference to the AT&amp;T Comcast charter and AT&amp;T Comcast bylaws that will be in effect upon the completion of the transaction, which are more detailed than the information provided below. A copy of the AT&amp;T Comcast charter that will be in effect upon completion of the transaction if the Preferred Structure is implemented is attached to this document as Annex C. A copy of the term sheet describing the differences between the AT&amp;T Comcast charter that will be in effect upon completion of the transaction if the Preferred Structure is implemented and the AT&amp;T Comcast charter that will be in effect upon completion of the transaction if the Alternative Structure is implemented is attached to this document as Annex D. A copy of the AT&amp;T Comcast bylaws that will be in effect upon completion of the transaction is attached to this document as Annex F.</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 STOCK</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Under the Preferred Structure, the authorized capital stock of AT&amp;T Comcast will consist of 7.5 billion shares of Class A common stock, 7.5 billion shares of Class A Special common stock, 75 million shares of Class B common stock and 20 million shares of preferred stock.</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Under the Alternative Structure, the authorized capital stock of AT&amp;T Comcast will consist of 200 million shares of Class A common stock, 7.5 billion shares of Class A Special common stock, 75 million shares of Class B common stock, 7.5 billion shares of Class C common stock and 20 million shares of preferred stock.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A COMMON STOCK</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Comcast Class A Common Stock Outstanding. The outstanding shares of AT&amp;T Comcast Class A common stock will be duly authorized, validly issued, fully paid and nonassessable.</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Voting Rights. Under the Preferred Structure, on all matters submitted for a vote of holders of all classes of AT&amp;T Comcast voting stock, holders of the AT&amp;T Comcast Class A common stock in the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XV-10</w:t>
      </w:r>
    </w:p>
    <w:p>
      <w:pPr>
        <w:sectPr>
          <w:pgSz w:w="11900" w:h="16838" w:orient="portrait"/>
          <w:cols w:equalWidth="0" w:num="1">
            <w:col w:w="10219"/>
          </w:cols>
          <w:pgMar w:left="240" w:top="138" w:right="1440" w:bottom="1440" w:gutter="0" w:footer="0" w:header="0"/>
        </w:sectPr>
      </w:pPr>
    </w:p>
    <w:bookmarkStart w:id="586" w:name="page587"/>
    <w:bookmarkEnd w:id="586"/>
    <w:p>
      <w:pPr>
        <w:ind w:right="2679"/>
        <w:spacing w:after="0" w:line="242" w:lineRule="auto"/>
        <w:rPr>
          <w:sz w:val="20"/>
          <w:szCs w:val="20"/>
          <w:color w:val="auto"/>
        </w:rPr>
      </w:pPr>
      <w:r>
        <w:rPr>
          <w:rFonts w:ascii="Courier New" w:cs="Courier New" w:eastAsia="Courier New" w:hAnsi="Courier New"/>
          <w:sz w:val="16"/>
          <w:szCs w:val="16"/>
          <w:color w:val="auto"/>
        </w:rPr>
        <w:t>aggregate will hold 66 2/3% of the combined voting power of the AT&amp;T Comcast capital stock upon completion of the transaction. Unlike the AT&amp;T Comcast Class B common stock under the Preferred Structure, the aggregate voting interest of the AT&amp;T Comcast Class A common stock under the Preferred Structure will be dilutable and will decrease upon the issuance of shares of any other class of AT&amp;T Comcast capital stock with voting rights (other than any issuance of additional shares of AT&amp;T Comcast Class B common stock).</w:t>
      </w:r>
    </w:p>
    <w:p>
      <w:pPr>
        <w:spacing w:after="0" w:line="371"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Under the Preferred Structure, each share of AT&amp;T Comcast Class A common stock will have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AT&amp;T Comcast Class A common stock. "Total Number of Votes" at any time is equal to a quotient the numerator of which is the Total Number of B Votes at such time and the denominator of which is the B Voting Percentage (as defined below in this paragraph) at such time. "Total Number of B Votes" at any time is equal to the product of (1) 15 and (2) the number of outstanding shares of AT&amp;T Comcast Class B common stock at such time. "Total Number of Other Votes" at any time means the aggregate number of votes to which holders of all classes of capital stock of AT&amp;T Comcast other than holders of AT&amp;T Comcast Class A common stock and AT&amp;T Comcast Class B common stock are entitled to cast at such time in an election of directors. "B Voting Percentage" at any time means the portion (expressed as a percentage) of the total number of votes to which all holders of AT&amp;T Comcast Class B common stock are entitled to cast at such time in such election of directors under the Preferred Structure. Initially, the B Voting Percentage will be 33 1/3%. Based on the number of shares of AT&amp;T Comcast Class A common stock and AT&amp;T Comcast Class B common stock anticipated to be outstanding upon completion of the AT&amp;T Comcast transaction if the Preferred Structure is implemented (assuming, among other things, that the Microsoft transaction is completed and AT&amp;T Comcast is not required to make any additional payments of AT&amp;T Comcast stock in connection with the AT&amp;T Comcast transaction), each share of AT&amp;T Comcast Class A common stock would have approximately 0.2094 of a vote upon completion of the AT&amp;T Comcast transaction.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Alternative Structure, subject to the following two sentences, on all matters submitted for a vote of holders of all classes of AT&amp;T Comcast voting stock, holders of the AT&amp;T Comcast Class A common stock and AT&amp;T Comcast Class B common stock in the aggregate will hold approximately 5.14% and 33 1/3%, respectively, of the combined voting power of the AT&amp;T Comcast capital stock upon completion of the AT&amp;T Comcast transaction, regardless of the number of shares of AT&amp;T Comcast Class C common stock or any other class of AT&amp;T Comcast capital stock outstanding at any time. If the number of shares of AT&amp;T Comcast Class A common stock or AT&amp;T Comcast Class B common stock outstanding upon completion of the AT&amp;T Comcast transaction is reduced for any reason (e.g., by repurchase or, in the case of the AT&amp;T Comcast Class B common stock only, conversion) after the completion of the AT&amp;T Comcast transaction, the aggregate voting power of the applicable class of AT&amp;T Comcast capital stock will be proportionately reduced. If additional shares of AT&amp;T Comcast Class A common stock or AT&amp;T Comcast Class B common stock are issued after the completion of the AT&amp;T Comcast transaction, the relative aggregate voting percentages of the two classes of AT&amp;T Comcast common stock will change (based on the principle that each share of AT&amp;T Comcast Class B common stock will be entitled to 15 times the vote of each share of AT&amp;T Comcast Class A common stock) to the extent such issuance is disproportionate as between the relative number of shares of the two classes outstanding prior to the issuance, but the combined aggregate voting percentage of the two classes of stock will remain constant at approximately 38 47/100% (except to the extent there has been a reduction in the aggregate voting power of either class of stock as described in the preceding sentence).</w:t>
      </w:r>
    </w:p>
    <w:p>
      <w:pPr>
        <w:spacing w:after="0" w:line="383"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Under the Alternative Structure, each share of AT&amp;T Comcast Class A common stock will have one vote and each share of AT&amp;T Comcast Class B common stock will have 15 votes, in each case upon completion of the AT&amp;T Comcast transaction.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XV-11</w:t>
      </w:r>
    </w:p>
    <w:p>
      <w:pPr>
        <w:sectPr>
          <w:pgSz w:w="11900" w:h="16838" w:orient="portrait"/>
          <w:cols w:equalWidth="0" w:num="1">
            <w:col w:w="10219"/>
          </w:cols>
          <w:pgMar w:left="240" w:top="666" w:right="1440" w:bottom="1440" w:gutter="0" w:footer="0" w:header="0"/>
        </w:sectPr>
      </w:pPr>
    </w:p>
    <w:bookmarkStart w:id="587" w:name="page588"/>
    <w:bookmarkEnd w:id="587"/>
    <w:p>
      <w:pPr>
        <w:ind w:right="2599" w:firstLine="477"/>
        <w:spacing w:after="0" w:line="261" w:lineRule="auto"/>
        <w:rPr>
          <w:sz w:val="20"/>
          <w:szCs w:val="20"/>
          <w:color w:val="auto"/>
        </w:rPr>
      </w:pPr>
      <w:r>
        <w:rPr>
          <w:rFonts w:ascii="Courier New" w:cs="Courier New" w:eastAsia="Courier New" w:hAnsi="Courier New"/>
          <w:sz w:val="15"/>
          <w:szCs w:val="15"/>
          <w:color w:val="auto"/>
        </w:rPr>
        <w:t>Approval Rights. Under the Preferred Structure, except as required by law, holders of AT&amp;T Comcast Class A common stock will have no specific approval rights over any AT&amp;T Comcast corporate actions. Under the Alternative Structure, holders of AT&amp;T Comcast Class A common stock and holders of AT&amp;T Comcast Class B common stock, voting together as a single class, will have the approval rights described under "-- AT&amp;T Comcast Class B Common Stock -- Approval Rights."</w:t>
      </w:r>
    </w:p>
    <w:p>
      <w:pPr>
        <w:spacing w:after="0" w:line="175"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Conversion Rights. The shares of AT&amp;T Comcast Class A common stock will not be convertible into shares of any other class of AT&amp;T Comcast capital stock.</w:t>
      </w:r>
    </w:p>
    <w:p>
      <w:pPr>
        <w:spacing w:after="0" w:line="166"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Preemptive Rights. The holders of AT&amp;T Comcast Class A common stock will have no preemptive rights to purchase, subscribe for or otherwise acquire any unissued or treasury shares or other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B COMMON STOCK</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Comcast Class B Common Stock Outstanding. The outstanding shares of AT&amp;T Comcast Class B common stock will be duly authorized, validly issued, fully paid and nonassessable.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Voting Rights. Under the Preferred Structure, subject to the next sentence, on all matters submitted for a vote of holders of all classes of AT&amp;T Comcast voting stock, holders of AT&amp;T Comcast Class B common stock in the aggregate will hold 33 1/3% of the combined voting power of AT&amp;T Comcast capital stock upon completion of the AT&amp;T Comcast transaction, regardless of the number of shares of AT&amp;T Comcast Class A common stock or any other class of AT&amp;T Comcast capital stock outstanding at any time. If the number of shares of AT&amp;T Comcast Class B common stock outstanding upon completion of the transaction is reduced for any reason (e.g., by repurchase or conversion) after the completion of the transaction, the aggregate voting power of the AT&amp;T Comcast Class B common stock will be proportionately reduced.</w:t>
      </w:r>
    </w:p>
    <w:p>
      <w:pPr>
        <w:spacing w:after="0" w:line="191" w:lineRule="exact"/>
        <w:rPr>
          <w:sz w:val="20"/>
          <w:szCs w:val="20"/>
          <w:color w:val="auto"/>
        </w:rPr>
      </w:pPr>
    </w:p>
    <w:p>
      <w:pPr>
        <w:ind w:right="2879" w:firstLine="477"/>
        <w:spacing w:after="0" w:line="271" w:lineRule="auto"/>
        <w:rPr>
          <w:sz w:val="20"/>
          <w:szCs w:val="20"/>
          <w:color w:val="auto"/>
        </w:rPr>
      </w:pPr>
      <w:r>
        <w:rPr>
          <w:rFonts w:ascii="Courier New" w:cs="Courier New" w:eastAsia="Courier New" w:hAnsi="Courier New"/>
          <w:sz w:val="15"/>
          <w:szCs w:val="15"/>
          <w:color w:val="auto"/>
        </w:rPr>
        <w:t>Under the Preferred Structure, each share of AT&amp;T Comcast Class B common stock will have 15 votes upon completion of the AT&amp;T Comcast transaction.</w:t>
      </w:r>
    </w:p>
    <w:p>
      <w:pPr>
        <w:spacing w:after="0" w:line="35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Under the Alternative Structure, the voting rights of AT&amp;T Comcast Class B common stock will be as described above in the third and fourth paragraphs under "-- AT&amp;T Comcast Class A Common Stock -- Voting Rights."</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Approval Rights. Under the Preferred Structure, holders of AT&amp;T Comcast Class B common stock will have an approval right over (1) any merger of AT&amp;T Comcast with another company or any other transaction, in each case that requires AT&amp;T Comcast shareholder approval under applicable law, or any other transaction that would result in any person or group owning shares representing in excess of 10% of the combined voting power of the resulting or surviving corporation, or any issuance of securities (other than pursuant to director or officer stock option or purchase plans) requiring AT&amp;T Comcast shareholder approval under the rules and regulations of any stock exchange or quotation system; (2) any issuance of AT&amp;T Comcast Class B common stock or any securities exercisable or exchangeable for or convertible into AT&amp;T Comcast Class B common stock; and (3) charter amendments (such as a charter amendment to opt in to any of the Pennsylvania antitakeover statutes) and other actions (such as the adoption, amendment or redemption of a shareholder rights plan) that limit the rights of holders of AT&amp;T Comcast Class B common stock or any subsequent transferee of AT&amp;T Comcast Class B common stock to transfer, vote or otherwise exercise rights with respect to AT&amp;T Comcast capital stock.</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Alternative Structure, holders of AT&amp;T Comcast Class B common stock and AT&amp;T Comcast Class A common stock, voting together as a single class, will have the same approval rights that holders of AT&amp;T Comcast Class B common stock have under the Preferred Structure. In addition, under the Alternative Structure, the approval of holders of AT&amp;T Comcast Class B common stock and AT&amp;T Comcast Class A common stock, voting together as a single class, will also be required to issue any AT&amp;T Comcast Class A common stock or any securities exercisable or exchangeable for or convertible into AT&amp;T Comcast Class A common stock.</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XV-12</w:t>
      </w:r>
    </w:p>
    <w:p>
      <w:pPr>
        <w:sectPr>
          <w:pgSz w:w="11900" w:h="16838" w:orient="portrait"/>
          <w:cols w:equalWidth="0" w:num="1">
            <w:col w:w="10219"/>
          </w:cols>
          <w:pgMar w:left="240" w:top="667" w:right="1440" w:bottom="1440" w:gutter="0" w:footer="0" w:header="0"/>
        </w:sectPr>
      </w:pPr>
    </w:p>
    <w:bookmarkStart w:id="588" w:name="page589"/>
    <w:bookmarkEnd w:id="588"/>
    <w:p>
      <w:pPr>
        <w:ind w:right="2599" w:firstLine="477"/>
        <w:spacing w:after="0" w:line="241" w:lineRule="auto"/>
        <w:rPr>
          <w:sz w:val="20"/>
          <w:szCs w:val="20"/>
          <w:color w:val="auto"/>
        </w:rPr>
      </w:pPr>
      <w:r>
        <w:rPr>
          <w:rFonts w:ascii="Courier New" w:cs="Courier New" w:eastAsia="Courier New" w:hAnsi="Courier New"/>
          <w:sz w:val="16"/>
          <w:szCs w:val="16"/>
          <w:color w:val="auto"/>
        </w:rPr>
        <w:t>Conversion Rights. Each share of AT&amp;T Comcast Class B common stock will be convertible into one share of AT&amp;T Comcast Class A common stock, AT&amp;T Comcast Class A Special common stock or, under the Alternative Structure, AT&amp;T Comcast Class C common stock.</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Preemptive Rights. The holders of AT&amp;T Comcast Class B common stock will have no preemptive rights to purchase, subscribe for or otherwise acquire any unissued or treasury shares or other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A SPECIAL COMMON STOCK</w:t>
      </w:r>
    </w:p>
    <w:p>
      <w:pPr>
        <w:spacing w:after="0" w:line="188" w:lineRule="exact"/>
        <w:rPr>
          <w:sz w:val="20"/>
          <w:szCs w:val="20"/>
          <w:color w:val="auto"/>
        </w:rPr>
      </w:pPr>
    </w:p>
    <w:p>
      <w:pPr>
        <w:jc w:val="both"/>
        <w:ind w:right="2979" w:firstLine="477"/>
        <w:spacing w:after="0"/>
        <w:rPr>
          <w:sz w:val="20"/>
          <w:szCs w:val="20"/>
          <w:color w:val="auto"/>
        </w:rPr>
      </w:pPr>
      <w:r>
        <w:rPr>
          <w:rFonts w:ascii="Courier New" w:cs="Courier New" w:eastAsia="Courier New" w:hAnsi="Courier New"/>
          <w:sz w:val="16"/>
          <w:szCs w:val="16"/>
          <w:color w:val="auto"/>
        </w:rPr>
        <w:t>AT&amp;T Comcast Class A Special Common Stock Outstanding. The outstanding shares of AT&amp;T Comcast Class A Special common stock will be duly authorized, validly issued, fully paid and nonassessable.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Voting Rights. Except as required by law, holders of AT&amp;T Comcast Class A Special common stock will not be entitled to vote. When holders of AT&amp;T Comcast Class A Special common stock are entitled to vote by applicable law, each share of AT&amp;T Comcast Class A Special common stock will have the same number of votes as each share of AT&amp;T Comcast Class A common stock, under the Preferred Structure, or AT&amp;T Comcast Class C common stock, under the Alternative Structure.</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Approval Rights. Except as required by law, holders of AT&amp;T Comcast Class A Special common stock will have no specific approval rights over any AT&amp;T Comcast corporate actions.</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Conversion Rights. The shares of AT&amp;T Comcast Class A Special common stock will not be convertible into shares of any other class of AT&amp;T Comcast capital stock.</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Preemptive Rights. Holders of AT&amp;T Comcast Class A Special common stock will have no preemptive rights to purchase, subscribe for or otherwise acquire any unissued or treasury shares or other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CLASS C COMMON STOCK</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AT&amp;T Comcast Class C common stock will be authorized and issued only if the Alternative Structure is implemented.</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Comcast Class C Common Stock Outstanding. The outstanding shares of AT&amp;T Comcast Class C common stock will be duly authorized, validly issued, fully paid and nonassessable.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Voting Rights. On all matters submitted for a vote of holders of all classes of AT&amp;T Comcast voting stock, holders of AT&amp;T Comcast Class C common stock in the aggregate will hold approximately 61 53/100% of the combined voting power of AT&amp;T Comcast capital stock upon completion of the transaction. Unlike AT&amp;T Comcast Class A common stock and AT&amp;T Comcast Class B common stock under the Alternative Structure, the aggregate voting interest of AT&amp;T Comcast Class C common stock will be dilutable and will decrease upon the issuance of shares of any other class of AT&amp;T Comcast capital stock with voting rights (other than any issuance of additional shares of AT&amp;T Comcast Class A common stock or AT&amp;T Comcast Class B common stock).</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Each share of AT&amp;T Comcast Class C common stock will have the number of votes equal to a quotient the numerator of which is the excess of (1) the Total Number of Votes (as defined below in this paragraph) over (2) the sum of (A) the Total Number of A and B Votes (as defined below in this paragraph) and (B) the Total Number of Other Votes (as defined below in this paragraph) and the denominator of which is the number of outstanding shares of AT&amp;T Comcast Class C common stock. "Total Number of Votes" at any time is equal to a quotient the numerator of which is the Total Number of A and B Votes at such time and the denominator of which is the Combined A and B Voting Percentage (as defined below in this paragraph) at such time. "Total Number of A and B Votes" at any time is equal to the sum of (1) the number of outstanding shares of AT&amp;T Comcast Class A common stock at such time and (2) the product of (A) 15 and (B) the number of outstanding shares of AT&amp;T Comcast Class B common stock at such time. "Total Number of Other Votes" at any time means the aggregate number of votes to which holders of all classes of capital stock of AT&amp;T Comcast other than</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XV-13</w:t>
      </w:r>
    </w:p>
    <w:p>
      <w:pPr>
        <w:sectPr>
          <w:pgSz w:w="11900" w:h="16838" w:orient="portrait"/>
          <w:cols w:equalWidth="0" w:num="1">
            <w:col w:w="10219"/>
          </w:cols>
          <w:pgMar w:left="240" w:top="667" w:right="1440" w:bottom="1440" w:gutter="0" w:footer="0" w:header="0"/>
        </w:sectPr>
      </w:pPr>
    </w:p>
    <w:bookmarkStart w:id="589" w:name="page590"/>
    <w:bookmarkEnd w:id="589"/>
    <w:p>
      <w:pPr>
        <w:ind w:right="2599"/>
        <w:spacing w:after="0" w:line="242" w:lineRule="auto"/>
        <w:rPr>
          <w:sz w:val="20"/>
          <w:szCs w:val="20"/>
          <w:color w:val="auto"/>
        </w:rPr>
      </w:pPr>
      <w:r>
        <w:rPr>
          <w:rFonts w:ascii="Courier New" w:cs="Courier New" w:eastAsia="Courier New" w:hAnsi="Courier New"/>
          <w:sz w:val="16"/>
          <w:szCs w:val="16"/>
          <w:color w:val="auto"/>
        </w:rPr>
        <w:t>holders of AT&amp;T Comcast Class A common stock, AT&amp;T Comcast Class B common stock and AT&amp;T Comcast Class C common stock are entitled to cast at such time in an election of directors. "Combined A and B Voting Percentage" at any time means the portion (expressed as a percentage) of the total number of votes entitled to be cast in an election of directors by the holders of capital stock of AT&amp;T Comcast to which all holders of AT&amp;T Comcast Class A common stock and AT&amp;T Comcast Class B common stock are entitled to cast at such time in such election of directors under the Alternative Structure. Initially, the Combined A and B Voting Percentage will be approximately 38 47/100%. Based on the number of shares of each class of voting AT&amp;T Comcast common stock anticipated to be outstanding upon completion of the AT&amp;T Comcast transaction (assuming, among other things, that the Microsoft transaction is completed and AT&amp;T Comcast is not required to make any additional payments of AT&amp;T Comcast stock in connection with the AT&amp;T Comcast transaction), each share of AT&amp;T Comcast Class C common stock would have approximately 0.1953 of a vote upon completion of the AT&amp;T Comcast transaction.</w:t>
      </w:r>
    </w:p>
    <w:p>
      <w:pPr>
        <w:spacing w:after="0" w:line="377"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Approval Rights. Except as required by law, holders of AT&amp;T Comcast Class C common stock will have no specific approval rights over any AT&amp;T Comcast corporate actions.</w:t>
      </w:r>
    </w:p>
    <w:p>
      <w:pPr>
        <w:spacing w:after="0" w:line="190"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Conversion Rights. The shares of AT&amp;T Comcast Class C common stock will not be convertible into shares of any other class of AT&amp;T Comcast capital stock.</w:t>
      </w:r>
    </w:p>
    <w:p>
      <w:pPr>
        <w:spacing w:after="0" w:line="166"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Preemptive Rights. Holders of AT&amp;T Comcast Class C common stock will have no preemptive rights to purchase, subscribe for or otherwise acquire any unissued or treasury shares or other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PREFERRED STOCK</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AT&amp;T Comcast Preferred Stock Outstanding. It is not anticipated that any shares of AT&amp;T Comcast preferred stock will be outstanding upon completion of the transaction.</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Blank Check Preferred Stock. Under the AT&amp;T Comcast charter, the AT&amp;T Comcast Board will have the authority, without shareholder approval, to create and issue one or more series of preferred stock, without par value, in whole or fractional shares, with full, limited, multiple, fractional, or no voting rights, and with such designations, preferences, qualifications, privileges, limitations, restrictions, options, conversion rights, and other special or relative rights as it so chooses. Acting under this authority, the AT&amp;T Comcast Board could create and issue a class or series of preferred stock with rights, privileges or restrictions, and adopt a shareholder rights plan, having the effect of discriminating against an existing or prospective holder of securities as a result of that shareholder beneficially owning or commencing a tender offer for a substantial amount of AT&amp;T Comcast voting capital stock. One of the effects of authorized but unissued and unreserved shares of capital stock may be to render more difficult or discourage an attempt by a potential acquiror to obtain control of AT&amp;T Comcast by means of a merger, tender offer, proxy contest or otherwise, and thereby protect the continuity of AT&amp;T Comcast's management. The issuance of such shares of capital stock may have the effect of delaying, deferring or preventing a change in control of AT&amp;T Comcast without any further action by the shareholders of AT&amp;T Comcast.</w:t>
      </w:r>
    </w:p>
    <w:p>
      <w:pPr>
        <w:spacing w:after="0" w:line="196"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Pursuant to the authority described in the preceding paragraph, prior to the completion of the transaction the AT&amp;T Comcast Board will designate a series of preferred stock in connection with the adoption of the AT&amp;T Comcast shareholder rights plan described below. See "-- Description of AT&amp;T Comcast Shareholder Rights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RIGHTS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be entitled to receive, from time to time, when, as and if declared, in the discretion of the AT&amp;T Comcast Board, such cash dividends as the AT&amp;T Comcast Board may from time to time determine, out of such funds as are legally available therefor, in proportion to the number of shares held by them, respectively, without regard to class.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XV-14</w:t>
      </w:r>
    </w:p>
    <w:p>
      <w:pPr>
        <w:sectPr>
          <w:pgSz w:w="11900" w:h="16838" w:orient="portrait"/>
          <w:cols w:equalWidth="0" w:num="1">
            <w:col w:w="10219"/>
          </w:cols>
          <w:pgMar w:left="240" w:top="851" w:right="1440" w:bottom="1440" w:gutter="0" w:footer="0" w:header="0"/>
        </w:sectPr>
      </w:pPr>
    </w:p>
    <w:bookmarkStart w:id="590" w:name="page591"/>
    <w:bookmarkEnd w:id="590"/>
    <w:p>
      <w:pPr>
        <w:ind w:right="2679" w:firstLine="477"/>
        <w:spacing w:after="0" w:line="242" w:lineRule="auto"/>
        <w:rPr>
          <w:sz w:val="20"/>
          <w:szCs w:val="20"/>
          <w:color w:val="auto"/>
        </w:rPr>
      </w:pPr>
      <w:r>
        <w:rPr>
          <w:rFonts w:ascii="Courier New" w:cs="Courier New" w:eastAsia="Courier New" w:hAnsi="Courier New"/>
          <w:sz w:val="16"/>
          <w:szCs w:val="16"/>
          <w:color w:val="auto"/>
        </w:rPr>
        <w:t>Holders of AT&amp;T Comcast Class A common stock, AT&amp;T Comcast Class A Special common stock, AT&amp;T Comcast Class B common stock and, under the Alternative Structure, AT&amp;T Comcast Class C common stock will also be entitled to receive, from time to time, when, as and if declared by the AT&amp;T Comcast Board, such dividends of stock of AT&amp;T Comcast or other property as the AT&amp;T Comcast Board may determine, out of such funds as are legally available therefor. However, stock dividends on, or stock splits of, any class of common stock will not be paid or issued unless paid or issued on all classes of AT&amp;T Comcast common stock, in which case they will be paid or issued only in shares of that class; provided, however, that stock dividends on, or stock splits of, AT&amp;T Comcast Class B common stock may also be paid or issued in shares of AT&amp;T Comcast Class A Special common stock.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UPON LIQUIDATION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the event of any liquidation, dissolution or winding up (either voluntary or involuntary) of AT&amp;T Comcast, holders of AT&amp;T Comcast Class A common stock, AT&amp;T Comcast Class A Special common stock, AT&amp;T Comcast Class B common stock and, under the Alternative Structure, AT&amp;T Comcast Class C common stock will be entitled to receive the assets and funds of AT&amp;T Comcast in proportion to the number of shares held by them, respectively, without regard to class.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EquiServe is the transfer agent and registrar for Comcast common stock and AT&amp;T common stock as of the date of this document. EquiServe is expected to be the transfer agent and registrar for AT&amp;T Comcast common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LISTINGS</w:t>
      </w:r>
    </w:p>
    <w:p>
      <w:pPr>
        <w:spacing w:after="0" w:line="18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It is a condition to the mergers that the shares of AT&amp;T Comcast Class A common stock, AT&amp;T Comcast Class A Special common stock and, under the Alternative Structure, AT&amp;T Comcast Class C common stock to be issued in the mergers have been approved for listing on The Nasdaq Stock Market, subject to official notice of issuance.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XV-15</w:t>
      </w:r>
    </w:p>
    <w:p>
      <w:pPr>
        <w:sectPr>
          <w:pgSz w:w="11900" w:h="16838" w:orient="portrait"/>
          <w:cols w:equalWidth="0" w:num="1">
            <w:col w:w="10219"/>
          </w:cols>
          <w:pgMar w:left="240" w:top="667" w:right="1440" w:bottom="1440" w:gutter="0" w:footer="0" w:header="0"/>
        </w:sectPr>
      </w:pPr>
    </w:p>
    <w:bookmarkStart w:id="591" w:name="page592"/>
    <w:bookmarkEnd w:id="591"/>
    <w:p>
      <w:pPr>
        <w:ind w:left="1340"/>
        <w:spacing w:after="0"/>
        <w:rPr>
          <w:sz w:val="20"/>
          <w:szCs w:val="20"/>
          <w:color w:val="auto"/>
        </w:rPr>
      </w:pPr>
      <w:r>
        <w:rPr>
          <w:rFonts w:ascii="Courier New" w:cs="Courier New" w:eastAsia="Courier New" w:hAnsi="Courier New"/>
          <w:sz w:val="16"/>
          <w:szCs w:val="16"/>
          <w:color w:val="auto"/>
        </w:rPr>
        <w:t>DESCRIPTION OF AT&amp;T COMCAST SHAREHOLDER RIGHTS PLAN</w:t>
      </w:r>
    </w:p>
    <w:p>
      <w:pPr>
        <w:spacing w:after="0" w:line="188"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Upon completion of the transaction, AT&amp;T Comcast will adopt a shareholder rights plan pursuant to a rights agreement the material terms of which are set forth below.</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Rights. The AT&amp;T Comcast rights agreement will provide for the declaration by the AT&amp;T Comcast Board of a dividend of one preferred stock purchase right (the "Rights") for each outstanding share of AT&amp;T Comcast Class A common stock, AT&amp;T Comcast Class A Special common stock, AT&amp;T Comcast Class B common stock and, under the Alternative Structure, AT&amp;T Comcast Class C common stock. The dividend will be payable to holders of record as of the close of business on the record date selected by the AT&amp;T Comcast Board, which date will occur no later than ten days after the closing date of the transaction.</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Rights will not entitle holders to any rights of a shareholder of AT&amp;T Comcast, such as voting and dividend rights, but the rights agreement will include standard antidilution provisions to protect the effectiveness of the Rights.</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transferability and exercisability of the Rights will depend on whether a "Distribution Date" has occurred. A Distribution Date generally means the earlier of (1) the tenth day after a public announcement that any person or group has become an "Acquiring Person" and (2) the tenth business day after the date of the commencement of a tender or exchange offer by any person that could result in such person becoming an Acquiring Person. An Acquiring Person generally means any person or group (other than any holder of AT&amp;T Comcast Class B common stock or any of such holder's affiliates) who becomes the beneficial owner of AT&amp;T Comcast voting capital stock that represents 10% or more of the total number of votes that holders of AT&amp;T Comcast capital stock are entitled to cast with respect to any matter presented for a shareholder vote.</w:t>
      </w:r>
    </w:p>
    <w:p>
      <w:pPr>
        <w:spacing w:after="0" w:line="1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Transferability. Prior to the Distribution Date, (1) the Rights will be evidenced by the certificates of the relevant underlying 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Exercisability. The Rights will not be exercisable prior to the Distribution Date. After the Distribution Date, but prior to the occurrence of an event described below under "-- 'Flip In' Feature" or "-- 'Flip Over' Feature," each Right will be exercisable to purchase for a price equal to approximately five times the market price for a share of AT&amp;T Comcast Class A common stock (under the Preferred Structure) or AT&amp;T Comcast Class C common stock (under the Alternative Structure) at the time of adoption of the shareholder rights plan one one-thousandth of a share of AT&amp;T Comcast Series A Participating Cumulative Preferred Stock.</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"Flip In" Feature. If any person becomes an Acquiring Person, each holder of a Right, except for the Acquiring Person or certain affiliated persons, will have the right to acquire, instead of one one-hundredth of a share of AT&amp;T Comcast Series A Participating Cumulative Preferred Stock, a number of shares of AT&amp;T Comcast Class A common stock (under the Preferred Structure) or AT&amp;T Comcast Class C common stock (under the Alternative Structure), in each case having a market value equal to twice the exercise price of the Right. For example, if an initial purchase price of $200 were in effect on the date that the flip in feature of the Rights were exercised, any holder of a Right, except for the person that has become an Acquiring Person or certain affiliated persons, could exercise his or her Right by paying to AT&amp;T Comcast $200 in order to receive shares of AT&amp;T Comcast Class A common stock (under the Preferred Structure) or AT&amp;T Comcast Class C common stock (under the Alternative Structure) having a value equal to $400.</w:t>
      </w:r>
    </w:p>
    <w:p>
      <w:pPr>
        <w:spacing w:after="0" w:line="19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"Exchange" Feature. At any time after a person becomes an Acquiring Person (but before any person becomes the beneficial owner of AT&amp;T Comcast voting capital stock representing 50% or more of</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XV-16</w:t>
      </w:r>
    </w:p>
    <w:p>
      <w:pPr>
        <w:sectPr>
          <w:pgSz w:w="11900" w:h="16838" w:orient="portrait"/>
          <w:cols w:equalWidth="0" w:num="1">
            <w:col w:w="10219"/>
          </w:cols>
          <w:pgMar w:left="240" w:top="664" w:right="1440" w:bottom="1440" w:gutter="0" w:footer="0" w:header="0"/>
        </w:sectPr>
      </w:pPr>
    </w:p>
    <w:bookmarkStart w:id="592" w:name="page593"/>
    <w:bookmarkEnd w:id="592"/>
    <w:p>
      <w:pPr>
        <w:ind w:right="2599"/>
        <w:spacing w:after="0" w:line="242" w:lineRule="auto"/>
        <w:rPr>
          <w:sz w:val="20"/>
          <w:szCs w:val="20"/>
          <w:color w:val="auto"/>
        </w:rPr>
      </w:pPr>
      <w:r>
        <w:rPr>
          <w:rFonts w:ascii="Courier New" w:cs="Courier New" w:eastAsia="Courier New" w:hAnsi="Courier New"/>
          <w:sz w:val="16"/>
          <w:szCs w:val="16"/>
          <w:color w:val="auto"/>
        </w:rPr>
        <w:t>the total number of votes which holders of AT&amp;T Comcast capital stock are entitled to cast with respect to any matter presented for a shareholder vote), the AT&amp;T Comcast Board may exchange all or some of the Rights, except for those held by any Acquiring Person or certain affiliated persons, for AT&amp;T Comcast Class A common stock (under the Preferred Structure) at an exchange ratio of one share of AT&amp;T Comcast Class A common stock for each Right or for AT&amp;T Comcast Class C common stock (under the Alternative Structure) at an exchange ratio of one share of AT&amp;T Comcast Class C common stock for each Right. Use of this exchange feature means that eligible Rights holders would not have to pay cash before receiving shares of either AT&amp;T Comcast Class A common stock or AT&amp;T Comcast Class C common stock, as applicable.</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"Flip Over" Feature. If, after a person becomes an Acquiring Person, (1) AT&amp;T Comcast is involved in a merger or other business combination in which it is not the surviving corporation or any of its common stock is exchanged for other securities or assets or (2) AT&amp;T Comcast and/or one or more of its subsidiaries sell or transfer assets or earning power aggregating 50% or more of the assets or earning power of AT&amp;T Comcast and/or its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Redemption of Rights. The AT&amp;T Comcast Board may redeem all of the Rights at a price of $0.001 per Right at any time prior to the time that any person becomes an Acquiring Person. The right to exercise will terminate upon redemption, and at that time, holders of the Rights will have the right to receive only the redemption price for each Right they hold.</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Amendment of Rights. At any time before a person becomes an Acquiring Person, the terms of the rights agreement may be amended in any respect by AT&amp;T Comcast without the approval of holders of the Rights. However, after the date any person becomes an Acquiring Person, the rights agreement may not be amended in any manner that would adversely affect the interests of holders of the Rights (other than any person who has become an Acquiring Person and certain affiliated persons) or cause the Rights to be redeemable at that time.</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Expiration of Rights. If not previously exercised or redeemed, the Rights will expire on the tenth anniversary of the completion of the transaction, unless earlier exchanged or redeemed.</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Anti-Takeover Effects. The Rights have anti-takeover effects. Once the Rights have become exercisable, in most cases they will cause substantial dilution to a person who attempts to acquire or merge with AT&amp;T Comcast. Accordingly, the existence of the Rights may deter potential acquirors from making a takeover proposal or a tender offer. The Rights should not interfere with any merger or other business combination approved by the AT&amp;T Comcast Board because the Board may either redeem the Rights or amend the rights agreement so that a transaction it approves would not cause the Rights to become exercisable.</w:t>
      </w:r>
    </w:p>
    <w:p>
      <w:pPr>
        <w:spacing w:after="0" w:line="17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Taxation. The dividend of the Rights will not be taxable to AT&amp;T Comcast shareholders, but shareholders may recognize taxable income if the Rights become exercisable as set forth above.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Series A Preferred Stock. In connection with the creation of the Rights, the AT&amp;T Comcast Board will authorize the issuance of shares of AT&amp;T Comcast preferred stock designated as AT&amp;T Comcast Series A Participating Cumulative Preferred Stock. AT&amp;T Comcast will design the dividend, liquidation, voting and redemption features of the AT&amp;T Comcast Series A Participating Cumulative Preferred Stock so that the value of one-thousandth of a share of AT&amp;T Comcast Series A Participating Cumulative Preferred Stock approximates the value of one share of AT&amp;T Comcast Class A common stock (under the Preferred Structure) or one share of AT&amp;T Comcast Class C common stock (under the Alternative Structure). Shares of AT&amp;T Comcast Series A Participating Cumulative Preferred Stock will be purchasable only after the Rights have become exercisable. The rights of the AT&amp;T Comcast Series A Participating Cumulative Preferred Stock as to dividends, liquidation and voting, and in the event of mergers or consolidations, are protected by customary antidilution provisions.</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XV-17</w:t>
      </w:r>
    </w:p>
    <w:p>
      <w:pPr>
        <w:sectPr>
          <w:pgSz w:w="11900" w:h="16838" w:orient="portrait"/>
          <w:cols w:equalWidth="0" w:num="1">
            <w:col w:w="10219"/>
          </w:cols>
          <w:pgMar w:left="240" w:top="667" w:right="1440" w:bottom="1440" w:gutter="0" w:footer="0" w:header="0"/>
        </w:sectPr>
      </w:pPr>
    </w:p>
    <w:bookmarkStart w:id="593" w:name="page594"/>
    <w:bookmarkEnd w:id="593"/>
    <w:p>
      <w:pPr>
        <w:ind w:left="1522"/>
        <w:spacing w:after="0"/>
        <w:rPr>
          <w:sz w:val="20"/>
          <w:szCs w:val="20"/>
          <w:color w:val="auto"/>
        </w:rPr>
      </w:pPr>
      <w:r>
        <w:rPr>
          <w:rFonts w:ascii="Courier New" w:cs="Courier New" w:eastAsia="Courier New" w:hAnsi="Courier New"/>
          <w:sz w:val="16"/>
          <w:szCs w:val="16"/>
          <w:color w:val="auto"/>
        </w:rPr>
        <w:t>INFORMATION REGARDING FORWARD-LOOKING STATEMENTS</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This document contains "forward-looking statements" within the meaning of the Private Securities Litigation Reform Act of 1995. These statements may be made directly in this document referring to Comcast, AT&amp;T and AT&amp;T Comcast, and they may also be made a part of this document by reference to other documents filed with the SEC by Comcast and AT&amp;T, which is known as "incorporation by reference." These statements may include statements regarding the period following completion of the transaction.</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Words such as "anticipate," "estimate," "expect," "project," "intend," "plan," "believe" and words and terms of similar substance used in connection with any discussion of future operating or financial performance, or the transaction, identify forward-looking statements. All forward-looking statements, including without limitation the projected synergies set forth on page [II-8], are management's present estimates of future events and are subject to a number of factors and uncertainties, including without limitation the risks associated with the lack of complete data and the potential inaccuracy of data relied upon in making such forward-looking statements, that could cause actual results to differ materially from those described in the forward-looking statements. In addition to the risks related to the businesses of Comcast and AT&amp;T, the factors relating to the transaction discussed under "Summary and Overview of the Transactions -- Risk Factors," among others, could cause actual results to differ materially from those described in the forward-looking statements. Shareholders are cautioned not to place undue reliance on the forward-looking statements, which speak only as of the date of this document or as of the date of any document incorporated by reference in this document, as applicable. None of Comcast, AT&amp;T or AT&amp;T Comcast is under any obligation, and each expressly disclaims any obligation, to update or alter any forward-looking statements, whether as a result of new information, future events or otherwise.</w:t>
      </w:r>
    </w:p>
    <w:p>
      <w:pPr>
        <w:spacing w:after="0" w:line="184"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For additional information about factors that could cause actual results to differ materially from those described in the forward-looking statements, please see the annual reports on Form 10-K and the quarterly reports on Form 10-Q that Comcast and AT&amp;T have filed with the SEC.</w:t>
      </w:r>
    </w:p>
    <w:p>
      <w:pPr>
        <w:spacing w:after="0" w:line="189"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All subsequent forward-looking statements attributable to Comcast, AT&amp;T or AT&amp;T Comcast or any person acting on their behalf are expressly qualified in their entirety by the cautionary statements contained or referred to in this section.</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left="2" w:right="2599" w:firstLine="477"/>
        <w:spacing w:after="0" w:line="261" w:lineRule="auto"/>
        <w:rPr>
          <w:sz w:val="20"/>
          <w:szCs w:val="20"/>
          <w:color w:val="auto"/>
        </w:rPr>
      </w:pPr>
      <w:r>
        <w:rPr>
          <w:rFonts w:ascii="Courier New" w:cs="Courier New" w:eastAsia="Courier New" w:hAnsi="Courier New"/>
          <w:sz w:val="15"/>
          <w:szCs w:val="15"/>
          <w:color w:val="auto"/>
        </w:rPr>
        <w:t>The validity of the shares of AT&amp;T Comcast common stock to be issued to Comcast shareholders and AT&amp;T Broadband shareholders in the mergers will be passed upon for AT&amp;T Comcast by Wolf, Block, Schorr and Solis-Cohen LLP and Drinker Biddle &amp; Reath LLP. Davis Polk &amp; Wardwell, counsel for Comcast, and Wachtell, Lipton, Rosen &amp; Katz, counsel for AT&amp;T, will pass upon certain federal income tax consequences of the transaction for Comcast and AT&amp;T, respectively.</w:t>
      </w:r>
    </w:p>
    <w:p>
      <w:pPr>
        <w:spacing w:after="0" w:line="17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The financial statements and the related financial statement schedule of Comcast incorporated in this document by reference from Comcast's Annual Report on Form 10-K for the year ended December 31, 2001 have been audited by Deloitte</w:t>
      </w:r>
    </w:p>
    <w:p>
      <w:pPr>
        <w:ind w:left="2" w:right="2599" w:hanging="2"/>
        <w:spacing w:after="0" w:line="242" w:lineRule="auto"/>
        <w:tabs>
          <w:tab w:leader="none" w:pos="193" w:val="left"/>
        </w:tabs>
        <w:numPr>
          <w:ilvl w:val="0"/>
          <w:numId w:val="5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independent auditors, as stated in their reports (which reports express an unqualified opinion and include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371"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The balance sheet of AT&amp;T Comcast as of December 31, 2001 included in this document has been audited by Deloitte &amp; Touche LLP, independent auditors, as stated in their report, appearing herein, and</w:t>
      </w:r>
    </w:p>
    <w:p>
      <w:pPr>
        <w:spacing w:after="0" w:line="37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XV-18</w:t>
      </w:r>
    </w:p>
    <w:p>
      <w:pPr>
        <w:sectPr>
          <w:pgSz w:w="11900" w:h="16838" w:orient="portrait"/>
          <w:cols w:equalWidth="0" w:num="1">
            <w:col w:w="10221"/>
          </w:cols>
          <w:pgMar w:left="238" w:top="664" w:right="1440" w:bottom="1440" w:gutter="0" w:footer="0" w:header="0"/>
        </w:sectPr>
      </w:pPr>
    </w:p>
    <w:bookmarkStart w:id="594" w:name="page595"/>
    <w:bookmarkEnd w:id="594"/>
    <w:p>
      <w:pPr>
        <w:ind w:right="3359"/>
        <w:spacing w:after="0" w:line="239" w:lineRule="auto"/>
        <w:rPr>
          <w:sz w:val="20"/>
          <w:szCs w:val="20"/>
          <w:color w:val="auto"/>
        </w:rPr>
      </w:pPr>
      <w:r>
        <w:rPr>
          <w:rFonts w:ascii="Courier New" w:cs="Courier New" w:eastAsia="Courier New" w:hAnsi="Courier New"/>
          <w:sz w:val="16"/>
          <w:szCs w:val="16"/>
          <w:color w:val="auto"/>
        </w:rPr>
        <w:t>is so included in reliance upon the report of such firm given upon their authority as experts in accounting and auditing.</w:t>
      </w:r>
    </w:p>
    <w:p>
      <w:pPr>
        <w:spacing w:after="0" w:line="373"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audited consolidated financial statements of AT&amp;T Corp. as of December 31, 2001 and 2000, and for each of the three years in the period ended December 31, 2001, included in this document, have been audited by PricewaterhouseCoopers LLP, independent accountants, whose report thereon appears herein and, insofar as they relate to Liberty Media Group as of December 31, 2000 and 1999, and for the two years in the period ended December 31, 2000, by KPMG LLP, independent certified public accountants. Such financial statements have been so included in reliance on the reports of such independent accountants given on the authority of such firms as experts in auditing and accounting.</w:t>
      </w:r>
    </w:p>
    <w:p>
      <w:pPr>
        <w:spacing w:after="0" w:line="200" w:lineRule="exact"/>
        <w:rPr>
          <w:sz w:val="20"/>
          <w:szCs w:val="20"/>
          <w:color w:val="auto"/>
        </w:rPr>
      </w:pPr>
    </w:p>
    <w:p>
      <w:pPr>
        <w:spacing w:after="0" w:line="34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combined financial statements of AT&amp;T Broadband Group as of December 31, 2001 and 2000, and for each of the two years in the period ended December 31, 2001 and for the ten-month period ended December 31, 1999, included in this document, have been so included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35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combined financial statements of AT&amp;T Consumer Services Group as of December 31, 2001 and 2000 and for each of the three years in the period ended December 31, 2001, included in this document, have been so included in reliance on the report of PricewaterhouseCoopers LLP, independent accountants, given on the authority of said firm as experts in auditing and accounting.</w:t>
      </w:r>
    </w:p>
    <w:p>
      <w:pPr>
        <w:spacing w:after="0" w:line="37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appear as an exhibit to the Annual Report on Form 10-K of AT&amp;T Corp., have been incorporated by reference herein in reliance upon the report, dated March 8, 2002, of KPMG LLP, independent certified public accountants, incorporated by reference herein, and upon the authority of said firm as experts in accounting and auditing.</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KPMG LLP report states that Liberty Media Corporation changed its</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method of accounting for derivative instruments and hedging activities in 2001.</w:t>
      </w:r>
    </w:p>
    <w:p>
      <w:pPr>
        <w:spacing w:after="0" w:line="197"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In addition, the KPMG LLP report contains an explanatory paragraph that states that,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1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XV-19</w:t>
      </w:r>
    </w:p>
    <w:p>
      <w:pPr>
        <w:sectPr>
          <w:pgSz w:w="11900" w:h="16838" w:orient="portrait"/>
          <w:cols w:equalWidth="0" w:num="1">
            <w:col w:w="10219"/>
          </w:cols>
          <w:pgMar w:left="240" w:top="666" w:right="1440" w:bottom="1440" w:gutter="0" w:footer="0" w:header="0"/>
        </w:sectPr>
      </w:pPr>
    </w:p>
    <w:bookmarkStart w:id="595" w:name="page596"/>
    <w:bookmarkEnd w:id="595"/>
    <w:p>
      <w:pPr>
        <w:jc w:val="center"/>
        <w:ind w:right="2679"/>
        <w:spacing w:after="0"/>
        <w:rPr>
          <w:sz w:val="20"/>
          <w:szCs w:val="20"/>
          <w:color w:val="auto"/>
        </w:rPr>
      </w:pPr>
      <w:r>
        <w:rPr>
          <w:rFonts w:ascii="Courier New" w:cs="Courier New" w:eastAsia="Courier New" w:hAnsi="Courier New"/>
          <w:sz w:val="16"/>
          <w:szCs w:val="16"/>
          <w:color w:val="auto"/>
        </w:rPr>
        <w:t>CHAPTER SIXTEEN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ADDITIONAL INFORMATION FOR SHAREHOLDERS</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FUTURE SHAREHOLDER PROPOSALS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w:t>
      </w:r>
    </w:p>
    <w:p>
      <w:pPr>
        <w:spacing w:after="0" w:line="372"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Comcast will hold an annual meeting of shareholders in the year 2003 only if the transaction has not already been completed. If such meeting is held, the deadline for receipt of a proposal to be considered for inclusion in Comcast's</w:t>
      </w:r>
    </w:p>
    <w:p>
      <w:pPr>
        <w:ind w:right="2879"/>
        <w:spacing w:after="0" w:line="239" w:lineRule="auto"/>
        <w:rPr>
          <w:sz w:val="20"/>
          <w:szCs w:val="20"/>
          <w:color w:val="auto"/>
        </w:rPr>
      </w:pPr>
      <w:r>
        <w:rPr>
          <w:rFonts w:ascii="Courier New" w:cs="Courier New" w:eastAsia="Courier New" w:hAnsi="Courier New"/>
          <w:sz w:val="16"/>
          <w:szCs w:val="16"/>
          <w:color w:val="auto"/>
        </w:rPr>
        <w:t>proxy statement for the 2003 annual meeting is [ ]. Notice of a proposal to be considered by shareholders at the 2003 annual meeting but not</w:t>
      </w:r>
    </w:p>
    <w:p>
      <w:pPr>
        <w:spacing w:after="0" w:line="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included in Comcast's proxy statement must be received between March 28, 2003 and April 25, 2003; provided, however, that if the date of the annual meeting is more than 30 days before or after June 26, 2003, then such notice must be received not later than ten days following the day on which notice of the date of the meeting was mailed or on which public announcement of the date of the meeting was made, whichever occurs first. Any such notice of a proposal should be directed to the attention of Stanley Wang, Executive Vice President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Secretary, Comcast Corporation, 1500 Market</w:t>
            </w:r>
          </w:p>
        </w:tc>
        <w:tc>
          <w:tcPr>
            <w:tcW w:w="3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Street, 35th floor, Philadelphia,</w:t>
            </w:r>
          </w:p>
        </w:tc>
      </w:tr>
      <w:tr>
        <w:trPr>
          <w:trHeight w:val="183"/>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rPr>
              <w:t>Pennsylvania 19102-2148.</w:t>
            </w:r>
          </w:p>
        </w:tc>
        <w:tc>
          <w:tcPr>
            <w:tcW w:w="2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550"/>
        </w:trPr>
        <w:tc>
          <w:tcPr>
            <w:tcW w:w="1380" w:type="dxa"/>
            <w:vAlign w:val="bottom"/>
          </w:tcPr>
          <w:p>
            <w:pPr>
              <w:spacing w:after="0"/>
              <w:rPr>
                <w:sz w:val="20"/>
                <w:szCs w:val="20"/>
                <w:color w:val="auto"/>
              </w:rPr>
            </w:pPr>
            <w:r>
              <w:rPr>
                <w:rFonts w:ascii="Courier New" w:cs="Courier New" w:eastAsia="Courier New" w:hAnsi="Courier New"/>
                <w:sz w:val="16"/>
                <w:szCs w:val="16"/>
                <w:color w:val="auto"/>
              </w:rPr>
              <w:t>AT&amp;T</w:t>
            </w:r>
          </w:p>
        </w:tc>
        <w:tc>
          <w:tcPr>
            <w:tcW w:w="2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41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The deadline for receipt of a proposal</w:t>
            </w:r>
          </w:p>
        </w:tc>
        <w:tc>
          <w:tcPr>
            <w:tcW w:w="3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to be considered for inclusion in</w:t>
            </w:r>
          </w:p>
        </w:tc>
      </w:tr>
      <w:tr>
        <w:trPr>
          <w:trHeight w:val="183"/>
        </w:trPr>
        <w:tc>
          <w:tcPr>
            <w:tcW w:w="6380" w:type="dxa"/>
            <w:vAlign w:val="bottom"/>
            <w:gridSpan w:val="3"/>
          </w:tcPr>
          <w:p>
            <w:pPr>
              <w:spacing w:after="0"/>
              <w:rPr>
                <w:sz w:val="20"/>
                <w:szCs w:val="20"/>
                <w:color w:val="auto"/>
              </w:rPr>
            </w:pPr>
            <w:r>
              <w:rPr>
                <w:rFonts w:ascii="Courier New" w:cs="Courier New" w:eastAsia="Courier New" w:hAnsi="Courier New"/>
                <w:sz w:val="16"/>
                <w:szCs w:val="16"/>
                <w:color w:val="auto"/>
              </w:rPr>
              <w:t>AT&amp;T's proxy statement for the 2003 annual meeting is</w:t>
            </w:r>
          </w:p>
        </w:tc>
        <w:tc>
          <w:tcPr>
            <w:tcW w:w="1240" w:type="dxa"/>
            <w:vAlign w:val="bottom"/>
          </w:tcPr>
          <w:p>
            <w:pPr>
              <w:ind w:left="200"/>
              <w:spacing w:after="0"/>
              <w:rPr>
                <w:sz w:val="20"/>
                <w:szCs w:val="20"/>
                <w:color w:val="auto"/>
              </w:rPr>
            </w:pPr>
            <w:r>
              <w:rPr>
                <w:rFonts w:ascii="Courier New" w:cs="Courier New" w:eastAsia="Courier New" w:hAnsi="Courier New"/>
                <w:sz w:val="16"/>
                <w:szCs w:val="16"/>
                <w:color w:val="auto"/>
                <w:w w:val="96"/>
              </w:rPr>
              <w:t>. Notice of</w:t>
            </w:r>
          </w:p>
        </w:tc>
      </w:tr>
      <w:tr>
        <w:trPr>
          <w:trHeight w:val="183"/>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w w:val="99"/>
              </w:rPr>
              <w:t>a proposal to be considered by shareholders</w:t>
            </w:r>
          </w:p>
        </w:tc>
        <w:tc>
          <w:tcPr>
            <w:tcW w:w="3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at the 2003 annual meeting but not</w:t>
            </w:r>
          </w:p>
        </w:tc>
      </w:tr>
      <w:tr>
        <w:trPr>
          <w:trHeight w:val="183"/>
        </w:trPr>
        <w:tc>
          <w:tcPr>
            <w:tcW w:w="7620" w:type="dxa"/>
            <w:vAlign w:val="bottom"/>
            <w:gridSpan w:val="4"/>
          </w:tcPr>
          <w:p>
            <w:pPr>
              <w:spacing w:after="0"/>
              <w:rPr>
                <w:sz w:val="20"/>
                <w:szCs w:val="20"/>
                <w:color w:val="auto"/>
              </w:rPr>
            </w:pPr>
            <w:r>
              <w:rPr>
                <w:rFonts w:ascii="Courier New" w:cs="Courier New" w:eastAsia="Courier New" w:hAnsi="Courier New"/>
                <w:sz w:val="16"/>
                <w:szCs w:val="16"/>
                <w:color w:val="auto"/>
              </w:rPr>
              <w:t>included in AT&amp;T's proxy statement must be received no later than 5:00 p.m.</w:t>
            </w:r>
          </w:p>
        </w:tc>
      </w:tr>
      <w:tr>
        <w:trPr>
          <w:trHeight w:val="183"/>
        </w:trPr>
        <w:tc>
          <w:tcPr>
            <w:tcW w:w="1380" w:type="dxa"/>
            <w:vAlign w:val="bottom"/>
          </w:tcPr>
          <w:p>
            <w:pPr>
              <w:spacing w:after="0"/>
              <w:rPr>
                <w:sz w:val="20"/>
                <w:szCs w:val="20"/>
                <w:color w:val="auto"/>
              </w:rPr>
            </w:pPr>
            <w:r>
              <w:rPr>
                <w:rFonts w:ascii="Courier New" w:cs="Courier New" w:eastAsia="Courier New" w:hAnsi="Courier New"/>
                <w:sz w:val="16"/>
                <w:szCs w:val="16"/>
                <w:color w:val="auto"/>
              </w:rPr>
              <w:t>E.S.T. on</w:t>
            </w:r>
          </w:p>
        </w:tc>
        <w:tc>
          <w:tcPr>
            <w:tcW w:w="624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 Any such notice of a proposal should be sent via</w:t>
            </w:r>
          </w:p>
        </w:tc>
      </w:tr>
      <w:tr>
        <w:trPr>
          <w:trHeight w:val="183"/>
        </w:trPr>
        <w:tc>
          <w:tcPr>
            <w:tcW w:w="7620" w:type="dxa"/>
            <w:vAlign w:val="bottom"/>
            <w:gridSpan w:val="4"/>
          </w:tcPr>
          <w:p>
            <w:pPr>
              <w:spacing w:after="0"/>
              <w:rPr>
                <w:sz w:val="20"/>
                <w:szCs w:val="20"/>
                <w:color w:val="auto"/>
              </w:rPr>
            </w:pPr>
            <w:r>
              <w:rPr>
                <w:rFonts w:ascii="Courier New" w:cs="Courier New" w:eastAsia="Courier New" w:hAnsi="Courier New"/>
                <w:sz w:val="16"/>
                <w:szCs w:val="16"/>
                <w:color w:val="auto"/>
              </w:rPr>
              <w:t>registered, certified or express mail to Vice President - Law and Secretary,</w:t>
            </w:r>
          </w:p>
        </w:tc>
      </w:tr>
      <w:tr>
        <w:trPr>
          <w:trHeight w:val="183"/>
        </w:trPr>
        <w:tc>
          <w:tcPr>
            <w:tcW w:w="4140" w:type="dxa"/>
            <w:vAlign w:val="bottom"/>
            <w:gridSpan w:val="2"/>
          </w:tcPr>
          <w:p>
            <w:pPr>
              <w:spacing w:after="0"/>
              <w:rPr>
                <w:sz w:val="20"/>
                <w:szCs w:val="20"/>
                <w:color w:val="auto"/>
              </w:rPr>
            </w:pPr>
            <w:r>
              <w:rPr>
                <w:rFonts w:ascii="Courier New" w:cs="Courier New" w:eastAsia="Courier New" w:hAnsi="Courier New"/>
                <w:sz w:val="16"/>
                <w:szCs w:val="16"/>
                <w:color w:val="auto"/>
                <w:w w:val="99"/>
              </w:rPr>
              <w:t>AT&amp;T Corp., 295 North Maple Avenue, Basking</w:t>
            </w:r>
          </w:p>
        </w:tc>
        <w:tc>
          <w:tcPr>
            <w:tcW w:w="2240" w:type="dxa"/>
            <w:vAlign w:val="bottom"/>
          </w:tcPr>
          <w:p>
            <w:pPr>
              <w:ind w:left="60"/>
              <w:spacing w:after="0"/>
              <w:rPr>
                <w:sz w:val="20"/>
                <w:szCs w:val="20"/>
                <w:color w:val="auto"/>
              </w:rPr>
            </w:pPr>
            <w:r>
              <w:rPr>
                <w:rFonts w:ascii="Courier New" w:cs="Courier New" w:eastAsia="Courier New" w:hAnsi="Courier New"/>
                <w:sz w:val="16"/>
                <w:szCs w:val="16"/>
                <w:color w:val="auto"/>
              </w:rPr>
              <w:t>Ridge, NJ 07920-1002.</w:t>
            </w:r>
          </w:p>
        </w:tc>
        <w:tc>
          <w:tcPr>
            <w:tcW w:w="1240" w:type="dxa"/>
            <w:vAlign w:val="bottom"/>
          </w:tcPr>
          <w:p>
            <w:pPr>
              <w:spacing w:after="0"/>
              <w:rPr>
                <w:sz w:val="15"/>
                <w:szCs w:val="15"/>
                <w:color w:val="auto"/>
              </w:rPr>
            </w:pPr>
          </w:p>
        </w:tc>
      </w:tr>
    </w:tbl>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and AT&amp;T file annual, quarterly and special reports, proxy statements and other information with the SEC. You may read and copy any reports, statements or other information Comcast and AT&amp;T file at the SEC's public reference room at 450 Fifth Street, N.W., Washington, D.C. 20549. Please call the SEC at 1-800-SEC-0330 for further information on the public reference room. Comcast's and AT&amp;T's SEC filings are also available to the public from commercial document retrieval services and at the web site maintained by the SEC at http://www.sec.gov.</w:t>
      </w:r>
    </w:p>
    <w:p>
      <w:pPr>
        <w:spacing w:after="0" w:line="189"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AT&amp;T Comcast filed a registration statement on Form S-4 to register with the SEC the AT&amp;T Comcast common stock to be issued to Comcast and AT&amp;T Broadband shareholders in the mergers. This document is a part of that registration statement and constitutes a prospectus of AT&amp;T Comcast in addition to being a proxy statement of Comcast and AT&amp;T for their respective meetings. As allowed by SEC rules, this document does not contain all the information you can find in the registration statement or the exhibits to the registration statement.</w:t>
      </w:r>
    </w:p>
    <w:p>
      <w:pPr>
        <w:spacing w:after="0" w:line="17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SEC allows Comcast and AT&amp;T to "incorporate by reference" information into this document, which means that Comcast and AT&amp;T can disclose important information to you by referring you to another document filed separately with the SEC. The information incorporated by reference is deemed to be part of this document, except for any information superseded by information in, or incorporated by reference in, this document. This document incorporates by reference the documents set forth below that Comcast and AT&amp;T have previously filed with the SEC. These documents contain important information about the companies and their finances.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XVI-1</w:t>
      </w:r>
    </w:p>
    <w:p>
      <w:pPr>
        <w:sectPr>
          <w:pgSz w:w="11900" w:h="16838" w:orient="portrait"/>
          <w:cols w:equalWidth="0" w:num="1">
            <w:col w:w="10219"/>
          </w:cols>
          <w:pgMar w:left="240" w:top="664" w:right="1440" w:bottom="1440" w:gutter="0" w:footer="0" w:header="0"/>
        </w:sectPr>
      </w:pPr>
    </w:p>
    <w:bookmarkStart w:id="596" w:name="page597"/>
    <w:bookmarkEnd w:id="596"/>
    <w:p>
      <w:pPr>
        <w:jc w:val="center"/>
        <w:ind w:right="945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SEC</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FILINGS</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(FILE</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NO. 0-</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6983)</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ind w:left="240" w:hanging="197"/>
        <w:spacing w:after="0"/>
        <w:tabs>
          <w:tab w:leader="none" w:pos="240" w:val="left"/>
        </w:tabs>
        <w:numPr>
          <w:ilvl w:val="0"/>
          <w:numId w:val="5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center"/>
        <w:ind w:right="9459" w:firstLine="93"/>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Annual Report on Form 10-K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SEC</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FILINGS</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(FILE</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NO. 1-</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1105)</w:t>
      </w:r>
    </w:p>
    <w:p>
      <w:pPr>
        <w:spacing w:after="0" w:line="2"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6"/>
          <w:szCs w:val="16"/>
          <w:color w:val="auto"/>
        </w:rPr>
        <w:t>PERIOD</w:t>
      </w:r>
    </w:p>
    <w:p>
      <w:pPr>
        <w:spacing w:after="0" w:line="2" w:lineRule="exact"/>
        <w:rPr>
          <w:sz w:val="20"/>
          <w:szCs w:val="20"/>
          <w:color w:val="auto"/>
        </w:rPr>
      </w:pPr>
    </w:p>
    <w:p>
      <w:pPr>
        <w:ind w:left="240" w:hanging="197"/>
        <w:spacing w:after="0"/>
        <w:tabs>
          <w:tab w:leader="none" w:pos="240" w:val="left"/>
        </w:tabs>
        <w:numPr>
          <w:ilvl w:val="0"/>
          <w:numId w:val="5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jc w:val="center"/>
        <w:ind w:right="9459" w:firstLine="93"/>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Annual Report on Form 10-K Year ended December 31, 2001 Current Reports on Form 8-K Filed on January 4, 2002, February 5, 2002, February 21, 2002, April 16, 2002 and April 25, 2002.</w:t>
      </w:r>
    </w:p>
    <w:p>
      <w:pPr>
        <w:sectPr>
          <w:pgSz w:w="11900" w:h="16838" w:orient="portrait"/>
          <w:cols w:equalWidth="0" w:num="1">
            <w:col w:w="10219"/>
          </w:cols>
          <w:pgMar w:left="240" w:top="664" w:right="1440" w:bottom="935" w:gutter="0" w:footer="0" w:header="0"/>
        </w:sectPr>
      </w:pPr>
    </w:p>
    <w:bookmarkStart w:id="597" w:name="page598"/>
    <w:bookmarkEnd w:id="597"/>
    <w:p>
      <w:pPr>
        <w:ind w:left="2" w:right="2779" w:firstLine="477"/>
        <w:spacing w:after="0"/>
        <w:rPr>
          <w:sz w:val="20"/>
          <w:szCs w:val="20"/>
          <w:color w:val="auto"/>
        </w:rPr>
      </w:pPr>
      <w:r>
        <w:rPr>
          <w:rFonts w:ascii="Courier New" w:cs="Courier New" w:eastAsia="Courier New" w:hAnsi="Courier New"/>
          <w:sz w:val="16"/>
          <w:szCs w:val="16"/>
          <w:color w:val="auto"/>
        </w:rPr>
        <w:t>Comcast and AT&amp;T are also incorporating by reference into this document additional documents that Comcast and AT&amp;T have filed with the SEC between the date of this document and the date of the meetings.</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Comcast has supplied all information contained or incorporated by reference in this document relating to Comcast and AT&amp;T has supplied all information contained or incorporated by reference in this document relating to AT&amp;T, AT&amp;T Broadband or AT&amp;T's broadband business.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If you are a shareholder, Comcast and AT&amp;T may have sent you some of the documents incorporated by reference, but you can obtain any of them through Comcast, AT&amp;T or the SEC. Documents incorporated by reference in this document are available from Comcast and AT&amp;T without charge, excluding all exhibits unless Comcast and AT&amp;T have specifically incorporated by reference an exhibit in this document. Shareholders may obtain documents incorporated by reference in this document by requesting them in writing or by telephone from the Secretary of the appropriate company at the following address:</w:t>
      </w:r>
    </w:p>
    <w:p>
      <w:pPr>
        <w:spacing w:after="0" w:line="186"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Corporation</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1500 Market</w:t>
      </w:r>
    </w:p>
    <w:p>
      <w:pPr>
        <w:spacing w:after="0" w:line="2" w:lineRule="exact"/>
        <w:rPr>
          <w:sz w:val="20"/>
          <w:szCs w:val="20"/>
          <w:color w:val="auto"/>
        </w:rPr>
      </w:pPr>
    </w:p>
    <w:p>
      <w:pPr>
        <w:ind w:left="142"/>
        <w:spacing w:after="0"/>
        <w:rPr>
          <w:sz w:val="20"/>
          <w:szCs w:val="20"/>
          <w:color w:val="auto"/>
        </w:rPr>
      </w:pPr>
      <w:r>
        <w:rPr>
          <w:rFonts w:ascii="Courier New" w:cs="Courier New" w:eastAsia="Courier New" w:hAnsi="Courier New"/>
          <w:sz w:val="16"/>
          <w:szCs w:val="16"/>
          <w:color w:val="auto"/>
        </w:rPr>
        <w:t>Street 295</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North Maple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Avenue</w:t>
      </w:r>
    </w:p>
    <w:p>
      <w:pPr>
        <w:spacing w:after="0" w:line="5"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5"/>
          <w:szCs w:val="15"/>
          <w:color w:val="auto"/>
        </w:rPr>
        <w:t>Philadelphia,</w:t>
      </w:r>
    </w:p>
    <w:p>
      <w:pPr>
        <w:spacing w:after="0" w:line="11"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Pennsylvania</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19102-2148</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Basking</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Ridge, NJ</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07920-1002</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Tel: (215)</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665-1700</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Tel: (908)</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221-2000</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Attn: Office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Corporate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Attn: Office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of the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Corporate</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Secretary</w:t>
      </w:r>
    </w:p>
    <w:p>
      <w:pPr>
        <w:spacing w:after="0" w:line="2" w:lineRule="exact"/>
        <w:rPr>
          <w:sz w:val="20"/>
          <w:szCs w:val="20"/>
          <w:color w:val="auto"/>
        </w:rPr>
      </w:pPr>
    </w:p>
    <w:p>
      <w:pPr>
        <w:jc w:val="center"/>
        <w:ind w:right="8977"/>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21"/>
          </w:cols>
          <w:pgMar w:left="238" w:top="325"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BY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IF YOU WOULD LIKE TO REQUEST DOCUMENTS FROM COMCAST OR AT&amp;T, PLEASE DO SO</w:t>
      </w:r>
    </w:p>
    <w:p>
      <w:pPr>
        <w:spacing w:after="0" w:line="1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 2002 TO RECEIVE THEM BEFORE YOUR MEETING.</w:t>
      </w:r>
    </w:p>
    <w:p>
      <w:pPr>
        <w:spacing w:after="0" w:line="188" w:lineRule="exact"/>
        <w:rPr>
          <w:sz w:val="20"/>
          <w:szCs w:val="20"/>
          <w:color w:val="auto"/>
        </w:rPr>
      </w:pPr>
    </w:p>
    <w:p>
      <w:pPr>
        <w:sectPr>
          <w:pgSz w:w="11900" w:h="16838" w:orient="portrait"/>
          <w:cols w:equalWidth="0" w:num="2">
            <w:col w:w="382" w:space="100"/>
            <w:col w:w="9739"/>
          </w:cols>
          <w:pgMar w:left="238" w:top="325" w:right="1440" w:bottom="1440" w:gutter="0" w:footer="0" w:header="0"/>
          <w:type w:val="continuous"/>
        </w:sect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You can also get more information by visiting Comcast's website at www.comcast.com and AT&amp;T's website at www.att.com. Website materials from these websites and other websites mentioned in this document are not incorporated by reference in this document. If you are viewing this document in electronic format, each of the URLs mentioned in this document is an inactive textual reference only.</w:t>
      </w:r>
    </w:p>
    <w:p>
      <w:pPr>
        <w:spacing w:after="0" w:line="371" w:lineRule="exact"/>
        <w:rPr>
          <w:sz w:val="20"/>
          <w:szCs w:val="20"/>
          <w:color w:val="auto"/>
        </w:rPr>
      </w:pPr>
    </w:p>
    <w:p>
      <w:pPr>
        <w:ind w:left="2" w:right="2779" w:firstLine="477"/>
        <w:spacing w:after="0" w:line="259" w:lineRule="auto"/>
        <w:rPr>
          <w:sz w:val="20"/>
          <w:szCs w:val="20"/>
          <w:color w:val="auto"/>
        </w:rPr>
      </w:pPr>
      <w:r>
        <w:rPr>
          <w:rFonts w:ascii="Courier New" w:cs="Courier New" w:eastAsia="Courier New" w:hAnsi="Courier New"/>
          <w:sz w:val="15"/>
          <w:szCs w:val="15"/>
          <w:color w:val="auto"/>
        </w:rPr>
        <w:t>YOU SHOULD RELY ONLY ON THE INFORMATION CONTAINED OR INCORPORATED BY REFERENCE IN THIS DOCUMENT TO VOTE ON THE TRANSACTION AT YOUR MEETING. COMCAST AND AT&amp;T HAVE NOT AUTHORIZED ANYONE TO PROVIDE YOU WITH INFORMATION THAT IS DIFFERENT FROM WHAT IS CONTAINED IN THIS DOCUMENT. THIS DOCUMENT IS DATED MAY</w:t>
      </w:r>
    </w:p>
    <w:p>
      <w:pPr>
        <w:ind w:left="2" w:right="2599" w:hanging="2"/>
        <w:spacing w:after="0" w:line="242" w:lineRule="auto"/>
        <w:tabs>
          <w:tab w:leader="none" w:pos="288" w:val="left"/>
        </w:tabs>
        <w:numPr>
          <w:ilvl w:val="0"/>
          <w:numId w:val="5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2002. YOU SHOULD NOT ASSUME THAT THE INFORMATION CONTAINED IN THIS DOCUMENT IS ACCURATE AS OF ANY DATE OTHER THAN THAT DATE, AND NEITHER THE MAILING OF THIS DOCUMENT TO SHAREHOLDERS NOR THE ISSUANCE OF AT&amp;T COMCAST COMMON STOCK IN THE MERGERS OR AT&amp;T CONSUMER SERVICES GROUP TRACKING STOCK AS A DIVIDEND TO AT&amp;T SHAREHOLDERS OR OTHERWISE SHALL CREATE ANY IMPLICATION TO THE CONTRARY.</w:t>
      </w:r>
    </w:p>
    <w:p>
      <w:pPr>
        <w:spacing w:after="0" w:line="36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XVI-2</w:t>
      </w:r>
    </w:p>
    <w:p>
      <w:pPr>
        <w:sectPr>
          <w:pgSz w:w="11900" w:h="16838" w:orient="portrait"/>
          <w:cols w:equalWidth="0" w:num="1">
            <w:col w:w="10221"/>
          </w:cols>
          <w:pgMar w:left="238" w:top="325" w:right="1440" w:bottom="1440" w:gutter="0" w:footer="0" w:header="0"/>
          <w:type w:val="continuous"/>
        </w:sectPr>
      </w:pPr>
    </w:p>
    <w:bookmarkStart w:id="598" w:name="page599"/>
    <w:bookmarkEnd w:id="598"/>
    <w:p>
      <w:pPr>
        <w:ind w:left="27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ANNEXES(1)</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(1)Comcast and AT&amp;T have agreed to certain modifications of the governance arrangements for AT&amp;T Comcast after completion of the AT&amp;T Comcast transaction. Comcast and AT&amp;T have also agreed to (but not yet executed) certain technical amendments to the merger agreement and the separation and distribution agreement. All of these amendments have been reflected in the text of the Annexes. The disclosure in the proxy statement has also been revised to reflect these amendments.</w:t>
      </w:r>
    </w:p>
    <w:p>
      <w:pPr>
        <w:sectPr>
          <w:pgSz w:w="11900" w:h="16838" w:orient="portrait"/>
          <w:cols w:equalWidth="0" w:num="1">
            <w:col w:w="10219"/>
          </w:cols>
          <w:pgMar w:left="240" w:top="665" w:right="1440" w:bottom="1440" w:gutter="0" w:footer="0" w:header="0"/>
        </w:sectPr>
      </w:pPr>
    </w:p>
    <w:bookmarkStart w:id="599" w:name="page600"/>
    <w:bookmarkEnd w:id="599"/>
    <w:p>
      <w:pPr>
        <w:jc w:val="right"/>
        <w:ind w:right="2599"/>
        <w:spacing w:after="0"/>
        <w:rPr>
          <w:sz w:val="20"/>
          <w:szCs w:val="20"/>
          <w:color w:val="auto"/>
        </w:rPr>
      </w:pPr>
      <w:r>
        <w:rPr>
          <w:rFonts w:ascii="Courier New" w:cs="Courier New" w:eastAsia="Courier New" w:hAnsi="Courier New"/>
          <w:sz w:val="16"/>
          <w:szCs w:val="16"/>
          <w:color w:val="auto"/>
        </w:rPr>
        <w:t>ANNEX A</w:t>
      </w:r>
    </w:p>
    <w:p>
      <w:pPr>
        <w:spacing w:after="0" w:line="18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AGREEMENT AND PLAN OF MERGER</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DATED AS OF</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DECEMBER 19, 2001</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BY AND AMONG</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AT&amp;T BROADBAND CORP.,</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AT&amp;T BROADBAND ACQUISITION CORP.,</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COMCAST ACQUISITION CORP.</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AT&amp;T COMCAST CORPORATION</w:t>
      </w:r>
    </w:p>
    <w:p>
      <w:pPr>
        <w:sectPr>
          <w:pgSz w:w="11900" w:h="16838" w:orient="portrait"/>
          <w:cols w:equalWidth="0" w:num="1">
            <w:col w:w="9019"/>
          </w:cols>
          <w:pgMar w:left="1440" w:top="665" w:right="1440" w:bottom="1440" w:gutter="0" w:footer="0" w:header="0"/>
        </w:sectPr>
      </w:pPr>
    </w:p>
    <w:bookmarkStart w:id="600" w:name="page601"/>
    <w:bookmarkEnd w:id="600"/>
    <w:p>
      <w:pPr>
        <w:ind w:left="2960"/>
        <w:spacing w:after="0"/>
        <w:rPr>
          <w:sz w:val="20"/>
          <w:szCs w:val="20"/>
          <w:color w:val="auto"/>
        </w:rPr>
      </w:pPr>
      <w:r>
        <w:rPr>
          <w:rFonts w:ascii="Courier New" w:cs="Courier New" w:eastAsia="Courier New" w:hAnsi="Courier New"/>
          <w:sz w:val="16"/>
          <w:szCs w:val="16"/>
          <w:color w:val="auto"/>
        </w:rPr>
        <w:t>TABLE OF CONTENTS</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PAGE ---- ARTICLE 1 DEFINITIONS Section 1.01.</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Definitions.................................................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A-1 ARTICLE 2 PARENT AND MERGER SUBS Section 2.01.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Organization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Parent...................................... A-15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2.02. Directors and Officers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Parent............................ A-16 Section 2.03.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Organization of Merger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Subs................................. A-16 Section 2.04.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Actions of Comcast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 A-16 Section 2.05.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Rights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Plan................................................. A-16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3 THE MERGERS Section 3.01. The AT&amp;T Broadband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Merger................................... A-16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3.02. The Comcast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Merger.......................................... A-17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3.03. Certificate and Articles of Incorporation;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Bylaws........... A-17 Section 3.04. Directors and Officers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of the Surviving Corporations........ A-17 Section 3.05.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Alternative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Structure....................................... A-17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4 CONVERSION OF SECURITIES Section 4.01. Conversion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of Securities.................................... A-17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4.02. Exchange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Certificates.................................... A-21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4.03. Section 355(e) Top-</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up....................................... A-26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4.04. Additional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Payment.......................................... A-27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4.05. Additional Exchange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Arrangements............................ A-27 Section 4.06.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Limitation on Voting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Stock.................................. A-27 ARTICLE 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REPRESENTATIONS AND WARRANTIES OF COMCAST Section 5.01.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Corporate Existence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Power............................... A-28 Section 5.02.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Corporate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Authorization..................................... A-28</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5.03. Governmental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Authorization.................................. A-28</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5.04. Non-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contravention...........................................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28 Section 5.05.</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Capitalization..............................................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A-29 Section 5.06.</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Subsidiaries................................................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A-29 Section 5.07. SEC</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Filings.................................................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30 Section 5.08. Financial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Statements........................................ A-30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5.09. Information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Supplied........................................ A-30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5.10. Absence of Certain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Changes.................................. A-31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5.11. No Undisclosed Material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Liabilities......................... A-31 Section 5.12.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Compliance with Laws and Court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Orders....................... A-31 Section 5.13.</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Litigation..................................................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A-31 Section 5.14. Finders'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Fees............................................... A-31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5.15. Opinion of Financial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Advisor................................ A-32 Section 5.16.</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Taxes.......................................................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A-32 Section 5.17. Tax</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Opinions................................................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32 Section 5.18. Employee Benefit Plans and Labor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Matters.................... A-33 Section 5.19.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Environmental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Matters....................................... A-34</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A-i</w:t>
      </w:r>
    </w:p>
    <w:p>
      <w:pPr>
        <w:sectPr>
          <w:pgSz w:w="11900" w:h="16838" w:orient="portrait"/>
          <w:cols w:equalWidth="0" w:num="1">
            <w:col w:w="10219"/>
          </w:cols>
          <w:pgMar w:left="240" w:top="664" w:right="1440" w:bottom="1123" w:gutter="0" w:footer="0" w:header="0"/>
        </w:sectPr>
      </w:pPr>
    </w:p>
    <w:bookmarkStart w:id="601" w:name="page602"/>
    <w:bookmarkEnd w:id="601"/>
    <w:p>
      <w:pPr>
        <w:ind w:left="1140"/>
        <w:spacing w:after="0"/>
        <w:rPr>
          <w:sz w:val="20"/>
          <w:szCs w:val="20"/>
          <w:color w:val="auto"/>
        </w:rPr>
      </w:pPr>
      <w:r>
        <w:rPr>
          <w:rFonts w:ascii="Courier New" w:cs="Courier New" w:eastAsia="Courier New" w:hAnsi="Courier New"/>
          <w:sz w:val="16"/>
          <w:szCs w:val="16"/>
          <w:color w:val="auto"/>
        </w:rPr>
        <w:t>PAGE ---- Section 5.20. Intellectual</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Property....................................... A-34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A-35 Section 5.22. Vote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Required...............................................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35 Section 5.23. Antitakeover Statutes; Charter and Bylaw</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Provisions......... A-35 Section 5.24. AT&amp;T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36 Section 5.25. Transactions with</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Affiliates................................ A-36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A-36 Section 5.27. No Approval</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Rights.......................................... A-36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6 REPRESENTATIONS AND WARRANTIES OF AT&amp;T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6.01. Corporate Existence and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Power............................... A-36 Section 6.02.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Corporate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Authorization..................................... A-36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6.03. Governmental</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Authorization.................................. A-37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6.04. Non-</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contravention...........................................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37 Section 6.05.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A-38 Section 6.06. AT&amp;T Broadband and AT&amp;T Broadband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Subsidiaries.............. A-38 Section 6.07. SEC</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Filings.................................................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39 Section 6.08. Financial</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Statements........................................ A-40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6.09. Information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Supplied........................................ A-40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6.10. Absence of Certain</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Changes.................................. A-40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6.11. No Undisclosed Material</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Liabilities......................... A-41 Section 6.12.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Compliance with Laws and Court</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Orders....................... A-41 Section 6.13.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A-41 Section 6.14. Finders'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Fees............................................... A-41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6.15. Opinion of Financial</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Advisor................................ A-41 Section 6.16.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A-41 Section 6.17. Tax</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Opinions................................................ 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42 Section 6.18. Employee Benefit Plans and Labor</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Matters.................... A-42 Section 6.19.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Environmental</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Matters....................................... A-44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6.20. Intellectual</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Property....................................... A-44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A-45 Section 6.22. AT&amp;T Shareholder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Vote....................................... A-45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6.23. Antitakeover</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Statutes....................................... A-45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6.24. Comcast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Securities.......................................... A-46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6.25. TWE; At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Home................................................ A-46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6.26. Intercompany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Transactions................................... A-46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6.27. Sufficiency of Transferred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Assets........................... A-47 Section 6.28.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1"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A-47 ARTICLE 7 COVENANTS OF COMCAST Section 7.01. Comcast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Interim Operations.................................. A-47</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7.02. Comcast Shareholders' Meeting; Proxy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Material............... A-50 Section 7.03. Voting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Agreement............................................ A-50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8 COVENANTS OF AT&amp;T Section 8.01. AT&amp;T Broadband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Interim Operations........................... A-50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8.02. AT&amp;T Shareholders' Meeting; Proxy</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Material.................. A-55</w:t>
      </w:r>
    </w:p>
    <w:p>
      <w:pPr>
        <w:sectPr>
          <w:pgSz w:w="11900" w:h="16838" w:orient="portrait"/>
          <w:cols w:equalWidth="0" w:num="1">
            <w:col w:w="10219"/>
          </w:cols>
          <w:pgMar w:left="240" w:top="847" w:right="1440" w:bottom="581"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19"/>
          </w:cols>
          <w:pgMar w:left="240" w:top="847" w:right="1440" w:bottom="581" w:gutter="0" w:footer="0" w:header="0"/>
          <w:type w:val="continuous"/>
        </w:sectPr>
      </w:pPr>
    </w:p>
    <w:bookmarkStart w:id="602" w:name="page603"/>
    <w:bookmarkEnd w:id="602"/>
    <w:tbl>
      <w:tblPr>
        <w:tblLayout w:type="fixed"/>
        <w:tblInd w:w="0" w:type="dxa"/>
        <w:tblCellMar>
          <w:top w:w="0" w:type="dxa"/>
          <w:left w:w="0" w:type="dxa"/>
          <w:bottom w:w="0" w:type="dxa"/>
          <w:right w:w="0" w:type="dxa"/>
        </w:tblCellMar>
      </w:tblPr>
      <w:tr>
        <w:trPr>
          <w:trHeight w:val="181"/>
        </w:trPr>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3680" w:type="dxa"/>
            <w:vAlign w:val="bottom"/>
          </w:tcPr>
          <w:p>
            <w:pPr>
              <w:jc w:val="right"/>
              <w:ind w:right="1501"/>
              <w:spacing w:after="0"/>
              <w:rPr>
                <w:sz w:val="20"/>
                <w:szCs w:val="20"/>
                <w:color w:val="auto"/>
              </w:rPr>
            </w:pPr>
            <w:r>
              <w:rPr>
                <w:rFonts w:ascii="Courier New" w:cs="Courier New" w:eastAsia="Courier New" w:hAnsi="Courier New"/>
                <w:sz w:val="16"/>
                <w:szCs w:val="16"/>
                <w:color w:val="auto"/>
              </w:rPr>
              <w:t>---- Section 8.03. No</w:t>
            </w:r>
          </w:p>
        </w:tc>
      </w:tr>
      <w:tr>
        <w:trPr>
          <w:trHeight w:val="183"/>
        </w:trPr>
        <w:tc>
          <w:tcPr>
            <w:tcW w:w="56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Solicitation.............................................</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A-55 Section 8.04. Ancillary</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3"/>
              </w:rPr>
              <w:t>Agreements........................................</w:t>
            </w:r>
          </w:p>
        </w:tc>
        <w:tc>
          <w:tcPr>
            <w:tcW w:w="3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A-57</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Section 8.05. Neutrality</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4"/>
              </w:rPr>
              <w:t>Agreement........................................</w:t>
            </w:r>
          </w:p>
        </w:tc>
        <w:tc>
          <w:tcPr>
            <w:tcW w:w="3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A-57</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8.06. Broadband</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3"/>
              </w:rPr>
              <w:t>Employees.........................................</w:t>
            </w:r>
          </w:p>
        </w:tc>
        <w:tc>
          <w:tcPr>
            <w:tcW w:w="3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A-57</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8.07. AT&amp;T Post-Signing Equity</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8"/>
              </w:rPr>
              <w:t>Awards.............................</w:t>
            </w:r>
          </w:p>
        </w:tc>
        <w:tc>
          <w:tcPr>
            <w:tcW w:w="3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A-57 Section 8.08.</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Redemption of TCI Pacific Preferred</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w w:val="85"/>
              </w:rPr>
              <w:t>Stock...................</w:t>
            </w:r>
          </w:p>
        </w:tc>
        <w:tc>
          <w:tcPr>
            <w:tcW w:w="3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A-58 Section 8.09. Note Consent</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0"/>
                <w:szCs w:val="10"/>
                <w:color w:val="auto"/>
                <w:w w:val="70"/>
              </w:rPr>
              <w:t>Process........................................</w:t>
            </w:r>
          </w:p>
        </w:tc>
        <w:tc>
          <w:tcPr>
            <w:tcW w:w="36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A-58</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ARTICLE 9 COVENANTS OF AT&amp;T, COMCAST AND PARENT Section</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9.01. Best</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8"/>
                <w:szCs w:val="8"/>
                <w:color w:val="auto"/>
                <w:w w:val="74"/>
              </w:rPr>
              <w:t>Efforts................................................</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58 Section 9.02. Joint Proxy Statement; Registration</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6"/>
                <w:szCs w:val="16"/>
                <w:color w:val="auto"/>
                <w:w w:val="85"/>
              </w:rPr>
              <w:t>Statement...............</w:t>
            </w:r>
          </w:p>
        </w:tc>
        <w:tc>
          <w:tcPr>
            <w:tcW w:w="36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A-59 Section 9.03. Public</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8"/>
                <w:szCs w:val="8"/>
                <w:color w:val="auto"/>
                <w:w w:val="77"/>
              </w:rPr>
              <w:t>Announcements........................................</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A-60</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9.04. Further</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0"/>
              </w:rPr>
              <w:t>Assurances..........................................</w:t>
            </w:r>
          </w:p>
        </w:tc>
        <w:tc>
          <w:tcPr>
            <w:tcW w:w="3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A-60</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9.05. Access to</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3"/>
              </w:rPr>
              <w:t>Information.......................................</w:t>
            </w:r>
          </w:p>
        </w:tc>
        <w:tc>
          <w:tcPr>
            <w:tcW w:w="3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A-60</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9.06. Tax-free</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1"/>
              </w:rPr>
              <w:t>Transactions.......................................</w:t>
            </w:r>
          </w:p>
        </w:tc>
        <w:tc>
          <w:tcPr>
            <w:tcW w:w="3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A-60</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Section 9.07.</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Affiliates..................................................</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A-60 Section 9.08. Governance and Other</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0"/>
              </w:rPr>
              <w:t>Matters................................</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A-61 Section 9.09.</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Notices of Certain</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1"/>
                <w:szCs w:val="11"/>
                <w:color w:val="auto"/>
                <w:w w:val="73"/>
              </w:rPr>
              <w:t>Events...................................</w:t>
            </w:r>
          </w:p>
        </w:tc>
        <w:tc>
          <w:tcPr>
            <w:tcW w:w="3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A-61 Section</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8"/>
              </w:rPr>
              <w:t>9.10. Section 16</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4"/>
              </w:rPr>
              <w:t>Matters..........................................</w:t>
            </w:r>
          </w:p>
        </w:tc>
        <w:tc>
          <w:tcPr>
            <w:tcW w:w="3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A-61</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9.11. Director and Officer</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0"/>
              </w:rPr>
              <w:t>Liability..............................</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A-61 Section 9.12.</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Listing of</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4"/>
              </w:rPr>
              <w:t>Stock............................................</w:t>
            </w:r>
          </w:p>
        </w:tc>
        <w:tc>
          <w:tcPr>
            <w:tcW w:w="3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A-62</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9.13. Employee</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1"/>
              </w:rPr>
              <w:t>Matters............................................</w:t>
            </w:r>
          </w:p>
        </w:tc>
        <w:tc>
          <w:tcPr>
            <w:tcW w:w="3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A-63</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Section 9.14. Employment</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4"/>
              </w:rPr>
              <w:t>Agreements.......................................</w:t>
            </w:r>
          </w:p>
        </w:tc>
        <w:tc>
          <w:tcPr>
            <w:tcW w:w="3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A-64</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9.15. Interim Finance</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0"/>
                <w:szCs w:val="10"/>
                <w:color w:val="auto"/>
                <w:w w:val="74"/>
              </w:rPr>
              <w:t>Committee...................................</w:t>
            </w:r>
          </w:p>
        </w:tc>
        <w:tc>
          <w:tcPr>
            <w:tcW w:w="3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A-64 Section</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9.16.</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TOPRS.......................................................</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A-65 Section 9.17.</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Consideration...............................................</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9"/>
              </w:rPr>
              <w:t>A-65 Section 9.18.</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QUIPS.......................................................</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A-65 Section 9.19. Index</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8"/>
                <w:szCs w:val="8"/>
                <w:color w:val="auto"/>
                <w:w w:val="76"/>
              </w:rPr>
              <w:t>Stock.................................................</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A-67</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9.20. Use of Name and</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0"/>
                <w:szCs w:val="10"/>
                <w:color w:val="auto"/>
                <w:w w:val="74"/>
              </w:rPr>
              <w:t>Logo........................................</w:t>
            </w:r>
          </w:p>
        </w:tc>
        <w:tc>
          <w:tcPr>
            <w:tcW w:w="3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A-67 Section</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8"/>
              </w:rPr>
              <w:t>9.21. Exchange</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9"/>
                <w:szCs w:val="9"/>
                <w:color w:val="auto"/>
                <w:w w:val="71"/>
              </w:rPr>
              <w:t>Agreement..........................................</w:t>
            </w:r>
          </w:p>
        </w:tc>
        <w:tc>
          <w:tcPr>
            <w:tcW w:w="3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A-68</w:t>
            </w:r>
          </w:p>
        </w:tc>
      </w:tr>
      <w:tr>
        <w:trPr>
          <w:trHeight w:val="183"/>
        </w:trPr>
        <w:tc>
          <w:tcPr>
            <w:tcW w:w="56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Section 9.22. Significant Excepted</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2"/>
                <w:szCs w:val="12"/>
                <w:color w:val="auto"/>
                <w:w w:val="70"/>
              </w:rPr>
              <w:t>Transactions...........................</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A-68 Section 9.23.</w:t>
            </w:r>
          </w:p>
        </w:tc>
      </w:tr>
      <w:tr>
        <w:trPr>
          <w:trHeight w:val="183"/>
        </w:trPr>
        <w:tc>
          <w:tcPr>
            <w:tcW w:w="2000" w:type="dxa"/>
            <w:vAlign w:val="bottom"/>
          </w:tcPr>
          <w:p>
            <w:pPr>
              <w:spacing w:after="0"/>
              <w:rPr>
                <w:sz w:val="15"/>
                <w:szCs w:val="15"/>
                <w:color w:val="auto"/>
              </w:rPr>
            </w:pPr>
          </w:p>
        </w:tc>
        <w:tc>
          <w:tcPr>
            <w:tcW w:w="368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8"/>
              </w:rPr>
              <w:t>Comcast's AT&amp;T</w:t>
            </w:r>
          </w:p>
        </w:tc>
      </w:tr>
      <w:tr>
        <w:trPr>
          <w:trHeight w:val="183"/>
        </w:trPr>
        <w:tc>
          <w:tcPr>
            <w:tcW w:w="2000" w:type="dxa"/>
            <w:vAlign w:val="bottom"/>
          </w:tcPr>
          <w:p>
            <w:pPr>
              <w:jc w:val="right"/>
              <w:spacing w:after="0"/>
              <w:rPr>
                <w:sz w:val="20"/>
                <w:szCs w:val="20"/>
                <w:color w:val="auto"/>
              </w:rPr>
            </w:pPr>
            <w:r>
              <w:rPr>
                <w:rFonts w:ascii="Courier New" w:cs="Courier New" w:eastAsia="Courier New" w:hAnsi="Courier New"/>
                <w:sz w:val="10"/>
                <w:szCs w:val="10"/>
                <w:color w:val="auto"/>
                <w:w w:val="73"/>
              </w:rPr>
              <w:t>Stock........................................</w:t>
            </w:r>
          </w:p>
        </w:tc>
        <w:tc>
          <w:tcPr>
            <w:tcW w:w="3680" w:type="dxa"/>
            <w:vAlign w:val="bottom"/>
          </w:tcPr>
          <w:p>
            <w:pPr>
              <w:jc w:val="right"/>
              <w:spacing w:after="0"/>
              <w:rPr>
                <w:sz w:val="20"/>
                <w:szCs w:val="20"/>
                <w:color w:val="auto"/>
              </w:rPr>
            </w:pPr>
            <w:r>
              <w:rPr>
                <w:rFonts w:ascii="Courier New" w:cs="Courier New" w:eastAsia="Courier New" w:hAnsi="Courier New"/>
                <w:sz w:val="16"/>
                <w:szCs w:val="16"/>
                <w:color w:val="auto"/>
              </w:rPr>
              <w:t>A-69 ARTICLE</w:t>
            </w:r>
          </w:p>
        </w:tc>
      </w:tr>
    </w:tbl>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 CONDITIONS TO THE MERGERS Section 10.01. Conditions to</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the Obligations of Each Party................. A-70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10.02. Conditions to the Obligations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AT&amp;T....................... A-71 Section 10.03. Conditions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to the Obligations of Comcast.................... A-71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11 TERMINATION Section 11.01.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A-72 Section 11.02. Effect of</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Termination....................................... A-73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11.03. Fees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Expenses........................................... A-73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12 MISCELLANEOUS Section 12.01.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A-75 Section 12.02.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Survival....................................................</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A-76 Section 12.03. Amendments; No</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Waivers...................................... A-76</w:t>
      </w:r>
    </w:p>
    <w:p>
      <w:pPr>
        <w:sectPr>
          <w:pgSz w:w="11900" w:h="16838" w:orient="portrait"/>
          <w:cols w:equalWidth="0" w:num="1">
            <w:col w:w="10219"/>
          </w:cols>
          <w:pgMar w:left="240" w:top="847" w:right="1440" w:bottom="764" w:gutter="0" w:footer="0" w:header="0"/>
        </w:sectPr>
      </w:pPr>
    </w:p>
    <w:p>
      <w:pPr>
        <w:spacing w:after="0" w:line="200" w:lineRule="exact"/>
        <w:rPr>
          <w:sz w:val="20"/>
          <w:szCs w:val="20"/>
          <w:color w:val="auto"/>
        </w:rPr>
      </w:pP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19"/>
          </w:cols>
          <w:pgMar w:left="240" w:top="847" w:right="1440" w:bottom="764" w:gutter="0" w:footer="0" w:header="0"/>
          <w:type w:val="continuous"/>
        </w:sectPr>
      </w:pPr>
    </w:p>
    <w:bookmarkStart w:id="603" w:name="page604"/>
    <w:bookmarkEnd w:id="603"/>
    <w:p>
      <w:pPr>
        <w:jc w:val="center"/>
        <w:ind w:right="4499"/>
        <w:spacing w:after="0"/>
        <w:rPr>
          <w:sz w:val="20"/>
          <w:szCs w:val="20"/>
          <w:color w:val="auto"/>
        </w:rPr>
      </w:pPr>
      <w:r>
        <w:rPr>
          <w:rFonts w:ascii="Courier New" w:cs="Courier New" w:eastAsia="Courier New" w:hAnsi="Courier New"/>
          <w:sz w:val="16"/>
          <w:szCs w:val="16"/>
          <w:color w:val="auto"/>
        </w:rPr>
        <w:t>PAGE ---- Section 12.04. Successors 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Assigns...................................... A-76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12.05. Governing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Law............................................... A-76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12.06.</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Jurisdiction................................................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A-76 Section 12.07. WAIVER OF JURY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TRIAL........................................ A-77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12.08. Counterparts;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Effectiveness................................. A-77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12.09. Entire Agreement; No Third Party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Beneficiaries.............. A-77 Section 12.10.</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Severability................................................</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A-77 Section 12.11. Specific</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Performance........................................ A-77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12.12.</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Schedules...................................................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A-77</w:t>
      </w:r>
    </w:p>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EXHIBITS AND SCHEDULES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 -- Form of Support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 -- Form of Rule 145 Affiliate Letter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C -- Form of Separation and Distribution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D-1 -- Form of Parent Charter (Preferred Structure)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D-2 -- Term Sheet for Parent Charter (Alternative Structure)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D-3 -- Form of Parent Bylaws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D-4 -- Form of Comcast Articles Amendment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E -- AT&amp;T Broadband Financial Statements (12/31/00 and 9/30/01)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F -- Admission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Disclosure Schedule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Disclosure Schedule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A-iv</w:t>
      </w:r>
    </w:p>
    <w:p>
      <w:pPr>
        <w:sectPr>
          <w:pgSz w:w="11900" w:h="16838" w:orient="portrait"/>
          <w:cols w:equalWidth="0" w:num="1">
            <w:col w:w="10219"/>
          </w:cols>
          <w:pgMar w:left="240" w:top="847" w:right="1440" w:bottom="1440" w:gutter="0" w:footer="0" w:header="0"/>
        </w:sectPr>
      </w:pPr>
    </w:p>
    <w:bookmarkStart w:id="604" w:name="page605"/>
    <w:bookmarkEnd w:id="604"/>
    <w:p>
      <w:pPr>
        <w:ind w:left="2480"/>
        <w:spacing w:after="0"/>
        <w:rPr>
          <w:sz w:val="20"/>
          <w:szCs w:val="20"/>
          <w:color w:val="auto"/>
        </w:rPr>
      </w:pPr>
      <w:r>
        <w:rPr>
          <w:rFonts w:ascii="Courier New" w:cs="Courier New" w:eastAsia="Courier New" w:hAnsi="Courier New"/>
          <w:sz w:val="16"/>
          <w:szCs w:val="16"/>
          <w:color w:val="auto"/>
        </w:rPr>
        <w:t>AGREEMENT AND PLAN OF MERGER</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AGREEMENT AND PLAN OF MERGER (this "AGREEMENT"), dated as of December 19, 2001, by and among AT&amp;T Corp., a New York corporation ("AT&amp;T"), AT&amp;T Broadband Corp., a Delaware corporation and a wholly owned subsidiary of AT&amp;T ("AT&amp;T BROADBAND"), Comcast Corporation, a Pennsylvania corporation ("COMCAST"), AT&amp;T Comcast Corporation, a Pennsylvania corporation ("PARENT"), AT&amp;T Broadband Acquisition Corp., a Delaware corporation and a wholly owned subsidiary of Parent ("AT&amp;T BROADBAND MERGER SUB"), and Comcast Acquisition Corp., a Pennsylvania corporation and a wholly owned subsidiary of Parent ("COMCAST MERGER SUB").</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WHEREAS, AT&amp;T Broadband is a newly formed wholly owned subsidiary of AT&amp;T that will hold, directly or indirectly, all of the assets and liabilities of the AT&amp;T Broadband Group in accordance with the terms and conditions of the Separation and Distribution Agreement (as defined below);</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WHEREAS, the Boards of Directors of AT&amp;T, AT&amp;T Broadband and Comcast and each of the other parties hereto have approved this Agreement and deem it advisable and in the best interests of their respective shareholders to consummate the transactions contemplated hereby on the terms and conditions set forth herein;</w:t>
      </w:r>
    </w:p>
    <w:p>
      <w:pPr>
        <w:spacing w:after="0" w:line="37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WHEREAS, immediately prior to the execution and delivery of this Agreement, as a condition and inducement to AT&amp;T's willingness to enter into this Agreement, each of Sural LLC ("COMCAST SHAREHOLDER"), Mr. Brian L. Roberts, Comcast and Parent has executed and delivered to AT&amp;T the Support Agreement (as defined below);</w:t>
      </w:r>
    </w:p>
    <w:p>
      <w:pPr>
        <w:spacing w:after="0" w:line="374"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WHEREAS, it is intended that, for United States federal income tax purposes, the Mergers (as defined below) shall qualify as tax-free exchanges described in Section 351 of the Internal Revenue Code of 1986, as amended (the "CODE"), and the rules and regulations promulgated thereunder;</w:t>
      </w:r>
    </w:p>
    <w:p>
      <w:pPr>
        <w:spacing w:after="0" w:line="189" w:lineRule="exact"/>
        <w:rPr>
          <w:sz w:val="20"/>
          <w:szCs w:val="20"/>
          <w:color w:val="auto"/>
        </w:rPr>
      </w:pPr>
    </w:p>
    <w:p>
      <w:pPr>
        <w:ind w:right="3159" w:firstLine="477"/>
        <w:spacing w:after="0"/>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below, the parties hereto agree as follows:</w:t>
      </w:r>
    </w:p>
    <w:p>
      <w:pPr>
        <w:spacing w:after="0" w:line="18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1</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SECTION 1.01. Definitions. (a) The following terms, as used herein, have the following meanings:</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"1933 ACT" means the Securities Act of 1933, as amended, and the rules and regulations promulgated thereunder.</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"1934 ACT" means the Securities Exchange Act of 1934, as amended, and the rules and regulations promulgated thereunder.</w:t>
      </w:r>
    </w:p>
    <w:p>
      <w:pPr>
        <w:spacing w:after="0" w:line="373"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"ADDITIONAL COMMERCIAL AGREEMENTS" has the meaning set forth in the Separation and Distribution Agreement.</w:t>
      </w:r>
    </w:p>
    <w:p>
      <w:pPr>
        <w:spacing w:after="0" w:line="373"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"ADMISSION AGREEMENT" means the Instrument of Admission, in the form attached hereto as Exhibit F, pursuant to which AT&amp;T and Parent will become parties to the Exchange Agreement.</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common control with such Person.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"AGGREGATE FORMER EMPLOYEE BROADBAND OPTION AMOUNT" means:</w:t>
      </w:r>
    </w:p>
    <w:p>
      <w:pPr>
        <w:spacing w:after="0" w:line="188" w:lineRule="exact"/>
        <w:rPr>
          <w:sz w:val="20"/>
          <w:szCs w:val="20"/>
          <w:color w:val="auto"/>
        </w:rPr>
      </w:pPr>
    </w:p>
    <w:p>
      <w:pPr>
        <w:ind w:left="480" w:right="2599" w:firstLine="472"/>
        <w:spacing w:after="0" w:line="242" w:lineRule="auto"/>
        <w:tabs>
          <w:tab w:leader="none" w:pos="1338" w:val="left"/>
        </w:tabs>
        <w:numPr>
          <w:ilvl w:val="0"/>
          <w:numId w:val="5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AT&amp;T Common Stock trades "ex-distribution" or "when issued (to give effect to the Distribution)" on the NYSE on or immediately prior to the Distribution Date, the excess of (i) the product of the aggregate number of shares of AT&amp;T Broadband Common Stock subject to Broadband Options granted pursuant to Section 5.3(b) of the Employee Benefits Agreement, multiplied by the Broadband Common Stock Value (as defined in the Employee Benefits Agreement), over (ii) the aggregate exercise price of such Broadband Options; and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64" w:right="1440" w:bottom="1440" w:gutter="0" w:footer="0" w:header="0"/>
        </w:sectPr>
      </w:pPr>
    </w:p>
    <w:bookmarkStart w:id="605" w:name="page606"/>
    <w:bookmarkEnd w:id="605"/>
    <w:p>
      <w:pPr>
        <w:ind w:left="482" w:right="2599" w:firstLine="472"/>
        <w:spacing w:after="0"/>
        <w:tabs>
          <w:tab w:leader="none" w:pos="1341" w:val="left"/>
        </w:tabs>
        <w:numPr>
          <w:ilvl w:val="0"/>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AT&amp;T Common Stock does not trade "ex-distribution" or "when issued (to give effect to the Distribution)" on the NYSE on or immediately prior to the Distribution Date, the product of</w:t>
      </w:r>
    </w:p>
    <w:p>
      <w:pPr>
        <w:spacing w:after="0" w:line="189" w:lineRule="exact"/>
        <w:rPr>
          <w:rFonts w:ascii="Courier New" w:cs="Courier New" w:eastAsia="Courier New" w:hAnsi="Courier New"/>
          <w:sz w:val="16"/>
          <w:szCs w:val="16"/>
          <w:color w:val="auto"/>
        </w:rPr>
      </w:pPr>
    </w:p>
    <w:p>
      <w:pPr>
        <w:ind w:left="762" w:right="2879" w:firstLine="478"/>
        <w:spacing w:after="0"/>
        <w:tabs>
          <w:tab w:leader="none" w:pos="1621" w:val="left"/>
        </w:tabs>
        <w:numPr>
          <w:ilvl w:val="1"/>
          <w:numId w:val="5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or which is the product of the Comcast Stock Price multiplied by the Preliminary Exchange Ratio, and the denominator of which is the AT&amp;T Closing Stock Value; times</w:t>
      </w:r>
    </w:p>
    <w:p>
      <w:pPr>
        <w:spacing w:after="0" w:line="189" w:lineRule="exact"/>
        <w:rPr>
          <w:rFonts w:ascii="Courier New" w:cs="Courier New" w:eastAsia="Courier New" w:hAnsi="Courier New"/>
          <w:sz w:val="16"/>
          <w:szCs w:val="16"/>
          <w:color w:val="auto"/>
        </w:rPr>
      </w:pPr>
    </w:p>
    <w:p>
      <w:pPr>
        <w:ind w:left="762" w:right="2599" w:firstLine="478"/>
        <w:spacing w:after="0" w:line="262" w:lineRule="auto"/>
        <w:tabs>
          <w:tab w:leader="none" w:pos="1716" w:val="left"/>
        </w:tabs>
        <w:numPr>
          <w:ilvl w:val="1"/>
          <w:numId w:val="5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(i) the product of the aggregate number of shares of AT&amp;T Common Stock subject to unexercised AT&amp;T Options held by Former Employees (both as defined in the Employee Benefits Agreement) immediately prior to the Distribution Date, times the AT&amp;T Closing Stock Value, over (ii) the aggregate exercise price of such AT&amp;T Options.</w:t>
      </w:r>
    </w:p>
    <w:p>
      <w:pPr>
        <w:spacing w:after="0" w:line="173"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"ANCILLARY AGREEMENTS" has the meaning set forth in the Separation and Distribution Agreement.</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"AOL" means AOL Time Warner Inc., a Delaware corporation.</w:t>
      </w:r>
    </w:p>
    <w:p>
      <w:pPr>
        <w:spacing w:after="0" w:line="188"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"ARTICLES AMENDMENT" mean the articles of amendment to the articles of incorporation of Comcast in the form attached as Exhibit D-4.</w:t>
      </w:r>
    </w:p>
    <w:p>
      <w:pPr>
        <w:spacing w:after="0" w:line="189"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"AT HOME" means At Home Corporation, a Delaware corporation and/or its bankruptcy estate, as the case may be.</w:t>
      </w:r>
    </w:p>
    <w:p>
      <w:pPr>
        <w:spacing w:after="0" w:line="189" w:lineRule="exact"/>
        <w:rPr>
          <w:sz w:val="20"/>
          <w:szCs w:val="20"/>
          <w:color w:val="auto"/>
        </w:rPr>
      </w:pPr>
    </w:p>
    <w:p>
      <w:pPr>
        <w:ind w:left="2" w:right="2979" w:firstLine="477"/>
        <w:spacing w:after="0" w:line="239" w:lineRule="auto"/>
        <w:rPr>
          <w:sz w:val="20"/>
          <w:szCs w:val="20"/>
          <w:color w:val="auto"/>
        </w:rPr>
      </w:pPr>
      <w:r>
        <w:rPr>
          <w:rFonts w:ascii="Courier New" w:cs="Courier New" w:eastAsia="Courier New" w:hAnsi="Courier New"/>
          <w:sz w:val="16"/>
          <w:szCs w:val="16"/>
          <w:color w:val="auto"/>
        </w:rPr>
        <w:t>"AT&amp;T 10-K" means AT&amp;T's annual report on Form 10-K for the fiscal year ended December 31, 2000.</w:t>
      </w:r>
    </w:p>
    <w:p>
      <w:pPr>
        <w:spacing w:after="0" w:line="189"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"AT&amp;T BALANCE SHEET" means the consolidated balance sheet of AT&amp;T and its consolidated Subsidiaries as of December 31, 2000 and the footnotes thereto, as set forth in the AT&amp;T 10-K.</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"AT&amp;T BROADBAND ACQUISITION PROPOSAL" means any offer or proposal for, or any indication of interest in (i) a merger, consolidation, share exchange, business combination, reorganization, recapitalization or other similar transaction involving AT&amp;T, the AT&amp;T Broadband Group, AT&amp;T Broadband or any AT&amp;T Significant Broadband Subsidiary, (ii) the acquisition, directly or indirectly, of (A) an equity interest representing greater than 25% of the voting securities of AT&amp;T, the AT&amp;T Broadband Group, AT&amp;T Broadband or any AT&amp;T Significant Broadband Subsidiary or (B) assets, securities or ownership interests representing an amount equal to or greater than 25% of the consolidated assets or EBITDA generating power of the AT&amp;T Broadband Group, or (iii) any transaction</w:t>
      </w:r>
    </w:p>
    <w:p>
      <w:pPr>
        <w:ind w:left="2" w:right="2599" w:hanging="2"/>
        <w:spacing w:after="0" w:line="259" w:lineRule="auto"/>
        <w:tabs>
          <w:tab w:leader="none" w:pos="384" w:val="left"/>
        </w:tabs>
        <w:numPr>
          <w:ilvl w:val="0"/>
          <w:numId w:val="5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or the consummation of which would reasonably be expected to be inconsistent in any material respect with the consummation of the transactions contemplated by this Agreement and the other Transaction Agreements, on the terms set forth in this Agreement and the other Transaction Agreements, as the case may be, or (y) that would reasonably be expected to prevent or materially delay, impede or adversely affect the consummation of the transactions contemplated by this Agreement and the other Transaction Agreements other than (X) in the case of (i) or (ii), (I) the transactions contemplated by this Agreement, (II) transactions permitted pursuant to Section 8.01 or (III) transactions that would not directly or indirectly (other than indirectly by virtue of the ownership of securities of AT&amp;T) include any of the businesses, assets or liabilities of, or materially affect the business of, AT&amp;T (to the extent relating to the AT&amp;T Broadband Group), the AT&amp;T Broadband Group, AT&amp;T Broadband or any AT&amp;T Broadband Subsidiary and (Y) in the case of (i), (ii) or (iii), a transaction that does not involve the AT&amp;T Broadband Group, AT&amp;T Broadband or any AT&amp;T Broadband Subsidiary (except to the extent relating to (A) the transactions contemplated by this Agreement and the other Transaction Agreements or (B) a spin-off of the AT&amp;T Broadband Group substantially pro rata to the holders of AT&amp;T Common Stock not in connection with any other transaction involving the AT&amp;T Broadband Group) that in any such case is consistent in all material respects with the consummation of the transactions contemplated by this Agreement and the other Transaction Agreements, on the terms set forth in this Agreement and the other Transaction Agreements, as the case may be; provided that each of the parties to such transaction agrees that AT&amp;T and AT&amp;T Broadband shall honor the terms and conditions of this Agreement (any transaction referred to in this clause (Y), an "EXCEPTED TRANSACTION").</w:t>
      </w:r>
    </w:p>
    <w:p>
      <w:pPr>
        <w:spacing w:after="0" w:line="36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21"/>
          </w:cols>
          <w:pgMar w:left="238" w:top="667" w:right="1440" w:bottom="1440" w:gutter="0" w:footer="0" w:header="0"/>
        </w:sectPr>
      </w:pPr>
    </w:p>
    <w:bookmarkStart w:id="606" w:name="page607"/>
    <w:bookmarkEnd w:id="606"/>
    <w:p>
      <w:pPr>
        <w:ind w:right="2979" w:firstLine="477"/>
        <w:spacing w:after="0" w:line="239" w:lineRule="auto"/>
        <w:rPr>
          <w:sz w:val="20"/>
          <w:szCs w:val="20"/>
          <w:color w:val="auto"/>
        </w:rPr>
      </w:pPr>
      <w:r>
        <w:rPr>
          <w:rFonts w:ascii="Courier New" w:cs="Courier New" w:eastAsia="Courier New" w:hAnsi="Courier New"/>
          <w:sz w:val="16"/>
          <w:szCs w:val="16"/>
          <w:color w:val="auto"/>
        </w:rPr>
        <w:t>"AT&amp;T BROADBAND ASSETS" has the meaning set forth in the Separation and Distribution Agreement.</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BROADBAND BALANCE SHEET" means the unaudited combined balance sheet of the AT&amp;T Broadband Group as of September 30, 2001 and the footnotes thereto, as attached as Exhibit 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BALANCE SHEET DATE" means September 30, 2001.</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"AT&amp;T BROADBAND BUSINESS" has the meaning set forth in the Separation and Distribution Agreement.</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"AT&amp;T BROADBAND COMMON STOCK" means the Common Stock, par value $0.01 per share, of AT&amp;T Broadband, which, subject to the terms of the Separation and Distribution Agreement, will be distributed on a one-for-one basis on the Distribution Date to holders of shares of AT&amp;T Common Stock.</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"AT&amp;T BROADBAND ENTITIES" has the meaning set forth in the Separation and Distribution Agreement.</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"AT&amp;T BROADBAND FINANCIAL STATEMENTS" means the unaudited combined financial statements of the AT&amp;T Broadband Group as of and for the periods ending December 31, 2000 and September 30, 2001 and the footnotes thereto, as attached as Exhibit E.</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"AT&amp;T BROADBAND GROUP" has the meaning set forth in the Separation and Distribution Agreement.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BROADBAND MATERIAL ADVERSE EFFECT" means a material adverse effect on the financial condition, assets or results of operations of the AT&amp;T Broadband Group, taken as a whole, excluding any such effect resulting from or arising in connection with (i) changes or conditions generally affecting the industries in which the AT&amp;T Broadband Group (including AT&amp;T Broadband and all the AT&amp;T Broadband Subsidiaries) operate, (ii) changes in general economic, regulatory or political conditions, or (iii) the announcement of this Agreement or of the transactions contemplated hereby.</w:t>
      </w:r>
    </w:p>
    <w:p>
      <w:pPr>
        <w:spacing w:after="0" w:line="189"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"AT&amp;T BROADBAND SUBSIDIARY" has the meaning set forth in the Separation and Distribution Agreement.</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"AT&amp;T CLOSING STOCK VALUE" has the meaning set forth in the Employee Benefits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COMMON STOCK" means the Common Stock, par value $1.00 per share,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"AT&amp;T COMMUNICATIONS BUSINESS" has the meaning set forth in the Exchange Agreement.</w:t>
      </w:r>
    </w:p>
    <w:p>
      <w:pPr>
        <w:spacing w:after="0" w:line="189"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"AT&amp;T COMMUNICATIONS GROUP" has the meaning set forth in the Separation and Distribution Agreement.</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CONFIDENTIALITY AGREEMENT" means the confidentiality letter agreement, dated September 28, 2001, as amended, by and between AT&amp;T and Comcast providing for, among other things, confidential treatment of information provided by AT&amp;T to Comcast.</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"AT&amp;T DISCLOSURE SCHEDULE" means the AT&amp;T disclosure schedule delivered to Comcast concurrently herewith.</w:t>
      </w:r>
    </w:p>
    <w:p>
      <w:pPr>
        <w:spacing w:after="0" w:line="189" w:lineRule="exact"/>
        <w:rPr>
          <w:sz w:val="20"/>
          <w:szCs w:val="20"/>
          <w:color w:val="auto"/>
        </w:rPr>
      </w:pPr>
    </w:p>
    <w:p>
      <w:pPr>
        <w:ind w:right="3639" w:firstLine="477"/>
        <w:spacing w:after="0" w:line="239" w:lineRule="auto"/>
        <w:rPr>
          <w:sz w:val="20"/>
          <w:szCs w:val="20"/>
          <w:color w:val="auto"/>
        </w:rPr>
      </w:pPr>
      <w:r>
        <w:rPr>
          <w:rFonts w:ascii="Courier New" w:cs="Courier New" w:eastAsia="Courier New" w:hAnsi="Courier New"/>
          <w:sz w:val="16"/>
          <w:szCs w:val="16"/>
          <w:color w:val="auto"/>
        </w:rPr>
        <w:t>"AT&amp;T EMPLOYEES" has the meaning set forth in the Separation and Distribution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ESPP" means the AT&amp;T Employee Stock Purchase Plan.</w:t>
      </w:r>
    </w:p>
    <w:p>
      <w:pPr>
        <w:spacing w:after="0" w:line="188"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"AT&amp;T EXCHANGEABLE PREFERRED STOCK" has the meaning set forth in the definition of Exchange Amount.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GROUP" means AT&amp;T together with the AT&amp;T Subsidiaries.</w:t>
      </w:r>
    </w:p>
    <w:p>
      <w:pPr>
        <w:spacing w:after="0" w:line="188" w:lineRule="exact"/>
        <w:rPr>
          <w:sz w:val="20"/>
          <w:szCs w:val="20"/>
          <w:color w:val="auto"/>
        </w:rPr>
      </w:pPr>
    </w:p>
    <w:p>
      <w:pPr>
        <w:ind w:right="3059" w:firstLine="477"/>
        <w:spacing w:after="0"/>
        <w:rPr>
          <w:sz w:val="20"/>
          <w:szCs w:val="20"/>
          <w:color w:val="auto"/>
        </w:rPr>
      </w:pPr>
      <w:r>
        <w:rPr>
          <w:rFonts w:ascii="Courier New" w:cs="Courier New" w:eastAsia="Courier New" w:hAnsi="Courier New"/>
          <w:sz w:val="16"/>
          <w:szCs w:val="16"/>
          <w:color w:val="auto"/>
        </w:rPr>
        <w:t>"AT&amp;T REGISTRATION RIGHTS AGREEMENT" means the Registration Rights Agreement dated as of June 11, 2001 between Comcast PC Investments Inc. and AT&amp;T.</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"AT&amp;T SIGNIFICANT BROADBAND SUBSIDIARY" means any AT&amp;T Broadband Subsidiary that would have constituted a "significant subsidiary" (within the meaning of Rule 1-02 of Regulation S-X of the SEC) 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67" w:right="1440" w:bottom="1123" w:gutter="0" w:footer="0" w:header="0"/>
        </w:sectPr>
      </w:pPr>
    </w:p>
    <w:bookmarkStart w:id="607" w:name="page608"/>
    <w:bookmarkEnd w:id="607"/>
    <w:p>
      <w:pPr>
        <w:ind w:right="2679"/>
        <w:spacing w:after="0" w:line="241" w:lineRule="auto"/>
        <w:rPr>
          <w:sz w:val="20"/>
          <w:szCs w:val="20"/>
          <w:color w:val="auto"/>
        </w:rPr>
      </w:pPr>
      <w:r>
        <w:rPr>
          <w:rFonts w:ascii="Courier New" w:cs="Courier New" w:eastAsia="Courier New" w:hAnsi="Courier New"/>
          <w:sz w:val="16"/>
          <w:szCs w:val="16"/>
          <w:color w:val="auto"/>
        </w:rPr>
        <w:t>the AT&amp;T Broadband Group as of December 31, 2000 if, as of such date, the AT&amp;T Broadband Group were a reporting company under the 1934 Act; provided that for purposes hereof, the phrase "EBITDA" will be substituted for the phrase "income from continuing operations before income taxes, extraordinary items and cumulative effect of a change in accounting principle" in Rule 1-02(w)(3).</w:t>
      </w:r>
    </w:p>
    <w:p>
      <w:pPr>
        <w:spacing w:after="0" w:line="190"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"AT&amp;T SIGNIFICANT SUBSIDIARY" means any AT&amp;T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75"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5"/>
          <w:szCs w:val="15"/>
          <w:color w:val="auto"/>
        </w:rPr>
        <w:t>"AT&amp;T SUBSIDIARY" means a Subsidiary of AT&amp;T; provided that notwithstanding the Distribution, AT&amp;T Broadband and the AT&amp;T Broadband Subsidiaries will be treated as AT&amp;T Subsidiaries through the Effective Time but not thereafter.</w:t>
      </w:r>
    </w:p>
    <w:p>
      <w:pPr>
        <w:spacing w:after="0" w:line="17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"AVERAGE CLASS A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90"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5"/>
          <w:szCs w:val="15"/>
          <w:color w:val="auto"/>
        </w:rPr>
        <w:t>"AVERAGE CLASS A SPECIAL PRICE" means the average (rounded to the nearest 1/10,000) of the Trading Values for the 10 Trading Days randomly selected by lot by AT&amp;T and Comcast from the Trading Days occurring during the Pricing Period.</w:t>
      </w:r>
    </w:p>
    <w:p>
      <w:pPr>
        <w:spacing w:after="0" w:line="17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"AVERAGE CLASS C PRICE" means the average (rounded to the nearest 1/10,000) of the Trading Values for the 10 Trading Days randomly selected by lot by AT&amp;T and Comcast from the Trading Days occurring during the Pricing Period, which 10 Trading Days shall be the same as the 10 Trading Days used to calculate the Average Class A Special Price.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"BENEFIT ARRANGEMENT" means, with respect to any Person, any employment, severance or similar contract or arrangement (whether or not written) or any plan, policy, fund, program or arrangement or contract providing for compensation, bonus, profit-sharing, stock option, or other stock-related rights or other forms of incentive or deferred compensation, vacation benefits, insurance coverage (including any self-insured arrangements), health or medical benefits, disability benefits, workers' compensation, supplemental unemployment benefits, severance benefits and post-employment or retirement benefits (including compensation, pension, health, medical or life insurance or other benefits) that (i) is not an Employee Plan, (ii) is entered into, maintained, administered or contributed to or required to be contributed to, as the case may be, by such Person or any of its Affiliates and (iii) covers any employee or former employee of such Person or any of its Subsidiaries employed in the United States.</w:t>
      </w:r>
    </w:p>
    <w:p>
      <w:pPr>
        <w:spacing w:after="0" w:line="192"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"BROADBAND BENEFIT ARRANGEMENT" means a Benefit Arrangement that is a Broadband Benefit Plan as defined in the Employee Benefits Agreement.</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"BROADBAND DEFERRED COMPENSATION PLAN" means a Deferred Compensation Plan that is a Broadband Plan as defined in the Employee Benefits Agreement.</w:t>
      </w:r>
    </w:p>
    <w:p>
      <w:pPr>
        <w:spacing w:after="0" w:line="189" w:lineRule="exact"/>
        <w:rPr>
          <w:sz w:val="20"/>
          <w:szCs w:val="20"/>
          <w:color w:val="auto"/>
        </w:rPr>
      </w:pPr>
    </w:p>
    <w:p>
      <w:pPr>
        <w:ind w:right="2979" w:firstLine="477"/>
        <w:spacing w:after="0" w:line="262" w:lineRule="auto"/>
        <w:rPr>
          <w:sz w:val="20"/>
          <w:szCs w:val="20"/>
          <w:color w:val="auto"/>
        </w:rPr>
      </w:pPr>
      <w:r>
        <w:rPr>
          <w:rFonts w:ascii="Courier New" w:cs="Courier New" w:eastAsia="Courier New" w:hAnsi="Courier New"/>
          <w:sz w:val="15"/>
          <w:szCs w:val="15"/>
          <w:color w:val="auto"/>
        </w:rPr>
        <w:t>"BROADBAND EMPLOYEE" has the meaning set forth in the Employee Benefits Agreement, except that for purposes of this Agreement, "Broadband Employee" shall include any Broadband Transferee, and for purposes of Section 9.13, "Broadband Employee" shall not include any current or former non-employee director of AT&amp;T Broadband with respect to service as a director.</w:t>
      </w:r>
    </w:p>
    <w:p>
      <w:pPr>
        <w:spacing w:after="0" w:line="173"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"BROADBAND EMPLOYEE PLAN" means an Employee Plan that is a Broadband Benefit Plan as defined in the Employee Benefits Agreement.</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"BROADBAND INTERNATIONAL PLAN" means an International Plan that is a Broadband Benefit Plan as defined in the Employee Benefits Agreement.</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"BROADBAND OPTIONS" has the meaning set forth in the Employee Benefits Agreement.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67" w:right="1440" w:bottom="1440" w:gutter="0" w:footer="0" w:header="0"/>
        </w:sectPr>
      </w:pPr>
    </w:p>
    <w:bookmarkStart w:id="608" w:name="page609"/>
    <w:bookmarkEnd w:id="608"/>
    <w:p>
      <w:pPr>
        <w:ind w:right="2779" w:firstLine="477"/>
        <w:spacing w:after="0" w:line="239" w:lineRule="auto"/>
        <w:rPr>
          <w:sz w:val="20"/>
          <w:szCs w:val="20"/>
          <w:color w:val="auto"/>
        </w:rPr>
      </w:pPr>
      <w:r>
        <w:rPr>
          <w:rFonts w:ascii="Courier New" w:cs="Courier New" w:eastAsia="Courier New" w:hAnsi="Courier New"/>
          <w:sz w:val="16"/>
          <w:szCs w:val="16"/>
          <w:color w:val="auto"/>
        </w:rPr>
        <w:t>"BROADBAND PENSION PLAN" means a Pension Plan that is a Broadband Benefit Plan as defined in the Employee Benefits Agreement.</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"BROADBAND TRANSFEREE" has the meaning set forth in the Employee Benefits Agreement.</w:t>
      </w:r>
    </w:p>
    <w:p>
      <w:pPr>
        <w:spacing w:after="0" w:line="373"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"BROADBAND VALUE" means the product of the Exchange Ratio multiplied by the average (rounded to the nearest 1/10,000) of the Trading Values of (i) if the Preferred Structure Approval has been obtained, the Parent Class A Common Stock or (ii) if the Preferred Structure Approval has not been obtained, the Parent Class C Common Stock, in either case for the 10 Combined Trading Days randomly selected by lot by AT&amp;T and Comcast from the Combined Trading Days occurring during the 20 consecutive Combined Trading Days following the Closing Date.</w:t>
      </w:r>
    </w:p>
    <w:p>
      <w:pPr>
        <w:spacing w:after="0" w:line="357"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"BUSINESS DAY" means a day other than a Saturday, Sunday or other day on which commercial banks in New York City are authorized or required by law to close.</w:t>
      </w:r>
    </w:p>
    <w:p>
      <w:pPr>
        <w:spacing w:after="0" w:line="190"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"CLASS A LIBERTY MEDIA GROUP COMMON STOCK" means the Class A Liberty Media Group Common Stock, par value $1.00 per share, of AT&amp;T.</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"CLASS B LIBERTY MEDIA GROUP COMMON STOCK" means the Class B Liberty Media Group Common Stock, par value $1.00 per share, of AT&amp;T.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"CLOSING DATE" means the date on which the Effective Time occurs.</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"COMBINED TRADING DAY" means any day which is both a Trading Day and a NYSE Trading Day.</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"COMCAST 10-Q" means Comcast's annual report on Form 10-Q for the fiscal quarter ended September 30, 2001.</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AFFILIATE" means an Affiliate of Comcast.</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"COMCAST BALANCE SHEET" means the unaudited consolidated balance sheet of Comcast and its consolidated Subsidiaries as of September 30, 2001 and the footnotes thereto, as set forth in the Comcast 10-Q.</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BALANCE SHEET DATE" means September 30, 2001.</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"COMCAST BENEFIT ARRANGEMENTS" means the Benefit Arrangements of Comcast or any Comcast Subsidiary.</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"COMCAST CLASS A COMMON STOCK" means the Class A Common Stock, par value $1.00 per share, of Comcast.</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"COMCAST CLASS A SPECIAL COMMON STOCK" means the Class A Special Common Stock, par value $1.00 per share, of Comcast.</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"COMCAST CLASS B COMMON STOCK" means the Class B Common Stock, par value $1.00 per share, of Comcast.</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"COMCAST COMMON STOCK" means the Comcast Class A Common Stock, the Comcast Class A Special Common Stock and the Comcast Class B Common Stock.</w:t>
      </w:r>
    </w:p>
    <w:p>
      <w:pPr>
        <w:spacing w:after="0" w:line="189" w:lineRule="exact"/>
        <w:rPr>
          <w:sz w:val="20"/>
          <w:szCs w:val="20"/>
          <w:color w:val="auto"/>
        </w:rPr>
      </w:pPr>
    </w:p>
    <w:p>
      <w:pPr>
        <w:ind w:right="2979" w:firstLine="477"/>
        <w:spacing w:after="0" w:line="241" w:lineRule="auto"/>
        <w:rPr>
          <w:sz w:val="20"/>
          <w:szCs w:val="20"/>
          <w:color w:val="auto"/>
        </w:rPr>
      </w:pPr>
      <w:r>
        <w:rPr>
          <w:rFonts w:ascii="Courier New" w:cs="Courier New" w:eastAsia="Courier New" w:hAnsi="Courier New"/>
          <w:sz w:val="16"/>
          <w:szCs w:val="16"/>
          <w:color w:val="auto"/>
        </w:rPr>
        <w:t>"COMCAST CONFIDENTIALITY AGREEMENT" means the confidentiality letter agreement, dated September 28, 2001, as the same may be amended from time to time, by and between AT&amp;T and Comcast providing for, among other things, confidential treatment of information provided by Comcast to AT&amp;T.</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"COMCAST DEFERRED COMPENSATION PLAN" means a Deferred Compensation Plan of Comcast or any Comcast Affiliate for the benefit of any current or former employee or director of Comcast or any Comcast Subsidiary.</w:t>
      </w:r>
    </w:p>
    <w:p>
      <w:pPr>
        <w:spacing w:after="0" w:line="190"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"COMCAST DISCLOSURE SCHEDULE" means the Comcast disclosure schedule delivered to AT&amp;T concurrently herewith.</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68" w:right="1440" w:bottom="1440" w:gutter="0" w:footer="0" w:header="0"/>
        </w:sectPr>
      </w:pPr>
    </w:p>
    <w:bookmarkStart w:id="609" w:name="page610"/>
    <w:bookmarkEnd w:id="609"/>
    <w:p>
      <w:pPr>
        <w:ind w:right="2879" w:firstLine="477"/>
        <w:spacing w:after="0" w:line="239" w:lineRule="auto"/>
        <w:rPr>
          <w:sz w:val="20"/>
          <w:szCs w:val="20"/>
          <w:color w:val="auto"/>
        </w:rPr>
      </w:pPr>
      <w:r>
        <w:rPr>
          <w:rFonts w:ascii="Courier New" w:cs="Courier New" w:eastAsia="Courier New" w:hAnsi="Courier New"/>
          <w:sz w:val="16"/>
          <w:szCs w:val="16"/>
          <w:color w:val="auto"/>
        </w:rPr>
        <w:t>"COMCAST EMPLOYEE PLAN" means an Employee Plan of Comcast or any Comcast Subsidiary.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ESPP" means the Comcast Employee Stock Purchase Plan.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GROUP" means Comcast together with the Comcast Subsidiaries.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"COMCAST INTERNATIONAL PLAN" means an International Plan of Comcast or any Comcast Subsidiary.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"COMCAST MATERIAL ADVERSE EFFECT" means a material adverse effect on the financial condition, assets or results of operations of the Comcast Group taken as a whole, excluding any such effect resulting from or arising in connection with (i) changes or conditions generally affecting the industries in which Comcast and the Comcast Subsidiaries, operate, (ii) changes in general economic, regulatory or political conditions, or (iii) the announcement of this Agreement or of the transactions contemplated hereby.</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"COMCAST PENSION PLAN" means a Pension Plan of Comcast or any of its ERISA Affiliates.</w:t>
      </w:r>
    </w:p>
    <w:p>
      <w:pPr>
        <w:spacing w:after="0" w:line="189"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"COMCAST SIGNIFICANT SUBSIDIARY" means any Comcast Subsidiary that would constitute a "significant subsidiary" (within the meaning of Rule 1-02 of Regulation S-X of the SEC) as of December 31, 2000; provided that for purposes hereof, the phrase "EBITDA" will be substituted for the phrase "income from continuing operations before income taxes, extraordinary items and cumulative effect of a change in accounting principle" in Rule 1-02(w)(3).</w:t>
      </w:r>
    </w:p>
    <w:p>
      <w:pPr>
        <w:spacing w:after="0" w:line="175" w:lineRule="exact"/>
        <w:rPr>
          <w:sz w:val="20"/>
          <w:szCs w:val="20"/>
          <w:color w:val="auto"/>
        </w:rPr>
      </w:pPr>
    </w:p>
    <w:p>
      <w:pPr>
        <w:jc w:val="both"/>
        <w:ind w:right="2779" w:firstLine="477"/>
        <w:spacing w:after="0"/>
        <w:rPr>
          <w:sz w:val="20"/>
          <w:szCs w:val="20"/>
          <w:color w:val="auto"/>
        </w:rPr>
      </w:pPr>
      <w:r>
        <w:rPr>
          <w:rFonts w:ascii="Courier New" w:cs="Courier New" w:eastAsia="Courier New" w:hAnsi="Courier New"/>
          <w:sz w:val="16"/>
          <w:szCs w:val="16"/>
          <w:color w:val="auto"/>
        </w:rPr>
        <w:t>"COMCAST STOCK PRICE" means the average (rounded to the nearest 1/10,000) of the Trading Values of Comcast Class A Common Stock for the five consecutive Trading Days immediately preceding the Distribution Date.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SUBSIDIARY" means a Subsidiary of Comcast.</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"COMMUNICATIONS ACT" means the Communications Act of 1934, as amended, and the rules and regulations promulgated thereunder.</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"COMMUNICATIONS VALUE" means the average (rounded to the nearest 1/10,000) of the Trading Values of AT&amp;T Common Stock for the 10 Combined Trading Days randomly selected by lot by AT&amp;T and Comcast from the Combined Trading Days occurring during the 20 consecutive Combined Trading Days following the Closing Date, which shall be the same 10 Combined Trading Days as used for the calculation of Broadband Value.</w:t>
      </w:r>
    </w:p>
    <w:p>
      <w:pPr>
        <w:spacing w:after="0" w:line="187"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"CONFIDENTIALITY AGREEMENTS" means the AT&amp;T Confidentiality Agreement and the Comcast Confidentiality Agreement.</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"DEBENTURES" means the 5% Junior Convertible Subordinated Debentures due 2029 of AT&amp;T.</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"DEFERRED COMPENSATION PLAN" means, with respect to any Person, any plan, agreement or arrangement that (i) is described under Sections 4(b)(5) or 401(a)(1) of ERISA (or similar plan covering one or more non-employee directors of a Person), (ii) is maintained, administered or contributed to or required to be contributed to or required to be contributed to by such Person or any of its Affiliates and (iii) covers any current or former employee or director of such Person or any of its Subsidiaries.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"DGCL" means the Delaware General Corporation Law.</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"DISTRIBUTION" has the meaning set forth in the Separation and Distribution Agreement.</w:t>
      </w:r>
    </w:p>
    <w:p>
      <w:pPr>
        <w:spacing w:after="0" w:line="189"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"DISTRIBUTION DATE" has the meaning set forth in the Separation and Distribution Agreement.</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"DIVIDEND STOCK" has the meaning set forth in the definition of Exchange Amount.</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"EBITDA" means operating income plus depreciation plus amortization, in each case as determined in accordance with GAAP.</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"EMPLOYEE BENEFITS AGREEMENT" has the meaning set forth in the Separation and Distribution Agreement.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67" w:right="1440" w:bottom="1440" w:gutter="0" w:footer="0" w:header="0"/>
        </w:sectPr>
      </w:pPr>
    </w:p>
    <w:bookmarkStart w:id="610" w:name="page611"/>
    <w:bookmarkEnd w:id="610"/>
    <w:p>
      <w:pPr>
        <w:ind w:right="2599" w:firstLine="477"/>
        <w:spacing w:after="0" w:line="262" w:lineRule="auto"/>
        <w:rPr>
          <w:sz w:val="20"/>
          <w:szCs w:val="20"/>
          <w:color w:val="auto"/>
        </w:rPr>
      </w:pPr>
      <w:r>
        <w:rPr>
          <w:rFonts w:ascii="Courier New" w:cs="Courier New" w:eastAsia="Courier New" w:hAnsi="Courier New"/>
          <w:sz w:val="15"/>
          <w:szCs w:val="15"/>
          <w:color w:val="auto"/>
        </w:rPr>
        <w:t>"EMPLOYEE PLAN" means, with respect to any Person, any "employee benefit plan" (as defined in Section 3(3) of ERISA) that (i) is subject to any provision of ERISA, (ii) is maintained, administered or contributed to or required to be contributed to by such Person or any of its Affiliates and (iii) covers any employee or former employee of such Person or any of its Subsidiaries.</w:t>
      </w:r>
    </w:p>
    <w:p>
      <w:pPr>
        <w:spacing w:after="0" w:line="1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"ENVIRONMENTAL LAWS" means any United States federal, state or local, foreign or supranational law (including common law), treaty, judicial decision, regulation, rule, judgment, order, decree, injunction, permit or governmental restriction or requirement or any agreement with any Governmental Authority or other third party, relating to human health and safety, the environment or to pollutants, contaminants, wastes or chemicals or any toxic, radioactive, ignitable, corrosive, reactive or otherwise hazardous substances, wastes or materials.</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"ENVIRONMENTAL PERMITS" means, with respect to any Person, all permits, licenses, franchises, certificates, approvals and other similar authorizations of any Governmental Authority relating to or required by Environmental Laws and affecting, or relating in any way to, the business of such Person or any of its Subsidiaries as currently conducted.</w:t>
      </w:r>
    </w:p>
    <w:p>
      <w:pPr>
        <w:spacing w:after="0" w:line="190"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"ERISA" means the Employee Retirement Income Security Act of 1974, as amended, and the rules and regulations promulgated thereunder.</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"ERISA AFFILIATE" of any Person means any other Person that, together with such Person, would be treated as a single employer under Section 414 of the Code.</w:t>
      </w:r>
    </w:p>
    <w:p>
      <w:pPr>
        <w:spacing w:after="0" w:line="190"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"EXCEPTED TRANSACTION" has the meaning set forth in the definition of AT&amp;T Broadband Acquisition Proposal.</w:t>
      </w:r>
    </w:p>
    <w:p>
      <w:pPr>
        <w:spacing w:after="0" w:line="373"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"EXCHANGE AGREEMENT" means the Exchange Agreement dated as of December 7, 2001, as amended from time to time, between Comcast and Microsoft.</w:t>
      </w:r>
    </w:p>
    <w:p>
      <w:pPr>
        <w:spacing w:after="0" w:line="373" w:lineRule="exact"/>
        <w:rPr>
          <w:sz w:val="20"/>
          <w:szCs w:val="20"/>
          <w:color w:val="auto"/>
        </w:rPr>
      </w:pPr>
    </w:p>
    <w:p>
      <w:pPr>
        <w:ind w:right="3459" w:firstLine="477"/>
        <w:spacing w:after="0" w:line="239" w:lineRule="auto"/>
        <w:rPr>
          <w:sz w:val="20"/>
          <w:szCs w:val="20"/>
          <w:color w:val="auto"/>
        </w:rPr>
      </w:pPr>
      <w:r>
        <w:rPr>
          <w:rFonts w:ascii="Courier New" w:cs="Courier New" w:eastAsia="Courier New" w:hAnsi="Courier New"/>
          <w:sz w:val="16"/>
          <w:szCs w:val="16"/>
          <w:color w:val="auto"/>
        </w:rPr>
        <w:t>"EXCHANGE AMOUNT"means an amount "K" where "K" is derived from the following equation:</w:t>
      </w:r>
    </w:p>
    <w:p>
      <w:pPr>
        <w:spacing w:after="0" w:line="18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K = (Tx (B + C))/C</w:t>
      </w:r>
    </w:p>
    <w:p>
      <w:pPr>
        <w:spacing w:after="0" w:line="188" w:lineRule="exact"/>
        <w:rPr>
          <w:sz w:val="20"/>
          <w:szCs w:val="20"/>
          <w:color w:val="auto"/>
        </w:rPr>
      </w:pPr>
    </w:p>
    <w:p>
      <w:pPr>
        <w:ind w:left="480" w:right="2599"/>
        <w:spacing w:after="0" w:line="241" w:lineRule="auto"/>
        <w:rPr>
          <w:sz w:val="20"/>
          <w:szCs w:val="20"/>
          <w:color w:val="auto"/>
        </w:rPr>
      </w:pPr>
      <w:r>
        <w:rPr>
          <w:rFonts w:ascii="Courier New" w:cs="Courier New" w:eastAsia="Courier New" w:hAnsi="Courier New"/>
          <w:sz w:val="16"/>
          <w:szCs w:val="16"/>
          <w:color w:val="auto"/>
        </w:rPr>
        <w:t>provided that in no event shall K exceed the product of 10.0% multiplied by the total number of shares of AT&amp;T Common Stock that would be outstanding immediately after giving effect to the exchange of the AT&amp;T Exchangeable Preferred Stock.</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variables used to calculate K pursuant to the foregoing formula are defined as follows:</w:t>
      </w:r>
    </w:p>
    <w:p>
      <w:pPr>
        <w:spacing w:after="0" w:line="189" w:lineRule="exact"/>
        <w:rPr>
          <w:sz w:val="20"/>
          <w:szCs w:val="20"/>
          <w:color w:val="auto"/>
        </w:rPr>
      </w:pPr>
    </w:p>
    <w:p>
      <w:pPr>
        <w:ind w:left="480" w:right="2779" w:firstLine="477"/>
        <w:spacing w:after="0" w:line="239" w:lineRule="auto"/>
        <w:rPr>
          <w:sz w:val="20"/>
          <w:szCs w:val="20"/>
          <w:color w:val="auto"/>
        </w:rPr>
      </w:pPr>
      <w:r>
        <w:rPr>
          <w:rFonts w:ascii="Courier New" w:cs="Courier New" w:eastAsia="Courier New" w:hAnsi="Courier New"/>
          <w:sz w:val="16"/>
          <w:szCs w:val="16"/>
          <w:color w:val="auto"/>
        </w:rPr>
        <w:t>"T" is the number of shares of AT&amp;T Common Stock held by Comcast and any Comcast Subsidiary immediately prior to the Distribution.</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 is the Broadband Value.</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 is the Communications Value.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"EXCHANGE DATE" has the meaning set forth in Section 9.23.</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"EXCHANGE RATIO" means the value, "X", as defined below (and rounded to the nearest 1/10,000). The purpose of the Exchange Ratio is to determine the number of shares of Parent Common Stock that will be delivered in exchange for each outstanding share of AT&amp;T Broadband Common Stock at the Effective Time, and to adjust for the value of certain employee options and stock appreciation rights to be assumed by Parent as of the Effective Time.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"X" is defined according to the following formula:</w:t>
      </w:r>
    </w:p>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1,235,000,000 - (I + F)/C</w:t>
      </w:r>
    </w:p>
    <w:p>
      <w:pPr>
        <w:spacing w:after="0" w:line="2"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X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O</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68" w:right="1440" w:bottom="1440" w:gutter="0" w:footer="0" w:header="0"/>
        </w:sectPr>
      </w:pPr>
    </w:p>
    <w:bookmarkStart w:id="611" w:name="page612"/>
    <w:bookmarkEnd w:id="611"/>
    <w:p>
      <w:pPr>
        <w:ind w:right="3259"/>
        <w:spacing w:after="0" w:line="239" w:lineRule="auto"/>
        <w:rPr>
          <w:sz w:val="20"/>
          <w:szCs w:val="20"/>
          <w:color w:val="auto"/>
        </w:rPr>
      </w:pPr>
      <w:r>
        <w:rPr>
          <w:rFonts w:ascii="Courier New" w:cs="Courier New" w:eastAsia="Courier New" w:hAnsi="Courier New"/>
          <w:sz w:val="16"/>
          <w:szCs w:val="16"/>
          <w:color w:val="auto"/>
        </w:rPr>
        <w:t>The variables used in calculating X pursuant to the foregoing formula are defined as follows:</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 is the Comcast Stock Price.</w:t>
      </w:r>
    </w:p>
    <w:p>
      <w:pPr>
        <w:spacing w:after="0" w:line="188" w:lineRule="exact"/>
        <w:rPr>
          <w:sz w:val="20"/>
          <w:szCs w:val="20"/>
          <w:color w:val="auto"/>
        </w:rPr>
      </w:pPr>
    </w:p>
    <w:p>
      <w:pPr>
        <w:ind w:left="480" w:right="2599" w:firstLine="477"/>
        <w:spacing w:after="0" w:line="242" w:lineRule="auto"/>
        <w:rPr>
          <w:sz w:val="20"/>
          <w:szCs w:val="20"/>
          <w:color w:val="auto"/>
        </w:rPr>
      </w:pPr>
      <w:r>
        <w:rPr>
          <w:rFonts w:ascii="Courier New" w:cs="Courier New" w:eastAsia="Courier New" w:hAnsi="Courier New"/>
          <w:sz w:val="16"/>
          <w:szCs w:val="16"/>
          <w:color w:val="auto"/>
        </w:rPr>
        <w:t>"O" is (i) the number of shares of AT&amp;T Broadband Common Stock outstanding immediately prior to the AT&amp;T Broadband Merger excluding any shares issued pursuant to the QUIPS Exchange and any shares held by any wholly owned AT&amp;T Broadband Subsidiary plus (ii) the number of shares, if any, of AT&amp;T Common Stock in respect of which rights pursuant to Section 910 of the NYBCL have purportedly been exercised and not withdrawn. For purposes of this definition and for the avoidance of doubt, any restricted shares of AT&amp;T Broadband Common Stock that have been awarded prior to the date of this Agreement and not forfeited prior to the Closing Date shall be considered "outstanding", regardless of whether an election has been made with respect to such shares pursuant to Section 83(b) of the Code.</w:t>
      </w:r>
    </w:p>
    <w:p>
      <w:pPr>
        <w:spacing w:after="0" w:line="191" w:lineRule="exact"/>
        <w:rPr>
          <w:sz w:val="20"/>
          <w:szCs w:val="20"/>
          <w:color w:val="auto"/>
        </w:rPr>
      </w:pPr>
    </w:p>
    <w:p>
      <w:pPr>
        <w:ind w:left="480" w:right="2779" w:firstLine="477"/>
        <w:spacing w:after="0" w:line="262" w:lineRule="auto"/>
        <w:rPr>
          <w:sz w:val="20"/>
          <w:szCs w:val="20"/>
          <w:color w:val="auto"/>
        </w:rPr>
      </w:pPr>
      <w:r>
        <w:rPr>
          <w:rFonts w:ascii="Courier New" w:cs="Courier New" w:eastAsia="Courier New" w:hAnsi="Courier New"/>
          <w:sz w:val="15"/>
          <w:szCs w:val="15"/>
          <w:color w:val="auto"/>
        </w:rPr>
        <w:t>"I" is the aggregate "in-the-money" amount for all unexercised AT&amp;T Stock Options outstanding as of the date of this Agreement and held by Broadband Employees immediately prior to the Closing Date whose exercise price, as of the Closing Date, is less than the AT&amp;T Closing Stock Value, calculated with respect to each such AT&amp;T Stock Option as the product of:</w:t>
      </w:r>
    </w:p>
    <w:p>
      <w:pPr>
        <w:spacing w:after="0" w:line="173" w:lineRule="exact"/>
        <w:rPr>
          <w:sz w:val="20"/>
          <w:szCs w:val="20"/>
          <w:color w:val="auto"/>
        </w:rPr>
      </w:pPr>
    </w:p>
    <w:p>
      <w:pPr>
        <w:ind w:left="760" w:right="2879" w:firstLine="478"/>
        <w:spacing w:after="0" w:line="239" w:lineRule="auto"/>
        <w:tabs>
          <w:tab w:leader="none" w:pos="1618" w:val="left"/>
        </w:tabs>
        <w:numPr>
          <w:ilvl w:val="0"/>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the AT&amp;T Closing Stock Value over the exercise price, as of the Closing Date, for such option, times</w:t>
      </w:r>
    </w:p>
    <w:p>
      <w:pPr>
        <w:spacing w:after="0" w:line="186" w:lineRule="exact"/>
        <w:rPr>
          <w:rFonts w:ascii="Courier New" w:cs="Courier New" w:eastAsia="Courier New" w:hAnsi="Courier New"/>
          <w:sz w:val="16"/>
          <w:szCs w:val="16"/>
          <w:color w:val="auto"/>
        </w:rPr>
      </w:pPr>
    </w:p>
    <w:p>
      <w:pPr>
        <w:ind w:left="1620" w:hanging="382"/>
        <w:spacing w:after="0"/>
        <w:tabs>
          <w:tab w:leader="none" w:pos="1620" w:val="left"/>
        </w:tabs>
        <w:numPr>
          <w:ilvl w:val="0"/>
          <w:numId w:val="5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AT&amp;T Common Stock subject to such</w:t>
      </w:r>
    </w:p>
    <w:p>
      <w:pPr>
        <w:spacing w:after="0" w:line="2" w:lineRule="exact"/>
        <w:rPr>
          <w:rFonts w:ascii="Courier New" w:cs="Courier New" w:eastAsia="Courier New" w:hAnsi="Courier New"/>
          <w:sz w:val="16"/>
          <w:szCs w:val="16"/>
          <w:color w:val="auto"/>
        </w:rPr>
      </w:pP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w:t>
      </w:r>
    </w:p>
    <w:p>
      <w:pPr>
        <w:spacing w:after="0" w:line="188" w:lineRule="exact"/>
        <w:rPr>
          <w:sz w:val="20"/>
          <w:szCs w:val="20"/>
          <w:color w:val="auto"/>
        </w:rPr>
      </w:pPr>
    </w:p>
    <w:p>
      <w:pPr>
        <w:ind w:left="480" w:right="2679"/>
        <w:spacing w:after="0" w:line="241" w:lineRule="auto"/>
        <w:rPr>
          <w:sz w:val="20"/>
          <w:szCs w:val="20"/>
          <w:color w:val="auto"/>
        </w:rPr>
      </w:pPr>
      <w:r>
        <w:rPr>
          <w:rFonts w:ascii="Courier New" w:cs="Courier New" w:eastAsia="Courier New" w:hAnsi="Courier New"/>
          <w:sz w:val="16"/>
          <w:szCs w:val="16"/>
          <w:color w:val="auto"/>
        </w:rPr>
        <w:t>For this purpose, a stock appreciation right with respect to AT&amp;T Common Stock shall be treated as an AT&amp;T Stock Option. In addition, for purposes of this definition, AT&amp;T Stock Options granted after the date hereof shall be disregarded.</w:t>
      </w:r>
    </w:p>
    <w:p>
      <w:pPr>
        <w:spacing w:after="0" w:line="189" w:lineRule="exact"/>
        <w:rPr>
          <w:sz w:val="20"/>
          <w:szCs w:val="20"/>
          <w:color w:val="auto"/>
        </w:rPr>
      </w:pPr>
    </w:p>
    <w:p>
      <w:pPr>
        <w:ind w:left="480" w:right="2599" w:firstLine="477"/>
        <w:spacing w:after="0" w:line="241" w:lineRule="auto"/>
        <w:rPr>
          <w:sz w:val="20"/>
          <w:szCs w:val="20"/>
          <w:color w:val="auto"/>
        </w:rPr>
      </w:pPr>
      <w:r>
        <w:rPr>
          <w:rFonts w:ascii="Courier New" w:cs="Courier New" w:eastAsia="Courier New" w:hAnsi="Courier New"/>
          <w:sz w:val="16"/>
          <w:szCs w:val="16"/>
          <w:color w:val="auto"/>
        </w:rPr>
        <w:t>"F" means the aggregate "in-the-money" amount for AT&amp;T Stock Options held by Former Employees (as defined in the Employee Benefits Agreement) to the extent converted into options to purchase AT&amp;T Broadband Common Stock, calculated as equal to the Aggregate Former Employee Broadband Option Amount.</w:t>
      </w:r>
    </w:p>
    <w:p>
      <w:pPr>
        <w:spacing w:after="0" w:line="190"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"EXPENSE AGREEMENT" means the Expense Agreement dated as of June 16, 1999 between AT&amp;T and the Issuer Trust.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"FCC" means the United States Federal Communications Commission.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tcPr>
          <w:p>
            <w:pPr>
              <w:ind w:left="480"/>
              <w:spacing w:after="0"/>
              <w:rPr>
                <w:sz w:val="20"/>
                <w:szCs w:val="20"/>
                <w:color w:val="auto"/>
              </w:rPr>
            </w:pPr>
            <w:r>
              <w:rPr>
                <w:rFonts w:ascii="Courier New" w:cs="Courier New" w:eastAsia="Courier New" w:hAnsi="Courier New"/>
                <w:sz w:val="16"/>
                <w:szCs w:val="16"/>
                <w:color w:val="auto"/>
              </w:rPr>
              <w:t>"FRACTIONAL SHARES</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PAYMENT DATE" means the Effective</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Time, if</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Standard &amp;</w:t>
            </w:r>
          </w:p>
        </w:tc>
      </w:tr>
      <w:tr>
        <w:trPr>
          <w:trHeight w:val="183"/>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rPr>
              <w:t>Poor's has then committed that the Parent Class A Common</w:t>
            </w:r>
          </w:p>
        </w:tc>
        <w:tc>
          <w:tcPr>
            <w:tcW w:w="900" w:type="dxa"/>
            <w:vAlign w:val="bottom"/>
          </w:tcPr>
          <w:p>
            <w:pPr>
              <w:spacing w:after="0"/>
              <w:rPr>
                <w:sz w:val="20"/>
                <w:szCs w:val="20"/>
                <w:color w:val="auto"/>
              </w:rPr>
            </w:pPr>
            <w:r>
              <w:rPr>
                <w:rFonts w:ascii="Courier New" w:cs="Courier New" w:eastAsia="Courier New" w:hAnsi="Courier New"/>
                <w:sz w:val="16"/>
                <w:szCs w:val="16"/>
                <w:color w:val="auto"/>
              </w:rPr>
              <w:t>Stock (if</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the Preferred</w:t>
            </w:r>
          </w:p>
        </w:tc>
      </w:tr>
      <w:tr>
        <w:trPr>
          <w:trHeight w:val="18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w w:val="99"/>
              </w:rPr>
              <w:t>Structure Approval has been obtained) or the Parent</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w w:val="95"/>
              </w:rPr>
              <w:t>Class</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C Common</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Stock (if the</w:t>
            </w:r>
          </w:p>
        </w:tc>
      </w:tr>
      <w:tr>
        <w:trPr>
          <w:trHeight w:val="18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w w:val="99"/>
              </w:rPr>
              <w:t>Preferred Structure Approval has not been obtained)</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will</w:t>
            </w:r>
          </w:p>
        </w:tc>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be included in the</w:t>
            </w:r>
          </w:p>
        </w:tc>
      </w:tr>
      <w:tr>
        <w:trPr>
          <w:trHeight w:val="183"/>
        </w:trPr>
        <w:tc>
          <w:tcPr>
            <w:tcW w:w="2240" w:type="dxa"/>
            <w:vAlign w:val="bottom"/>
          </w:tcPr>
          <w:p>
            <w:pPr>
              <w:spacing w:after="0"/>
              <w:rPr>
                <w:sz w:val="20"/>
                <w:szCs w:val="20"/>
                <w:color w:val="auto"/>
              </w:rPr>
            </w:pPr>
            <w:r>
              <w:rPr>
                <w:rFonts w:ascii="Courier New" w:cs="Courier New" w:eastAsia="Courier New" w:hAnsi="Courier New"/>
                <w:sz w:val="16"/>
                <w:szCs w:val="16"/>
                <w:color w:val="auto"/>
              </w:rPr>
              <w:t>Index immediately after</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the Effective Time; provided that</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if as of</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w w:val="97"/>
              </w:rPr>
              <w:t>the Effective</w:t>
            </w:r>
          </w:p>
        </w:tc>
      </w:tr>
      <w:tr>
        <w:trPr>
          <w:trHeight w:val="183"/>
        </w:trPr>
        <w:tc>
          <w:tcPr>
            <w:tcW w:w="2240" w:type="dxa"/>
            <w:vAlign w:val="bottom"/>
          </w:tcPr>
          <w:p>
            <w:pPr>
              <w:spacing w:after="0"/>
              <w:rPr>
                <w:sz w:val="20"/>
                <w:szCs w:val="20"/>
                <w:color w:val="auto"/>
              </w:rPr>
            </w:pPr>
            <w:r>
              <w:rPr>
                <w:rFonts w:ascii="Courier New" w:cs="Courier New" w:eastAsia="Courier New" w:hAnsi="Courier New"/>
                <w:sz w:val="16"/>
                <w:szCs w:val="16"/>
                <w:color w:val="auto"/>
              </w:rPr>
              <w:t>Time, Standard &amp; Poor's</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has not then committed that</w:t>
            </w:r>
          </w:p>
        </w:tc>
        <w:tc>
          <w:tcPr>
            <w:tcW w:w="2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Parent Class A Common</w:t>
            </w:r>
          </w:p>
        </w:tc>
      </w:tr>
      <w:tr>
        <w:trPr>
          <w:trHeight w:val="183"/>
        </w:trPr>
        <w:tc>
          <w:tcPr>
            <w:tcW w:w="2240" w:type="dxa"/>
            <w:vAlign w:val="bottom"/>
          </w:tcPr>
          <w:p>
            <w:pPr>
              <w:spacing w:after="0"/>
              <w:rPr>
                <w:sz w:val="20"/>
                <w:szCs w:val="20"/>
                <w:color w:val="auto"/>
              </w:rPr>
            </w:pPr>
            <w:r>
              <w:rPr>
                <w:rFonts w:ascii="Courier New" w:cs="Courier New" w:eastAsia="Courier New" w:hAnsi="Courier New"/>
                <w:sz w:val="16"/>
                <w:szCs w:val="16"/>
                <w:color w:val="auto"/>
              </w:rPr>
              <w:t>Stock (if the Preferred</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Structure Approval has been</w:t>
            </w:r>
          </w:p>
        </w:tc>
        <w:tc>
          <w:tcPr>
            <w:tcW w:w="2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obtained) or the Parent</w:t>
            </w:r>
          </w:p>
        </w:tc>
      </w:tr>
      <w:tr>
        <w:trPr>
          <w:trHeight w:val="183"/>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w w:val="99"/>
              </w:rPr>
              <w:t>Class C Common Stock (if the Preferred Structure Approval</w:t>
            </w:r>
          </w:p>
        </w:tc>
        <w:tc>
          <w:tcPr>
            <w:tcW w:w="218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has not been obtained)</w:t>
            </w:r>
          </w:p>
        </w:tc>
      </w:tr>
      <w:tr>
        <w:trPr>
          <w:trHeight w:val="183"/>
        </w:trPr>
        <w:tc>
          <w:tcPr>
            <w:tcW w:w="2240" w:type="dxa"/>
            <w:vAlign w:val="bottom"/>
          </w:tcPr>
          <w:p>
            <w:pPr>
              <w:spacing w:after="0"/>
              <w:rPr>
                <w:sz w:val="20"/>
                <w:szCs w:val="20"/>
                <w:color w:val="auto"/>
              </w:rPr>
            </w:pPr>
            <w:r>
              <w:rPr>
                <w:rFonts w:ascii="Courier New" w:cs="Courier New" w:eastAsia="Courier New" w:hAnsi="Courier New"/>
                <w:sz w:val="16"/>
                <w:szCs w:val="16"/>
                <w:color w:val="auto"/>
              </w:rPr>
              <w:t>will be included in the</w:t>
            </w:r>
          </w:p>
        </w:tc>
        <w:tc>
          <w:tcPr>
            <w:tcW w:w="2660" w:type="dxa"/>
            <w:vAlign w:val="bottom"/>
          </w:tcPr>
          <w:p>
            <w:pPr>
              <w:ind w:left="40"/>
              <w:spacing w:after="0"/>
              <w:rPr>
                <w:sz w:val="20"/>
                <w:szCs w:val="20"/>
                <w:color w:val="auto"/>
              </w:rPr>
            </w:pPr>
            <w:r>
              <w:rPr>
                <w:rFonts w:ascii="Courier New" w:cs="Courier New" w:eastAsia="Courier New" w:hAnsi="Courier New"/>
                <w:sz w:val="16"/>
                <w:szCs w:val="16"/>
                <w:color w:val="auto"/>
              </w:rPr>
              <w:t>Index immediately after the</w:t>
            </w:r>
          </w:p>
        </w:tc>
        <w:tc>
          <w:tcPr>
            <w:tcW w:w="2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Effective Time, then the</w:t>
            </w:r>
          </w:p>
        </w:tc>
      </w:tr>
      <w:tr>
        <w:trPr>
          <w:trHeight w:val="183"/>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rPr>
              <w:t>"Fractional Shares Payment Date" shall be the earlier of</w:t>
            </w:r>
          </w:p>
        </w:tc>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(i) the date on which</w:t>
            </w:r>
          </w:p>
        </w:tc>
      </w:tr>
      <w:tr>
        <w:trPr>
          <w:trHeight w:val="183"/>
        </w:trPr>
        <w:tc>
          <w:tcPr>
            <w:tcW w:w="2240" w:type="dxa"/>
            <w:vAlign w:val="bottom"/>
          </w:tcPr>
          <w:p>
            <w:pPr>
              <w:spacing w:after="0"/>
              <w:rPr>
                <w:sz w:val="20"/>
                <w:szCs w:val="20"/>
                <w:color w:val="auto"/>
              </w:rPr>
            </w:pPr>
            <w:r>
              <w:rPr>
                <w:rFonts w:ascii="Courier New" w:cs="Courier New" w:eastAsia="Courier New" w:hAnsi="Courier New"/>
                <w:sz w:val="16"/>
                <w:szCs w:val="16"/>
                <w:color w:val="auto"/>
              </w:rPr>
              <w:t>either the Parent Class</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 Common Stock (if the Preferred</w:t>
            </w:r>
          </w:p>
        </w:tc>
        <w:tc>
          <w:tcPr>
            <w:tcW w:w="900" w:type="dxa"/>
            <w:vAlign w:val="bottom"/>
          </w:tcPr>
          <w:p>
            <w:pPr>
              <w:spacing w:after="0"/>
              <w:rPr>
                <w:sz w:val="20"/>
                <w:szCs w:val="20"/>
                <w:color w:val="auto"/>
              </w:rPr>
            </w:pPr>
            <w:r>
              <w:rPr>
                <w:rFonts w:ascii="Courier New" w:cs="Courier New" w:eastAsia="Courier New" w:hAnsi="Courier New"/>
                <w:sz w:val="16"/>
                <w:szCs w:val="16"/>
                <w:color w:val="auto"/>
              </w:rPr>
              <w:t>Structure</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Approval has</w:t>
            </w:r>
          </w:p>
        </w:tc>
      </w:tr>
      <w:tr>
        <w:trPr>
          <w:trHeight w:val="183"/>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w w:val="99"/>
              </w:rPr>
              <w:t>been obtained) or the Parent Class C Common Stock (if the</w:t>
            </w:r>
          </w:p>
        </w:tc>
        <w:tc>
          <w:tcPr>
            <w:tcW w:w="21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Preferred Structure</w:t>
            </w:r>
          </w:p>
        </w:tc>
      </w:tr>
      <w:tr>
        <w:trPr>
          <w:trHeight w:val="183"/>
        </w:trPr>
        <w:tc>
          <w:tcPr>
            <w:tcW w:w="5440" w:type="dxa"/>
            <w:vAlign w:val="bottom"/>
            <w:gridSpan w:val="3"/>
          </w:tcPr>
          <w:p>
            <w:pPr>
              <w:spacing w:after="0"/>
              <w:rPr>
                <w:sz w:val="20"/>
                <w:szCs w:val="20"/>
                <w:color w:val="auto"/>
              </w:rPr>
            </w:pPr>
            <w:r>
              <w:rPr>
                <w:rFonts w:ascii="Courier New" w:cs="Courier New" w:eastAsia="Courier New" w:hAnsi="Courier New"/>
                <w:sz w:val="16"/>
                <w:szCs w:val="16"/>
                <w:color w:val="auto"/>
              </w:rPr>
              <w:t>Approval has not been obtained) is included in the Index</w:t>
            </w:r>
          </w:p>
        </w:tc>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w w:val="97"/>
              </w:rPr>
              <w:t>and (ii) the end of the</w:t>
            </w:r>
          </w:p>
        </w:tc>
      </w:tr>
      <w:tr>
        <w:trPr>
          <w:trHeight w:val="183"/>
        </w:trPr>
        <w:tc>
          <w:tcPr>
            <w:tcW w:w="2240" w:type="dxa"/>
            <w:vAlign w:val="bottom"/>
          </w:tcPr>
          <w:p>
            <w:pPr>
              <w:spacing w:after="0"/>
              <w:rPr>
                <w:sz w:val="20"/>
                <w:szCs w:val="20"/>
                <w:color w:val="auto"/>
              </w:rPr>
            </w:pPr>
            <w:r>
              <w:rPr>
                <w:rFonts w:ascii="Courier New" w:cs="Courier New" w:eastAsia="Courier New" w:hAnsi="Courier New"/>
                <w:sz w:val="16"/>
                <w:szCs w:val="16"/>
                <w:color w:val="auto"/>
              </w:rPr>
              <w:t>Pricing Period.</w:t>
            </w:r>
          </w:p>
        </w:tc>
        <w:tc>
          <w:tcPr>
            <w:tcW w:w="2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372"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"FRANCHISE" means a written "franchise" (within the meaning of Section 602(8) of the Communications Act).</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"FRANCHISING AUTHORITY" means "franchising authority" (within the meaning of Section 602(9) of the Communications Act).</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"GUARANTEE AGREEMENT" means the Guarantee Agreement dated as of June 16, 1999 between AT&amp;T, as Guarantor, and The Bank of New York, as Guarantor Trustee, relating to the Issuer Trust.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68" w:right="1440" w:bottom="1440" w:gutter="0" w:footer="0" w:header="0"/>
        </w:sectPr>
      </w:pPr>
    </w:p>
    <w:bookmarkStart w:id="612" w:name="page613"/>
    <w:bookmarkEnd w:id="612"/>
    <w:p>
      <w:pPr>
        <w:ind w:left="2" w:right="2779" w:firstLine="477"/>
        <w:spacing w:after="0" w:line="239" w:lineRule="auto"/>
        <w:rPr>
          <w:sz w:val="20"/>
          <w:szCs w:val="20"/>
          <w:color w:val="auto"/>
        </w:rPr>
      </w:pPr>
      <w:r>
        <w:rPr>
          <w:rFonts w:ascii="Courier New" w:cs="Courier New" w:eastAsia="Courier New" w:hAnsi="Courier New"/>
          <w:sz w:val="16"/>
          <w:szCs w:val="16"/>
          <w:color w:val="auto"/>
        </w:rPr>
        <w:t>"HSR ACT" means the Hart-Scott-Rodino Antitrust Improvements Act of 1976, as amended, and the rules and regulations promulgated thereunder.</w:t>
      </w:r>
    </w:p>
    <w:p>
      <w:pPr>
        <w:spacing w:after="0" w:line="189"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"INDEBTEDNESS" has the meaning set forth in the Separation and Distribution Agreement.</w:t>
      </w:r>
    </w:p>
    <w:p>
      <w:pPr>
        <w:spacing w:after="0" w:line="189"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"INDENTURE" means the Indenture dated as of June 16, 1999, as amended or supplemented, between AT&amp;T and The Bank of New York, as Trustee, relating to the Debentures.</w:t>
      </w:r>
    </w:p>
    <w:p>
      <w:pPr>
        <w:spacing w:after="0" w:line="187"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"INDEPENDENT PERSON" has the meaning set forth in the Parent Charter.</w:t>
      </w:r>
    </w:p>
    <w:p>
      <w:pPr>
        <w:spacing w:after="0" w:line="369"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"INDEX" means the Standard &amp; Poor's 500 Index.</w:t>
      </w:r>
    </w:p>
    <w:p>
      <w:pPr>
        <w:spacing w:after="0" w:line="369"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"INTERIM FINANCE COMMITTEE" means the committee described in Section 9.15.</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"INTERNATIONAL PLAN" means, with respect to any Person, any employment, severance or similar contract or arrangement (whether or not written) or any plan, policy, fund, program or arrangement or contract providing for severance, insurance coverage (including any self-insured arrangements), workers' compensation, disability benefits, supplemental unemployment benefits, vacation benefits, pension or retirement benefits or for deferred compensation, profit-sharing, bonuses, stock options, stock appreciation rights or other forms of incentive compensation or post-retirement insurance, compensation or benefits that (i) is not an Employee Plan or a Benefit Arrangement, (ii) is entered into, maintained, administered or contributed to or required to be contributed to by such Person or any of its Affiliates and (iii) covers any employee or former employee of such Person or any of its Subsidiaries.</w:t>
      </w:r>
    </w:p>
    <w:p>
      <w:pPr>
        <w:spacing w:after="0" w:line="18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"ISSUER TRUST" means AT&amp;T Finance Trust I, a Delaware business trust.</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"K/A PRICE DIFFERENTIAL" means the number equal to the excess, if any, of</w:t>
      </w:r>
    </w:p>
    <w:p>
      <w:pPr>
        <w:spacing w:after="0" w:line="2" w:lineRule="exact"/>
        <w:rPr>
          <w:sz w:val="20"/>
          <w:szCs w:val="20"/>
          <w:color w:val="auto"/>
        </w:rPr>
      </w:pPr>
    </w:p>
    <w:p>
      <w:pPr>
        <w:ind w:left="382" w:hanging="382"/>
        <w:spacing w:after="0"/>
        <w:tabs>
          <w:tab w:leader="none" w:pos="382" w:val="left"/>
        </w:tabs>
        <w:numPr>
          <w:ilvl w:val="0"/>
          <w:numId w:val="5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(A) the Average Class A Special Price by</w:t>
      </w:r>
    </w:p>
    <w:p>
      <w:pPr>
        <w:spacing w:after="0" w:line="4" w:lineRule="exact"/>
        <w:rPr>
          <w:rFonts w:ascii="Courier New" w:cs="Courier New" w:eastAsia="Courier New" w:hAnsi="Courier New"/>
          <w:sz w:val="16"/>
          <w:szCs w:val="16"/>
          <w:color w:val="auto"/>
        </w:rPr>
      </w:pPr>
    </w:p>
    <w:p>
      <w:pPr>
        <w:ind w:left="2" w:right="35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Average Class A Price over (ii) 1; provided that the K/A Price Differential shall in no event be less than 0 or more than .03.</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"K/C PRICE DIFFERENTIAL" means the number equal to the excess, if any, of</w:t>
      </w:r>
    </w:p>
    <w:p>
      <w:pPr>
        <w:spacing w:after="0" w:line="2" w:lineRule="exact"/>
        <w:rPr>
          <w:sz w:val="20"/>
          <w:szCs w:val="20"/>
          <w:color w:val="auto"/>
        </w:rPr>
      </w:pPr>
    </w:p>
    <w:p>
      <w:pPr>
        <w:ind w:left="382" w:hanging="382"/>
        <w:spacing w:after="0"/>
        <w:tabs>
          <w:tab w:leader="none" w:pos="382" w:val="left"/>
        </w:tabs>
        <w:numPr>
          <w:ilvl w:val="0"/>
          <w:numId w:val="5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(A) the Average Class A Special Price by</w:t>
      </w:r>
    </w:p>
    <w:p>
      <w:pPr>
        <w:spacing w:after="0" w:line="4" w:lineRule="exact"/>
        <w:rPr>
          <w:rFonts w:ascii="Courier New" w:cs="Courier New" w:eastAsia="Courier New" w:hAnsi="Courier New"/>
          <w:sz w:val="16"/>
          <w:szCs w:val="16"/>
          <w:color w:val="auto"/>
        </w:rPr>
      </w:pPr>
    </w:p>
    <w:p>
      <w:pPr>
        <w:ind w:left="2" w:right="353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Average Class C Price over (ii) 1; provided that the K/C Price Differential shall in no event be less than 0 or more than .03.</w:t>
      </w:r>
    </w:p>
    <w:p>
      <w:pPr>
        <w:spacing w:after="0" w:line="189"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"KNOWLEDGE" means, with respect to any fact, the conscious awareness of such fact by an "executive officer" (as defined under the 1933 Act) of the relevant Person or, in the case of AT&amp;T, any Person who would be considered an "executive officer" (as so defined) of the AT&amp;T Broadband Group.</w:t>
      </w:r>
    </w:p>
    <w:p>
      <w:pPr>
        <w:spacing w:after="0" w:line="189" w:lineRule="exact"/>
        <w:rPr>
          <w:sz w:val="20"/>
          <w:szCs w:val="20"/>
          <w:color w:val="auto"/>
        </w:rPr>
      </w:pPr>
    </w:p>
    <w:p>
      <w:pPr>
        <w:ind w:left="2" w:right="2879" w:firstLine="477"/>
        <w:spacing w:after="0" w:line="242" w:lineRule="auto"/>
        <w:rPr>
          <w:sz w:val="20"/>
          <w:szCs w:val="20"/>
          <w:color w:val="auto"/>
        </w:rPr>
      </w:pPr>
      <w:r>
        <w:rPr>
          <w:rFonts w:ascii="Courier New" w:cs="Courier New" w:eastAsia="Courier New" w:hAnsi="Courier New"/>
          <w:sz w:val="16"/>
          <w:szCs w:val="16"/>
          <w:color w:val="auto"/>
        </w:rPr>
        <w:t>"LIEN"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85"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"MERGERS" means the AT&amp;T Broadband Merger and the Comcast Merger.</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"MICROSOFT" means Microsoft Corporation, a Washington corporation.</w:t>
      </w:r>
    </w:p>
    <w:p>
      <w:pPr>
        <w:spacing w:after="0" w:line="188"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"MULTIEMPLOYER PLAN" means each Employee Plan that is a "multiemployer plan" (as defined in Section 3(37) of ERISA).</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"NASDAQ" means The Nasdaq Stock Market.</w:t>
      </w:r>
    </w:p>
    <w:p>
      <w:pPr>
        <w:spacing w:after="0" w:line="372" w:lineRule="exact"/>
        <w:rPr>
          <w:sz w:val="20"/>
          <w:szCs w:val="20"/>
          <w:color w:val="auto"/>
        </w:rPr>
      </w:pPr>
    </w:p>
    <w:p>
      <w:pPr>
        <w:ind w:left="2" w:right="2679" w:firstLine="477"/>
        <w:spacing w:after="0" w:line="263" w:lineRule="auto"/>
        <w:rPr>
          <w:sz w:val="20"/>
          <w:szCs w:val="20"/>
          <w:color w:val="auto"/>
        </w:rPr>
      </w:pPr>
      <w:r>
        <w:rPr>
          <w:rFonts w:ascii="Courier New" w:cs="Courier New" w:eastAsia="Courier New" w:hAnsi="Courier New"/>
          <w:sz w:val="15"/>
          <w:szCs w:val="15"/>
          <w:color w:val="auto"/>
        </w:rPr>
        <w:t>"NOTE CONSENT" means, with regard to any given series of securities issued under the Notes Indenture, the receipt of the irrevocable consent to the transactions contemplated by the Separation and Distribution Agreement of the holders of at least a majority in aggregate principal amount of such series.</w:t>
      </w:r>
    </w:p>
    <w:p>
      <w:pPr>
        <w:spacing w:after="0" w:line="35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21"/>
          </w:cols>
          <w:pgMar w:left="238" w:top="667" w:right="1440" w:bottom="1440" w:gutter="0" w:footer="0" w:header="0"/>
        </w:sectPr>
      </w:pPr>
    </w:p>
    <w:bookmarkStart w:id="613" w:name="page614"/>
    <w:bookmarkEnd w:id="613"/>
    <w:p>
      <w:pPr>
        <w:ind w:left="2" w:right="2679" w:firstLine="477"/>
        <w:spacing w:after="0"/>
        <w:rPr>
          <w:sz w:val="20"/>
          <w:szCs w:val="20"/>
          <w:color w:val="auto"/>
        </w:rPr>
      </w:pPr>
      <w:r>
        <w:rPr>
          <w:rFonts w:ascii="Courier New" w:cs="Courier New" w:eastAsia="Courier New" w:hAnsi="Courier New"/>
          <w:sz w:val="16"/>
          <w:szCs w:val="16"/>
          <w:color w:val="auto"/>
        </w:rPr>
        <w:t>"NOTES INDENTURE" means the Indenture dated as of September 7, 1990, as amended or supplemented, between American Telephone &amp; Telegraph Company and The Bank of New York, as trustee.</w:t>
      </w:r>
    </w:p>
    <w:p>
      <w:pPr>
        <w:spacing w:after="0" w:line="187"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"NYSE" means the New York Stock Exchange.</w:t>
      </w:r>
    </w:p>
    <w:p>
      <w:pPr>
        <w:spacing w:after="0" w:line="188" w:lineRule="exact"/>
        <w:rPr>
          <w:sz w:val="20"/>
          <w:szCs w:val="20"/>
          <w:color w:val="auto"/>
        </w:rPr>
      </w:pPr>
    </w:p>
    <w:p>
      <w:pPr>
        <w:ind w:left="2" w:right="2679" w:firstLine="477"/>
        <w:spacing w:after="0" w:line="239" w:lineRule="auto"/>
        <w:rPr>
          <w:sz w:val="20"/>
          <w:szCs w:val="20"/>
          <w:color w:val="auto"/>
        </w:rPr>
      </w:pPr>
      <w:r>
        <w:rPr>
          <w:rFonts w:ascii="Courier New" w:cs="Courier New" w:eastAsia="Courier New" w:hAnsi="Courier New"/>
          <w:sz w:val="16"/>
          <w:szCs w:val="16"/>
          <w:color w:val="auto"/>
        </w:rPr>
        <w:t>"NYSE TRADING DAY" means any day on which securities of AT&amp;T are traded on the NYSE.</w:t>
      </w:r>
    </w:p>
    <w:p>
      <w:pPr>
        <w:spacing w:after="0" w:line="189" w:lineRule="exact"/>
        <w:rPr>
          <w:sz w:val="20"/>
          <w:szCs w:val="20"/>
          <w:color w:val="auto"/>
        </w:rPr>
      </w:pPr>
    </w:p>
    <w:p>
      <w:pPr>
        <w:ind w:left="2" w:right="2879" w:firstLine="477"/>
        <w:spacing w:after="0" w:line="241" w:lineRule="auto"/>
        <w:rPr>
          <w:sz w:val="20"/>
          <w:szCs w:val="20"/>
          <w:color w:val="auto"/>
        </w:rPr>
      </w:pPr>
      <w:r>
        <w:rPr>
          <w:rFonts w:ascii="Courier New" w:cs="Courier New" w:eastAsia="Courier New" w:hAnsi="Courier New"/>
          <w:sz w:val="16"/>
          <w:szCs w:val="16"/>
          <w:color w:val="auto"/>
        </w:rPr>
        <w:t>"NYSE TRADING VALUE" means, with respect to any equity security on any given NYSE Trading Day, the volume weighted average trading price (rounded to the nearest 1/10,000) of such security on the NYSE, as reported by Bloomberg Financial Markets (or such other source as AT&amp;T and Comcast shall agree in writing) for that NYSE Trading Day.</w:t>
      </w:r>
    </w:p>
    <w:p>
      <w:pPr>
        <w:spacing w:after="0" w:line="18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"NYBCL" means the New York Business Corporation Law.</w:t>
      </w:r>
    </w:p>
    <w:p>
      <w:pPr>
        <w:spacing w:after="0" w:line="188" w:lineRule="exact"/>
        <w:rPr>
          <w:sz w:val="20"/>
          <w:szCs w:val="20"/>
          <w:color w:val="auto"/>
        </w:rPr>
      </w:pPr>
    </w:p>
    <w:p>
      <w:pPr>
        <w:jc w:val="both"/>
        <w:ind w:left="2" w:right="2979" w:firstLine="477"/>
        <w:spacing w:after="0" w:line="239" w:lineRule="auto"/>
        <w:rPr>
          <w:sz w:val="20"/>
          <w:szCs w:val="20"/>
          <w:color w:val="auto"/>
        </w:rPr>
      </w:pPr>
      <w:r>
        <w:rPr>
          <w:rFonts w:ascii="Courier New" w:cs="Courier New" w:eastAsia="Courier New" w:hAnsi="Courier New"/>
          <w:sz w:val="16"/>
          <w:szCs w:val="16"/>
          <w:color w:val="auto"/>
        </w:rPr>
        <w:t>"PARENT CLASS A COMMON STOCK" means the Class A Common Stock, par value $0.01 per share, of Parent.</w:t>
      </w:r>
    </w:p>
    <w:p>
      <w:pPr>
        <w:spacing w:after="0" w:line="189" w:lineRule="exact"/>
        <w:rPr>
          <w:sz w:val="20"/>
          <w:szCs w:val="20"/>
          <w:color w:val="auto"/>
        </w:rPr>
      </w:pPr>
    </w:p>
    <w:p>
      <w:pPr>
        <w:ind w:left="2" w:right="3059" w:firstLine="477"/>
        <w:spacing w:after="0" w:line="239" w:lineRule="auto"/>
        <w:rPr>
          <w:sz w:val="20"/>
          <w:szCs w:val="20"/>
          <w:color w:val="auto"/>
        </w:rPr>
      </w:pPr>
      <w:r>
        <w:rPr>
          <w:rFonts w:ascii="Courier New" w:cs="Courier New" w:eastAsia="Courier New" w:hAnsi="Courier New"/>
          <w:sz w:val="16"/>
          <w:szCs w:val="16"/>
          <w:color w:val="auto"/>
        </w:rPr>
        <w:t>"PARENT CLASS A SPECIAL COMMON STOCK" means the Class A Special Common Stock, par value $0.01 per share, of Parent.</w:t>
      </w:r>
    </w:p>
    <w:p>
      <w:pPr>
        <w:spacing w:after="0" w:line="189" w:lineRule="exact"/>
        <w:rPr>
          <w:sz w:val="20"/>
          <w:szCs w:val="20"/>
          <w:color w:val="auto"/>
        </w:rPr>
      </w:pPr>
    </w:p>
    <w:p>
      <w:pPr>
        <w:jc w:val="both"/>
        <w:ind w:left="2" w:right="2979" w:firstLine="477"/>
        <w:spacing w:after="0" w:line="239" w:lineRule="auto"/>
        <w:rPr>
          <w:sz w:val="20"/>
          <w:szCs w:val="20"/>
          <w:color w:val="auto"/>
        </w:rPr>
      </w:pPr>
      <w:r>
        <w:rPr>
          <w:rFonts w:ascii="Courier New" w:cs="Courier New" w:eastAsia="Courier New" w:hAnsi="Courier New"/>
          <w:sz w:val="16"/>
          <w:szCs w:val="16"/>
          <w:color w:val="auto"/>
        </w:rPr>
        <w:t>"PARENT CLASS B COMMON STOCK" means the Class B Common Stock, par value $0.01 per share, of Parent.</w:t>
      </w:r>
    </w:p>
    <w:p>
      <w:pPr>
        <w:spacing w:after="0" w:line="189" w:lineRule="exact"/>
        <w:rPr>
          <w:sz w:val="20"/>
          <w:szCs w:val="20"/>
          <w:color w:val="auto"/>
        </w:rPr>
      </w:pPr>
    </w:p>
    <w:p>
      <w:pPr>
        <w:jc w:val="both"/>
        <w:ind w:left="2" w:right="2979" w:firstLine="477"/>
        <w:spacing w:after="0" w:line="239" w:lineRule="auto"/>
        <w:rPr>
          <w:sz w:val="20"/>
          <w:szCs w:val="20"/>
          <w:color w:val="auto"/>
        </w:rPr>
      </w:pPr>
      <w:r>
        <w:rPr>
          <w:rFonts w:ascii="Courier New" w:cs="Courier New" w:eastAsia="Courier New" w:hAnsi="Courier New"/>
          <w:sz w:val="16"/>
          <w:szCs w:val="16"/>
          <w:color w:val="auto"/>
        </w:rPr>
        <w:t>"PARENT CLASS C COMMON STOCK" means the Class C Common Stock, par value $0.01 per share, of Parent.</w:t>
      </w:r>
    </w:p>
    <w:p>
      <w:pPr>
        <w:spacing w:after="0" w:line="189" w:lineRule="exact"/>
        <w:rPr>
          <w:sz w:val="20"/>
          <w:szCs w:val="20"/>
          <w:color w:val="auto"/>
        </w:rPr>
      </w:pPr>
    </w:p>
    <w:p>
      <w:pPr>
        <w:jc w:val="both"/>
        <w:ind w:left="2" w:right="2979" w:firstLine="477"/>
        <w:spacing w:after="0"/>
        <w:rPr>
          <w:sz w:val="20"/>
          <w:szCs w:val="20"/>
          <w:color w:val="auto"/>
        </w:rPr>
      </w:pPr>
      <w:r>
        <w:rPr>
          <w:rFonts w:ascii="Courier New" w:cs="Courier New" w:eastAsia="Courier New" w:hAnsi="Courier New"/>
          <w:sz w:val="16"/>
          <w:szCs w:val="16"/>
          <w:color w:val="auto"/>
        </w:rPr>
        <w:t>"PARENT COMMON STOCK" means the Parent Class A Common Stock, the Parent Class A Special Common Stock, the Parent Class B Common Stock and the Parent Class C Common Stock.</w:t>
      </w:r>
    </w:p>
    <w:p>
      <w:pPr>
        <w:spacing w:after="0" w:line="373"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"PARENT INDEXED STOCK" means the class of Parent Common Stock that is included in the Index on the first Trading Day after the Effective Time; provided that (A) if the Preferred Structure Approval has been obtained and the Parent Class A Common Stock and the Parent Class A Special Common Stock are both included in the Index on the first Trading Day after the Effective Time, "Parent Indexed Stock" shall mean the Parent Class A Common Stock or (B) if the Preferred Structure Approval has not been obtained and the Parent Class C Common Stock and the Parent Class A Special Common Stock are both included in the Index on the first Trading Day after the Effective Time, "Parent Indexed Stock" shall mean the Parent Class C Common Stock.</w:t>
      </w:r>
    </w:p>
    <w:p>
      <w:pPr>
        <w:spacing w:after="0" w:line="373"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"PARENT MATERIAL ADVERSE EFFECT" means a material adverse effect on the financial condition, assets or results of operations of the AT&amp;T Broadband Group and the Comcast Group, taken as a whole, excluding any such effect resulting from or arising in connection with (i) changes or conditions generally affecting the industries in which the AT&amp;T Broadband Group and the Comcast Group operate,</w:t>
      </w:r>
    </w:p>
    <w:p>
      <w:pPr>
        <w:ind w:left="2" w:right="2779" w:hanging="2"/>
        <w:spacing w:after="0" w:line="271" w:lineRule="auto"/>
        <w:tabs>
          <w:tab w:leader="none" w:pos="479" w:val="left"/>
        </w:tabs>
        <w:numPr>
          <w:ilvl w:val="0"/>
          <w:numId w:val="5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 economic, regulatory or political conditions or (iii) the announcement of this Agreement or of the transactions contemplated hereby.</w:t>
      </w:r>
    </w:p>
    <w:p>
      <w:pPr>
        <w:spacing w:after="0" w:line="164"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"PBCL" means the Pennsylvania Business Corporation Law of 1988.</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"PBGC" means the Pension Benefit Guaranty Corporation.</w:t>
      </w:r>
    </w:p>
    <w:p>
      <w:pPr>
        <w:spacing w:after="0" w:line="188"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"PENSION PLAN" means, with respect to any Person, any plan (other than a Multiemployer Plan) that is subject to Title IV of ERISA and is maintained, administered or contributed to or required to be contributed to by such Person or any of its ERISA Affiliates.</w:t>
      </w:r>
    </w:p>
    <w:p>
      <w:pPr>
        <w:spacing w:after="0" w:line="189" w:lineRule="exact"/>
        <w:rPr>
          <w:sz w:val="20"/>
          <w:szCs w:val="20"/>
          <w:color w:val="auto"/>
        </w:rPr>
      </w:pPr>
    </w:p>
    <w:p>
      <w:pPr>
        <w:ind w:left="2" w:right="2779" w:firstLine="477"/>
        <w:spacing w:after="0" w:line="265" w:lineRule="auto"/>
        <w:rPr>
          <w:sz w:val="20"/>
          <w:szCs w:val="20"/>
          <w:color w:val="auto"/>
        </w:rPr>
      </w:pPr>
      <w:r>
        <w:rPr>
          <w:rFonts w:ascii="Courier New" w:cs="Courier New" w:eastAsia="Courier New" w:hAnsi="Courier New"/>
          <w:sz w:val="15"/>
          <w:szCs w:val="15"/>
          <w:color w:val="auto"/>
        </w:rPr>
        <w:t>"PERSON" means an individual, corporation, partnership, limited liability company, association, trust or other entity or organization, including a government or political subdivision or an agency or instrumentality thereof.</w:t>
      </w:r>
    </w:p>
    <w:p>
      <w:pPr>
        <w:spacing w:after="0" w:line="354"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"PREFERRED STRUCTURE APPROVAL" means the approval, by a majority of the votes cast, of the holders of the Comcast Class A Common Stock (voting as a single class at a meeting at which a quorum is present) and the holders of the Comcast Class A Common Stock and Comcast Class B Common Stock (voting together as a single class at a meeting at which a quorum is present) of the Articles Amendment.</w:t>
      </w:r>
    </w:p>
    <w:p>
      <w:pPr>
        <w:spacing w:after="0" w:line="3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21"/>
          </w:cols>
          <w:pgMar w:left="238" w:top="667" w:right="1440" w:bottom="1440" w:gutter="0" w:footer="0" w:header="0"/>
        </w:sectPr>
      </w:pPr>
    </w:p>
    <w:bookmarkStart w:id="614" w:name="page615"/>
    <w:bookmarkEnd w:id="614"/>
    <w:p>
      <w:pPr>
        <w:ind w:left="480"/>
        <w:spacing w:after="0"/>
        <w:rPr>
          <w:sz w:val="20"/>
          <w:szCs w:val="20"/>
          <w:color w:val="auto"/>
        </w:rPr>
      </w:pPr>
      <w:r>
        <w:rPr>
          <w:rFonts w:ascii="Courier New" w:cs="Courier New" w:eastAsia="Courier New" w:hAnsi="Courier New"/>
          <w:sz w:val="16"/>
          <w:szCs w:val="16"/>
          <w:color w:val="auto"/>
        </w:rPr>
        <w:t>"PRELIMINARY EXCHANGE RATIO" is defined as follows:</w:t>
      </w:r>
    </w:p>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1,235,000,000 - I/C</w:t>
      </w:r>
    </w:p>
    <w:p>
      <w:pPr>
        <w:spacing w:after="0" w:line="2"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X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O</w:t>
      </w:r>
    </w:p>
    <w:p>
      <w:pPr>
        <w:spacing w:after="0" w:line="372"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where "I", "C" and "O" have the same meanings as in the definition of Exchange Ratio.</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"PRICING PERIOD" means the 20 consecutive Trading Days commencing on the first full Trading Day after the later to occur of (i) the fifth Trading Day after the first date on which Standard &amp; Poors' reweights the Index in respect of the transactions contemplated hereby and (ii) the 30th calendar day after the Closing Date; provided that in no event shall the Pricing Period commence later than the first full Trading Day occurring after the 45th calendar day after the Closing Date.</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"PRIMARY COMMERCIAL AGREEMENTS" has the meaning set forth in the Separation and Distribution Agreement.</w:t>
      </w:r>
    </w:p>
    <w:p>
      <w:pPr>
        <w:spacing w:after="0" w:line="189" w:lineRule="exact"/>
        <w:rPr>
          <w:sz w:val="20"/>
          <w:szCs w:val="20"/>
          <w:color w:val="auto"/>
        </w:rPr>
      </w:pPr>
    </w:p>
    <w:p>
      <w:pPr>
        <w:ind w:right="3539" w:firstLine="477"/>
        <w:spacing w:after="0" w:line="239" w:lineRule="auto"/>
        <w:rPr>
          <w:sz w:val="20"/>
          <w:szCs w:val="20"/>
          <w:color w:val="auto"/>
        </w:rPr>
      </w:pPr>
      <w:r>
        <w:rPr>
          <w:rFonts w:ascii="Courier New" w:cs="Courier New" w:eastAsia="Courier New" w:hAnsi="Courier New"/>
          <w:sz w:val="16"/>
          <w:szCs w:val="16"/>
          <w:color w:val="auto"/>
        </w:rPr>
        <w:t>"PRIMARY TRANSACTION AGREEMENTS" has the meaning set forth in the Separation and Distribution Agreement.</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"PRISMS CONTRACTS" means each of the PrISM Variable Prepaid Forward Securities Contracts dated as of December 1, 2000 among AT&amp;T, TCI Lenfest, Inc. and Morgan Guaranty Trust Company of New York, relating to shares of Comcast Class A Special Common Stock.</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"QUIPS" means the 5% Convertible Quarterly Income Preferred Securities issued pursuant to the Trust Agreement.</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"QUIPS EXCHANGE" means the issuance of shares of AT&amp;T Broadband Common Stock in exchange for the QUIPS pursuant to the Exchange Agreement.</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"RECORD DATE" has the meaning set forth in the Separation and Distribution Agreement.</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"REGISTRATION RIGHTS AGREEMENT" means the Registration Rights Agreement dated as of June 16, 1999 between AT&amp;T and Microsoft.</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"SAILS CONTRACTS" means the SAILS Mandatorily Exchangeable Securities Contracts dated as of October 27, 2000, November 6, 2000 and November 10, 2000 among AT&amp;T, TCI Lenfest, Inc., Credit Suisse First Boston International and Credit Suisse First Boston Corporation, relating to shares of Comcast Class A Special Common Stock.</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 means the United States Securities and Exchange Commission.</w:t>
      </w:r>
    </w:p>
    <w:p>
      <w:pPr>
        <w:spacing w:after="0" w:line="188" w:lineRule="exact"/>
        <w:rPr>
          <w:sz w:val="20"/>
          <w:szCs w:val="20"/>
          <w:color w:val="auto"/>
        </w:rPr>
      </w:pPr>
    </w:p>
    <w:p>
      <w:pPr>
        <w:jc w:val="both"/>
        <w:ind w:right="2599" w:firstLine="477"/>
        <w:spacing w:after="0" w:line="271" w:lineRule="auto"/>
        <w:rPr>
          <w:sz w:val="20"/>
          <w:szCs w:val="20"/>
          <w:color w:val="auto"/>
        </w:rPr>
      </w:pPr>
      <w:r>
        <w:rPr>
          <w:rFonts w:ascii="Courier New" w:cs="Courier New" w:eastAsia="Courier New" w:hAnsi="Courier New"/>
          <w:sz w:val="15"/>
          <w:szCs w:val="15"/>
          <w:color w:val="auto"/>
        </w:rPr>
        <w:t>"SENIOR NOTES" means any of the securities issued pursuant to the Indenture dated as of November 21, 2001 between AT&amp;T and The Bank of New York, as Trustee.</w:t>
      </w:r>
    </w:p>
    <w:p>
      <w:pPr>
        <w:spacing w:after="0" w:line="166"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"SEPARATION" has the meaning set forth in the Separation and Distribution Agreement.</w:t>
      </w:r>
    </w:p>
    <w:p>
      <w:pPr>
        <w:spacing w:after="0" w:line="373"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"SEPARATION AND DISTRIBUTION AGREEMENT" means the Separation and Distribution Agreement dated as of the date hereof by and between AT&amp;T and AT&amp;T Broadband, in the form attached as Exhibit C, as amended from time to time.</w:t>
      </w:r>
    </w:p>
    <w:p>
      <w:pPr>
        <w:spacing w:after="0" w:line="354"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5"/>
          <w:szCs w:val="15"/>
          <w:color w:val="auto"/>
        </w:rPr>
        <w:t>"SIGNIFICANT EXCEPTED TRANSACTION" means any Excepted Transaction providing for the sale or disposition of at least 50% of the AT&amp;T Communications Group.</w:t>
      </w:r>
    </w:p>
    <w:p>
      <w:pPr>
        <w:spacing w:after="0" w:line="166"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"SPECIFIED AT&amp;T SEC DOCUMENTS" means each of (i) AT&amp;T's annual report on Form 10-K for its fiscal year ended December 31, 2000, (ii) AT&amp;T's quarterly reports on Form 10-Q filed since December 31, 2000, (iii) AT&amp;T's periodic reports on Form 8-K filed since December 31, 2000, (iv) AT&amp;T's proxy statement relating to its 2001 annual meeting of shareholders and (v) AT&amp;T's preliminary proxy statement filed on July 3, 2001 regarding, among other things, the creation of a tracking stock reflecting the AT&amp;T Broadband Group.</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664" w:right="1440" w:bottom="1440" w:gutter="0" w:footer="0" w:header="0"/>
        </w:sectPr>
      </w:pPr>
    </w:p>
    <w:bookmarkStart w:id="615" w:name="page616"/>
    <w:bookmarkEnd w:id="615"/>
    <w:p>
      <w:pPr>
        <w:ind w:right="2599" w:firstLine="477"/>
        <w:spacing w:after="0" w:line="241" w:lineRule="auto"/>
        <w:rPr>
          <w:sz w:val="20"/>
          <w:szCs w:val="20"/>
          <w:color w:val="auto"/>
        </w:rPr>
      </w:pPr>
      <w:r>
        <w:rPr>
          <w:rFonts w:ascii="Courier New" w:cs="Courier New" w:eastAsia="Courier New" w:hAnsi="Courier New"/>
          <w:sz w:val="16"/>
          <w:szCs w:val="16"/>
          <w:color w:val="auto"/>
        </w:rPr>
        <w:t>"SPECIFIED COMCAST SEC DOCUMENTS" means each of (i) Comcast's annual report on Form 10-K for its fiscal year ended December 31, 2000, (ii) Comcast's quarterly reports on Form 10-Q filed since December 31, 2000, (iii) Comcast's periodic reports on Form 8-K filed since December 31, 2000 and (iv) Comcast's proxy statement relating to its 2001 annual meeting of shareholders.</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"SUBSIDIARY" means, with respect to any Person, any entity of which securities or other ownership interests having ordinary voting power to elect a majority of the board of directors or other body performing similar functions are at any time, directly or indirectly, owned by such Person.</w:t>
      </w:r>
    </w:p>
    <w:p>
      <w:pPr>
        <w:spacing w:after="0" w:line="189"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"SUBSIDIARY TRUSTS" means (i) TCI Communications Financing I, (ii) TCI Communications Financing II, (iii) TCI Communications Financing IV, (iv) MediaOne Finance Trust I, (v) MediaOne Finance Trust II, (vi) MediaOne Finance Trust III, (vii) MediaOne Financing A and (viii) MediaOne Financing B, each a Delaware business trust.</w:t>
      </w:r>
    </w:p>
    <w:p>
      <w:pPr>
        <w:spacing w:after="0" w:line="374"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"SUPPORT AGREEMENT" means the Support Agreement dated as of the date hereof by and between Comcast Shareholder, Mr. Brian L. Roberts, Comcast and Parent, in the form attached as Exhibit A, as amended from time to time.</w:t>
      </w:r>
    </w:p>
    <w:p>
      <w:pPr>
        <w:spacing w:after="0" w:line="373" w:lineRule="exact"/>
        <w:rPr>
          <w:sz w:val="20"/>
          <w:szCs w:val="20"/>
          <w:color w:val="auto"/>
        </w:rPr>
      </w:pPr>
    </w:p>
    <w:p>
      <w:pPr>
        <w:jc w:val="both"/>
        <w:ind w:right="2599" w:firstLine="477"/>
        <w:spacing w:after="0" w:line="239" w:lineRule="auto"/>
        <w:rPr>
          <w:sz w:val="20"/>
          <w:szCs w:val="20"/>
          <w:color w:val="auto"/>
        </w:rPr>
      </w:pPr>
      <w:r>
        <w:rPr>
          <w:rFonts w:ascii="Courier New" w:cs="Courier New" w:eastAsia="Courier New" w:hAnsi="Courier New"/>
          <w:sz w:val="16"/>
          <w:szCs w:val="16"/>
          <w:color w:val="auto"/>
        </w:rPr>
        <w:t>"SURVIVING CORPORATIONS" means the AT&amp;T Broadband Surviving Corporation and the Comcast Surviving Corporation.</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"SYSTEM" means a "cable television system" (within the meaning of Section 602(7) of the Communications Act).</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"T-HOLDINGS" means AT&amp;T Broadband T-Holdings, Inc. (f/k/a TCI Telephony Holdings, Inc), a Delaware corporation.</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"TAX SHARING AGREEMENT" has the meaning set forth in the Separation and Distribution Agreement.</w:t>
      </w:r>
    </w:p>
    <w:p>
      <w:pPr>
        <w:spacing w:after="0" w:line="189"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"TOPRS" means (i) the 8.72% Trust Originated Preferred Securities of TCI Communications Financing I; (ii) the 10% Trust Preferred Securities of TCI Communications Financing II; (iii) the 9.72% Trust Preferred Securities of TCI Communications Financing IV; (iv) the 9.50% Trust Originated Preferred Securities of MediaOne Finance Trust II; (v) the 9.04% Trust Originated Preferred Securities of MediaOne Finance Trust III; (vi) the 7.96% Trust Originated Preferred Securities of MediaOne Financing A; and (vii) the 8.25% Trust Originated Preferred Securities of MediaOne Financing B.</w:t>
      </w:r>
    </w:p>
    <w:p>
      <w:pPr>
        <w:spacing w:after="0" w:line="189"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"TRADING DAY" means any day on which securities of Comcast or Parent are traded on Nasdaq.</w:t>
      </w:r>
    </w:p>
    <w:p>
      <w:pPr>
        <w:spacing w:after="0" w:line="189"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"TRADING VALUE" means, with respect to any equity security on any given Trading Day, the volume weighted trading price (rounded to the nearest 1/10,000) of such security on Nasdaq, as reported by Bloomberg Financial Markets (or such other source as AT&amp;T and Comcast shall agree in writing) for that Trading Day.</w:t>
      </w:r>
    </w:p>
    <w:p>
      <w:pPr>
        <w:spacing w:after="0" w:line="172"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"TRANSACTION AGREEMENTS" means this Agreement, the Support Agreement and each of the Ancillary Agreements.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"TRUST AGREEMENT" means the Trust Agreement dated as of June 16, 1999 among AT&amp;T, as Depositor, The Bank of New York, as Property Trustee, The Bank of New York (Delaware), as Delaware Trustee, and the administrative trustees named therein, relating to the Issuer Trust.</w:t>
      </w:r>
    </w:p>
    <w:p>
      <w:pPr>
        <w:spacing w:after="0" w:line="189"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"TRUST COMMON SECURITIES" means the common securities of the Issuer Trust issued pursuant to the Trust Agreement.</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"TWE" means Time Warner Entertainment Company, L.P., a Delaware limited partnership.</w:t>
      </w:r>
    </w:p>
    <w:p>
      <w:pPr>
        <w:spacing w:after="0" w:line="189" w:lineRule="exact"/>
        <w:rPr>
          <w:sz w:val="20"/>
          <w:szCs w:val="20"/>
          <w:color w:val="auto"/>
        </w:rPr>
      </w:pPr>
    </w:p>
    <w:p>
      <w:pPr>
        <w:jc w:val="both"/>
        <w:ind w:right="2679" w:firstLine="477"/>
        <w:spacing w:after="0"/>
        <w:rPr>
          <w:sz w:val="20"/>
          <w:szCs w:val="20"/>
          <w:color w:val="auto"/>
        </w:rPr>
      </w:pPr>
      <w:r>
        <w:rPr>
          <w:rFonts w:ascii="Courier New" w:cs="Courier New" w:eastAsia="Courier New" w:hAnsi="Courier New"/>
          <w:sz w:val="16"/>
          <w:szCs w:val="16"/>
          <w:color w:val="auto"/>
        </w:rPr>
        <w:t>"TWE OPTION" means the option of MediaOne of Colorado, Inc. to purchase up to an additional 8.5% participating percentage share in TWE pursuant to the TWE Option Agreement.</w:t>
      </w:r>
    </w:p>
    <w:p>
      <w:pPr>
        <w:spacing w:after="0" w:line="190"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"TWE OPTION AGREEMENT" means the Option Agreement, dated as of September 15, 1993, by and between TWE and US West, Inc.</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667" w:right="1440" w:bottom="1440" w:gutter="0" w:footer="0" w:header="0"/>
        </w:sectPr>
      </w:pPr>
    </w:p>
    <w:bookmarkStart w:id="616" w:name="page617"/>
    <w:bookmarkEnd w:id="616"/>
    <w:p>
      <w:pPr>
        <w:ind w:right="3059" w:firstLine="477"/>
        <w:spacing w:after="0" w:line="239" w:lineRule="auto"/>
        <w:rPr>
          <w:sz w:val="20"/>
          <w:szCs w:val="20"/>
          <w:color w:val="auto"/>
        </w:rPr>
      </w:pPr>
      <w:r>
        <w:rPr>
          <w:rFonts w:ascii="Courier New" w:cs="Courier New" w:eastAsia="Courier New" w:hAnsi="Courier New"/>
          <w:sz w:val="16"/>
          <w:szCs w:val="16"/>
          <w:color w:val="auto"/>
        </w:rPr>
        <w:t>"TWE PARTNERSHIP AGREEMENT" means the Agreement of Limited Partnership dated as of October 29, 1991, as amended.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"TWE SUBSIDIARY" means a Subsidiary of TWE.</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"WIRELESS GROUP COMMON STOCK" means the Wireless Group Common Stock, par value $1.00 per share, of AT&amp;T.</w:t>
      </w:r>
    </w:p>
    <w:p>
      <w:pPr>
        <w:spacing w:after="0" w:line="189" w:lineRule="exact"/>
        <w:rPr>
          <w:sz w:val="20"/>
          <w:szCs w:val="20"/>
          <w:color w:val="auto"/>
        </w:rPr>
      </w:pPr>
    </w:p>
    <w:p>
      <w:pPr>
        <w:ind w:right="2879" w:firstLine="475"/>
        <w:spacing w:after="0" w:line="239" w:lineRule="auto"/>
        <w:tabs>
          <w:tab w:leader="none" w:pos="858" w:val="left"/>
        </w:tabs>
        <w:numPr>
          <w:ilvl w:val="0"/>
          <w:numId w:val="5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following additional terms is defined in the Section set forth opposite such term:</w:t>
      </w:r>
    </w:p>
    <w:p>
      <w:pPr>
        <w:spacing w:after="0" w:line="370"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TERM SECTION - ---- -------- 351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Transactions............................................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9.06(a)</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Agreement...................................................</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AT&amp;T........................................................</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Broadband..............................................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 AT&amp;T Broadband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Merger....................................... 3.01(a)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Broadband Merger Sub...................................</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 AT&amp;T Broadband Rule 145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Affiliate........................... 9.07(a) AT&amp;T Broadband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Surviving Corporation........................ 3.01(a)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Broadband Surviving Corporation Common Stock...........</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4.01(a) AT&amp;T Converted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SARs......................................... 4.02(g)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Converted Stock Options................................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4.02(g) AT&amp;T Converted Equity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Awards................................ 4.02(g) AT&amp;T Equity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Awards.......................................... 4.02(g)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 Franchise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Consents..................................... 6.03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Intellectual Property..................................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6.20 AT&amp;T License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Consents....................................... 6.03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Marks..................................................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9.20(a) AT&amp;T PUC</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Consents........................................... 6.03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SARs...................................................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4.02(g) AT&amp;T SEC</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Documents.......................................... 6.07(a)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Securities.............................................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6.05(b) AT&amp;T Shareholders'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Approval................................. 6.22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Shareholders' Meeting..................................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5.09 AT&amp;T Stock</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Options.......................................... 4.02(g)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AT&amp;T Subsidiary Preferred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Stock............................. 6.05(a) AT&amp;T Superior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Proposal...................................... 8.03(b) AT&amp;T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Termination Fee........................................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11.03(d)</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Certificates................................................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4.02(b)</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Code........................................................</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Recitals</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Comcast.....................................................</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 Comcast Converted Equity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Awards............................. 4.02(h) Comcast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Converted Restricted Stock Awards...................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4.02(h) Comcast Converted Stock</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Options............................. 4.02(h) Comcast Equity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Awards....................................... 4.02(h)</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Franchise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Consents.................................. 5.03 Comcast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Intellectual Property............................... 5.20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License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Consents.................................... 5.03</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19"/>
          </w:cols>
          <w:pgMar w:left="240" w:top="667" w:right="1440" w:bottom="1440" w:gutter="0" w:footer="0" w:header="0"/>
        </w:sectPr>
      </w:pPr>
    </w:p>
    <w:bookmarkStart w:id="617" w:name="page618"/>
    <w:bookmarkEnd w:id="617"/>
    <w:p>
      <w:pPr>
        <w:ind w:left="1140"/>
        <w:spacing w:after="0"/>
        <w:rPr>
          <w:sz w:val="20"/>
          <w:szCs w:val="20"/>
          <w:color w:val="auto"/>
        </w:rPr>
      </w:pPr>
      <w:r>
        <w:rPr>
          <w:rFonts w:ascii="Courier New" w:cs="Courier New" w:eastAsia="Courier New" w:hAnsi="Courier New"/>
          <w:sz w:val="16"/>
          <w:szCs w:val="16"/>
          <w:color w:val="auto"/>
        </w:rPr>
        <w:t>TERM SECTION - ---- -------- Comcast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Merger..............................................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3.02(a) Comcast Merger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Sub.......................................... Preamble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PUC</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Consents........................................ 5.03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Restricted Stock</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Awards............................. 4.02(h) Comcast Rule</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145 Affiliate.................................. 9.07(b)</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SEC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Documents....................................... 5.07(a)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Securities..........................................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5.05(b) Comcast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Shareholder.........................................</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 Comcast Shareholders'</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Approval.............................. 5.22 Comcast</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Shareholders' Meeting............................... 5.09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Stock</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Options....................................... 4.02(h)</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Comcast Surviving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Corporation............................... 3.03 Comcast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Surviving Corporation Class A Common Stock..........</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4.01(b) Comcast Surviving Corporation Class A Special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Common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4.01(b) Comcast Surviving Corporation Class B Common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Stock.......... 4.01(b) Comcast Surviving Corporation</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Common Stock.................. 4.01(b) Comcast Termination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Fee..................................... 11.03(b) Common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Stock Trust..........................................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4.02(e) DE Certificate of</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Merger.................................... 3.01(b)</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Effective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Time.............................................. 3.01(b)</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Date....................................................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11.01(b) Excess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Shares...............................................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4.02(e) Exchange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Agent.............................................. 4.02(a)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Exchange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Fund............................................... 4.02(a)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9.15 Franchise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Consents.......................................... 6.03(a)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GAAP........................................................</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5.08 Governmental</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Authority...................................... 5.03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Indemnified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Losses.......................................... 7.04(a)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Indemnified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Person.......................................... 7.04(a)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Joint Proxy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Statement....................................... 5.09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Letter of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Credit............................................ 9.16(d)</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License</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Consents............................................ 6.03</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Mandatory Residual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Conditions............................... 8.02(a)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Neutrality</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Agreement........................................ 8.05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Original</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Award.............................................. 4.02(g)</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 Articles of</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Merger....................................... 3.02(b)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Preamble Parent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Charter.............................................. 2.01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PUC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Consents................................................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6.03 Qualified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Holders........................................... 4.03(c)</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QUIPS Failure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Date.......................................... 9.18(a)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QUIPS Fair Market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Value..................................... 9.18(f) QUIPS</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Transfer..............................................</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9.18(j)</w:t>
      </w:r>
    </w:p>
    <w:p>
      <w:pPr>
        <w:sectPr>
          <w:pgSz w:w="11900" w:h="16838" w:orient="portrait"/>
          <w:cols w:equalWidth="0" w:num="1">
            <w:col w:w="10219"/>
          </w:cols>
          <w:pgMar w:left="240" w:top="849" w:right="1440" w:bottom="29"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849" w:right="1440" w:bottom="29" w:gutter="0" w:footer="0" w:header="0"/>
          <w:type w:val="continuous"/>
        </w:sectPr>
      </w:pPr>
    </w:p>
    <w:bookmarkStart w:id="618" w:name="page619"/>
    <w:bookmarkEnd w:id="618"/>
    <w:p>
      <w:pPr>
        <w:ind w:left="1100"/>
        <w:spacing w:after="0"/>
        <w:rPr>
          <w:sz w:val="20"/>
          <w:szCs w:val="20"/>
          <w:color w:val="auto"/>
        </w:rPr>
      </w:pPr>
      <w:r>
        <w:rPr>
          <w:rFonts w:ascii="Courier New" w:cs="Courier New" w:eastAsia="Courier New" w:hAnsi="Courier New"/>
          <w:sz w:val="16"/>
          <w:szCs w:val="16"/>
          <w:color w:val="auto"/>
        </w:rPr>
        <w:t>TERM SECTION - ---- -------- Purchase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Rights............................................. 9.01(a)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Statement...................................... 5.09 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4.02(g) Series E Preferred</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Stock.................................... 6.05(a) Successor</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Plan.............................................. 9.13(b)</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Support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Agreement...........................................</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Recitals Tax</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Returns.................................................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5.16 TCI Pacific Preferred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6.05(a) Transferred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Broadband Employees............................. 9.13(a)</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Transferred Comcast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Employees............................... 9.13(a) TWE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Contracts...............................................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6.25 Uncertificated</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Shares....................................... 4.02(b)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6.05(a) Wireless Preferred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Stock.................................... 6.05(a)</w:t>
      </w:r>
    </w:p>
    <w:p>
      <w:pPr>
        <w:spacing w:after="0" w:line="200" w:lineRule="exact"/>
        <w:rPr>
          <w:sz w:val="20"/>
          <w:szCs w:val="20"/>
          <w:color w:val="auto"/>
        </w:rPr>
      </w:pPr>
    </w:p>
    <w:p>
      <w:pPr>
        <w:spacing w:after="0" w:line="355" w:lineRule="exact"/>
        <w:rPr>
          <w:sz w:val="20"/>
          <w:szCs w:val="20"/>
          <w:color w:val="auto"/>
        </w:rPr>
      </w:pPr>
    </w:p>
    <w:p>
      <w:pPr>
        <w:ind w:right="2599" w:firstLine="475"/>
        <w:spacing w:after="0" w:line="239" w:lineRule="auto"/>
        <w:tabs>
          <w:tab w:leader="none" w:pos="858"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In this Agreement, unless otherwise specified or where the context otherwise requires:</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 Recital is to the relevant Recital to this Agreement, to a Section is to the relevant Section of this Agreement and to an Exhibit is to the relevant Exhibit to this Agreement;</w:t>
      </w:r>
    </w:p>
    <w:p>
      <w:pPr>
        <w:spacing w:after="0" w:line="187" w:lineRule="exact"/>
        <w:rPr>
          <w:rFonts w:ascii="Courier New" w:cs="Courier New" w:eastAsia="Courier New" w:hAnsi="Courier New"/>
          <w:sz w:val="16"/>
          <w:szCs w:val="16"/>
          <w:color w:val="auto"/>
        </w:rPr>
      </w:pPr>
    </w:p>
    <w:p>
      <w:pPr>
        <w:ind w:left="1420" w:hanging="468"/>
        <w:spacing w:after="0"/>
        <w:tabs>
          <w:tab w:leader="none" w:pos="1420"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any gender shall include other genders;</w:t>
      </w:r>
    </w:p>
    <w:p>
      <w:pPr>
        <w:spacing w:after="0" w:line="185" w:lineRule="exact"/>
        <w:rPr>
          <w:rFonts w:ascii="Courier New" w:cs="Courier New" w:eastAsia="Courier New" w:hAnsi="Courier New"/>
          <w:sz w:val="16"/>
          <w:szCs w:val="16"/>
          <w:color w:val="auto"/>
        </w:rPr>
      </w:pPr>
    </w:p>
    <w:p>
      <w:pPr>
        <w:ind w:left="1520" w:hanging="568"/>
        <w:spacing w:after="0"/>
        <w:tabs>
          <w:tab w:leader="none" w:pos="1520"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importing the singular only shall include the plural and</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 versa;</w:t>
      </w:r>
    </w:p>
    <w:p>
      <w:pPr>
        <w:spacing w:after="0" w:line="188" w:lineRule="exact"/>
        <w:rPr>
          <w:rFonts w:ascii="Courier New" w:cs="Courier New" w:eastAsia="Courier New" w:hAnsi="Courier New"/>
          <w:sz w:val="16"/>
          <w:szCs w:val="16"/>
          <w:color w:val="auto"/>
        </w:rPr>
      </w:pPr>
    </w:p>
    <w:p>
      <w:pPr>
        <w:ind w:left="480" w:right="2599" w:firstLine="472"/>
        <w:spacing w:after="0" w:line="239" w:lineRule="auto"/>
        <w:tabs>
          <w:tab w:leader="none" w:pos="1434"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"include", "includes" or "including" shall be deemed to be followed by the words "without limitation";</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and "herewith" and words of similar import shall, unless otherwise stated, be construed to refer to this Agreement as a whole and not to any particular provision of this Agreement, and Article, clause and Exhibit references are to the Articles, clauses and Exhibits to this Agreement unless otherwise specified;</w:t>
      </w:r>
    </w:p>
    <w:p>
      <w:pPr>
        <w:spacing w:after="0" w:line="190" w:lineRule="exact"/>
        <w:rPr>
          <w:rFonts w:ascii="Courier New" w:cs="Courier New" w:eastAsia="Courier New" w:hAnsi="Courier New"/>
          <w:sz w:val="16"/>
          <w:szCs w:val="16"/>
          <w:color w:val="auto"/>
        </w:rPr>
      </w:pPr>
    </w:p>
    <w:p>
      <w:pPr>
        <w:ind w:left="480" w:right="2599" w:firstLine="472"/>
        <w:spacing w:after="0" w:line="239" w:lineRule="auto"/>
        <w:tabs>
          <w:tab w:leader="none" w:pos="1434"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party hereto or any other agreement or document shall include such party's successors and permitted assigns; and</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1"/>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87" w:lineRule="exact"/>
        <w:rPr>
          <w:rFonts w:ascii="Courier New" w:cs="Courier New" w:eastAsia="Courier New" w:hAnsi="Courier New"/>
          <w:sz w:val="16"/>
          <w:szCs w:val="16"/>
          <w:color w:val="auto"/>
        </w:rPr>
      </w:pPr>
    </w:p>
    <w:p>
      <w:pPr>
        <w:ind w:right="2679" w:firstLine="475"/>
        <w:spacing w:after="0" w:line="239" w:lineRule="auto"/>
        <w:tabs>
          <w:tab w:leader="none" w:pos="858" w:val="left"/>
        </w:tabs>
        <w:numPr>
          <w:ilvl w:val="0"/>
          <w:numId w:val="5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In this Agreement the headings to Sections are inserted for convenience only and shall not affect the construction of this Agreement.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2</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PARENT AND MERGER SUBS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2.01. Organization of Parent. Comcast and AT&amp;T have caused Parent to be organized under the laws of the Commonwealth of Pennsylvania. At the Effective Time, each of Comcast and AT&amp;T shall return its share of Parent common stock to Parent for cancellation without the payment of any consideration therefor. The authorized capital stock of Parent consists of 100 shares of Common</w:t>
      </w:r>
    </w:p>
    <w:p>
      <w:pPr>
        <w:sectPr>
          <w:pgSz w:w="11900" w:h="16838" w:orient="portrait"/>
          <w:cols w:equalWidth="0" w:num="1">
            <w:col w:w="10219"/>
          </w:cols>
          <w:pgMar w:left="240" w:top="848" w:right="1440" w:bottom="1440" w:gutter="0" w:footer="0" w:header="0"/>
        </w:sectPr>
      </w:pP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848" w:right="1440" w:bottom="1440" w:gutter="0" w:footer="0" w:header="0"/>
          <w:type w:val="continuous"/>
        </w:sectPr>
      </w:pPr>
    </w:p>
    <w:bookmarkStart w:id="619" w:name="page620"/>
    <w:bookmarkEnd w:id="619"/>
    <w:p>
      <w:pPr>
        <w:ind w:right="2599"/>
        <w:spacing w:after="0" w:line="242" w:lineRule="auto"/>
        <w:rPr>
          <w:sz w:val="20"/>
          <w:szCs w:val="20"/>
          <w:color w:val="auto"/>
        </w:rPr>
      </w:pPr>
      <w:r>
        <w:rPr>
          <w:rFonts w:ascii="Courier New" w:cs="Courier New" w:eastAsia="Courier New" w:hAnsi="Courier New"/>
          <w:sz w:val="16"/>
          <w:szCs w:val="16"/>
          <w:color w:val="auto"/>
        </w:rPr>
        <w:t>Stock, par value $0.01 per share, of which one share has been issued to Comcast and one share has been issued to AT&amp;T. Comcast and AT&amp;T shall take, and shall cause Parent to take, all requisite action to cause (i) if the Preferred Structure Approval is obtained, the articles of incorporation of Parent (the "PARENT CHARTER") to be in the form of Exhibit D-1 at the Effective Time, (ii) if the Preferred Structure Approval is not obtained, the Parent Charter to be on the terms set forth in Exhibit D-2 at the Effective Time and (iii) whether or not the Preferred Structure Approval is obtained, the bylaws of Parent to be in the form of Exhibit D-3 at the Effective Time.</w:t>
      </w:r>
    </w:p>
    <w:p>
      <w:pPr>
        <w:spacing w:after="0" w:line="373" w:lineRule="exact"/>
        <w:rPr>
          <w:sz w:val="20"/>
          <w:szCs w:val="20"/>
          <w:color w:val="auto"/>
        </w:rPr>
      </w:pPr>
    </w:p>
    <w:p>
      <w:pPr>
        <w:ind w:right="2879" w:firstLine="477"/>
        <w:spacing w:after="0" w:line="242" w:lineRule="auto"/>
        <w:rPr>
          <w:sz w:val="20"/>
          <w:szCs w:val="20"/>
          <w:color w:val="auto"/>
        </w:rPr>
      </w:pPr>
      <w:r>
        <w:rPr>
          <w:rFonts w:ascii="Courier New" w:cs="Courier New" w:eastAsia="Courier New" w:hAnsi="Courier New"/>
          <w:sz w:val="16"/>
          <w:szCs w:val="16"/>
          <w:color w:val="auto"/>
        </w:rPr>
        <w:t>SECTION 2.02. Directors and Officers of Parent. Prior to the Effective Time, the directors and officers of Parent shall consist of equal numbers of representatives of Comcast and AT&amp;T as designated and elected by Comcast and AT&amp;T. Comcast and AT&amp;T shall take all requisite action to cause the directors and officers of Parent as of the Effective Time to be as provided in Section 9.08.</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2.03. Organization of Merger Subs. Parent has caused AT&amp;T Broadband Merger Sub and Comcast Merger Sub to be organized for the sole purpose of effectuating the Mergers. The authorized capital stock of AT&amp;T Broadband Merger Sub consists of 100 shares of Common Stock, par value $0.01 per share, all of which shares have been issued to Parent at a price of $1.00 per share. The authorized capital stock of Comcast Merger Sub consists of 100 shares of Common Stock, par value $0.01 per share, all of which shares have been issued to Parent at a price of $1.00 per share.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2.04. Actions of Comcast and AT&amp;T. Comcast and AT&amp;T, as the holders of all the outstanding shares of Parent capital stock, have approved and adopted this Agreement and the transactions contemplated hereby and have caused Parent, as the sole stockholder of each of the Merger Subs, to approve and adopt this Agreement and the transactions contemplated hereby. Each of Comcast and AT&amp;T shall cause Parent to perform its obligations under this Agreement, and Parent shall cause the Merger Subs to perform their respective obligations under this Agreement.</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SECTION 2.05. Rights Plan. Parent shall adopt a shareholder rights plan, effective as of the Effective Time, on the terms and conditions set forth in the Comcast Disclosure Schedule.</w:t>
      </w:r>
    </w:p>
    <w:p>
      <w:pPr>
        <w:spacing w:after="0" w:line="18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3</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THE MERGERS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3.01. The AT&amp;T Broadband Merger. (a) At the Effective Time, AT&amp;T Broadband Merger Sub shall be merged with and into AT&amp;T Broadband (the "AT&amp;T BROADBAND MERGER") in accordance with the DGCL and upon the terms set forth in this Agreement, whereupon the separate existence of AT&amp;T Broadband Merger Sub shall cease and AT&amp;T Broadband shall be the surviving corporation (the "AT&amp;T BROADBAND SURVIVING CORPORATION").</w:t>
      </w:r>
    </w:p>
    <w:p>
      <w:pPr>
        <w:spacing w:after="0" w:line="187" w:lineRule="exact"/>
        <w:rPr>
          <w:sz w:val="20"/>
          <w:szCs w:val="20"/>
          <w:color w:val="auto"/>
        </w:rPr>
      </w:pPr>
    </w:p>
    <w:p>
      <w:pPr>
        <w:ind w:right="2599" w:firstLine="475"/>
        <w:spacing w:after="0" w:line="242" w:lineRule="auto"/>
        <w:tabs>
          <w:tab w:leader="none" w:pos="858"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 certificate of merger shall be duly prepared, executed and acknowledged by AT&amp;T Broadband Merger Sub and AT&amp;T Broadband and thereafter delivered to and filed with the Secretary of State of the State of Delaware pursuant to the DGCL (the "DE CERTIFICATE OF MERGER"). The AT&amp;T Broadband Merger shall become effective at the Effective Time. As used herein, the term "Effective Time" means such time as is mutually agreeable to Comcast and AT&amp;T on the date of filing of the DE Certificate of Merger, or on such other date or time as may be agreed by Comcast and AT&amp;T. The Separation shall occur on the Closing Date prior to the Distribution which shall occur at the close of business in New York, New York on the Closing Date. With the consent of Comcast, which consent shall not be unreasonably withheld, AT&amp;T may effect the Separation and/or the Distribution on different dates or different times than provided for in the preceding sentence.</w:t>
      </w:r>
    </w:p>
    <w:p>
      <w:pPr>
        <w:spacing w:after="0" w:line="194" w:lineRule="exact"/>
        <w:rPr>
          <w:rFonts w:ascii="Courier New" w:cs="Courier New" w:eastAsia="Courier New" w:hAnsi="Courier New"/>
          <w:sz w:val="16"/>
          <w:szCs w:val="16"/>
          <w:color w:val="auto"/>
        </w:rPr>
      </w:pPr>
    </w:p>
    <w:p>
      <w:pPr>
        <w:ind w:right="2599" w:firstLine="475"/>
        <w:spacing w:after="0"/>
        <w:tabs>
          <w:tab w:leader="none" w:pos="858" w:val="left"/>
        </w:tabs>
        <w:numPr>
          <w:ilvl w:val="0"/>
          <w:numId w:val="5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AT&amp;T Broadband Surviving Corporation shall possess all the rights, powers, privileges and franchises, and be subject to all of the obligations, liabilities, restrictions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851" w:right="1440" w:bottom="1440" w:gutter="0" w:footer="0" w:header="0"/>
        </w:sectPr>
      </w:pPr>
    </w:p>
    <w:bookmarkStart w:id="620" w:name="page621"/>
    <w:bookmarkEnd w:id="620"/>
    <w:p>
      <w:pPr>
        <w:ind w:right="3259"/>
        <w:spacing w:after="0" w:line="239" w:lineRule="auto"/>
        <w:rPr>
          <w:sz w:val="20"/>
          <w:szCs w:val="20"/>
          <w:color w:val="auto"/>
        </w:rPr>
      </w:pPr>
      <w:r>
        <w:rPr>
          <w:rFonts w:ascii="Courier New" w:cs="Courier New" w:eastAsia="Courier New" w:hAnsi="Courier New"/>
          <w:sz w:val="16"/>
          <w:szCs w:val="16"/>
          <w:color w:val="auto"/>
        </w:rPr>
        <w:t>and disabilities, of AT&amp;T Broadband Merger Sub and AT&amp;T Broadband, all as provided under the DGCL.</w:t>
      </w:r>
    </w:p>
    <w:p>
      <w:pPr>
        <w:spacing w:after="0" w:line="189"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SECTION 3.02. The Comcast Merger. (a) At the Effective Time, Comcast Merger Sub shall be merged with and into Comcast (the "COMCAST MERGER") in accordance with the PBCL, and upon the terms set forth in this Agreement, whereupon the separate existence of Comcast Merger Sub shall cease and Comcast shall be the surviving corporation (the "COMCAST SURVIVING CORPORATION").</w:t>
      </w:r>
    </w:p>
    <w:p>
      <w:pPr>
        <w:spacing w:after="0" w:line="173" w:lineRule="exact"/>
        <w:rPr>
          <w:sz w:val="20"/>
          <w:szCs w:val="20"/>
          <w:color w:val="auto"/>
        </w:rPr>
      </w:pPr>
    </w:p>
    <w:p>
      <w:pPr>
        <w:ind w:right="2599" w:firstLine="475"/>
        <w:spacing w:after="0" w:line="242" w:lineRule="auto"/>
        <w:tabs>
          <w:tab w:leader="none" w:pos="858"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(and, in any event, within five Business Days) after satisfaction or, to the extent permitted hereunder, waiver of all conditions to the Mergers set forth in Article 10, other than conditions that by their nature are to be satisfied at the Effective Time and will in fact be satisfied at the Effective Time, an articles of merger shall be duly prepared, executed and acknowledged by Comcast Merger Sub and Comcast and thereafter delivered to and filed with the Department of State of the Commonwealth of Pennsylvania pursuant to the PBCL (the "PA ARTICLES OF MERGER"). The Comcast Merger shall become effective at the Effective Time.</w:t>
      </w:r>
    </w:p>
    <w:p>
      <w:pPr>
        <w:spacing w:after="0" w:line="189" w:lineRule="exact"/>
        <w:rPr>
          <w:rFonts w:ascii="Courier New" w:cs="Courier New" w:eastAsia="Courier New" w:hAnsi="Courier New"/>
          <w:sz w:val="16"/>
          <w:szCs w:val="16"/>
          <w:color w:val="auto"/>
        </w:rPr>
      </w:pPr>
    </w:p>
    <w:p>
      <w:pPr>
        <w:ind w:right="2679" w:firstLine="475"/>
        <w:spacing w:after="0" w:line="241" w:lineRule="auto"/>
        <w:tabs>
          <w:tab w:leader="none" w:pos="858" w:val="left"/>
        </w:tabs>
        <w:numPr>
          <w:ilvl w:val="0"/>
          <w:numId w:val="5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the Comcast Surviving Corporation shall possess all the rights, powers, privileges and franchises, and be subject to all of the obligations, liabilities, restrictions and disabilities, of Comcast Merger Sub and Comcast, all as provided under the PBCL.</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3.03. Certificate and Articles of Incorporation; Bylaws. The certificate of incorporation of AT&amp;T Broadband in effect at the Effective Time shall be the certificate of incorporation of the AT&amp;T Broadband Surviving Corporation and the bylaws of AT&amp;T Broadband Merger Sub in effect at the Effective Time shall be the bylaws of the AT&amp;T Broadband Surviving Corporation, in each case, until amended in accordance with applicable law. Immediately prior to the Effective Time, if the Preferred Structure Approval shall have been obtained, Comcast shall file the Articles Amendment with the Department of State of the Commonwealth of Pennsylvania pursuant to the PBCL. The articles of incorporation of Comcast in effect at the Effective Time shall be the articles of incorporation of the Comcast Surviving Corporation and the bylaws of Comcast Merger Sub in effect at the Effective Time shall be the bylaws of the Comcast Surviving Corporation, in each case, until amended in accordance with applicable law.</w:t>
      </w:r>
    </w:p>
    <w:p>
      <w:pPr>
        <w:spacing w:after="0" w:line="376"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3.04. Directors and Officers of the Surviving Corporations. From and after the Effective Time, until successors are duly elected or appointed and qualified in accordance with applicable law, (a) the directors of AT&amp;T Broadband Merger Sub at the Effective Time shall be the directors of the AT&amp;T Broadband Surviving Corporation, (b) the officers of AT&amp;T Broadband at the Effective Time shall be the officers of the AT&amp;T Broadband Surviving Corporation, (c) the directors of Comcast Merger Sub at the Effective Time shall be the directors of the Comcast Surviving Corporation and (d) the officers of Comcast at the Effective Time shall be the officers of the Comcast Surviving Corporation.</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3.05. Alternative Structure. From the date hereof until the Effective Time, each of AT&amp;T and Comcast agrees that, at the request of the other party, it will consider in good faith amending the terms of this Agreement to the extent necessary to provide for a structure or a sequencing of the Mergers that is more tax efficient or otherwise more advantageous than the structure and sequencing provided by Articles 2 and 3 and is not adverse to the other party.</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4</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CONVERSION OF SECURITIES</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4.01. Conversion of Securities. (a) If the Preferred Structure Approval shall have been obtained, at the Effective Time, by virtue of the AT&amp;T Broadband Merger and without any action on the part of any of the parties hereto or the holders of any of the following securities:</w:t>
      </w:r>
    </w:p>
    <w:p>
      <w:pPr>
        <w:spacing w:after="0" w:line="372" w:lineRule="exact"/>
        <w:rPr>
          <w:sz w:val="20"/>
          <w:szCs w:val="20"/>
          <w:color w:val="auto"/>
        </w:rPr>
      </w:pPr>
    </w:p>
    <w:p>
      <w:pPr>
        <w:ind w:left="480" w:right="2679" w:firstLine="472"/>
        <w:spacing w:after="0"/>
        <w:tabs>
          <w:tab w:leader="none" w:pos="1338" w:val="left"/>
        </w:tabs>
        <w:numPr>
          <w:ilvl w:val="0"/>
          <w:numId w:val="5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AT&amp;T Broadband Merger Sub shall be converted into and become one fully paid and nonassessable share of Common Stock, par value $.01</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68" w:right="1440" w:bottom="1440" w:gutter="0" w:footer="0" w:header="0"/>
        </w:sectPr>
      </w:pPr>
    </w:p>
    <w:bookmarkStart w:id="621" w:name="page622"/>
    <w:bookmarkEnd w:id="621"/>
    <w:p>
      <w:pPr>
        <w:ind w:left="5" w:right="2979"/>
        <w:spacing w:after="0" w:line="239" w:lineRule="auto"/>
        <w:rPr>
          <w:sz w:val="20"/>
          <w:szCs w:val="20"/>
          <w:color w:val="auto"/>
        </w:rPr>
      </w:pPr>
      <w:r>
        <w:rPr>
          <w:rFonts w:ascii="Courier New" w:cs="Courier New" w:eastAsia="Courier New" w:hAnsi="Courier New"/>
          <w:sz w:val="16"/>
          <w:szCs w:val="16"/>
          <w:color w:val="auto"/>
        </w:rPr>
        <w:t>per share, of the AT&amp;T Broadband Surviving Corporation ("AT&amp;T BROADBAND SURVIVING CORPORATION COMMON STOCK").</w:t>
      </w:r>
    </w:p>
    <w:p>
      <w:pPr>
        <w:spacing w:after="0" w:line="189" w:lineRule="exact"/>
        <w:rPr>
          <w:sz w:val="20"/>
          <w:szCs w:val="20"/>
          <w:color w:val="auto"/>
        </w:rPr>
      </w:pPr>
    </w:p>
    <w:p>
      <w:pPr>
        <w:ind w:left="5" w:right="2599" w:firstLine="472"/>
        <w:spacing w:after="0" w:line="241" w:lineRule="auto"/>
        <w:tabs>
          <w:tab w:leader="none" w:pos="959" w:val="left"/>
        </w:tabs>
        <w:numPr>
          <w:ilvl w:val="1"/>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372" w:lineRule="exact"/>
        <w:rPr>
          <w:rFonts w:ascii="Courier New" w:cs="Courier New" w:eastAsia="Courier New" w:hAnsi="Courier New"/>
          <w:sz w:val="16"/>
          <w:szCs w:val="16"/>
          <w:color w:val="auto"/>
        </w:rPr>
      </w:pPr>
    </w:p>
    <w:p>
      <w:pPr>
        <w:ind w:left="5" w:right="2599" w:firstLine="472"/>
        <w:spacing w:after="0" w:line="242" w:lineRule="auto"/>
        <w:tabs>
          <w:tab w:leader="none" w:pos="1055" w:val="left"/>
        </w:tabs>
        <w:numPr>
          <w:ilvl w:val="1"/>
          <w:numId w:val="5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4.03(a) and 4.06, each issued and outstanding share of AT&amp;T Broadband Common Stock that is issued and outstanding immediately prior to the Effective Time (excluding any shares of AT&amp;T Broadband Common Stock canceled pursuant to Section 4.01(a)(ii)) shall be converted into the right to receive (A) the Exchange Ratio of a fully paid and nonassessable share of Parent Class A Common Stock and (B) the number of fully paid and nonassessable shares (if any) of Parent Class A Common Stock payable pursuant to Section 4.04(a) in respect of each share of AT&amp;T Broadband Common Stock issued and outstanding immediately prior to the Effective Time. As of the Effective Time, all such shares of AT&amp;T Broadband Common Stock shall no longer be outstanding and shall automatically be canceled and retired and shall cease to exist, and each owner of any such shares of AT&amp;T Broadband Common Stock shall cease to have any rights with respect thereto, except the right to receive certificates representing the shares of Parent Common Stock, any cash in lieu of fractional shares of Parent Common Stock and any dividends or distributions to the extent provided in Section 4.02(c) to be issued or paid in consideration therefor, without interest.</w:t>
      </w:r>
    </w:p>
    <w:p>
      <w:pPr>
        <w:spacing w:after="0" w:line="200" w:lineRule="exact"/>
        <w:rPr>
          <w:rFonts w:ascii="Courier New" w:cs="Courier New" w:eastAsia="Courier New" w:hAnsi="Courier New"/>
          <w:sz w:val="16"/>
          <w:szCs w:val="16"/>
          <w:color w:val="auto"/>
        </w:rPr>
      </w:pPr>
    </w:p>
    <w:p>
      <w:pPr>
        <w:spacing w:after="0" w:line="361" w:lineRule="exact"/>
        <w:rPr>
          <w:rFonts w:ascii="Courier New" w:cs="Courier New" w:eastAsia="Courier New" w:hAnsi="Courier New"/>
          <w:sz w:val="16"/>
          <w:szCs w:val="16"/>
          <w:color w:val="auto"/>
        </w:rPr>
      </w:pPr>
    </w:p>
    <w:p>
      <w:pPr>
        <w:jc w:val="both"/>
        <w:ind w:left="-475" w:right="2879" w:firstLine="475"/>
        <w:spacing w:after="0" w:line="241" w:lineRule="auto"/>
        <w:tabs>
          <w:tab w:leader="none" w:pos="384" w:val="left"/>
        </w:tabs>
        <w:numPr>
          <w:ilvl w:val="0"/>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Approval shall have been obtained, at the Effective Time, by virtue of the Comcast Merger and without any action on the part of any of the parties hereto or the holders of any of the following securities:</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5" w:right="2599" w:firstLine="472"/>
        <w:spacing w:after="0" w:line="242" w:lineRule="auto"/>
        <w:tabs>
          <w:tab w:leader="none" w:pos="864" w:val="left"/>
        </w:tabs>
        <w:numPr>
          <w:ilvl w:val="1"/>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issued and outstanding share of capital stock of Comcast Merger Sub shall be converted into and become (A) a number of fully paid and nonassessable shares of Class A Common Stock, par value $1.00 per share, of the Comcast Surviving Corporation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 (B) a number of fully paid and nonassessable shares of Class B Common Stock, par value $1.00 per share, of the Comcast Surviving Corporation ("COMCAST SURVIVING CORPORATION CLASS B COMMON STOCK") such that all of such shares of Comcast Surviving Corporation Class B Common Stock, together with the shares of Comcast Surviving Corporation Class B Common Stock issuable upon conversion of the shares of Comcast Common Stock held by Comcast Shareholder pursuant to Section 4.01(e), if any, equal 50 million shares of Comcast Surviving Corporation Class B Common Stock and (C) a number of fully paid and nonassessable shares of Class A Special Common Stock, par value $1.00 per share, of the Comcast Surviving Corporation ("COMCAST SURVIVING CORPORATION CLASS A SPECIAL COMMON STOCK" and together with the Comcast Surviving Corporation Class B Common stock and the Comcast Surviving Corporation Class A Common Stock, "COMCAST SURVIVING CORPORATION COMMON STOCK") such that all of such shares of Comcast Surviving Corporation Class A Special Common Stock, together with the shares of Comcast Surviving Corporation Class A Special Common Stock issuable upon conversion of the shares of Comcast Common Stock held by Comcast Shareholder pursuant to Section 4.01(e), if any, equal 2.5 billion shares of Comcast Surviving Corporation Class A Special Common Stock.</w:t>
      </w:r>
    </w:p>
    <w:p>
      <w:pPr>
        <w:spacing w:after="0" w:line="385" w:lineRule="exact"/>
        <w:rPr>
          <w:rFonts w:ascii="Courier New" w:cs="Courier New" w:eastAsia="Courier New" w:hAnsi="Courier New"/>
          <w:sz w:val="16"/>
          <w:szCs w:val="16"/>
          <w:color w:val="auto"/>
        </w:rPr>
      </w:pPr>
    </w:p>
    <w:p>
      <w:pPr>
        <w:ind w:left="5" w:right="2779" w:firstLine="472"/>
        <w:spacing w:after="0" w:line="241" w:lineRule="auto"/>
        <w:tabs>
          <w:tab w:leader="none" w:pos="959" w:val="left"/>
        </w:tabs>
        <w:numPr>
          <w:ilvl w:val="1"/>
          <w:numId w:val="5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89" w:lineRule="exact"/>
        <w:rPr>
          <w:rFonts w:ascii="Courier New" w:cs="Courier New" w:eastAsia="Courier New" w:hAnsi="Courier New"/>
          <w:sz w:val="16"/>
          <w:szCs w:val="16"/>
          <w:color w:val="auto"/>
        </w:rPr>
      </w:pPr>
    </w:p>
    <w:p>
      <w:pPr>
        <w:ind w:left="5" w:right="2679" w:firstLine="472"/>
        <w:spacing w:after="0" w:line="263" w:lineRule="auto"/>
        <w:tabs>
          <w:tab w:leader="none" w:pos="1055" w:val="left"/>
        </w:tabs>
        <w:numPr>
          <w:ilvl w:val="1"/>
          <w:numId w:val="5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w:t>
      </w:r>
    </w:p>
    <w:p>
      <w:pPr>
        <w:spacing w:after="0" w:line="169"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9745"/>
          </w:cols>
          <w:pgMar w:left="715" w:top="667" w:right="1440" w:bottom="1122" w:gutter="0" w:footer="0" w:header="0"/>
        </w:sectPr>
      </w:pPr>
    </w:p>
    <w:bookmarkStart w:id="622" w:name="page623"/>
    <w:bookmarkEnd w:id="622"/>
    <w:p>
      <w:pPr>
        <w:ind w:left="5" w:right="2599"/>
        <w:spacing w:after="0" w:line="242" w:lineRule="auto"/>
        <w:rPr>
          <w:sz w:val="20"/>
          <w:szCs w:val="20"/>
          <w:color w:val="auto"/>
        </w:rPr>
      </w:pPr>
      <w:r>
        <w:rPr>
          <w:rFonts w:ascii="Courier New" w:cs="Courier New" w:eastAsia="Courier New" w:hAnsi="Courier New"/>
          <w:sz w:val="16"/>
          <w:szCs w:val="16"/>
          <w:color w:val="auto"/>
        </w:rPr>
        <w:t>shares of Comcast Common Stock canceled pursuant to Section 4.01(b)(ii))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376" w:lineRule="exact"/>
        <w:rPr>
          <w:sz w:val="20"/>
          <w:szCs w:val="20"/>
          <w:color w:val="auto"/>
        </w:rPr>
      </w:pPr>
    </w:p>
    <w:p>
      <w:pPr>
        <w:ind w:left="-475" w:right="2879" w:firstLine="475"/>
        <w:spacing w:after="0" w:line="241" w:lineRule="auto"/>
        <w:tabs>
          <w:tab w:leader="none" w:pos="384"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Approval shall not have been obtained, at the Effective Time, by virtue of the AT&amp;T Broadband Merger and without any action on the part of any of the parties hereto or the holders of any of the following securities:</w:t>
      </w:r>
    </w:p>
    <w:p>
      <w:pPr>
        <w:spacing w:after="0" w:line="372" w:lineRule="exact"/>
        <w:rPr>
          <w:rFonts w:ascii="Courier New" w:cs="Courier New" w:eastAsia="Courier New" w:hAnsi="Courier New"/>
          <w:sz w:val="16"/>
          <w:szCs w:val="16"/>
          <w:color w:val="auto"/>
        </w:rPr>
      </w:pPr>
    </w:p>
    <w:p>
      <w:pPr>
        <w:ind w:left="5" w:right="2679" w:firstLine="472"/>
        <w:spacing w:after="0" w:line="265" w:lineRule="auto"/>
        <w:tabs>
          <w:tab w:leader="none" w:pos="864"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capital stock of AT&amp;T Broadband Merger Sub shall be converted into and become one fully paid and nonassessable share of AT&amp;T Broadband Surviving Corporation Common Stock.</w:t>
      </w:r>
    </w:p>
    <w:p>
      <w:pPr>
        <w:spacing w:after="0" w:line="170" w:lineRule="exact"/>
        <w:rPr>
          <w:rFonts w:ascii="Courier New" w:cs="Courier New" w:eastAsia="Courier New" w:hAnsi="Courier New"/>
          <w:sz w:val="15"/>
          <w:szCs w:val="15"/>
          <w:color w:val="auto"/>
        </w:rPr>
      </w:pPr>
    </w:p>
    <w:p>
      <w:pPr>
        <w:ind w:left="5" w:right="2599" w:firstLine="472"/>
        <w:spacing w:after="0" w:line="241" w:lineRule="auto"/>
        <w:tabs>
          <w:tab w:leader="none" w:pos="959" w:val="left"/>
        </w:tabs>
        <w:numPr>
          <w:ilvl w:val="1"/>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AT&amp;T Broadband Common Stock held in the treasury of AT&amp;T Broadband immediately prior to the Effective Time shall be canceled and retired without any conversion thereof, and no payment shall be made with respect thereto.</w:t>
      </w:r>
    </w:p>
    <w:p>
      <w:pPr>
        <w:spacing w:after="0" w:line="372" w:lineRule="exact"/>
        <w:rPr>
          <w:rFonts w:ascii="Courier New" w:cs="Courier New" w:eastAsia="Courier New" w:hAnsi="Courier New"/>
          <w:sz w:val="16"/>
          <w:szCs w:val="16"/>
          <w:color w:val="auto"/>
        </w:rPr>
      </w:pPr>
    </w:p>
    <w:p>
      <w:pPr>
        <w:ind w:left="5" w:right="2599" w:firstLine="472"/>
        <w:spacing w:after="0" w:line="242" w:lineRule="auto"/>
        <w:tabs>
          <w:tab w:leader="none" w:pos="1055" w:val="left"/>
        </w:tabs>
        <w:numPr>
          <w:ilvl w:val="1"/>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4.02(e), 4.03(b) and 4.06, each issued and outstanding share of AT&amp;T Broadband Common Stock that is issued and outstanding immediately prior to the Effective Time (excluding any shares of AT&amp;T Broadband Common Stock canceled pursuant to Section 4.01(c)(ii)) shall be converted into the right to receive (A) the Exchange Ratio of a fully paid and nonassessable share of Parent Class C Common Stock and (B) the number of fully paid and nonassessable shares (if any) of Parent Class C Common Stock payable pursuant to Section 4.04(b) in respect of each share of AT&amp;T Broadband Common Stock issued and outstanding immediately prior to the Effective Time.</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jc w:val="both"/>
        <w:ind w:left="-475" w:right="2879" w:firstLine="475"/>
        <w:spacing w:after="0" w:line="241" w:lineRule="auto"/>
        <w:tabs>
          <w:tab w:leader="none" w:pos="384" w:val="left"/>
        </w:tabs>
        <w:numPr>
          <w:ilvl w:val="0"/>
          <w:numId w:val="5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Preferred Structure Approval shall not have been obtained, at the Effective Time, by virtue of the Comcast Merger and without any action on the part of any of the parties hereto or the holders of any of the following securities:</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5" w:right="2599" w:firstLine="472"/>
        <w:spacing w:after="0" w:line="259" w:lineRule="auto"/>
        <w:tabs>
          <w:tab w:leader="none" w:pos="864" w:val="left"/>
        </w:tabs>
        <w:numPr>
          <w:ilvl w:val="1"/>
          <w:numId w:val="5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capital stock of Comcast Merger Sub shall be converted into and become (A) a number of fully paid and nonassessable shares of Comcast Surviving Corporation Class A Common Stock such that all of such shares of Comcast Surviving Corporation Class A Common Stock, together with the shares of Comcast Surviving Corporation Class A Common Stock issuable upon conversion of the shares of Comcast Common Stock held by Comcast Shareholder pursuant to Section 4.01(e), equal 200 million shares of Comcast Surviving Corporation Class A Common Stock,</w:t>
      </w:r>
    </w:p>
    <w:p>
      <w:pPr>
        <w:ind w:left="5"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(B) a number of fully paid and nonassessable shares of Comcast Surviving Corporation Class B Common Stock such that all of such shares of Comcast Surviving Corporation Class B Common Stock, together with the shares of Comcast Surviving Corporation Class B Common Stock issuable upon conversion of the shares of Comcast Common Stock held by Comcast Shareholder pursuant to Section 4.01(e), if any, equal 50 million shares of Comcast Surviving Corporation Class B Common Stock and (C) a number of fully paid and nonassessable shares of Comcast Surviving Corporation Class A Special Common Stock such that all of such shares of Comcast Surviving Corporation Class A Special Common Stock, together with the shares of Comcast Surviving Corporation Class A Special Common Stock issuable upon conversion of the shares of Comcast Common Stock held by Comcast Shareholder pursuant to Section 4.01(e), if any, equal 2.5 billion shares of Comcast Surviving Corporation Class A Special Common Stock.</w:t>
      </w:r>
    </w:p>
    <w:p>
      <w:pPr>
        <w:spacing w:after="0" w:line="373"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9745"/>
          </w:cols>
          <w:pgMar w:left="715" w:top="668" w:right="1440" w:bottom="1440" w:gutter="0" w:footer="0" w:header="0"/>
        </w:sectPr>
      </w:pPr>
    </w:p>
    <w:bookmarkStart w:id="623" w:name="page624"/>
    <w:bookmarkEnd w:id="623"/>
    <w:p>
      <w:pPr>
        <w:ind w:left="480" w:right="2779" w:firstLine="472"/>
        <w:spacing w:after="0" w:line="241" w:lineRule="auto"/>
        <w:tabs>
          <w:tab w:leader="none" w:pos="1434" w:val="left"/>
        </w:tabs>
        <w:numPr>
          <w:ilvl w:val="0"/>
          <w:numId w:val="5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Comcast Common Stock held in the treasury of Comcast immediately prior to the Effective Time shall be canceled and retired without any conversion thereof, and no payment shall be made with respect thereto.</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0"/>
          <w:numId w:val="5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4.01(e) and 4.02(e), each issued and outstanding share of Comcast Class A Common Stock, Comcast Class B Common Stock and Comcast Class A Special Common Stock that is issued and outstanding immediately prior to the Effective Time (excluding any of such shares of Comcast Common Stock canceled pursuant to Section 4.01(d)(ii)) shall be converted into the right to receive one fully paid and nonassessable share of Parent Class A Common Stock, Parent Class B Common Stock and Parent Class A Special Common Stock, respectively. As of the Effective Time, all such shares of Comcast Common Stock shall no longer be outstanding and shall automatically be canceled and retired and shall cease to exist, and each holder of a Certificate representing any such shares of Comcast Common Stock shall cease to have any rights with respect thereto, except the right to receive, upon the surrender of such Certificates, certificates representing the shares of Parent Common Stock, any cash in lieu of fractional shares of Parent Common Stock and any dividends or distributions to the extent provided in Section 4.02(c) to be issued or paid in consideration therefor upon surrender of such Certificate in accordance with Section 4.02, without interest.</w:t>
      </w:r>
    </w:p>
    <w:p>
      <w:pPr>
        <w:spacing w:after="0" w:line="37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 In lieu of receiving the consideration payable pursuant to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4.01(b) or 4.01(d) upon conversion of its shares of Comcast Common Stock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Merger, Comcast Shareholder (or any successor by merger to Comcast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may elect to merge with Parent or a wholly owned Subsidiary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Parent (and, in the event of a merger with a wholly owned Subsidiary of Parent,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Shareholder will be the surviving corporation in such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prior to the Effective Time in a transaction in which the members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Shareholder (or such successor), in exchange for all of their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membership or other equity interests in Comcast Shareholder (or such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 would receive in the aggregate the same consideration that Comcast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(or such successor) would have received pursuant to Section 4.01(b)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4.01(d), as the case may be, upon conversion of its shares of Comcast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in the Comcast Merger. If Comcast Shareholder (or such successor) elects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effect the foregoing merger, then at the time of such merger (i) Comcast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(or such successor) shall have no assets other than shares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Common Stock and no liabilities other than possible de minimis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liabilities, (ii) each issued and outstanding share of Comcast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Comcast Shareholder (or such successor) shall be converted into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become (A) a number of fully paid and nonassessable shares of Comcast Surviving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Class A Common Stock such that all of such shares of Comcast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Surviving Corporation Class A Common Stock, together with the shares of Comcast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Surviving Corporation Class A Common Stock issuable upon conversion of the</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shares of Comcast Merger Sub capital stock pursuant to Section 4.01(b)(i) or 4.01(d)(i), as the case may be, equal 200 million shares of Comcast Surviving Corporation Class A Common Stock, (B) a number of fully paid and nonassessable shares of Comcast Surviving Corporation Class B Common Stock such that all of such shares of Comcast Surviving Corporation Class B Common Stock, together with the shares of Comcast Surviving Corporation Class B Common Stock issuable upon conversion of the shares of Comcast Merger Sub capital stock pursuant to Section 4.01(b)(i) or 4.01(d)(i), as the case may be, equal 50 million shares of Comcast Surviving Corporation Class B Common Stock and (C) a number of fully paid and nonassessable shares of Comcast Surviving Corporation Class A Special Common Stock such that all of such shares of Comcast Surviving Corporation Class A Special Common Stock, together with the shares of Comcast Surviving Corporation Class A Special Common Stock issuable upon conversion of the shares of Comcast Merger Sub capital stock pursuant to Section 4.01(b)(i) or 4.01(d)(i), as the case may be, equal 2.5 billion shares of Comcast Surviving Corporation Class A Special Common Stock, and (iii) Comcast Shareholder shall provide an indemnity that is reasonably satisfactory to AT&amp;T and Comcast pursuant to which one or more members of Comcast Shareholder (which shall include at a minimum any member or members (on a joint and several basis) who acquire the shares of Parent Class B Common Stock pursuant to the merger contemplated by this Section 4.01(e)) agrees to indemnify Parent in respect of any liabilities (including tax liabilities) of Comcast Shareholder or arising in connection with the transactions under this Section 4.01(e).</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67" w:right="1440" w:bottom="1440" w:gutter="0" w:footer="0" w:header="0"/>
        </w:sectPr>
      </w:pPr>
    </w:p>
    <w:bookmarkStart w:id="624" w:name="page625"/>
    <w:bookmarkEnd w:id="624"/>
    <w:p>
      <w:pPr>
        <w:ind w:left="2" w:right="2679" w:firstLine="475"/>
        <w:spacing w:after="0" w:line="242" w:lineRule="auto"/>
        <w:tabs>
          <w:tab w:leader="none" w:pos="861" w:val="left"/>
        </w:tabs>
        <w:numPr>
          <w:ilvl w:val="0"/>
          <w:numId w:val="5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between the date of this Agreement and the Effective Time, the outstanding shares of Comcast Common Stock, AT&amp;T Common Stock or AT&amp;T Broadband Common Stock shall have been changed into a different number of shares, by reason of any stock dividend (other than to create the number of shares of AT&amp;T Broadband Common Stock necessary to effect the Distribution and, if the QUIPS Exchange occurs, the QUIPS Exchange or otherwise as a result of the Separation and Distribution), subdivision, split or combination of shares, the consideration payable pursuant to Section 4.01 will, if appropriate, be correspondingly adjusted to reflect such stock dividend, subdivision, split or combination of shares.</w:t>
      </w:r>
    </w:p>
    <w:p>
      <w:pPr>
        <w:spacing w:after="0" w:line="373" w:lineRule="exact"/>
        <w:rPr>
          <w:rFonts w:ascii="Courier New" w:cs="Courier New" w:eastAsia="Courier New" w:hAnsi="Courier New"/>
          <w:sz w:val="16"/>
          <w:szCs w:val="16"/>
          <w:color w:val="auto"/>
        </w:rPr>
      </w:pPr>
    </w:p>
    <w:p>
      <w:pPr>
        <w:ind w:left="2" w:right="2679" w:firstLine="475"/>
        <w:spacing w:after="0" w:line="259" w:lineRule="auto"/>
        <w:tabs>
          <w:tab w:leader="none" w:pos="861" w:val="left"/>
        </w:tabs>
        <w:numPr>
          <w:ilvl w:val="0"/>
          <w:numId w:val="5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Sections 4.01(a)-(d) but not for purposes of any other section of this Agreement (including, without limitation, Sections 5.05 and</w:t>
      </w:r>
    </w:p>
    <w:p>
      <w:pPr>
        <w:ind w:left="2" w:right="2599"/>
        <w:spacing w:after="0" w:line="241"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6.05), (i) any share of Comcast Common Stock held by any Comcast Subsidiary will not be treated as a share of Comcast Common Stock held in the treasury of Comcast and (ii) any share of AT&amp;T Broadband Common Stock held by any AT&amp;T Broadband Subsidiary will not be treated as a share of AT&amp;T Broadband Common Stock held in treasury of AT&amp;T Broadband.</w:t>
      </w:r>
    </w:p>
    <w:p>
      <w:pPr>
        <w:spacing w:after="0" w:line="200" w:lineRule="exact"/>
        <w:rPr>
          <w:sz w:val="20"/>
          <w:szCs w:val="20"/>
          <w:color w:val="auto"/>
        </w:rPr>
      </w:pPr>
    </w:p>
    <w:p>
      <w:pPr>
        <w:spacing w:after="0" w:line="35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4.02. Exchange of Certificates. (a) Exchange Agent. At or prior to the Effective Time, Parent shall deposit with a bank or trust company jointly designated by AT&amp;T and Comcast (the "EXCHANGE AGENT"), for the benefit of the holders of shares of AT&amp;T Broadband Common Stock and Comcast Common Stock, for exchange in accordance with this Article 4, through the Exchange Agent, the shares of Parent Common Stock (such shares of Parent Common Stock, together with any dividends or other distributions to the extent provided in Section 4.02(c), the "EXCHANGE FUND") issuable pursuant to Section 4.01 in exchange for outstanding shares of AT&amp;T Broadband Common Stock and Comcast Common Stock; provided that Parent shall not be required to deliver to the Exchange Agent the portion, if any, of the Exchange Fund that is payable pursuant to Sections 4.03 and 4.04 unless and until the amounts payable thereunder are determined.</w:t>
      </w:r>
    </w:p>
    <w:p>
      <w:pPr>
        <w:spacing w:after="0" w:line="200" w:lineRule="exact"/>
        <w:rPr>
          <w:sz w:val="20"/>
          <w:szCs w:val="20"/>
          <w:color w:val="auto"/>
        </w:rPr>
      </w:pPr>
    </w:p>
    <w:p>
      <w:pPr>
        <w:spacing w:after="0" w:line="358" w:lineRule="exact"/>
        <w:rPr>
          <w:sz w:val="20"/>
          <w:szCs w:val="20"/>
          <w:color w:val="auto"/>
        </w:rPr>
      </w:pPr>
    </w:p>
    <w:p>
      <w:pPr>
        <w:ind w:left="2" w:right="2599" w:firstLine="475"/>
        <w:spacing w:after="0" w:line="259" w:lineRule="auto"/>
        <w:tabs>
          <w:tab w:leader="none" w:pos="861" w:val="left"/>
        </w:tabs>
        <w:numPr>
          <w:ilvl w:val="1"/>
          <w:numId w:val="6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As soon as reasonably practicable after the Effective Time, the Exchange Agent shall mail to each holder of record of a certificate or certificates that immediately prior to the Effective Time represented outstanding shares of AT&amp;T Broadband Common Stock or Comcast Common Stock (the "CERTIFICATES"), other than shares to be canceled or retired or converted into AT&amp;T Broadband Surviving Corporation Common stock or Comcast Surviving Corporation Common Stock in each case in accordance with Section 4.01,</w:t>
      </w:r>
    </w:p>
    <w:p>
      <w:pPr>
        <w:ind w:left="2" w:right="2599" w:hanging="2"/>
        <w:spacing w:after="0" w:line="259" w:lineRule="auto"/>
        <w:tabs>
          <w:tab w:leader="none" w:pos="384" w:val="left"/>
        </w:tabs>
        <w:numPr>
          <w:ilvl w:val="0"/>
          <w:numId w:val="6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certificates representing shares of Parent Common Stock. Upon (i) surrender of a Certificate for cancellation to the Exchange Agent, together with such letter of transmittal, duly executed, or (ii) receipt of an "agents message" (or such other evidence, if any, of transfer as the Exchange Agent may reasonably request) in the case of a book-entry transfer of uncertificated shares ("UNCERTIFICATED SHARES"), and (in either case) receipt of such other documents as may reasonably be required by the Exchange Agent, the holder of such Certificate or Uncertificated Shares, as the case may be, shall be entitled to receive in exchange therefor (A) such shares of Parent Common Stock (which at Parent's option, shall be in uncertificated book-entry form unless a physical certificate is requested or is otherwise required by applicable law) representing in the aggregate that number of whole shares of Parent Common Stock that such holder has the right to receive pursuant to the provisions of this Article 4, (B) cash in lieu of any fractional shares of Parent Common Stock to the extent provided in Section 4.02(e) and (C) any dividends or distributions to the extent provided in Section 4.02(c), and any Certificate so surrendered shall forthwith be canceled. In the event of a transfer of ownership of AT&amp;T Broadband Common Stock or Comcast Common Stock that is not registered in the transfer records of AT&amp;T Broadband or Comcast, as the case may be, the proper number of shares of Parent Common Stock, cash in lieu of any fractional shares of Parent Common Stock pursuant to Section 4.02(e) and any dividends or other distributions to which such holder is entitled pursuant to Section 4.02(c) may be issued and delivered to a Person other than the Person in whose name the Certificate so surrendered is registered if such Certificate shall be</w:t>
      </w:r>
    </w:p>
    <w:p>
      <w:pPr>
        <w:spacing w:after="0" w:line="200" w:lineRule="exact"/>
        <w:rPr>
          <w:sz w:val="20"/>
          <w:szCs w:val="20"/>
          <w:color w:val="auto"/>
        </w:rPr>
      </w:pPr>
    </w:p>
    <w:p>
      <w:pPr>
        <w:spacing w:after="0" w:line="34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21"/>
          </w:cols>
          <w:pgMar w:left="238" w:top="668" w:right="1440" w:bottom="1440" w:gutter="0" w:footer="0" w:header="0"/>
        </w:sectPr>
      </w:pPr>
    </w:p>
    <w:bookmarkStart w:id="625" w:name="page626"/>
    <w:bookmarkEnd w:id="625"/>
    <w:p>
      <w:pPr>
        <w:ind w:right="2599"/>
        <w:spacing w:after="0" w:line="242" w:lineRule="auto"/>
        <w:rPr>
          <w:sz w:val="20"/>
          <w:szCs w:val="20"/>
          <w:color w:val="auto"/>
        </w:rPr>
      </w:pPr>
      <w:r>
        <w:rPr>
          <w:rFonts w:ascii="Courier New" w:cs="Courier New" w:eastAsia="Courier New" w:hAnsi="Courier New"/>
          <w:sz w:val="16"/>
          <w:szCs w:val="16"/>
          <w:color w:val="auto"/>
        </w:rPr>
        <w:t>properly endorsed or otherwise be in proper form for transfer and the Person requesting such payment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4.02, each Certificate shall be deemed at any time after the Effective Time to represent only the right to receive upon such surrender the certificate representing the appropriate number of whole shares of Parent Common Stock, cash in lieu of any fractional shares of Parent Common Stock to the extent provided in Section 4.02(e) and any dividends and distributions to the extent provided in Section 4.02(c). No interest will be paid or will accrue on any cash payable in lieu of any fractional shares of Parent Common Stock. Any amounts payable or deliverable pursuant to this Agreement shall be subject to and made net of applicable withholding taxes to the extent such taxes are imposed under applicable law as determined by Parent in its reasonable discretion. To the extent that amounts are so withheld, those amounts shall be treated for all purposes as having been paid to the holders of AT&amp;T Broadband Common Stock or Comcast Common Stock, as the case may be, in respect of which the deduction and withholding was made. It is understood that the number of whole shares of Parent Common Stock to be issued under the provisions of this Article 4, other than Sections 4.03 and 4.04, will be issued and delivered to the holders entitled thereto in advance of the issuance and delivery of shares of Parent Common Stock to be issued under Sections 4.03 and 4.04, if any, and that the shares of Parent Common Stock to be issued under Sections 4.03 and 4.04, if any, will be issued and delivered to the holders entitled thereto promptly after the number of shares payable thereunder, if any, is determined.</w:t>
      </w:r>
    </w:p>
    <w:p>
      <w:pPr>
        <w:spacing w:after="0" w:line="200" w:lineRule="exact"/>
        <w:rPr>
          <w:sz w:val="20"/>
          <w:szCs w:val="20"/>
          <w:color w:val="auto"/>
        </w:rPr>
      </w:pPr>
    </w:p>
    <w:p>
      <w:pPr>
        <w:spacing w:after="0" w:line="368" w:lineRule="exact"/>
        <w:rPr>
          <w:sz w:val="20"/>
          <w:szCs w:val="20"/>
          <w:color w:val="auto"/>
        </w:rPr>
      </w:pPr>
    </w:p>
    <w:p>
      <w:pPr>
        <w:ind w:right="2599" w:firstLine="475"/>
        <w:spacing w:after="0" w:line="259" w:lineRule="auto"/>
        <w:tabs>
          <w:tab w:leader="none" w:pos="858" w:val="left"/>
        </w:tabs>
        <w:numPr>
          <w:ilvl w:val="0"/>
          <w:numId w:val="6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4.02(e) until the surrender of such Certificate in accordance with this Article 4. Subject to the effect of applicable law and to the other provisions hereof, following surrender of any such Certificate, there shall be paid to the holder of the certificate representing whole shares of Parent Common Stock issued in exchange therefor, without interest, (i) at the time of such surrender, the amount of any cash payable in lieu of a fractional share of Parent Common Stock to which such holder is entitled pursuant to Section 4.02(e)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right="2599" w:firstLine="475"/>
        <w:spacing w:after="0" w:line="242" w:lineRule="auto"/>
        <w:tabs>
          <w:tab w:leader="none" w:pos="858" w:val="left"/>
        </w:tabs>
        <w:numPr>
          <w:ilvl w:val="0"/>
          <w:numId w:val="6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AT&amp;T Broadband Common Stock or Comcast Common Stock. All shares of Parent Common Stock issued (and any cash paid pursuant to Section 4.02(c) or 4.02(e)) upon conversion of shares of AT&amp;T Broadband Common Stock or Comcast Common Stock in accordance with the terms of this Article 4 shall be deemed to have been issued (and paid) in full satisfaction of all rights pertaining to the relevant shares of AT&amp;T Broadband Common Stock or Comcast Common Stock, as the case may be, and there shall be no further registration of transfers on the stock transfer books of the applicable Surviving Corporation, of the shares of AT&amp;T Broadband Common Stock or Comcast Common Stock, as the case may be, that were outstanding immediately prior to the Effective Time. If, after the Effective Time, Certificates are presented to Parent or the Exchange Agent for any reason, they shall be canceled and exchanged as provided in this Article 4, except as otherwise provided by applicable law. Shares of Parent Common Stock shall not be issued to any Person who is a Rule 145 Affiliate until Parent has received written undertakings from such Person in the form attached as Exhibit B.</w:t>
      </w:r>
    </w:p>
    <w:p>
      <w:pPr>
        <w:spacing w:after="0" w:line="200" w:lineRule="exact"/>
        <w:rPr>
          <w:rFonts w:ascii="Courier New" w:cs="Courier New" w:eastAsia="Courier New" w:hAnsi="Courier New"/>
          <w:sz w:val="16"/>
          <w:szCs w:val="16"/>
          <w:color w:val="auto"/>
        </w:rPr>
      </w:pPr>
    </w:p>
    <w:p>
      <w:pPr>
        <w:spacing w:after="0" w:line="360"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6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(i) No certificates or scrip or shares of Parent Common Stock representing fractional shares of Parent Common Stock or book-entry credit of the same shall be issued upon the surrender for exchange of Certificates or upon conversion of shares, and such fractional share interests shall not entitle the owner thereof to vote or to any rights of a shareholder of Parent.</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850" w:right="1440" w:bottom="939" w:gutter="0" w:footer="0" w:header="0"/>
        </w:sectPr>
      </w:pPr>
    </w:p>
    <w:bookmarkStart w:id="626" w:name="page627"/>
    <w:bookmarkEnd w:id="626"/>
    <w:p>
      <w:pPr>
        <w:ind w:left="5" w:right="2599" w:hanging="5"/>
        <w:spacing w:after="0" w:line="242" w:lineRule="auto"/>
        <w:tabs>
          <w:tab w:leader="none" w:pos="482" w:val="left"/>
        </w:tabs>
        <w:numPr>
          <w:ilvl w:val="0"/>
          <w:numId w:val="6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Fractional Shares Payment Date, the Exchange Agent shall determine the excess of (A) the aggregate number of shares of Parent Common Stock that would be distributed to holders of the Certificates and Uncertificated Shares pursuant to Section 4.02(b) if no effect were given to Section 4.02(e)(i) over (B) the aggregate number of whole shares of Parent Common Stock to be distributed to holders of the Certificates or Uncertificated Shares pursuant to Section 4.02(b) taking into account the effect of Section 4.02(e)(i) (such excess, the "EXCESS SHARES"). As soon as practicable after the Fractional Shares Payment Date, the Exchange Agent, as agent for the holders of the Certificates, shall sell the Excess Shares at then-prevailing prices on Nasdaq, all in the manner provided in Section 4.02(e)(iii).</w:t>
      </w: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ind w:left="5" w:right="2599" w:hanging="5"/>
        <w:spacing w:after="0" w:line="259" w:lineRule="auto"/>
        <w:tabs>
          <w:tab w:leader="none" w:pos="578" w:val="left"/>
        </w:tabs>
        <w:numPr>
          <w:ilvl w:val="0"/>
          <w:numId w:val="6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Excess Shares by the Exchange Agent shall be executed on Nasdaq, and shall be executed in round lots to the extent practicable. The proceeds from such sale or sales available for distribution to the holders of Certificates and Uncertificated Shares shall be reduced by the compensation payable to the Exchange Agent and the expenses incurred by the Exchange Agent, in each case, in connection with such sale or sales of the Excess Shares, including all related commissions, transfer taxes and other out-of-pocket transaction costs. Until the net proceeds of such sale or sales have been distributed to the holders of the Certificates and Uncertificated Shares, the Exchange Agent shall hold such proceeds in trust for the holders of the Certificates and Uncertificated Shares (the "COMMON STOCK TRUST"). The Exchange Agent shall determine the portion of the Common Stock Trust to which each holder of a Certificate or Uncertificated Share shall be entitled, if any, by multiplying the amount of the aggregate net proceeds comprising the portion of the Common Stock Trust attributable to the relevant class of Parent Common Stock by a fraction, the numerator of which is the amount of the fractional share interest in such class of Parent Common Stock to which such holder of a Certificate or Uncertificated Share is entitled and the denominator of which is the aggregate amount of fractional share interests in such class to which all holders of the Certificates and Uncertificated Shares are entitled.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5" w:right="2679" w:hanging="5"/>
        <w:spacing w:after="0" w:line="242" w:lineRule="auto"/>
        <w:tabs>
          <w:tab w:leader="none" w:pos="482" w:val="left"/>
        </w:tabs>
        <w:numPr>
          <w:ilvl w:val="0"/>
          <w:numId w:val="6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determination of the amount of cash, if any, to be paid to holders of Certificates and Uncertificated Shares in lieu of any fractional share interests, the Exchange Agent shall make available such amounts, without interest, to such holders of Certificates and Uncertificated Shares that have surrendered their Certificates in accordance with this Article 4.</w:t>
      </w:r>
    </w:p>
    <w:p>
      <w:pPr>
        <w:spacing w:after="0" w:line="200" w:lineRule="exact"/>
        <w:rPr>
          <w:sz w:val="20"/>
          <w:szCs w:val="20"/>
          <w:color w:val="auto"/>
        </w:rPr>
      </w:pPr>
    </w:p>
    <w:p>
      <w:pPr>
        <w:spacing w:after="0" w:line="354" w:lineRule="exact"/>
        <w:rPr>
          <w:sz w:val="20"/>
          <w:szCs w:val="20"/>
          <w:color w:val="auto"/>
        </w:rPr>
      </w:pPr>
    </w:p>
    <w:p>
      <w:pPr>
        <w:ind w:left="-475" w:right="2599" w:firstLine="475"/>
        <w:spacing w:after="0" w:line="242" w:lineRule="auto"/>
        <w:tabs>
          <w:tab w:leader="none" w:pos="384" w:val="left"/>
        </w:tabs>
        <w:numPr>
          <w:ilvl w:val="0"/>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Exchange Fund and Common Stock Trust. Any portion of the Exchange Fund and Common Stock Trust that remains undistributed for one year after the Effective Time shall be delivered to Parent, upon demand, and any holders of Certificates and Uncertificated Shares who have not theretofore complied with this Article 4 shall thereafter look only to Parent for payment of their claim for Parent Common Stock, any cash in lieu of fractional shares of Parent Common Stock, and any dividends or other distributions with respect to Parent Common Stock.</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475" w:right="2599" w:firstLine="475"/>
        <w:spacing w:after="0" w:line="242" w:lineRule="auto"/>
        <w:tabs>
          <w:tab w:leader="none" w:pos="384" w:val="left"/>
        </w:tabs>
        <w:numPr>
          <w:ilvl w:val="0"/>
          <w:numId w:val="6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Stock Options and Other AT&amp;T Equity-Based Awards. (i) At the Effective Time, all options to purchase, and stock appreciation rights with respect to, shares of AT&amp;T Broadband Common Stock ("AT&amp;T STOCK OPTIONS" and "AT&amp;T SARS", respectively) that are outstanding and unexercised as of the Effective Time shall cease to represent rights with respect to shares of AT&amp;T Broadband Common Stock and shall be converted automatically into options to purchase, or stock appreciation rights with respect to, shares of Parent Indexed Stock ("AT&amp;T CONVERTED STOCK OPTIONS" and "AT&amp;T CONVERTED SARS", respectively) and Parent shall assume each such AT&amp;T Converted Stock Option and AT&amp;T Converted SAR, on the same terms and conditions as applied to such AT&amp;T Stock Option or AT&amp;T SAR immediately before the Effective Time (including without limitation any vesting as a result of the consummation of the transactions contemplated hereby); provided, however, that, from and after the Effective Time, (A) the number of shares of Parent Indexed Stock subject to such AT&amp;T Converted Stock Option or AT&amp;T Converted SAR, as applicable, shall be equal to the number of shares, rounded to the nearest whole share, of Parent Indexed Stock whose fair market value, immediately after the Effective Time, is equal to (a) minus (b), where "(a)" is the aggregate fair market value, determined immediately prior to the Distribution using the AT&amp;T Closing Stock Value, of the AT&amp;T Common Stock subject to the original option or stock appreciation right (the "ORIGINAL AWARD") with respect to which such AT&amp;T</w:t>
      </w:r>
    </w:p>
    <w:p>
      <w:pPr>
        <w:spacing w:after="0" w:line="194"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9745"/>
          </w:cols>
          <w:pgMar w:left="715" w:top="850" w:right="1440" w:bottom="389" w:gutter="0" w:footer="0" w:header="0"/>
        </w:sectPr>
      </w:pPr>
    </w:p>
    <w:bookmarkStart w:id="627" w:name="page628"/>
    <w:bookmarkEnd w:id="627"/>
    <w:p>
      <w:pPr>
        <w:ind w:left="2" w:right="2599"/>
        <w:spacing w:after="0" w:line="259" w:lineRule="auto"/>
        <w:rPr>
          <w:sz w:val="20"/>
          <w:szCs w:val="20"/>
          <w:color w:val="auto"/>
        </w:rPr>
      </w:pPr>
      <w:r>
        <w:rPr>
          <w:rFonts w:ascii="Courier New" w:cs="Courier New" w:eastAsia="Courier New" w:hAnsi="Courier New"/>
          <w:sz w:val="15"/>
          <w:szCs w:val="15"/>
          <w:color w:val="auto"/>
        </w:rPr>
        <w:t>Stock Option or AT&amp;T SAR was issued pursuant to the Employee Benefits Agreement; and "(b)," in the case of a Broadband Employee, is zero, and in the case of a Former Employee is the aggregate fair market value, determined immediately after the Distribution using the AT&amp;T Opening Stock Value (as such term is defined in the Employee Benefits Agreement), of the AT&amp;T Common Stock subject to the "adjusted AT&amp;T Option" into which the Original Award was partially converted pursuant to Section 5.3(b) of the Employee Benefits Agreement; and (B) the per share exercise price under such AT&amp;T Converted Stock Option or AT&amp;T Converted SAR, as applicable, as of the Effective Time, shall be adjusted by dividing the aggregate exercise price of the Original Award relating to such AT&amp;T Stock Option or AT&amp;T SAR, as applicable (less, in the case of a Former Employee, the aggregate exercise price of the relevant "adjusted AT&amp;T Option" referred to in</w:t>
      </w:r>
    </w:p>
    <w:p>
      <w:pPr>
        <w:ind w:left="2" w:right="2599" w:hanging="2"/>
        <w:spacing w:after="0" w:line="242" w:lineRule="auto"/>
        <w:tabs>
          <w:tab w:leader="none" w:pos="384" w:val="left"/>
        </w:tabs>
        <w:numPr>
          <w:ilvl w:val="0"/>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by the number of shares of Parent Indexed Stock to which such AT&amp;T Converted Stock Option or AT&amp;T Converted SAR is subject, rounded to the nearest one-hundredth of a cent. Notwithstanding the foregoing, the number of shares and the per share exercise price of each AT&amp;T Converted Stock Option that is, as of the Effective Time, after giving effect to any vesting as a result of the transactions contemplated hereby, an "incentive stock option" (as defined in Section 422 of the Code) and each related AT&amp;T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 For purposes of this Section 4.02, the fair market value of a share of Parent Indexed Stock shall be determined using the opening per-share price of Parent Indexed Stock as listed on Nasdaq as of the opening of trading on the first Trading Day following the Effective Time; provided, however, that if the Effective Time occurs at a time when Nasdaq is open for trading, fair market value shall be determined using the price at which Parent Indexed Stock trades as of the moment immediately after the Effective Time; provided, further, that if the Effective Time occurs prior to the opening of trading on Nasdaq, the fair market value shall be determined using the price at which the Parent Indexed Stock first trades after the opening of trading on this day.</w:t>
      </w:r>
    </w:p>
    <w:p>
      <w:pPr>
        <w:spacing w:after="0" w:line="200" w:lineRule="exact"/>
        <w:rPr>
          <w:rFonts w:ascii="Courier New" w:cs="Courier New" w:eastAsia="Courier New" w:hAnsi="Courier New"/>
          <w:sz w:val="16"/>
          <w:szCs w:val="16"/>
          <w:color w:val="auto"/>
        </w:rPr>
      </w:pPr>
    </w:p>
    <w:p>
      <w:pPr>
        <w:spacing w:after="0" w:line="363" w:lineRule="exact"/>
        <w:rPr>
          <w:rFonts w:ascii="Courier New" w:cs="Courier New" w:eastAsia="Courier New" w:hAnsi="Courier New"/>
          <w:sz w:val="16"/>
          <w:szCs w:val="16"/>
          <w:color w:val="auto"/>
        </w:rPr>
      </w:pPr>
    </w:p>
    <w:p>
      <w:pPr>
        <w:ind w:left="482" w:right="2679" w:hanging="5"/>
        <w:spacing w:after="0" w:line="242" w:lineRule="auto"/>
        <w:tabs>
          <w:tab w:leader="none" w:pos="959" w:val="left"/>
        </w:tabs>
        <w:numPr>
          <w:ilvl w:val="1"/>
          <w:numId w:val="6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all shares of AT&amp;T Broadband restricted stock outstanding as of the Effective Time shall be converted automatically into the right to receive Parent Common Stock on the terms and conditions set forth in the applicable sections of this Article 4 and all other equity based awards based upon shares of AT&amp;T Broadband Common Stock (collectively, the "AT&amp;T EQUITY AWARDS") outstanding as of the Effective Time shall be converted automatically into equivalent awards based upon shares of Parent Indexed Stock (collectively, the "AT&amp;T CONVERTED EQUITY AWARDS"), on the same terms and conditions as applied to such AT&amp;T Equity Award immediately before the Effective Time (including without limitation any vesting as a result of the consummation of the transactions contemplated hereby); provided, however, that from and after the Effective Time, the number of shares of Parent Indexed Stock subject to such AT&amp;T Converted Equity Award shall be equal to the number of shares of Parent Indexed Stock whose fair market value, immediately after the Effective Time, is equal to the aggregate fair market value, determined immediately prior to the Distribution using the AT&amp;T Closing Stock Value, of the AT&amp;T Common Stock subject to the original equity based award with respect to which such AT&amp;T Equity Award was issued pursuant to the Employee Benefits Agreement.</w:t>
      </w:r>
    </w:p>
    <w:p>
      <w:pPr>
        <w:spacing w:after="0" w:line="200" w:lineRule="exact"/>
        <w:rPr>
          <w:rFonts w:ascii="Courier New" w:cs="Courier New" w:eastAsia="Courier New" w:hAnsi="Courier New"/>
          <w:sz w:val="16"/>
          <w:szCs w:val="16"/>
          <w:color w:val="auto"/>
        </w:rPr>
      </w:pPr>
    </w:p>
    <w:p>
      <w:pPr>
        <w:spacing w:after="0" w:line="363" w:lineRule="exact"/>
        <w:rPr>
          <w:rFonts w:ascii="Courier New" w:cs="Courier New" w:eastAsia="Courier New" w:hAnsi="Courier New"/>
          <w:sz w:val="16"/>
          <w:szCs w:val="16"/>
          <w:color w:val="auto"/>
        </w:rPr>
      </w:pPr>
    </w:p>
    <w:p>
      <w:pPr>
        <w:ind w:left="482" w:right="2599" w:hanging="5"/>
        <w:spacing w:after="0" w:line="260" w:lineRule="auto"/>
        <w:tabs>
          <w:tab w:leader="none" w:pos="1150" w:val="left"/>
        </w:tabs>
        <w:numPr>
          <w:ilvl w:val="1"/>
          <w:numId w:val="6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prior to the Effective Time, Parent shall reserve for issuance the number of shares of Parent Indexed Stock necessary to satisfy Parent's obligations under this Section 4.02(g). No later than five Business Days after the Effective Time, Parent shall file with the SEC a registration statement on Form S-8 (or other appropriate form) (an "S-8") under the 1933 Act with respect to the shares of Parent Indexed Stock subject to AT&amp;T Converted Stock Options, AT&amp;T Converted SARs and AT&amp;T Converted Equity Awards issued pursuant to this Section 4.02(g), and shall use all reasonable best efforts to maintain the effectiveness of the applicable S-8 and current status of the prospectus related to the applicable S-8, as well as comply with any applicable state securities or "blue sky" laws, for so long as any such AT&amp;T Converted Stock Options, AT&amp;T Converted SARs and/or AT&amp;T Converted Equity Awards remain outstanding.</w:t>
      </w:r>
    </w:p>
    <w:p>
      <w:pPr>
        <w:spacing w:after="0" w:line="35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21"/>
          </w:cols>
          <w:pgMar w:left="238" w:top="851" w:right="1440" w:bottom="1440" w:gutter="0" w:footer="0" w:header="0"/>
        </w:sectPr>
      </w:pPr>
    </w:p>
    <w:bookmarkStart w:id="628" w:name="page629"/>
    <w:bookmarkEnd w:id="628"/>
    <w:p>
      <w:pPr>
        <w:ind w:left="-475" w:right="2599" w:firstLine="475"/>
        <w:spacing w:after="0" w:line="259" w:lineRule="auto"/>
        <w:tabs>
          <w:tab w:leader="none" w:pos="479" w:val="left"/>
        </w:tabs>
        <w:numPr>
          <w:ilvl w:val="0"/>
          <w:numId w:val="6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Stock Options and other Comcast Equity-Based Awards. (i) At the Effective Time, all options to purchase shares of Comcast Class A Special Common Stock ("COMCAST STOCK OPTIONS") granted by Comcast or any Comcast Subsidiary pursuant to the terms of any stock option or incentive plan and held, as of the Effective Time, by an employee of Comcast of any Comcast Subsidiary (or any beneficiary thereof) shall cease to represent rights to purchase shares of Comcast Class A Special Common Stock and shall be converted automatically into options to purchase ("COMCAST CONVERTED STOCK OPTIONS"), on the same terms and conditions as applied to such Comcast Stock Option immediately prior to the Effective Time, that number of shares of Parent Indexed Stock, rounded to the nearest whole share, whose fair market value, immediately after the Effective Time, is equal to the aggregate fair market value, determined immediately prior to the Effective Time, of the Comcast Class A Special Common Stock subject to such Comcast Stock Option, at a per share exercise price equal to the aggregate exercise price of such Comcast Stock Option divided by the number of shares of Parent Indexed Common Stock to which such Comcast Converted Stock Option is subject. Notwithstanding the foregoing, the number of shares and the per share exercise price of each Comcast Converted Stock Option that is, as of the Effective Time, an "incentive stock option" (as defined in Section 422 of the Code) and each related Comcast Converted SAR, if any,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 w:right="2599" w:hanging="5"/>
        <w:spacing w:after="0" w:line="259" w:lineRule="auto"/>
        <w:tabs>
          <w:tab w:leader="none" w:pos="578" w:val="left"/>
        </w:tabs>
        <w:numPr>
          <w:ilvl w:val="0"/>
          <w:numId w:val="6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Comcast restricted stock awards (collectively, the "COMCAST RESTRICTED STOCK AWARDS") shall be converted automatically into (A) if the Preferred Structure Approval has been obtained, equivalent awards based upon shares of Parent Class A Common Stock or (B) if the Preferred Structure Approval has not been obtained, equivalent awards based upon shares of Parent Class C Common Stock (collectively, the "COMCAST CONVERTED RESTRICTED STOCK AWARDS"), on the same terms and conditions as applied to such Comcast Restricted Stock Award immediately prior to the Effective Time. The number of shares of Parent Class A Common Stock or Parent Class C Common Stock, as the case may be, subject to such Comcast Converted Restricted Stock Award shall be that number of shares of Parent Class A Common Stock or Parent Class C Common Stock, as the case may be, rounded to the nearest share, whose fair market value, immediately after the Effective Time is equal to the aggregate fair market value, determined immediately prior to the Effective Time, of the shares of Comcast Common Stock that were subject to such Comcast Restricted Stock Awards. All other equity based awards based upon shares of Comcast Class A Special Common Stock (collectively, the "COMCAST EQUITY AWARDS") outstanding as of the Effective Time shall be converted automatically into equivalent awards based upon shares of Parent Indexed Stock (collectively, the "COMCAST CONVERTED EQUITY AWARDS"), on the same terms and conditions as applied to such Comcast Equity Award immediately prior to the Effective Time. The number of shares of Parent Indexed Stock subject to such Comcast Converted Equity Award shall be the number of shares of Parent Indexed Stock, rounded to the nearest share, whose fair market value, immediately after the Effective Time, is equal to the aggregate fair market value, determined immediately prior to the Effective Time, of the shares of Comcast Common Stock that were subject to such Comcast Equity Award.</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5" w:right="2599" w:hanging="5"/>
        <w:spacing w:after="0" w:line="242" w:lineRule="auto"/>
        <w:tabs>
          <w:tab w:leader="none" w:pos="673" w:val="left"/>
        </w:tabs>
        <w:numPr>
          <w:ilvl w:val="0"/>
          <w:numId w:val="6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the Effective Time, Parent shall reserve for issuance the number of shares of Parent Indexed Stock necessary to satisfy Parent's obligations under this Section 4.02(h). No later than five Business days after the Effective Time, Parent shall file with the SEC an S-8 under the 1933 Act with respect to the shares of Parent Indexed Stock subject to the Comcast Converted Stock Options and Comcast Converted Equity Awards issued pursuant to this Section 4.02(h), and shall use reasonable best efforts to maintain the effectiveness of the applicable S-8 and current status of the prospectus related to the applicable S-8, as well as comply with any applicable state securities or "blue sky" laws, for so long as any such Comcast Converted Stock Options and/or Comcast Converted Equity Awards remain outstanding.</w:t>
      </w:r>
    </w:p>
    <w:p>
      <w:pPr>
        <w:spacing w:after="0" w:line="372"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9745"/>
          </w:cols>
          <w:pgMar w:left="715" w:top="851" w:right="1440" w:bottom="1440" w:gutter="0" w:footer="0" w:header="0"/>
        </w:sectPr>
      </w:pPr>
    </w:p>
    <w:bookmarkStart w:id="629" w:name="page630"/>
    <w:bookmarkEnd w:id="629"/>
    <w:p>
      <w:pPr>
        <w:ind w:right="2599" w:firstLine="475"/>
        <w:spacing w:after="0" w:line="260" w:lineRule="auto"/>
        <w:tabs>
          <w:tab w:leader="none" w:pos="954"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None of the parties hereto or the Exchange Agent shall be liable to any Person in respect of any shares of Parent Common Stock (or dividends or distributions with respect thereto) or cash from the Exchange Fund or the Common Stock Trust delivered to a public official pursuant to any applicable abandoned property, escheat or similar law. Any shares of Parent Common Stock, any cash in lieu of fractional shares of Parent Common Stock or any dividends or other distributions with respect to Parent Common Stock payable hereunder would otherwise escheat to or become the property of any Governmental Authority, such shares, cash, dividends or other distributions shall, to the extent permitted by applicable law, become the property of Parent, free and clear of all claims or interest of any Person previously entitled thereto.</w:t>
      </w:r>
    </w:p>
    <w:p>
      <w:pPr>
        <w:spacing w:after="0" w:line="200" w:lineRule="exact"/>
        <w:rPr>
          <w:rFonts w:ascii="Courier New" w:cs="Courier New" w:eastAsia="Courier New" w:hAnsi="Courier New"/>
          <w:sz w:val="15"/>
          <w:szCs w:val="15"/>
          <w:color w:val="auto"/>
        </w:rPr>
      </w:pPr>
    </w:p>
    <w:p>
      <w:pPr>
        <w:spacing w:after="0" w:line="342" w:lineRule="exact"/>
        <w:rPr>
          <w:rFonts w:ascii="Courier New" w:cs="Courier New" w:eastAsia="Courier New" w:hAnsi="Courier New"/>
          <w:sz w:val="15"/>
          <w:szCs w:val="15"/>
          <w:color w:val="auto"/>
        </w:rPr>
      </w:pPr>
    </w:p>
    <w:p>
      <w:pPr>
        <w:ind w:right="2599" w:firstLine="475"/>
        <w:spacing w:after="0" w:line="242" w:lineRule="auto"/>
        <w:tabs>
          <w:tab w:leader="none" w:pos="954" w:val="left"/>
        </w:tabs>
        <w:numPr>
          <w:ilvl w:val="0"/>
          <w:numId w:val="6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of Exchange Fund and Common Stock Trust. The Exchange Agent shall invest any cash included in the Exchange Fund and Common Stock Trust, as directed by Parent, on a daily basis; provided that no such investment or loss thereon shall affect the amounts payable or the timing of the amounts payable to AT&amp;T Broadband or Comcast shareholders pursuant to this Article 4. Any interest and other income resulting from such investments shall be paid to Parent.</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ind w:right="2599" w:firstLine="475"/>
        <w:spacing w:after="0" w:line="259" w:lineRule="auto"/>
        <w:tabs>
          <w:tab w:leader="none" w:pos="954"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Certificates. If any Certificate is lost, stolen or destroyed, upon the making of an affidavit of that fact by the Person claiming such Certificate to be lost, stolen or destroyed and executing an indemnity reasonably satisfactory to Parent (and, if required by Parent in the case of a Certificate representing more than 1,000 shares, the posting by such Person of a bond, in such reasonable amount as Parent may direct, as indemnity) against any claim that may be made against it with respect to such Certificate, the Exchange Agent will issue, in exchange for such lost, stolen or destroyed Certificate and in respect of the shares of AT&amp;T Broadband Common Stock or Comcast Common Stock, as the case may be, formerly represented by such lost Certificate, that number of whole shares of Parent Common Stock that such holder has the right to receive pursuant to the provisions of this Article 4, cash in lieu of any fractional shares of Parent Common Stock to the extent provided in Section 4.02(e) and any dividends or distributions to the extent provided in Section 4.02(c).</w:t>
      </w:r>
    </w:p>
    <w:p>
      <w:pPr>
        <w:spacing w:after="0" w:line="200" w:lineRule="exact"/>
        <w:rPr>
          <w:rFonts w:ascii="Courier New" w:cs="Courier New" w:eastAsia="Courier New" w:hAnsi="Courier New"/>
          <w:sz w:val="15"/>
          <w:szCs w:val="15"/>
          <w:color w:val="auto"/>
        </w:rPr>
      </w:pPr>
    </w:p>
    <w:p>
      <w:pPr>
        <w:spacing w:after="0" w:line="350" w:lineRule="exact"/>
        <w:rPr>
          <w:rFonts w:ascii="Courier New" w:cs="Courier New" w:eastAsia="Courier New" w:hAnsi="Courier New"/>
          <w:sz w:val="15"/>
          <w:szCs w:val="15"/>
          <w:color w:val="auto"/>
        </w:rPr>
      </w:pPr>
    </w:p>
    <w:p>
      <w:pPr>
        <w:ind w:right="2599" w:firstLine="475"/>
        <w:spacing w:after="0" w:line="260" w:lineRule="auto"/>
        <w:tabs>
          <w:tab w:leader="none" w:pos="954" w:val="left"/>
        </w:tabs>
        <w:numPr>
          <w:ilvl w:val="0"/>
          <w:numId w:val="6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any holder of AT&amp;T Common Stock does not receive shares of AT&amp;T Broadband Common Stock in the Distribution in respect of such holder's shares of AT&amp;T Common Stock because such holder has purported to exercise rights pursuant to Section 910 of the NYBCL in respect of such holder's shares of AT&amp;T Common Stock and (ii) such rights are subsequently invalidated or such holder subsequently withdraws his purported exercise of such rights, then Parent shall deliver to such holder at such time (or at such later time as is otherwise provided for such delivery) the merger consideration payable pursuant to this Article 4 in respect of the shares of AT&amp;T Broadband Common Stock issuable in the Distribution in respect such holder's shares of AT&amp;T Common Stock.</w:t>
      </w:r>
    </w:p>
    <w:p>
      <w:pPr>
        <w:spacing w:after="0" w:line="200" w:lineRule="exact"/>
        <w:rPr>
          <w:sz w:val="20"/>
          <w:szCs w:val="20"/>
          <w:color w:val="auto"/>
        </w:rPr>
      </w:pPr>
    </w:p>
    <w:p>
      <w:pPr>
        <w:spacing w:after="0" w:line="34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4.03. Section 355(e) Top-up. (a) In the event that the Preferred Structure Approval has been obtained and if, but for a disparity in the per share value of the Parent Class A Common Stock and the Parent Class A Special Common Stock, the Qualified Holders would have received a number of shares of Parent Common Stock pursuant to Section 4.01(a)(iii)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 of Parent Common Stock; provided, however, that Parent shall not be obligated to issue additional shares pursuant to this Section 4.03(a) to the extent that AT&amp;T has issued shares in breach of Section 8.01(v) of this Agreement.</w:t>
      </w:r>
    </w:p>
    <w:p>
      <w:pPr>
        <w:spacing w:after="0" w:line="200" w:lineRule="exact"/>
        <w:rPr>
          <w:sz w:val="20"/>
          <w:szCs w:val="20"/>
          <w:color w:val="auto"/>
        </w:rPr>
      </w:pPr>
    </w:p>
    <w:p>
      <w:pPr>
        <w:spacing w:after="0" w:line="359" w:lineRule="exact"/>
        <w:rPr>
          <w:sz w:val="20"/>
          <w:szCs w:val="20"/>
          <w:color w:val="auto"/>
        </w:rPr>
      </w:pPr>
    </w:p>
    <w:p>
      <w:pPr>
        <w:ind w:right="2679" w:firstLine="475"/>
        <w:spacing w:after="0" w:line="242" w:lineRule="auto"/>
        <w:tabs>
          <w:tab w:leader="none" w:pos="858" w:val="left"/>
        </w:tabs>
        <w:numPr>
          <w:ilvl w:val="0"/>
          <w:numId w:val="6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Preferred Structure Approval has not been obtained and if, but for a disparity in the per share value of the Parent Class C Common Stock and the Parent Class A Special Common Stock, the Qualified Holders would have received a number of shares of Parent Common Stock pursuant to Section 4.01(c)(iii) at the Effective Time that represents more than 50% of the total value of all shares of Parent Common Stock, Parent shall issue additional shares of Parent Common Stock to the same holders of record of AT&amp;T Broadband Common Stock in an amount sufficient to ensure that Qualified Holders will be treated as holding at the Effective Time more than 50% of the value of all shares</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852" w:right="1440" w:bottom="204" w:gutter="0" w:footer="0" w:header="0"/>
        </w:sectPr>
      </w:pPr>
    </w:p>
    <w:bookmarkStart w:id="630" w:name="page631"/>
    <w:bookmarkEnd w:id="630"/>
    <w:p>
      <w:pPr>
        <w:jc w:val="both"/>
        <w:ind w:left="2" w:right="2599"/>
        <w:spacing w:after="0"/>
        <w:rPr>
          <w:sz w:val="20"/>
          <w:szCs w:val="20"/>
          <w:color w:val="auto"/>
        </w:rPr>
      </w:pPr>
      <w:r>
        <w:rPr>
          <w:rFonts w:ascii="Courier New" w:cs="Courier New" w:eastAsia="Courier New" w:hAnsi="Courier New"/>
          <w:sz w:val="16"/>
          <w:szCs w:val="16"/>
          <w:color w:val="auto"/>
        </w:rPr>
        <w:t>of Parent Common Stock; provided, however, that Parent shall not be obligated to issue additional shares pursuant to this Section 4.03(b) to the extent that AT&amp;T has issued shares in breach of Section 8.01(v) of this Agreement.</w:t>
      </w:r>
    </w:p>
    <w:p>
      <w:pPr>
        <w:spacing w:after="0" w:line="373" w:lineRule="exact"/>
        <w:rPr>
          <w:sz w:val="20"/>
          <w:szCs w:val="20"/>
          <w:color w:val="auto"/>
        </w:rPr>
      </w:pPr>
    </w:p>
    <w:p>
      <w:pPr>
        <w:ind w:left="2" w:right="2599" w:firstLine="475"/>
        <w:spacing w:after="0" w:line="242" w:lineRule="auto"/>
        <w:tabs>
          <w:tab w:leader="none" w:pos="861" w:val="left"/>
        </w:tabs>
        <w:numPr>
          <w:ilvl w:val="0"/>
          <w:numId w:val="6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4.03, (i) "QUALIFIED HOLDERS" shall mean the holders of AT&amp;T Broadband Common Stock other than holders that receive such shares "pursuant to a plan or series of related transactions" with the Distribution (within the meaning of Section 355(e) of the Code), (ii) the value of the shares of each class of Parent Common Stock shall be determined as of the Closing Date unless AT&amp;T receives a ruling from the Internal Revenue Service that permits Comcast and AT&amp;T to use the valuation methodology used in Section 4.04 (in which event such methodology will be used) and (iii) the value of the shares of Parent Class B Common Stock shall be determined in accordance with Section 4.03 of the Comcast Disclosure Schedule.</w:t>
      </w:r>
    </w:p>
    <w:p>
      <w:pPr>
        <w:spacing w:after="0" w:line="200" w:lineRule="exact"/>
        <w:rPr>
          <w:sz w:val="20"/>
          <w:szCs w:val="20"/>
          <w:color w:val="auto"/>
        </w:rPr>
      </w:pPr>
    </w:p>
    <w:p>
      <w:pPr>
        <w:spacing w:after="0" w:line="35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4.04. Additional Payments. (a) In the event that the Preferred Structure Approval has been obtained and prior to the Effective Time Standard &amp; Poor's has not committed that the Parent Class A Common Stock will be included in the Index immediately after the Effective Time, then in addition to the consideration payable pursuant to Section 4.01(a)(iii)(A), each holder of shares of AT&amp;T Broadband Common Stock shall be entitled to receive pursuant to Section 4.01(a)(iii)(B), in exchange for each of such holder's shares, a number of shares of Parent Class A Common Stock equal to the product of (i) the Exchange Ratio and (ii) the K/A Price Differential; provided that if the Parent Class A Common Stock is included in the Index at any time prior to the end of the Pricing Period, such holder of shares of AT&amp;T Broadband Common Stock shall not be entitled to receive any shares of Parent Class A Common Stock pursuant to this sentence. The number of shares of Parent Class A Common Stock issuable pursuant to the preceding sentence (if any) will be reduced by the number of shares of Parent Class A Common Stock previously issued pursuant to Section 4.03(a) (if any) in respect of each share of AT&amp;T Broadband Common Stock.</w:t>
      </w:r>
    </w:p>
    <w:p>
      <w:pPr>
        <w:spacing w:after="0" w:line="200" w:lineRule="exact"/>
        <w:rPr>
          <w:sz w:val="20"/>
          <w:szCs w:val="20"/>
          <w:color w:val="auto"/>
        </w:rPr>
      </w:pPr>
    </w:p>
    <w:p>
      <w:pPr>
        <w:spacing w:after="0" w:line="361" w:lineRule="exact"/>
        <w:rPr>
          <w:sz w:val="20"/>
          <w:szCs w:val="20"/>
          <w:color w:val="auto"/>
        </w:rPr>
      </w:pPr>
    </w:p>
    <w:p>
      <w:pPr>
        <w:ind w:left="2" w:right="2599" w:firstLine="475"/>
        <w:spacing w:after="0" w:line="242" w:lineRule="auto"/>
        <w:tabs>
          <w:tab w:leader="none" w:pos="861" w:val="left"/>
        </w:tabs>
        <w:numPr>
          <w:ilvl w:val="0"/>
          <w:numId w:val="6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Preferred Structure Approval has not been obtained and prior to the Effective Time Standard &amp; Poor's has not committed that the Parent Class C Common Stock will be included in the Index immediately after the Effective Time, then in addition to the consideration payable pursuant to Section 4.01(c)(iii)(A), each holder of shares of AT&amp;T Broadband Common Stock shall be entitled to receive pursuant to Section 4.01(c)(iii)(B), in exchange for each of such holder's shares, a number of shares of Parent Class C Common Stock equal to the product of (i) the Exchange Ratio and (ii) the K/C Price Differential; provided that if the Parent Class C Common Stock is included in the Index at any time prior to the end of the Pricing Period, such holder of shares of AT&amp;T Broadband Common Stock shall not be entitled to receive any shares of Parent Class C Common Stock pursuant to this sentence. The number of shares of Parent Class C Common Stock issuable pursuant to the preceding sentence (if any) will be reduced by the number of shares of Parent Class C Common Stock previously issued pursuant to Section 4.03(b) (if any) in respect of each share of AT&amp;T Broadband Common Stock.</w:t>
      </w:r>
    </w:p>
    <w:p>
      <w:pPr>
        <w:spacing w:after="0" w:line="200" w:lineRule="exact"/>
        <w:rPr>
          <w:sz w:val="20"/>
          <w:szCs w:val="20"/>
          <w:color w:val="auto"/>
        </w:rPr>
      </w:pPr>
    </w:p>
    <w:p>
      <w:pPr>
        <w:spacing w:after="0" w:line="361"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SECTION 4.05. Additional Exchange Arrangements. It is understood that Parent may enter into other additional arrangements mutually acceptable to AT&amp;T and Comcast with the Exchange Agent to the extent necessary in order to give effect to the intent of the provisions in Section 4.02 insofar as they apply to</w:t>
      </w:r>
    </w:p>
    <w:p>
      <w:pPr>
        <w:ind w:left="2" w:right="2599" w:hanging="2"/>
        <w:spacing w:after="0"/>
        <w:tabs>
          <w:tab w:leader="none" w:pos="384" w:val="left"/>
        </w:tabs>
        <w:numPr>
          <w:ilvl w:val="0"/>
          <w:numId w:val="6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and/or delivery of Uncertificated Shares by book-entry transfer or otherwise or (ii) the delivery of the consideration payable under Sections 4.03 and 4.04.</w:t>
      </w:r>
    </w:p>
    <w:p>
      <w:pPr>
        <w:spacing w:after="0" w:line="200" w:lineRule="exact"/>
        <w:rPr>
          <w:sz w:val="20"/>
          <w:szCs w:val="20"/>
          <w:color w:val="auto"/>
        </w:rPr>
      </w:pPr>
    </w:p>
    <w:p>
      <w:pPr>
        <w:spacing w:after="0" w:line="35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4.06. Limitation on Voting Stock. If as a result of the conversion of their shares of AT&amp;T Broadband Common Stock pursuant to Section 4.01(a)(iii) or 4.01(c)(iii), as the case may be, or the payment of any additional shares of Parent Common Stock pursuant to Section 4.03 or 4.04, Microsoft and its Affiliates would hold in the aggregate shares of Parent Common Stock representing, when combined with any Parent Common Stock received by Microsoft or its Affiliates by virtue of the Comcast Merger, in excess of 4.95% of the combined voting power of Parent capital stock at the Effective Time (or, if any shares of Parent Common Stock are delivered pursuant to Section 4.03 or</w:t>
      </w:r>
    </w:p>
    <w:p>
      <w:pPr>
        <w:spacing w:after="0" w:line="6"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4.04 after the Effective Time, at the time of such delivery), then Microsoft and its wholly-owned Subsidiaries shall receive, in lieu of the number of shares representing such excess voting power, an equivalent number of shares of Parent Class A Special Common Stock.</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21"/>
          </w:cols>
          <w:pgMar w:left="238" w:top="667" w:right="1440" w:bottom="572" w:gutter="0" w:footer="0" w:header="0"/>
        </w:sectPr>
      </w:pPr>
    </w:p>
    <w:bookmarkStart w:id="631" w:name="page632"/>
    <w:bookmarkEnd w:id="631"/>
    <w:p>
      <w:pPr>
        <w:jc w:val="center"/>
        <w:ind w:right="2679"/>
        <w:spacing w:after="0"/>
        <w:rPr>
          <w:sz w:val="20"/>
          <w:szCs w:val="20"/>
          <w:color w:val="auto"/>
        </w:rPr>
      </w:pPr>
      <w:r>
        <w:rPr>
          <w:rFonts w:ascii="Courier New" w:cs="Courier New" w:eastAsia="Courier New" w:hAnsi="Courier New"/>
          <w:sz w:val="16"/>
          <w:szCs w:val="16"/>
          <w:color w:val="auto"/>
        </w:rPr>
        <w:t>ARTICLE 5</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REPRESENTATIONS AND WARRANTIES OF COMCAST</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Except as set forth in the Comcast Disclosure Schedule, regardless of whether the relevant Section herein refers to the Comcast Disclosure Schedule, or in the Specified Comcast SEC Documents filed prior to the date hereof, Comcast represents and warrants to AT&amp;T as follows: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5.01. Corporate Existence and Power. Comcast is a corporation duly incorporated, validly existing and in good standing under the laws of the Commonwealth of Pennsylvania and has all corporate powers required to carry on its business as currently conducted. Comcast is duly qualified to do business as a foreign corporation and is in good standing in each jurisdiction where such qualification is necessary, except for those jurisdictions where failure to be so qualified, individually or in the aggregate, has not had and would not reasonably be expected to have a Comcast Material Adverse Effect. Comcast has heretofore delivered or made available to AT&amp;T true and complete copies of the articles of incorporation and bylaws of Comcast as currently in effect.</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5.02. Corporate Authorization. (a) The execution, delivery and performance by Comcast of this Agreement and the consummation by Comcast of the transactions contemplated hereby are within Comcast's corporate powers and, except for the Comcast Shareholders' Approval, have been duly authorized by all necessary corporate action on the part of Comcast. This Agreement constitutes a valid and binding agreement of Comcast, enforceable against Comcast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190" w:lineRule="exact"/>
        <w:rPr>
          <w:sz w:val="20"/>
          <w:szCs w:val="20"/>
          <w:color w:val="auto"/>
        </w:rPr>
      </w:pPr>
    </w:p>
    <w:p>
      <w:pPr>
        <w:ind w:right="2599" w:firstLine="475"/>
        <w:spacing w:after="0" w:line="242" w:lineRule="auto"/>
        <w:tabs>
          <w:tab w:leader="none" w:pos="858" w:val="left"/>
        </w:tabs>
        <w:numPr>
          <w:ilvl w:val="0"/>
          <w:numId w:val="6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 meeting duly called and held, Comcast's Board of Directors has unanimously (i) determined that this Agreement and the transactions contemplated hereby is fair to and in the best interests of Comcast shareholders; (ii) approved and adopted this Agreement and the transactions contemplated hereby; and (iii) resolved to recommend adoption of this Agreement by Comcast shareholders.</w:t>
      </w:r>
    </w:p>
    <w:p>
      <w:pPr>
        <w:spacing w:after="0" w:line="187"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5.03. Governmental Authorization. The execution, delivery and performance by Comcast of this Agreement and the consummation by Comcast of the transactions contemplated hereby require no action by or in respect of, or filing with, any United States federal, state or local, foreign or supranational governmental body, agency, official or authority (a "GOVERNMENTAL AUTHORITY"), other than (a) notices to, or consents or waivers from, the relevant Franchising Authorities in respect of the Franchises for the Systems owned and operated by Comcast or the Comcast Subsidiaries (the "COMCAST FRANCHISE CONSENTS"), and the FCC in connection with a change of control and/or assignment of the holder of the FCC licenses of Comcast and the Comcast Subsidiaries ("COMCAST LICENSE CONSENTS"); (b) notices to, consents or waivers from the state public service and public utilities commissions having jurisdiction over the assets of Comcast and the Comcast Subsidiaries ("COMCAST PUC CONSENTS"); (c) the filing of the PA Articles of Merger pursuant to the PBCL and appropriate documents with the relevant authorities of other states in which Comcast is qualified to do business; (d) compliance with any applicable requirements of the HSR Act; (e) compliance with any applicable requirements of the 1933 Act, the 1934 Act, and any other applicable securities laws, whether United States state or foreign; and (f) any actions or filings the absence of which, individually or in the aggregate, would not reasonably be expected to have a Comcast Material Adverse Effect or prohibit or materially impair or delay the ability of Comcast to consummate the transactions contemplated by this Agreement.</w:t>
      </w:r>
    </w:p>
    <w:p>
      <w:pPr>
        <w:spacing w:after="0" w:line="184"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5.04. Non-contravention. The execution, delivery and performance by Comcast of this Agreement and the consummation by Comcast of the transactions contemplated hereby do not and will not (a) contravene, conflict with, or result in any violation or breach of any provision of the articles of incorporation or bylaws of Comcast; (b) assuming compliance with the matters referred to in Section 5.03, contravene, conflict with or result in a violation or breach of any provision of any applicable law, statute, ordinance, rule, regulation, judgment, injunction, order, or decree; (c) assuming compliance with the</w:t>
      </w:r>
    </w:p>
    <w:p>
      <w:pPr>
        <w:spacing w:after="0" w:line="1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665" w:right="1440" w:bottom="1440" w:gutter="0" w:footer="0" w:header="0"/>
        </w:sectPr>
      </w:pPr>
    </w:p>
    <w:bookmarkStart w:id="632" w:name="page633"/>
    <w:bookmarkEnd w:id="632"/>
    <w:p>
      <w:pPr>
        <w:ind w:left="2" w:right="2599"/>
        <w:spacing w:after="0" w:line="242" w:lineRule="auto"/>
        <w:rPr>
          <w:sz w:val="20"/>
          <w:szCs w:val="20"/>
          <w:color w:val="auto"/>
        </w:rPr>
      </w:pPr>
      <w:r>
        <w:rPr>
          <w:rFonts w:ascii="Courier New" w:cs="Courier New" w:eastAsia="Courier New" w:hAnsi="Courier New"/>
          <w:sz w:val="16"/>
          <w:szCs w:val="16"/>
          <w:color w:val="auto"/>
        </w:rPr>
        <w:t>matters referred to in Section 5.03,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Comcast or any Comcast Subsidiary is entitled under (i) any provision of any agreement or other instrument binding upon Comcast or any Comcast Subsidiary or any of their respective assets or properties or (ii) any license, franchise, permit, certificate, approval or other similar authorization held by, or affecting, or relating in any way to, the assets, properties or business of, Comcast or any Comcast Subsidiary; or (d) result in the creation or imposition of any Lien on any asset or property of Comcast or any Comcast Subsidiary, other than such exceptions in the case of clauses (b), (c) and (d) above as would not, individually or in the aggregate, reasonably be expected to have a Comcast Material Adverse Effect or prohibit or materially impair or delay the ability of Comcast to consummate the transactions contemplated hereby.</w:t>
      </w:r>
    </w:p>
    <w:p>
      <w:pPr>
        <w:spacing w:after="0" w:line="377"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SECTION 5.05. Capitalization. (a) The authorized capital stock of Comcast consists of (i) 200,000,000 shares of Comcast Class A Common Stock, (ii) 50,000,000 shares of Comcast Class B Common Stock, (iii) 2,500,000,000 shares of Comcast Class A Special Common Stock and (iv) 20,000,000 shares of preferred stock. As of the close of business on November 30, 2001, there were outstanding</w:t>
      </w:r>
    </w:p>
    <w:p>
      <w:pPr>
        <w:spacing w:after="0" w:line="7" w:lineRule="exact"/>
        <w:rPr>
          <w:sz w:val="20"/>
          <w:szCs w:val="20"/>
          <w:color w:val="auto"/>
        </w:rPr>
      </w:pPr>
    </w:p>
    <w:p>
      <w:pPr>
        <w:ind w:left="2" w:right="2599" w:hanging="2"/>
        <w:spacing w:after="0" w:line="242" w:lineRule="auto"/>
        <w:tabs>
          <w:tab w:leader="none" w:pos="384" w:val="left"/>
        </w:tabs>
        <w:numPr>
          <w:ilvl w:val="0"/>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21,829,422 shares of Comcast Class A Common Stock, (2) 9,444,375 shares of Comcast Class B Common Stock, (3) 913,778,527 shares of Comcast Class A Special Common Stock (inclusive of shares issued pursuant to the Comcast ESPP but exclusive of all restricted stock awards granted under any compensatory plan or arrangements), (4) Comcast Stock Options to purchase an aggregate of 55,853,196 shares of Comcast Class A Special Common Stock (of which options to purchase an aggregate of 16,822,181 shares of Comcast Class A Special Common Stock were exercisable), (5) phantom shares, stock units, stock appreciation rights, other stock-based awards or other deferred stock awards issued under any stock option, compensation or deferred compensation plan or arrangement with respect to an aggregate of 6,808,916 shares of Comcast Class A Special Common Stock and (6) no shares of preferred stock. As of November 30, 2001, 23,324,911 shares of Comcast Class A Special Common Stock were held in treasury, no other shares of Comcast Common Stock were held in treasury and no shares of Comcast Common Stock were held in trust. All outstanding shares of capital stock of Comcast have been, and all shares that may be issued pursuant to any compensatory plan or arrangement will be, when issued in accordance with the respective terms thereof, duly authorized, validly issued, fully paid and nonassessable.</w:t>
      </w:r>
    </w:p>
    <w:p>
      <w:pPr>
        <w:spacing w:after="0" w:line="378"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6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5.05 and for changes since November 30, 2001 resulting from the exercise of Comcast Stock Options and the vesting of Comcast Equity Awards outstanding on such date, including, for the avoidance of doubt, options to purchase stock under the Comcast ESPP (and the grant or award of Comcast Stock Options and Comcast Equity Awards in the ordinary course of business and the exercise thereof, including, for the avoidance of doubt, options to purchase stock under the Comcast ESPP), there are no outstanding (i) shares of capital stock or voting securities of Comcast, (ii) securities of Comcast or any Comcast Subsidiary convertible into or exchangeable for shares of capital stock or voting securities of Comcast or (iii) options or other rights to acquire from Comcast or any Comcast Subsidiary, or other obligations of Comcast or any Comcast Subsidiary to issue, any capital stock, voting securities or securities convertible into or exchangeable for capital stock or voting securities of Comcast. There are no outstanding obligations of Comcast or any Comcast Subsidiary to repurchase, redeem or otherwise acquire any of the securities referred to in clause (i), (ii) or (iii) above (collectively, the "COMCAST SECURITIES").</w:t>
      </w:r>
    </w:p>
    <w:p>
      <w:pPr>
        <w:spacing w:after="0" w:line="194"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5.06. Subsidiaries. (a) Each Comcast Subsidiary is a corporation or other legal entity duly organized, 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 Comcast Material Adverse Effect. Each Comcast Subsidiary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 Comcast Material Adverse</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21"/>
          </w:cols>
          <w:pgMar w:left="238" w:top="667" w:right="1440" w:bottom="1440" w:gutter="0" w:footer="0" w:header="0"/>
        </w:sectPr>
      </w:pPr>
    </w:p>
    <w:bookmarkStart w:id="633" w:name="page634"/>
    <w:bookmarkEnd w:id="633"/>
    <w:p>
      <w:pPr>
        <w:ind w:left="2" w:right="2679"/>
        <w:spacing w:after="0"/>
        <w:rPr>
          <w:sz w:val="20"/>
          <w:szCs w:val="20"/>
          <w:color w:val="auto"/>
        </w:rPr>
      </w:pPr>
      <w:r>
        <w:rPr>
          <w:rFonts w:ascii="Courier New" w:cs="Courier New" w:eastAsia="Courier New" w:hAnsi="Courier New"/>
          <w:sz w:val="16"/>
          <w:szCs w:val="16"/>
          <w:color w:val="auto"/>
        </w:rPr>
        <w:t>Effect. Section 5.06(a) of the Comcast Disclosure Schedule sets forth a list of all Comcast Significant Subsidiaries and their respective jurisdictions of organization.</w:t>
      </w:r>
    </w:p>
    <w:p>
      <w:pPr>
        <w:spacing w:after="0" w:line="190" w:lineRule="exact"/>
        <w:rPr>
          <w:sz w:val="20"/>
          <w:szCs w:val="20"/>
          <w:color w:val="auto"/>
        </w:rPr>
      </w:pPr>
    </w:p>
    <w:p>
      <w:pPr>
        <w:ind w:left="2" w:right="2599" w:firstLine="475"/>
        <w:spacing w:after="0" w:line="242" w:lineRule="auto"/>
        <w:tabs>
          <w:tab w:leader="none" w:pos="861" w:val="left"/>
        </w:tabs>
        <w:numPr>
          <w:ilvl w:val="0"/>
          <w:numId w:val="6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or other voting securities or ownership interests in, each Comcast Significant Subsidiary is owned by Comcast,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Comcast or any Comcast Subsidiary convertible into or exchangeable for shares of capital stock or other voting securities or ownership interests in any Comcast Significant Subsidiary or (ii) options or other rights to acquire from Comcast or any Comcast Subsidiary, or other obligations of Comcast or any Comcast Subsidiary to issue, any capital stock, or other voting securities or ownership interests in, or any securities convertible into or exchangeable for any capital stock or other voting securities or ownership interests in, any Comcast Significant Subsidiary. There are no outstanding obligations of Comcast or any Comcast Significant Subsidiary to repurchase, redeem or otherwise acquire any of the items referred to in clauses (i) and (ii) above.</w:t>
      </w:r>
    </w:p>
    <w:p>
      <w:pPr>
        <w:spacing w:after="0" w:line="194"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5.07. SEC Filings. (a) Comcast has delivered or made available to AT&amp;T (i) Comcast's annual reports on Form 10-K for its fiscal years ended December 31, 2000, 1999 and 1998, (ii) Comcast's proxy or information statements relating to meetings of, or actions taken without a meeting by, Comcast shareholders held since December 31, 1998, and (iii) all of Comcast's other reports, statements, schedules and registration statements filed with the SEC since December 31, 1998 (the documents referred to in clauses (i), (ii) and</w:t>
      </w:r>
    </w:p>
    <w:p>
      <w:pPr>
        <w:spacing w:after="0" w:line="2" w:lineRule="exact"/>
        <w:rPr>
          <w:sz w:val="20"/>
          <w:szCs w:val="20"/>
          <w:color w:val="auto"/>
        </w:rPr>
      </w:pPr>
    </w:p>
    <w:p>
      <w:pPr>
        <w:ind w:left="582" w:hanging="582"/>
        <w:spacing w:after="0"/>
        <w:tabs>
          <w:tab w:leader="none" w:pos="582" w:val="left"/>
        </w:tabs>
        <w:numPr>
          <w:ilvl w:val="0"/>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collectively, the "COMCAST SEC DOCUMENTS").</w:t>
      </w:r>
    </w:p>
    <w:p>
      <w:pPr>
        <w:spacing w:after="0" w:line="188" w:lineRule="exact"/>
        <w:rPr>
          <w:rFonts w:ascii="Courier New" w:cs="Courier New" w:eastAsia="Courier New" w:hAnsi="Courier New"/>
          <w:sz w:val="16"/>
          <w:szCs w:val="16"/>
          <w:color w:val="auto"/>
        </w:rPr>
      </w:pPr>
    </w:p>
    <w:p>
      <w:pPr>
        <w:ind w:left="2" w:right="2679" w:firstLine="475"/>
        <w:spacing w:after="0" w:line="241" w:lineRule="auto"/>
        <w:tabs>
          <w:tab w:leader="none" w:pos="861" w:val="left"/>
        </w:tabs>
        <w:numPr>
          <w:ilvl w:val="1"/>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Comcast SEC Document complied as to form in all material respects with the applicable requirements of the 1933 Act and the 1934 Act, as the case may be.</w:t>
      </w:r>
    </w:p>
    <w:p>
      <w:pPr>
        <w:spacing w:after="0" w:line="190"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6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Comcast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187" w:lineRule="exact"/>
        <w:rPr>
          <w:rFonts w:ascii="Courier New" w:cs="Courier New" w:eastAsia="Courier New" w:hAnsi="Courier New"/>
          <w:sz w:val="16"/>
          <w:szCs w:val="16"/>
          <w:color w:val="auto"/>
        </w:rPr>
      </w:pPr>
    </w:p>
    <w:p>
      <w:pPr>
        <w:ind w:left="2" w:right="2599" w:firstLine="475"/>
        <w:spacing w:after="0" w:line="262" w:lineRule="auto"/>
        <w:tabs>
          <w:tab w:leader="none" w:pos="861" w:val="left"/>
        </w:tabs>
        <w:numPr>
          <w:ilvl w:val="1"/>
          <w:numId w:val="6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Comcast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73" w:lineRule="exact"/>
        <w:rPr>
          <w:sz w:val="20"/>
          <w:szCs w:val="20"/>
          <w:color w:val="auto"/>
        </w:rPr>
      </w:pPr>
    </w:p>
    <w:p>
      <w:pPr>
        <w:ind w:left="2" w:right="2599" w:firstLine="477"/>
        <w:spacing w:after="0" w:line="260" w:lineRule="auto"/>
        <w:rPr>
          <w:sz w:val="20"/>
          <w:szCs w:val="20"/>
          <w:color w:val="auto"/>
        </w:rPr>
      </w:pPr>
      <w:r>
        <w:rPr>
          <w:rFonts w:ascii="Courier New" w:cs="Courier New" w:eastAsia="Courier New" w:hAnsi="Courier New"/>
          <w:sz w:val="15"/>
          <w:szCs w:val="15"/>
          <w:color w:val="auto"/>
        </w:rPr>
        <w:t>SECTION 5.08. Financial Statements. The audited consolidated financial statements and unaudited consolidated interim financial statements of Comcast included in the Comcast SEC Documents fairly present, in all material respects, in conformity with United States generally accepted accounting principles ("GAAP") applied on a consistent basis (except as may be indicated in the notes thereto), the consolidated financial position of Comcast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36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5.09. Information Supplied. The information supplied by Comcast for inclusion or incorporation in the registration statement on Form S-4 or any amendment or supplement thereto pursuant to which shares of Parent Common Stock issuable in the Mergers will be registered with the SEC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Comcast for inclusion in the joint proxy statement/prospectus or any amendment or supplement thereto (the "JOINT PROXY STATEMENT") to be sent to Comcast shareholders in connection with their meeting to consider this Agreement and the</w:t>
      </w:r>
    </w:p>
    <w:p>
      <w:pPr>
        <w:spacing w:after="0" w:line="37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21"/>
          </w:cols>
          <w:pgMar w:left="238" w:top="666" w:right="1440" w:bottom="1440" w:gutter="0" w:footer="0" w:header="0"/>
        </w:sectPr>
      </w:pPr>
    </w:p>
    <w:bookmarkStart w:id="634" w:name="page635"/>
    <w:bookmarkEnd w:id="634"/>
    <w:p>
      <w:pPr>
        <w:ind w:right="2599"/>
        <w:spacing w:after="0" w:line="242" w:lineRule="auto"/>
        <w:rPr>
          <w:sz w:val="20"/>
          <w:szCs w:val="20"/>
          <w:color w:val="auto"/>
        </w:rPr>
      </w:pPr>
      <w:r>
        <w:rPr>
          <w:rFonts w:ascii="Courier New" w:cs="Courier New" w:eastAsia="Courier New" w:hAnsi="Courier New"/>
          <w:sz w:val="16"/>
          <w:szCs w:val="16"/>
          <w:color w:val="auto"/>
        </w:rPr>
        <w:t>Comcast Merger (the "COMCAST SHAREHOLDERS' MEETING") and to be sent to AT&amp;T shareholders in connection with their meeting to consider this Agreement and the AT&amp;T Broadband Merger (the "AT&amp;T SHAREHOLDERS' MEETING")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5.10. Absence of Certain Changes. Since the Comcast Balance Sheet Date, the business of Comcast and the Comcast Subsidiaries has been conducted in the ordinary course of business consistent with past practices, and there has not been (i) any event, occurrence or development of a state of circumstances or facts that, individually or in the aggregate, has had or would reasonably be expected to have a Comcast Material Adverse Effect or (ii) any action, event, occurrence or transaction that would have been prohibited by clause (iii), (iv), (vii), (viii) or (ix) of Section 7.01 if this Agreement had been in effect at the time thereof or any agreement, arrangement or commitment in respect of any action, event, occurrence or transaction that would have been prohibited by the foregoing clauses of Section 7.01 if this Agreement had been in effect at the time thereof.</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5.11. No Undisclosed Material Liabilities. There are no liabilities or obligations of Comcast or any Comcast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87" w:lineRule="exact"/>
        <w:rPr>
          <w:sz w:val="20"/>
          <w:szCs w:val="20"/>
          <w:color w:val="auto"/>
        </w:rPr>
      </w:pPr>
    </w:p>
    <w:p>
      <w:pPr>
        <w:ind w:left="480" w:right="3159" w:firstLine="472"/>
        <w:spacing w:after="0" w:line="239" w:lineRule="auto"/>
        <w:tabs>
          <w:tab w:leader="none" w:pos="1338"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disclosed and provided for in the Comcast Balance Sheet or in the notes thereto;</w:t>
      </w:r>
    </w:p>
    <w:p>
      <w:pPr>
        <w:spacing w:after="0" w:line="189" w:lineRule="exact"/>
        <w:rPr>
          <w:rFonts w:ascii="Courier New" w:cs="Courier New" w:eastAsia="Courier New" w:hAnsi="Courier New"/>
          <w:sz w:val="16"/>
          <w:szCs w:val="16"/>
          <w:color w:val="auto"/>
        </w:rPr>
      </w:pPr>
    </w:p>
    <w:p>
      <w:pPr>
        <w:ind w:left="480" w:right="3059" w:firstLine="472"/>
        <w:spacing w:after="0"/>
        <w:tabs>
          <w:tab w:leader="none" w:pos="1338"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incurred since the Comcast Balance Sheet Date in the ordinary course of business of the Comcast Group consistent with past practice;</w:t>
      </w:r>
    </w:p>
    <w:p>
      <w:pPr>
        <w:spacing w:after="0" w:line="189" w:lineRule="exact"/>
        <w:rPr>
          <w:rFonts w:ascii="Courier New" w:cs="Courier New" w:eastAsia="Courier New" w:hAnsi="Courier New"/>
          <w:sz w:val="16"/>
          <w:szCs w:val="16"/>
          <w:color w:val="auto"/>
        </w:rPr>
      </w:pPr>
    </w:p>
    <w:p>
      <w:pPr>
        <w:ind w:left="480" w:right="2979" w:firstLine="472"/>
        <w:spacing w:after="0"/>
        <w:tabs>
          <w:tab w:leader="none" w:pos="1338"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under commercial transactions and agreements in accordance with their terms or arising in compliance with applicable laws, statutes, ordinances, rules or regulations; or</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0"/>
          <w:numId w:val="6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that, individually or in the aggregate, have not had and would not reasonably be expected to have a Comcast Material Adverse Effect.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5.12. Compliance with Laws and Court Orders. Comcast and the Comcast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 Comcast Material Adverse Effect. Comcast and each of the Comcast Subsidiaries are, and have been in compliance with, and to the knowledge of Comcast,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 Comcast Material Adverse Effect.</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5.13. Litigation. There is no action, suit, investigation or proceeding (or any basis therefor) pending against, or, to the knowledge of Comcast, threatened against or affecting, Comcast, any Comcast Subsidiary or any of their respective assets or properties before any court or arbitrator or before or by any other Governmental Authority, that, individually or in the aggregate, would reasonably be expected to have a Comcast Material Adverse Effect.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5.14. Finders' Fees. Except for Morgan Stanley &amp; Co. Incorporated, J.P. Morgan Securities Inc., Merrill Lynch, Pierce, Fenner &amp; Smith Incorporated and Quadrangle Group, whose fees will be paid by Comcast, there is no investment banker, broker, finder or other intermediary that has been retained by or is authorized to act on behalf of Comcast or any Comcast Subsidiary who might be entitled</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219"/>
          </w:cols>
          <w:pgMar w:left="240" w:top="667" w:right="1440" w:bottom="1440" w:gutter="0" w:footer="0" w:header="0"/>
        </w:sectPr>
      </w:pPr>
    </w:p>
    <w:bookmarkStart w:id="635" w:name="page636"/>
    <w:bookmarkEnd w:id="635"/>
    <w:p>
      <w:pPr>
        <w:ind w:right="2599"/>
        <w:spacing w:after="0" w:line="241" w:lineRule="auto"/>
        <w:rPr>
          <w:sz w:val="20"/>
          <w:szCs w:val="20"/>
          <w:color w:val="auto"/>
        </w:rPr>
      </w:pPr>
      <w:r>
        <w:rPr>
          <w:rFonts w:ascii="Courier New" w:cs="Courier New" w:eastAsia="Courier New" w:hAnsi="Courier New"/>
          <w:sz w:val="16"/>
          <w:szCs w:val="16"/>
          <w:color w:val="auto"/>
        </w:rPr>
        <w:t>to any fee or commission in connection with the transactions contemplated by this Agreement and the other Transaction Agreements. A copy of Comcast's engagement agreement with each of Morgan Stanley &amp; Co. Incorporated, J.P. Morgan Securities Inc., Merrill Lynch, Pierce, Fenner &amp; Smith Incorporated and Quadrangle Group has been provided to AT&amp;T.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5.15. Opinion of Financial Advisor. Comcast has received an opinion of each of Morgan Stanley &amp; Co. Incorporated, J.P. Morgan Securities Inc., Merrill Lynch, Pierce, Fenner &amp; Smith Incorporated, financial advisors to Comcast, to the effect that, as of the date hereof, the conversion ratios in the Comcast Merger applicable to the holders of Comcast Common Stock, in the aggregate, are fair, from a financial point of view, to the Comcast shareholders, taken together.</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5.16. Taxes. Except as would not, individually or in the aggregate, reasonably be expected to have a Comcast Material Adverse Effect, (a) all Comcast and Comcast Subsidiary Tax Returns required to be filed on or before the Effective Time with any taxing authority by, or with respect to, Comcast and the Comcast Subsidiaries have been or will be timely filed (taking into account extensions) and are or will be correct in all respects (other than with respect to Taxes for which adequate reserves are reflected on the Comcast Balance Sheet); (b) Comcast and the Comcast Subsidiaries have timely paid or will timely pay all Taxes shown as due and payable on the Comcast Tax Returns that have been or will be so filed, and, as of the time of filing, the Comcast Tax Returns correctly reflected the facts regarding the income, business, assets, operations, activities and the status of Comcast and the Comcast Subsidiaries (other than with respect to Taxes for which adequate reserves are reflected on the Comcast Balance Sheet); (c) Comcast and the Comcast Subsidiaries have made provision for all Taxes payable by Comcast and the Comcast Subsidiaries for which no Comcast Tax Return has yet been filed; (d) there is no action, suit, proceeding, audit or claim currently proposed or pending against or with respect to Comcast or any Comcast Subsidiary in respect of any Tax where there is a reasonable possibility of an adverse determination; (e) the United States federal income Tax Returns of Comcast and the Comcast Subsidiaries have been examined and settled with the IRS (or the applicable statutes of limitation for the assessment of United States federal income Taxes for such periods have expired) for all years through 1993; (f) no extension of the statute of limitations on the assessment of any Taxes has been granted by Comcast or any Comcast Subsidiary and is currently in effect; (g) except for complete and accurate copies of Tax sharing agreements and amendments thereto made available to AT&amp;T prior to the execution of this Agreement and listed in Section 5.16 of the Comcast Disclosure Schedule, no agreements relating to the allocation or sharing of Taxes exist between Comcast and/or any of the Comcast Subsidiaries, on the one hand, and a third party, on the other hand; and (h) there are no Liens for Taxes on any of the assets of Comcast or any Comcast Subsidiary except Liens for current Taxes not yet due and payable. "TAXES" means (i) any and all taxes, charges, fees, levies or other assessments, including all net income, gross income, gross receipts, excise, stamp, real or personal property, ad valorem, withholding, social security (or similar), unemployment, occupation, use, service, service use, license, net worth, payroll, franchise, severance, transfer, recording, employment, premium, windfall profits, environmental, customs duties, capital stock, profits, disability, sales, registration, value added, alternative or add-on minimum, estimated or other taxes, assessments or charges imposed by any Governmental Authority and any interest, penalties, or additions to tax attributable thereto, (ii) liability for the payment of any amount imposed on any Person of the type described in clause (i) as a result of being or having been before the Effective Time a member of an affiliated, consolidated, combined or unitary group and (iii) any liability for the payment of any amount imposed on any Person of the type described in (i) as a result of any existing express or implied indemnification agreement or arrangement. "TAX RETURNS" means any return, report, form or similar statement required to be filed with respect to any Tax (including any attached schedules), including any information return, claim for refund, amended return or declaration of estimated Tax.</w:t>
      </w:r>
    </w:p>
    <w:p>
      <w:pPr>
        <w:spacing w:after="0" w:line="216" w:lineRule="exact"/>
        <w:rPr>
          <w:sz w:val="20"/>
          <w:szCs w:val="20"/>
          <w:color w:val="auto"/>
        </w:rPr>
      </w:pPr>
    </w:p>
    <w:p>
      <w:pPr>
        <w:ind w:right="2679" w:firstLine="477"/>
        <w:spacing w:after="0" w:line="262" w:lineRule="auto"/>
        <w:rPr>
          <w:sz w:val="20"/>
          <w:szCs w:val="20"/>
          <w:color w:val="auto"/>
        </w:rPr>
      </w:pPr>
      <w:r>
        <w:rPr>
          <w:rFonts w:ascii="Courier New" w:cs="Courier New" w:eastAsia="Courier New" w:hAnsi="Courier New"/>
          <w:sz w:val="15"/>
          <w:szCs w:val="15"/>
          <w:color w:val="auto"/>
        </w:rPr>
        <w:t>SECTION 5.17. Tax Opinions. Neither Comcast nor any Comcast Subsidiary has taken any action or knows of any facts or circumstances relating to Comcast or any Comcast Subsidiary that would prevent (i) the ruling or opinion referred to in Section 10.01(j) from being obtained or (ii) Davis Polk &amp; Wardwell from delivering the opinion referred to in Section 10.03(b) as of the date hereof.</w:t>
      </w:r>
    </w:p>
    <w:p>
      <w:pPr>
        <w:spacing w:after="0" w:line="1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A-32</w:t>
      </w:r>
    </w:p>
    <w:p>
      <w:pPr>
        <w:sectPr>
          <w:pgSz w:w="11900" w:h="16838" w:orient="portrait"/>
          <w:cols w:equalWidth="0" w:num="1">
            <w:col w:w="10219"/>
          </w:cols>
          <w:pgMar w:left="240" w:top="667" w:right="1440" w:bottom="1440" w:gutter="0" w:footer="0" w:header="0"/>
        </w:sectPr>
      </w:pPr>
    </w:p>
    <w:bookmarkStart w:id="636" w:name="page637"/>
    <w:bookmarkEnd w:id="636"/>
    <w:p>
      <w:pPr>
        <w:ind w:right="2879" w:firstLine="477"/>
        <w:spacing w:after="0"/>
        <w:rPr>
          <w:sz w:val="20"/>
          <w:szCs w:val="20"/>
          <w:color w:val="auto"/>
        </w:rPr>
      </w:pPr>
      <w:r>
        <w:rPr>
          <w:rFonts w:ascii="Courier New" w:cs="Courier New" w:eastAsia="Courier New" w:hAnsi="Courier New"/>
          <w:sz w:val="16"/>
          <w:szCs w:val="16"/>
          <w:color w:val="auto"/>
        </w:rPr>
        <w:t>SECTION 5.18. Employee Benefit Plans and Labor Matters. Except as have not had and would not reasonably be expected to have, individually or in the aggregate, a Comcast Material Adverse Effect:</w:t>
      </w:r>
    </w:p>
    <w:p>
      <w:pPr>
        <w:spacing w:after="0" w:line="190" w:lineRule="exact"/>
        <w:rPr>
          <w:sz w:val="20"/>
          <w:szCs w:val="20"/>
          <w:color w:val="auto"/>
        </w:rPr>
      </w:pPr>
    </w:p>
    <w:p>
      <w:pPr>
        <w:ind w:left="480" w:right="2599" w:firstLine="472"/>
        <w:spacing w:after="0" w:line="242" w:lineRule="auto"/>
        <w:tabs>
          <w:tab w:leader="none" w:pos="133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5.18(a) of the Comcast Disclosure Schedule contains a true and complete list, as of the date hereof, of all Comcast Employee Plans and all Comcast Benefit Arrangements. Copies of each Comcast Employee Plan and each Comcast Benefit Arrangement (and, if applicable, related trust agreements) and all amendments thereto have been made available to AT&amp;T as of the date hereof, together with the three most recent annual reports (Form 5500, including, if applicable, Schedule B thereto) and the most recent actuarial valuation report prepared in connection with any Comcast Employee Plan.</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Comcast nor any ERISA Affiliate nor any predecessor thereof sponsors, maintains or contributes to any Comcast Employee Plan subject to Title IV of ERISA. Neither Comcast nor any ERISA Affiliate has any liability under Title IV of ERISA.</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September 30, 2001, the aggregate unfunded liability of Comcast and any Comcast Subsidiary in respect of all Comcast Deferred Compensation Plans, computed using reasonable actuarial assumptions and determined as if all benefits under such plans were vested and payable as of such date, did not exceed $180 million.</w:t>
      </w:r>
    </w:p>
    <w:p>
      <w:pPr>
        <w:spacing w:after="0" w:line="190" w:lineRule="exact"/>
        <w:rPr>
          <w:rFonts w:ascii="Courier New" w:cs="Courier New" w:eastAsia="Courier New" w:hAnsi="Courier New"/>
          <w:sz w:val="16"/>
          <w:szCs w:val="16"/>
          <w:color w:val="auto"/>
        </w:rPr>
      </w:pPr>
    </w:p>
    <w:p>
      <w:pPr>
        <w:jc w:val="both"/>
        <w:ind w:left="480" w:right="2599" w:firstLine="472"/>
        <w:spacing w:after="0" w:line="263" w:lineRule="auto"/>
        <w:tabs>
          <w:tab w:leader="none" w:pos="1338"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Comcast or any Comcast Subsidiary has any liability with respect of post-retirement health, medical or life insurance benefits for retired, former or current employees of Comcast or the Comcast Subsidiaries except as required to avoid excise tax under Section 4980B of the Code.</w:t>
      </w:r>
    </w:p>
    <w:p>
      <w:pPr>
        <w:spacing w:after="0" w:line="172" w:lineRule="exact"/>
        <w:rPr>
          <w:rFonts w:ascii="Courier New" w:cs="Courier New" w:eastAsia="Courier New" w:hAnsi="Courier New"/>
          <w:sz w:val="15"/>
          <w:szCs w:val="15"/>
          <w:color w:val="auto"/>
        </w:rPr>
      </w:pPr>
    </w:p>
    <w:p>
      <w:pPr>
        <w:ind w:left="480" w:right="2599" w:firstLine="472"/>
        <w:spacing w:after="0" w:line="242" w:lineRule="auto"/>
        <w:tabs>
          <w:tab w:leader="none" w:pos="133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Employee Plan that is intended to be qualified under Section 401(a) of the Code is so qualified and a favorable determination letter is currently in effect for each such Comcast Employee Plan. To the knowledge of Comcast, no fact or circumstance exists giving rise to a material likelihood that such Comcast Employee Plan would not be treated as qualified by the Internal Revenue Service.</w:t>
      </w:r>
    </w:p>
    <w:p>
      <w:pPr>
        <w:spacing w:after="0" w:line="187" w:lineRule="exact"/>
        <w:rPr>
          <w:rFonts w:ascii="Courier New" w:cs="Courier New" w:eastAsia="Courier New" w:hAnsi="Courier New"/>
          <w:sz w:val="16"/>
          <w:szCs w:val="16"/>
          <w:color w:val="auto"/>
        </w:rPr>
      </w:pPr>
    </w:p>
    <w:p>
      <w:pPr>
        <w:ind w:left="480" w:right="2599" w:firstLine="472"/>
        <w:spacing w:after="0" w:line="262" w:lineRule="auto"/>
        <w:tabs>
          <w:tab w:leader="none" w:pos="1338"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plan or arrangement (written or otherwise) covering any employee or former employee of Comcast or any Comcast Subsidiary that, individually or in the aggregate, could give rise to the payment of any amount by Comcast or any Comcast Subsidiary that would not be deductible pursuant to the terms of Sections 162(m) or 280G of the Code.</w:t>
      </w:r>
    </w:p>
    <w:p>
      <w:pPr>
        <w:spacing w:after="0" w:line="172" w:lineRule="exact"/>
        <w:rPr>
          <w:rFonts w:ascii="Courier New" w:cs="Courier New" w:eastAsia="Courier New" w:hAnsi="Courier New"/>
          <w:sz w:val="15"/>
          <w:szCs w:val="15"/>
          <w:color w:val="auto"/>
        </w:rPr>
      </w:pPr>
    </w:p>
    <w:p>
      <w:pPr>
        <w:ind w:left="480" w:right="2599" w:firstLine="472"/>
        <w:spacing w:after="0" w:line="242" w:lineRule="auto"/>
        <w:tabs>
          <w:tab w:leader="none" w:pos="133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has made available to AT&amp;T, as of the date hereof, a true and complete list and copies of each material Comcast International Plan, other than plans mandated by applicable law. According to the actuarial assumptions and valuations most recently used for the purpose of funding each Comcast International Plan (or, if the same has no such assumptions and valuations or is unfunded, according to actuarial assumptions and valuations in use by the PBGC on the date hereof), as of December 31, 2000, the total amount or value of the funds available under such Comcast International Plan to pay benefits accrued thereunder or segregated in respect of such accrued benefits, together with any reserve or accrual with respect thereto, exceeded the present value of all benefits (actual or contingent) accrued as of such date of all participants and past participants therein in respect of which Comcast or any Comcast Subsidiary has or would have after the Effective Time any obligation.</w:t>
      </w:r>
    </w:p>
    <w:p>
      <w:pPr>
        <w:spacing w:after="0" w:line="192"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6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Comcast Employee Plan, Comcast Benefit Arrangement and Comcast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187" w:lineRule="exact"/>
        <w:rPr>
          <w:rFonts w:ascii="Courier New" w:cs="Courier New" w:eastAsia="Courier New" w:hAnsi="Courier New"/>
          <w:sz w:val="16"/>
          <w:szCs w:val="16"/>
          <w:color w:val="auto"/>
        </w:rPr>
      </w:pPr>
    </w:p>
    <w:p>
      <w:pPr>
        <w:ind w:left="480" w:right="2679" w:firstLine="472"/>
        <w:spacing w:after="0" w:line="263" w:lineRule="auto"/>
        <w:tabs>
          <w:tab w:leader="none" w:pos="1338" w:val="left"/>
        </w:tabs>
        <w:numPr>
          <w:ilvl w:val="0"/>
          <w:numId w:val="6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amendment to, written interpretation or announcement (whether or not written) by Comcast or any of its Affiliates relating to, or change in employee participation coverage under, a Comcast Employee Plan, Comcast Benefit Arrangement or Comcast International Plan</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A-33</w:t>
      </w:r>
    </w:p>
    <w:p>
      <w:pPr>
        <w:sectPr>
          <w:pgSz w:w="11900" w:h="16838" w:orient="portrait"/>
          <w:cols w:equalWidth="0" w:num="1">
            <w:col w:w="10219"/>
          </w:cols>
          <w:pgMar w:left="240" w:top="668" w:right="1440" w:bottom="1440" w:gutter="0" w:footer="0" w:header="0"/>
        </w:sectPr>
      </w:pPr>
    </w:p>
    <w:bookmarkStart w:id="637" w:name="page638"/>
    <w:bookmarkEnd w:id="637"/>
    <w:p>
      <w:pPr>
        <w:jc w:val="both"/>
        <w:ind w:left="480" w:right="2679"/>
        <w:spacing w:after="0"/>
        <w:rPr>
          <w:sz w:val="20"/>
          <w:szCs w:val="20"/>
          <w:color w:val="auto"/>
        </w:rPr>
      </w:pPr>
      <w:r>
        <w:rPr>
          <w:rFonts w:ascii="Courier New" w:cs="Courier New" w:eastAsia="Courier New" w:hAnsi="Courier New"/>
          <w:sz w:val="16"/>
          <w:szCs w:val="16"/>
          <w:color w:val="auto"/>
        </w:rPr>
        <w:t>which would increase materially the expense of maintaining such plan above the level of expense incurred in respect thereof for the fiscal year ended December 31, 2000.</w:t>
      </w:r>
    </w:p>
    <w:p>
      <w:pPr>
        <w:spacing w:after="0" w:line="190" w:lineRule="exact"/>
        <w:rPr>
          <w:sz w:val="20"/>
          <w:szCs w:val="20"/>
          <w:color w:val="auto"/>
        </w:rPr>
      </w:pPr>
    </w:p>
    <w:p>
      <w:pPr>
        <w:ind w:left="480" w:right="2599" w:firstLine="472"/>
        <w:spacing w:after="0" w:line="242" w:lineRule="auto"/>
        <w:tabs>
          <w:tab w:leader="none" w:pos="1338" w:val="left"/>
        </w:tabs>
        <w:numPr>
          <w:ilvl w:val="0"/>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or former employee or independent contractor of Comcast or any Comcast Subsidiary will become entitled to any bonus, retirement, severance, job security or similar benefit or enhanced or increased such benefit (including acceleration of vesting or exercise of an incentive award) as a result of the transactions contemplated hereby (either alone or together with any other event).</w:t>
      </w:r>
    </w:p>
    <w:p>
      <w:pPr>
        <w:spacing w:after="0" w:line="187"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5.18(k) of the Comcast Disclosure Schedule sets forth a list of all collective bargaining agreements to which Comcast or any of the Comcast Subsidiaries is a party. Neither Comcast nor any of the Comcast Subsidiaries is involved in or, to the knowledge of Comcast, threatened with any labor dispute, work stoppage, labor strike, slowdown or grievance. To the knowledge of Comcast, there is no organizing effort or representation question at issue with respect to any collective bargaining unit of Comcast or any of the Comcast Subsidiaries, or any employee of Comcast or any of the Comcast Subsidiaries.</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6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Comcast, no set of circumstances exists that may reasonably give rise to a claim or lawsuit, against any of the Comcast Benefit Arrangements, the Comcast Employee Plans and the Comcast International Plans, any fiduciaries thereof with respect to their duties thereto or the assets of any of the trusts thereunder, that could reasonably be expected to result in any material liability of Comcast or any of the Comcast Subsidiaries to the PBGC, the United States Department of Treasury, the United States Department of Labor, any foreign governmental authority, any Multiemployer Plan, any of the Comcast Benefit Arrangements, the Comcast Employee Plans and the Comcast International Plans, any participant therein, or any other Person.</w:t>
      </w:r>
    </w:p>
    <w:p>
      <w:pPr>
        <w:spacing w:after="0" w:line="19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SECTION 5.19. Environmental Matters. (a) Except as have not had and would not reasonably be expected to have, individually or in the aggregate, a Comcast Material Adverse Effect:</w:t>
      </w:r>
    </w:p>
    <w:p>
      <w:pPr>
        <w:spacing w:after="0" w:line="190" w:lineRule="exact"/>
        <w:rPr>
          <w:sz w:val="20"/>
          <w:szCs w:val="20"/>
          <w:color w:val="auto"/>
        </w:rPr>
      </w:pPr>
    </w:p>
    <w:p>
      <w:pPr>
        <w:ind w:left="480" w:right="2599" w:firstLine="472"/>
        <w:spacing w:after="0" w:line="242" w:lineRule="auto"/>
        <w:tabs>
          <w:tab w:leader="none" w:pos="1338" w:val="left"/>
        </w:tabs>
        <w:numPr>
          <w:ilvl w:val="1"/>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notice, notification, demand, request for information, citation, summons or order has been received, no complaint has been filed, no penalty has been assessed, and no investigation, action, claim, suit, proceeding or review is pending or, to the knowledge of Comcast, threatened by any Governmental Authority or other Person relating to or arising out of any Environmental Law;</w:t>
      </w:r>
    </w:p>
    <w:p>
      <w:pPr>
        <w:spacing w:after="0" w:line="187" w:lineRule="exact"/>
        <w:rPr>
          <w:rFonts w:ascii="Courier New" w:cs="Courier New" w:eastAsia="Courier New" w:hAnsi="Courier New"/>
          <w:sz w:val="16"/>
          <w:szCs w:val="16"/>
          <w:color w:val="auto"/>
        </w:rPr>
      </w:pPr>
    </w:p>
    <w:p>
      <w:pPr>
        <w:ind w:left="480" w:right="2599" w:firstLine="472"/>
        <w:spacing w:after="0" w:line="239" w:lineRule="auto"/>
        <w:tabs>
          <w:tab w:leader="none" w:pos="1434" w:val="left"/>
        </w:tabs>
        <w:numPr>
          <w:ilvl w:val="1"/>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is and has been in compliance with all Environmental Laws and all Environmental Permits; and</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1"/>
          <w:numId w:val="6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liabilities of Comcast or any Comcast Subsidiary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87" w:lineRule="exact"/>
        <w:rPr>
          <w:rFonts w:ascii="Courier New" w:cs="Courier New" w:eastAsia="Courier New" w:hAnsi="Courier New"/>
          <w:sz w:val="16"/>
          <w:szCs w:val="16"/>
          <w:color w:val="auto"/>
        </w:rPr>
      </w:pPr>
    </w:p>
    <w:p>
      <w:pPr>
        <w:ind w:right="2679" w:firstLine="475"/>
        <w:spacing w:after="0" w:line="242" w:lineRule="auto"/>
        <w:tabs>
          <w:tab w:leader="none" w:pos="858" w:val="left"/>
        </w:tabs>
        <w:numPr>
          <w:ilvl w:val="0"/>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environmental investigations, studies, audits, tests, reviews or other analyses conducted of which Comcast has knowledge in relation to the current or prior business of Comcast or any Comcast Subsidiary or any property or facility now or previously owned or leased by Comcast or any Comcast Subsidiary that reveal matters that, individually or in the aggregate, have had, or would reasonably be expected to have, a Comcast Material Adverse Effect.</w:t>
      </w:r>
    </w:p>
    <w:p>
      <w:pPr>
        <w:spacing w:after="0" w:line="187" w:lineRule="exact"/>
        <w:rPr>
          <w:rFonts w:ascii="Courier New" w:cs="Courier New" w:eastAsia="Courier New" w:hAnsi="Courier New"/>
          <w:sz w:val="16"/>
          <w:szCs w:val="16"/>
          <w:color w:val="auto"/>
        </w:rPr>
      </w:pPr>
    </w:p>
    <w:p>
      <w:pPr>
        <w:ind w:right="2599" w:firstLine="475"/>
        <w:spacing w:after="0"/>
        <w:tabs>
          <w:tab w:leader="none" w:pos="858" w:val="left"/>
        </w:tabs>
        <w:numPr>
          <w:ilvl w:val="0"/>
          <w:numId w:val="6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5.19, the terms "Comcast" and "Comcast Subsidiary" shall include any entity that is, in whole or in part, a predecessor of Comcast or any Comcast Subsidiary.</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5.20. Intellectual Property. With such exceptions as, individually or in the aggregate, have not had, and would not reasonably be expected to have, a Comcast Material Adverse Effect, each of Comcast and the Comcast Subsidiaries owns or has a valid license or other right to use each trademark, service mark, trade name, invention, patent, trade secret, copyright, know-how (including any registrations or applications for registration of any of the foregoing) or any other similar type of proprietary intellectual</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A-34</w:t>
      </w:r>
    </w:p>
    <w:p>
      <w:pPr>
        <w:sectPr>
          <w:pgSz w:w="11900" w:h="16838" w:orient="portrait"/>
          <w:cols w:equalWidth="0" w:num="1">
            <w:col w:w="10219"/>
          </w:cols>
          <w:pgMar w:left="240" w:top="668" w:right="1440" w:bottom="1440" w:gutter="0" w:footer="0" w:header="0"/>
        </w:sectPr>
      </w:pPr>
    </w:p>
    <w:bookmarkStart w:id="638" w:name="page639"/>
    <w:bookmarkEnd w:id="638"/>
    <w:p>
      <w:pPr>
        <w:ind w:right="2599"/>
        <w:spacing w:after="0" w:line="242" w:lineRule="auto"/>
        <w:rPr>
          <w:sz w:val="20"/>
          <w:szCs w:val="20"/>
          <w:color w:val="auto"/>
        </w:rPr>
      </w:pPr>
      <w:r>
        <w:rPr>
          <w:rFonts w:ascii="Courier New" w:cs="Courier New" w:eastAsia="Courier New" w:hAnsi="Courier New"/>
          <w:sz w:val="16"/>
          <w:szCs w:val="16"/>
          <w:color w:val="auto"/>
        </w:rPr>
        <w:t>property right (collectively, the "COMCAST INTELLECTUAL PROPERTY") necessary to carry on its business substantially as currently conducted. Neither Comcast nor any Comcast Subsidiary has received any notice of infringement of or conflict with, and, to Comcast's knowledge, there are no infringements of or conflicts with, the rights of any Person with respect to the use of any Comcast Intellectual Property in the conduct of Comcast's business that, in either such case, individually or in the aggregate, have had or would reasonably be expected to have, a Comcast Material Adverse Effect.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5.21. Contracts. Neither Comcast nor any of the Comcast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 or (b) any non-competition agreement or any other agreement or obligation that materially limits or will materially limit Comcast or any of the Comcast Subsidiaries (or, after the Mergers, Parent, AT&amp;T Broadband or any of the AT&amp;T Broadband Subsidiaries) from engaging in the business of providing telephony, data transmission services, cable television or programming content. With such exceptions as, individually or in the aggregate, have not had, and would not reasonably be expected to have, a Comcast Material Adverse Effect, (i) each of the contracts, agreements and commitments of Comcast and the Comcast Subsidiaries is valid and in full force and effect and (ii) neither Comcast nor any of the Comcast Subsidiaries has violated any provision of, or committed or failed to perform any act that, with or without notice, lapse of time, or both, would constitute a default under the provisions of any such contract, agreement or commitment. To the knowledge of Comcast,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and would not reasonably be expected to have, a Comcast Material Adverse Effect. Neither Comcast nor any Comcast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Comcast Subsidiary. Neither Comcast nor any Comcast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Comcast has provided or made available to AT&amp;T prior to the date hereof a copy of each agreement of the type described in clause (a) or (b) in the first sentence of this Section 5.21, in clause (i) or (ii) of the second preceding sentence of this Section 5.21 or in the immediately preceding sentence.</w:t>
      </w:r>
    </w:p>
    <w:p>
      <w:pPr>
        <w:spacing w:after="0" w:line="391"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5.22. Vote Required. The only vote of the holders of any class or series of capital stock of Comcast necessary to approve and adopt this Agreement and the transactions contemplated hereby is the affirmative vote of the holders of shares of Comcast Common Stock representing a majority of the votes cast by such holders ("COMCAST SHAREHOLDERS' APPROVAL"), except that the Preferred Structure Approval is required in order to effect the provisions hereof that are expressly subject to obtaining the Preferred Structure Approval. Assuming Comcast Shareholder (or its successor) votes to approve and adopt this Agreement and the transactions contemplated hereby in accordance with the terms of the Support Agreement, no vote or consent of any other holder of any class or series of capital stock of Comcast will be required to approve and adopt this Agreement and the transactions contemplated hereby, except that the Preferred Structure Approval is required in order to effect the provisions hereof that are expressly subject to obtaining the Preferred Structure Approval.</w:t>
      </w:r>
    </w:p>
    <w:p>
      <w:pPr>
        <w:spacing w:after="0" w:line="200" w:lineRule="exact"/>
        <w:rPr>
          <w:sz w:val="20"/>
          <w:szCs w:val="20"/>
          <w:color w:val="auto"/>
        </w:rPr>
      </w:pPr>
    </w:p>
    <w:p>
      <w:pPr>
        <w:spacing w:after="0" w:line="35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5.23. Antitakeover Statutes. Comcast has taken all action necessary to exempt the Comcast Merger and this Agreement and the transactions contemplated hereby from the restrictions of Section 2555 of the PBCL or otherwise to make such provisions inapplicable to this Agreement and the transactions contemplated hereby, and, accordingly, neither of Section 2555 of the PBCL nor any other antitakeover or similar statute or regulation applies or purports to apply to any such transactions. No other</w:t>
      </w:r>
    </w:p>
    <w:p>
      <w:pPr>
        <w:spacing w:after="0" w:line="3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A-35</w:t>
      </w:r>
    </w:p>
    <w:p>
      <w:pPr>
        <w:sectPr>
          <w:pgSz w:w="11900" w:h="16838" w:orient="portrait"/>
          <w:cols w:equalWidth="0" w:num="1">
            <w:col w:w="10219"/>
          </w:cols>
          <w:pgMar w:left="240" w:top="668" w:right="1440" w:bottom="1440" w:gutter="0" w:footer="0" w:header="0"/>
        </w:sectPr>
      </w:pPr>
    </w:p>
    <w:bookmarkStart w:id="639" w:name="page640"/>
    <w:bookmarkEnd w:id="639"/>
    <w:p>
      <w:pPr>
        <w:ind w:left="2" w:right="2779"/>
        <w:spacing w:after="0" w:line="241" w:lineRule="auto"/>
        <w:rPr>
          <w:sz w:val="20"/>
          <w:szCs w:val="20"/>
          <w:color w:val="auto"/>
        </w:rPr>
      </w:pPr>
      <w:r>
        <w:rPr>
          <w:rFonts w:ascii="Courier New" w:cs="Courier New" w:eastAsia="Courier New" w:hAnsi="Courier New"/>
          <w:sz w:val="16"/>
          <w:szCs w:val="16"/>
          <w:color w:val="auto"/>
        </w:rPr>
        <w:t>"control share acquisition", "fair price", "moratorium" or other antitakeover laws or regulations enacted under any United States federal, state or local or foreign laws apply to this Agreement or any of the transactions contemplated hereby.</w:t>
      </w:r>
    </w:p>
    <w:p>
      <w:pPr>
        <w:spacing w:after="0" w:line="189" w:lineRule="exact"/>
        <w:rPr>
          <w:sz w:val="20"/>
          <w:szCs w:val="20"/>
          <w:color w:val="auto"/>
        </w:rPr>
      </w:pPr>
    </w:p>
    <w:p>
      <w:pPr>
        <w:ind w:left="2" w:right="2599" w:firstLine="477"/>
        <w:spacing w:after="0" w:line="239" w:lineRule="auto"/>
        <w:rPr>
          <w:sz w:val="20"/>
          <w:szCs w:val="20"/>
          <w:color w:val="auto"/>
        </w:rPr>
      </w:pPr>
      <w:r>
        <w:rPr>
          <w:rFonts w:ascii="Courier New" w:cs="Courier New" w:eastAsia="Courier New" w:hAnsi="Courier New"/>
          <w:sz w:val="16"/>
          <w:szCs w:val="16"/>
          <w:color w:val="auto"/>
        </w:rPr>
        <w:t>SECTION 5.24. AT&amp;T Securities. Neither Comcast nor any Comcast Subsidiary owns any AT&amp;T Securities.</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5.25. Transactions with Affiliates. Except as set forth in Section 5.25 of the Comcast Disclosure Schedule, none of Comcast or any Comcast Subsidiary is a party (and since December 31, 2000 none of Comcast or any Comcast Subsidiary has been a party) to any material business arrangement or business relationship with any Comcast Affiliate (other than another member of the Comcast Group), and no Comcast Affiliate (other than another member of the Comcast Group) owns (or has owned since such date) any material property or right, tangible or intangible, that is used in the business of any member of the Comcast Group.</w:t>
      </w:r>
    </w:p>
    <w:p>
      <w:pPr>
        <w:spacing w:after="0" w:line="189" w:lineRule="exact"/>
        <w:rPr>
          <w:sz w:val="20"/>
          <w:szCs w:val="20"/>
          <w:color w:val="auto"/>
        </w:rPr>
      </w:pPr>
    </w:p>
    <w:p>
      <w:pPr>
        <w:ind w:left="2" w:right="2599" w:firstLine="477"/>
        <w:spacing w:after="0" w:line="263" w:lineRule="auto"/>
        <w:rPr>
          <w:sz w:val="20"/>
          <w:szCs w:val="20"/>
          <w:color w:val="auto"/>
        </w:rPr>
      </w:pPr>
      <w:r>
        <w:rPr>
          <w:rFonts w:ascii="Courier New" w:cs="Courier New" w:eastAsia="Courier New" w:hAnsi="Courier New"/>
          <w:sz w:val="15"/>
          <w:szCs w:val="15"/>
          <w:color w:val="auto"/>
        </w:rPr>
        <w:t>SECTION 5.26. Investments. Section 5.26 of the Comcast Disclosure Schedule sets forth a list of each material investment of Comcast or any Comcast Subsidiary in any Person (other than a Subsidiary). Neither Comcast nor any Comcast Subsidiary has any material liability in respect of any such investment.</w:t>
      </w:r>
    </w:p>
    <w:p>
      <w:pPr>
        <w:spacing w:after="0" w:line="172"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SECTION 5.27. No Approval Rights. Comcast has not granted any third party any right to approve any waiver that Comcast may elect to grant to AT&amp;T under Section 8.01(xiii).</w:t>
      </w:r>
    </w:p>
    <w:p>
      <w:pPr>
        <w:spacing w:after="0" w:line="187"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6</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REPRESENTATIONS AND WARRANTIES OF AT&amp;T</w:t>
      </w:r>
    </w:p>
    <w:p>
      <w:pPr>
        <w:spacing w:after="0" w:line="188" w:lineRule="exact"/>
        <w:rPr>
          <w:sz w:val="20"/>
          <w:szCs w:val="20"/>
          <w:color w:val="auto"/>
        </w:rPr>
      </w:pPr>
    </w:p>
    <w:p>
      <w:pPr>
        <w:ind w:left="2" w:right="2779" w:firstLine="477"/>
        <w:spacing w:after="0" w:line="259" w:lineRule="auto"/>
        <w:rPr>
          <w:sz w:val="20"/>
          <w:szCs w:val="20"/>
          <w:color w:val="auto"/>
        </w:rPr>
      </w:pPr>
      <w:r>
        <w:rPr>
          <w:rFonts w:ascii="Courier New" w:cs="Courier New" w:eastAsia="Courier New" w:hAnsi="Courier New"/>
          <w:sz w:val="15"/>
          <w:szCs w:val="15"/>
          <w:color w:val="auto"/>
        </w:rPr>
        <w:t>Except as set forth (i) in the AT&amp;T Disclosure Schedule, regardless of whether the relevant Section herein refers to the AT&amp;T Disclosure Schedule, or</w:t>
      </w:r>
    </w:p>
    <w:p>
      <w:pPr>
        <w:ind w:left="2" w:right="2779" w:hanging="2"/>
        <w:spacing w:after="0" w:line="241" w:lineRule="auto"/>
        <w:tabs>
          <w:tab w:leader="none" w:pos="479" w:val="left"/>
        </w:tabs>
        <w:numPr>
          <w:ilvl w:val="0"/>
          <w:numId w:val="6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respect to Sections 6.08(c), 6.26, 6.27 and 6.28) in the Specified AT&amp;T SEC Documents filed prior to the date hereof (to the extent the relevance of any disclosure in any of such Specified AT&amp;T SEC Documents to the AT&amp;T Broadband Group is reasonably apparent on the face of such disclosure), AT&amp;T represents and warrants to Comcast as follows: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6.01. Corporate Existence and Power. Each of AT&amp;T and the AT&amp;T Subsidiaries that is or will be a party to a Transaction Agreement is a corporation or other entity duly incorporated or formed, validly existing and in good standing under the laws of the state of its incorporation or formation and has all corporate or other powers required to carry on its business as currently conducted. Each of AT&amp;T and the AT&amp;T Subsidiaries that is or will be a party to a Transaction Agreement is duly qualified to do business and is in good standing in each jurisdiction where such qualification is necessary, except for those jurisdictions where failure to be so qualified, individually or in the aggregate, has not had and would not reasonably be expected to have an AT&amp;T Broadband Material Adverse Effect. AT&amp;T has heretofore delivered or made available to Comcast true and complete copies of the certificate of incorporation, bylaws or other organizational document of AT&amp;T and each AT&amp;T Subsidiary that is or will be a party to a Transaction Agreement, as currently in effect.</w:t>
      </w:r>
    </w:p>
    <w:p>
      <w:pPr>
        <w:spacing w:after="0" w:line="193"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6.02. Corporate Authorization. (a) The execution, delivery and performance by AT&amp;T and the AT&amp;T Subsidiaries of the Transaction Agreements to which they are or will be party and the consummation by AT&amp;T and the AT&amp;T Subsidiaries of the transactions contemplated hereby and thereby are within AT&amp;T's and the AT&amp;T Subsidiaries' corporate or other powers and, except for the AT&amp;T Shareholders' Approval, have been duly authorized by all necessary corporate action on the part of AT&amp;T and the AT&amp;T Subsidiaries. Each Transaction Agreement to which AT&amp;T or any AT&amp;T Subsidiary is or will be a party constitutes or will when executed constitute a valid and binding agreement of AT&amp;T and each AT&amp;T Subsidiary that is a party thereto, enforceable against AT&amp;T and each such AT&amp;T Subsidiary in accordance with its terms, except (i) as the same may be limited by applicable bankruptcy, insolvency, moratorium or similar laws of general application relating to or affecting creditors' rights and (ii) for the limitations imposed by general principles of equity.</w:t>
      </w:r>
    </w:p>
    <w:p>
      <w:pPr>
        <w:spacing w:after="0" w:line="19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21"/>
          </w:cols>
          <w:pgMar w:left="238" w:top="667" w:right="1440" w:bottom="1440" w:gutter="0" w:footer="0" w:header="0"/>
        </w:sectPr>
      </w:pPr>
    </w:p>
    <w:bookmarkStart w:id="640" w:name="page641"/>
    <w:bookmarkEnd w:id="640"/>
    <w:p>
      <w:pPr>
        <w:ind w:left="2" w:right="2679" w:firstLine="475"/>
        <w:spacing w:after="0" w:line="261" w:lineRule="auto"/>
        <w:tabs>
          <w:tab w:leader="none" w:pos="861" w:val="left"/>
        </w:tabs>
        <w:numPr>
          <w:ilvl w:val="0"/>
          <w:numId w:val="6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meetings duly called and held, AT&amp;T's Board of Directors and AT&amp;T Broadband's Board of Directors unanimously (i) determined that this Agreement and the transactions contemplated hereby are fair to and in the best interests of AT&amp;T shareholders and AT&amp;T Broadband shareholders, respectively; (ii) approved and adopted this Agreement and the transactions contemplated hereby; and (iii) resolved to recommend adoption of this Agreement by AT&amp;T shareholders (subject to Section 8.02(b)) and AT&amp;T Broadband shareholders, respectively.</w:t>
      </w:r>
    </w:p>
    <w:p>
      <w:pPr>
        <w:spacing w:after="0" w:line="173" w:lineRule="exact"/>
        <w:rPr>
          <w:rFonts w:ascii="Courier New" w:cs="Courier New" w:eastAsia="Courier New" w:hAnsi="Courier New"/>
          <w:sz w:val="15"/>
          <w:szCs w:val="15"/>
          <w:color w:val="auto"/>
        </w:rPr>
      </w:pPr>
    </w:p>
    <w:p>
      <w:pPr>
        <w:ind w:left="2" w:right="2599" w:firstLine="475"/>
        <w:spacing w:after="0" w:line="241" w:lineRule="auto"/>
        <w:tabs>
          <w:tab w:leader="none" w:pos="861" w:val="left"/>
        </w:tabs>
        <w:numPr>
          <w:ilvl w:val="0"/>
          <w:numId w:val="6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meetings duly called and held, each of AT&amp;T's Board of Directors and AT&amp;T Broadband's Board of Directors unanimously approved the Separation and the Distribution pursuant to the Separation and Distribution Agreement. AT&amp;T and AT&amp;T Broadband have entered into the Separation and Distribution Agreement.</w:t>
      </w:r>
    </w:p>
    <w:p>
      <w:pPr>
        <w:spacing w:after="0" w:line="189" w:lineRule="exact"/>
        <w:rPr>
          <w:rFonts w:ascii="Courier New" w:cs="Courier New" w:eastAsia="Courier New" w:hAnsi="Courier New"/>
          <w:sz w:val="16"/>
          <w:szCs w:val="16"/>
          <w:color w:val="auto"/>
        </w:rPr>
      </w:pPr>
    </w:p>
    <w:p>
      <w:pPr>
        <w:ind w:left="2" w:right="2679" w:firstLine="475"/>
        <w:spacing w:after="0"/>
        <w:tabs>
          <w:tab w:leader="none" w:pos="861" w:val="left"/>
        </w:tabs>
        <w:numPr>
          <w:ilvl w:val="0"/>
          <w:numId w:val="6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as sole shareholder of AT&amp;T Broadband as of the date hereof, has adopted this Agreement and the transactions contemplated hereby, including the AT&amp;T Broadband Merger.</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6.03. Governmental Authorization. The execution, delivery and performance by AT&amp;T and the AT&amp;T Subsidiaries of the Transaction Agreements to which they are or will be party and the consummation by AT&amp;T and the AT&amp;T Subsidiaries of the transactions contemplated hereby and thereby require no action by or in respect of, or filing with, any Governmental Authority, other than (a) notices to, consents or waivers from, the relevant Franchising Authorities in respect of the Franchises for the Systems owned and operated by AT&amp;T or the AT&amp;T Subsidiaries (the "AT&amp;T FRANCHISE CONSENTS" and, together with the Comcast Franchise Consents, the "FRANCHISE CONSENTS")), and the FCC in connection with a change of control and/or assignment of the holder of the FCC licenses and social contracts of AT&amp;T or the AT&amp;T Subsidiaries (the "AT&amp;T LICENSE CONSENTS" and, together with the Comcast License Consents, the "LICENSE CONSENTS"); (b) notices to, consents or waivers from the state public service and public utilities commissions having jurisdiction over the assets of AT&amp;T and the AT&amp;T Subsidiaries (the "AT&amp;T PUC CONSENTS" and, together with the Comcast PUC Consents, the "PUC CONSENTS"); (c) the filing of the DE Certificate of Merger pursuant to the DGCL and appropriate documents with the relevant authorities of other states in which AT&amp;T is qualified to do business; (d) compliance with any applicable requirements of the HSR Act; (e) compliance with any applicable requirements of the 1933 Act, the 1934 Act and any other applicable securities laws, whether United States state or foreign; (f) notices, consents, waivers, approvals and filings necessary in connection with the Separation and set forth on Section 6.03 of the AT&amp;T Disclosure Schedule; and</w:t>
      </w:r>
    </w:p>
    <w:p>
      <w:pPr>
        <w:spacing w:after="0" w:line="184" w:lineRule="exact"/>
        <w:rPr>
          <w:sz w:val="20"/>
          <w:szCs w:val="20"/>
          <w:color w:val="auto"/>
        </w:rPr>
      </w:pPr>
    </w:p>
    <w:p>
      <w:pPr>
        <w:ind w:left="2" w:right="2599" w:hanging="2"/>
        <w:spacing w:after="0" w:line="241" w:lineRule="auto"/>
        <w:tabs>
          <w:tab w:leader="none" w:pos="384" w:val="left"/>
        </w:tabs>
        <w:numPr>
          <w:ilvl w:val="0"/>
          <w:numId w:val="6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actions or filings the absence of which, individually or in the aggregate, would not reasonably be expected to have an AT&amp;T Broadband Material Adverse Effect or prohibit or materially impair or delay the ability of AT&amp;T and the AT&amp;T Subsidiaries to consummate the transactions contemplated by this Agreement and the other Transaction Agreements.</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6.04. Non-contravention. The execution, delivery and performance by AT&amp;T and the AT&amp;T Subsidiaries of the Transaction Agreements to which they are or will be party and the consummation by AT&amp;T and the AT&amp;T Subsidiaries of the transactions contemplated hereby and thereby do not and will not (a) contravene, conflict with, or result in any violation or breach of any provision of the certificate of incorporation, bylaws or other organizational document of AT&amp;T or any AT&amp;T Subsidiary; (b) assuming compliance with the matters referred to in Section 6.03, contravene, conflict with or result in a violation or breach of any provision of any applicable law, statute, ordinance, rule, regulation, judgment, injunction, order or decree; (c) assuming compliance with the matters referred to in Section 6.03, require any consent or other action by any Person under, constitute a default (or an event that, with or without notice or lapse of time or both, would constitute a default) under, or cause or permit the termination, cancellation, acceleration, triggering or other change of any right or obligation or the loss of any benefit to which AT&amp;T or any AT&amp;T Subsidiary is entitled under (i) any provision of any agreement or other instrument binding upon AT&amp;T or any AT&amp;T Subsidiary or any of their respective assets or properties or (ii) any license, franchise, permit, certificate, approval or other similar authorization held by, or affecting, or relating in any way to, the assets, properties or business of AT&amp;T or any AT&amp;T Subsidiary; or (d) result in the creation or imposition of any Lien on any asset or property of AT&amp;T or any AT&amp;T Subsidiary, other than such exceptions in the case of clauses (b), (c) and (d) above as would not, individually or in the aggregate, reasonably be expected to have an AT&amp;T Broadband Material</w:t>
      </w:r>
    </w:p>
    <w:p>
      <w:pPr>
        <w:spacing w:after="0" w:line="36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A-37</w:t>
      </w:r>
    </w:p>
    <w:p>
      <w:pPr>
        <w:sectPr>
          <w:pgSz w:w="11900" w:h="16838" w:orient="portrait"/>
          <w:cols w:equalWidth="0" w:num="1">
            <w:col w:w="10221"/>
          </w:cols>
          <w:pgMar w:left="238" w:top="667" w:right="1440" w:bottom="1440" w:gutter="0" w:footer="0" w:header="0"/>
        </w:sectPr>
      </w:pPr>
    </w:p>
    <w:bookmarkStart w:id="641" w:name="page642"/>
    <w:bookmarkEnd w:id="641"/>
    <w:p>
      <w:pPr>
        <w:ind w:left="2" w:right="2679"/>
        <w:spacing w:after="0"/>
        <w:rPr>
          <w:sz w:val="20"/>
          <w:szCs w:val="20"/>
          <w:color w:val="auto"/>
        </w:rPr>
      </w:pPr>
      <w:r>
        <w:rPr>
          <w:rFonts w:ascii="Courier New" w:cs="Courier New" w:eastAsia="Courier New" w:hAnsi="Courier New"/>
          <w:sz w:val="16"/>
          <w:szCs w:val="16"/>
          <w:color w:val="auto"/>
        </w:rPr>
        <w:t>Adverse Effect or prohibit or materially impair or delay the ability of AT&amp;T or any AT&amp;T Subsidiary to consummate the transactions contemplated by any of the Transaction Agreements.</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6.05. Capitalization. (a) The authorized capital stock of AT&amp;T consists of (i) 16,400,000,000 shares of Common Stock, of which (A) 6,000,000,000 shares have been designated AT&amp;T Common Stock, (B) 4,000,000,000 shares have been designated Class A Liberty Media Group Common Stock, (C) 400,000,000 shares have been designated Class B Liberty Media Group Common Stock and (D) 6,000,000,000 shares have been designated Wireless Group Common Stock, and (ii) 100,000,000 shares of preferred stock, $1.00 par value per share, of which (A) 1,500,000 shares have been designated Wireless Group Preferred Tracking Stock ("WIRELESS PREFERRED STOCK"), (B) 1,000,000 shares have been designated Series E Convertible Preferred Stock ("SERIES E PREFERRED STOCK") and</w:t>
      </w:r>
    </w:p>
    <w:p>
      <w:pPr>
        <w:ind w:left="2" w:right="2779" w:hanging="2"/>
        <w:spacing w:after="0" w:line="259" w:lineRule="auto"/>
        <w:tabs>
          <w:tab w:leader="none" w:pos="384" w:val="left"/>
        </w:tabs>
        <w:numPr>
          <w:ilvl w:val="0"/>
          <w:numId w:val="6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 shares have been designated Subsidiary Exchangeable Preferred Stock ("AT&amp;T SUBSIDIARY PREFERRED STOCK"). As of the close of business on November 30, 2001, there were outstanding (1) 3,540,410,643 shares of AT&amp;T Common Stock (exclusive of all shares of restricted stock granted under any compensatory plans or arrangements), (2) no shares of Class A Liberty Media Group Common Stock, (3) no shares of Class B Liberty Media Group Common Stock,</w:t>
      </w:r>
    </w:p>
    <w:p>
      <w:pPr>
        <w:ind w:left="2"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 no shares of Wireless Group Common Stock, (5) AT&amp;T Stock Options to purchase an aggregate of 313,598,348 shares of AT&amp;T Common Stock (of which options to purchase an aggregate of approximately 170,242,786 shares of AT&amp;T Common Stock were exercisable), (6) phantom shares, stock units, stock appreciation rights or other stock-based awards issued under any stock option, compensation or deferred compensation plan or arrangement with respect to an aggregate of 12,492,305 shares of AT&amp;T Common Stock, (7) 52,808,000 shares of AT&amp;T Common Stock reserved for issuance under the Warrants issued pursuant to the Warrant Agreement dated as of June 16, 1999 between AT&amp;T and The Bank of New York, as Warrant Agent (the "WARRANTS"), (8) 88,015,773 shares of AT&amp;T Common Stock issuable upon conversion of the QUIPS, (9) 52,347,844 shares of AT&amp;T Common Stock reserved for issuance upon exchange (and shares of AT&amp;T Common Stock issuable upon redemption in accordance with the terms thereof) of the Class A Senior Cumulative Exchangeable Preferred Stock of TCI Pacific Communications, Inc. (the "TCI PACIFIC PREFERRED STOCK"), (10) no shares of Wireless Preferred Stock, (11) no shares of Series E Preferred Stock, (12) 759,792 shares of AT&amp;T Subsidiary Preferred Stock held by AT&amp;T Broadband Subsidiaries that are directly or indirectly wholly owned Subsidiaries of AT&amp;T and (13) 94,163 shares of AT&amp;T Subsidiary Preferred Stock held by T-Holdings and/or one of its Subsidiaries. As of November 30, 2001, 851,782,532 shares of AT&amp;T Common Stock were held in treasury. No shares of AT&amp;T Common Stock are held by any Subsidiary of AT&amp;T. All outstanding shares of capital stock of AT&amp;T have been, and all shares that may be issued pursuant to any compensatory plan or arrangement will be, when issued in accordance with the respective terms thereof, duly authorized, validly issued, fully paid and nonassessable.</w:t>
      </w:r>
    </w:p>
    <w:p>
      <w:pPr>
        <w:spacing w:after="0" w:line="199" w:lineRule="exact"/>
        <w:rPr>
          <w:rFonts w:ascii="Courier New" w:cs="Courier New" w:eastAsia="Courier New" w:hAnsi="Courier New"/>
          <w:sz w:val="15"/>
          <w:szCs w:val="15"/>
          <w:color w:val="auto"/>
        </w:rPr>
      </w:pPr>
    </w:p>
    <w:p>
      <w:pPr>
        <w:ind w:left="2" w:right="2599" w:firstLine="475"/>
        <w:spacing w:after="0" w:line="242" w:lineRule="auto"/>
        <w:tabs>
          <w:tab w:leader="none" w:pos="861" w:val="left"/>
        </w:tabs>
        <w:numPr>
          <w:ilvl w:val="1"/>
          <w:numId w:val="6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6.05 and for changes since November 30, 2001 resulting from the exercise of AT&amp;T Stock Options, AT&amp;T SARs and AT&amp;T Equity Awards outstanding on such date, including, for the avoidance of doubt, options to purchase stock under the AT&amp;T ESPP (and the grant or award of AT&amp;T Stock Options, AT&amp;T SARs and AT&amp;T Equity Awards in the ordinary course of business and the exercise thereof, including, for the avoidance of doubt, options to purchase stock under the AT&amp;T ESPP) or resulting from the exercise or conversion of the Warrants or the QUIPS, or the exchange or redemption of the TCI Pacific Preferred Stock, or as otherwise expressly contemplated hereby or by the Transaction Agreements, there are no outstanding (i) shares of capital stock or voting securities of AT&amp;T, (ii) securities of AT&amp;T or any AT&amp;T Subsidiary convertible into or exchangeable for shares of capital stock or voting securities of AT&amp;T or (iii) options or other rights to acquire from AT&amp;T or any AT&amp;T Subsidiary, or other obligations of AT&amp;T or any AT&amp;T Subsidiary to issue, any capital stock, voting securities or securities convertible into or exchangeable for capital stock or voting securities of AT&amp;T. There are no outstanding obligations of AT&amp;T or any AT&amp;T Subsidiary to repurchase, redeem or otherwise acquire any of the securities referred to in clause (i), (ii) or (iii) above (collectively, the "AT&amp;T SECURITIES").</w:t>
      </w:r>
    </w:p>
    <w:p>
      <w:pPr>
        <w:spacing w:after="0" w:line="196"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SECTION 6.06. AT&amp;T Broadband and AT&amp;T Broadband Subsidiaries. (a) Each of AT&amp;T Broadband and the AT&amp;T Broadband Subsidiaries is a corporation or other legal entity duly organized,</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A-38</w:t>
      </w:r>
    </w:p>
    <w:p>
      <w:pPr>
        <w:sectPr>
          <w:pgSz w:w="11900" w:h="16838" w:orient="portrait"/>
          <w:cols w:equalWidth="0" w:num="1">
            <w:col w:w="10221"/>
          </w:cols>
          <w:pgMar w:left="238" w:top="668" w:right="1440" w:bottom="1440" w:gutter="0" w:footer="0" w:header="0"/>
        </w:sectPr>
      </w:pPr>
    </w:p>
    <w:bookmarkStart w:id="642" w:name="page643"/>
    <w:bookmarkEnd w:id="642"/>
    <w:p>
      <w:pPr>
        <w:ind w:left="2" w:right="2599"/>
        <w:spacing w:after="0" w:line="242" w:lineRule="auto"/>
        <w:rPr>
          <w:sz w:val="20"/>
          <w:szCs w:val="20"/>
          <w:color w:val="auto"/>
        </w:rPr>
      </w:pPr>
      <w:r>
        <w:rPr>
          <w:rFonts w:ascii="Courier New" w:cs="Courier New" w:eastAsia="Courier New" w:hAnsi="Courier New"/>
          <w:sz w:val="16"/>
          <w:szCs w:val="16"/>
          <w:color w:val="auto"/>
        </w:rPr>
        <w:t>validly existing and in good standing under the laws of its jurisdiction of organization and has all corporate, partnership or other similar powers required to carry on its business as currently conducted, other than such exceptions as, individually or in the aggregate, have not had and would not reasonably be expected to have an AT&amp;T Broadband Material Adverse Effect. Each of AT&amp;T Broadband and the AT&amp;T Broadband Subsidiaries is duly qualified to do business as a foreign corporation or other foreign legal entity and is in good standing in each jurisdiction where such qualification is necessary, other than such exceptions as, individually or in the aggregate, have not had and would not reasonably be expected to have an AT&amp;T Broadband Material Adverse Effect. Section 6.06(a) of the AT&amp;T Disclosure Schedule sets forth a list of all AT&amp;T Significant Broadband Subsidiaries and their respective jurisdictions of organization.</w:t>
      </w:r>
    </w:p>
    <w:p>
      <w:pPr>
        <w:spacing w:after="0" w:line="192" w:lineRule="exact"/>
        <w:rPr>
          <w:sz w:val="20"/>
          <w:szCs w:val="20"/>
          <w:color w:val="auto"/>
        </w:rPr>
      </w:pPr>
    </w:p>
    <w:p>
      <w:pPr>
        <w:ind w:left="2" w:right="2599" w:firstLine="475"/>
        <w:spacing w:after="0" w:line="259" w:lineRule="auto"/>
        <w:tabs>
          <w:tab w:leader="none" w:pos="861" w:val="left"/>
        </w:tabs>
        <w:numPr>
          <w:ilvl w:val="1"/>
          <w:numId w:val="6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capital stock of, or other voting securities or ownership interests in, AT&amp;T Broadband is (as of the date hereof) and will be (immediately prior to the Distribution) directly owned by AT&amp;T, free and clear of any Lien and free of any other limitation or restriction (including any restriction on the right to vote, sell or otherwise dispose of such capital stock or other voting securities or ownership interests). All of the outstanding capital stock of, or other voting securities or ownership interests in, each AT&amp;T Significant Broadband Subsidiary is, as of the date hereof, owned by AT&amp;T and will, at the Effective Time, be owned by AT&amp;T Broadband, directly or indirectly, free and clear of any Lien and free of any other limitation or restriction (including any restriction on the right to vote, sell or otherwise dispose of such capital stock or other voting securities or ownership interests). There are no outstanding (i) securities of AT&amp;T or any AT&amp;T Subsidiary convertible into or exchangeable for shares of capital stock or other voting securities or ownership interests in AT&amp;T Broadband or any AT&amp;T Significant Broadband Subsidiary or (ii) options or other rights to acquire from AT&amp;T or any AT&amp;T Subsidiary, or other obligations of AT&amp;T or any AT&amp;T Subsidiary to issue, any capital stock or other voting securities or ownership interests in, or any securities convertible into or exchangeable for any capital stock or other voting securities or ownership interests in, AT&amp;T Broadband or any AT&amp;T Significant Broadband Subsidiary. Except for the TCI Pacific Preferred Stock, there are no outstanding obligations of AT&amp;T or any AT&amp;T Subsidiary to repurchase, redeem or otherwise acquire any of the items referred to in clauses</w:t>
      </w:r>
    </w:p>
    <w:p>
      <w:pPr>
        <w:spacing w:after="0" w:line="181"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above.</w:t>
      </w:r>
    </w:p>
    <w:p>
      <w:pPr>
        <w:spacing w:after="0" w:line="188"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6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Distribution, subject to Section 4.01 of the Separation and Distribution Agreement, the issued and outstanding capital stock of AT&amp;T Broadband will consist of a number of shares of AT&amp;T Broadband Common Stock equal to the number of then outstanding shares of AT&amp;T Common Stock. In the Distribution, subject to Section 4.01 of the Separation and Distribution Agreement, AT&amp;T will distribute to each holder of AT&amp;T Common Stock one share of AT&amp;T Broadband Common Stock per share of AT&amp;T Common Stock. All of the shares of AT&amp;T Broadband Common Stock have been or will be prior to the Effective Time duly authorized and validly issued and fully paid and nonassessable. After giving effect to the Distribution, subject to Section 4.01 of the Separation and Distribution Agreement, neither AT&amp;T nor any AT&amp;T Subsidiary will own any shares of AT&amp;T Broadband Common Stock or any other capital stock or other equity interest in AT&amp;T Broadband.</w:t>
      </w:r>
    </w:p>
    <w:p>
      <w:pPr>
        <w:spacing w:after="0" w:line="192" w:lineRule="exact"/>
        <w:rPr>
          <w:sz w:val="20"/>
          <w:szCs w:val="20"/>
          <w:color w:val="auto"/>
        </w:rPr>
      </w:pPr>
    </w:p>
    <w:p>
      <w:pPr>
        <w:ind w:left="2" w:right="2879" w:firstLine="477"/>
        <w:spacing w:after="0" w:line="259" w:lineRule="auto"/>
        <w:rPr>
          <w:sz w:val="20"/>
          <w:szCs w:val="20"/>
          <w:color w:val="auto"/>
        </w:rPr>
      </w:pPr>
      <w:r>
        <w:rPr>
          <w:rFonts w:ascii="Courier New" w:cs="Courier New" w:eastAsia="Courier New" w:hAnsi="Courier New"/>
          <w:sz w:val="15"/>
          <w:szCs w:val="15"/>
          <w:color w:val="auto"/>
        </w:rPr>
        <w:t>SECTION 6.07. SEC Filings. (a) AT&amp;T has delivered or made available to Comcast (i) AT&amp;T's annual reports on Form 10-K for its fiscal years ended December 31, 2000, 1999 and 1998, (ii) AT&amp;T's proxy or information statements relating to meetings of, or actions taken without a meeting by, AT&amp;T shareholders held since December 31, 1998, and (iii) all of AT&amp;T's other reports, statements, schedules and registration statements filed with the SEC since December 31, 1998 (the documents referred to in clauses (i), (ii) and</w:t>
      </w:r>
    </w:p>
    <w:p>
      <w:pPr>
        <w:ind w:left="582" w:hanging="582"/>
        <w:spacing w:after="0" w:line="236" w:lineRule="auto"/>
        <w:tabs>
          <w:tab w:leader="none" w:pos="582" w:val="left"/>
        </w:tabs>
        <w:numPr>
          <w:ilvl w:val="0"/>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collectively, the "AT&amp;T SEC DOCUMENTS").</w:t>
      </w:r>
    </w:p>
    <w:p>
      <w:pPr>
        <w:spacing w:after="0" w:line="188" w:lineRule="exact"/>
        <w:rPr>
          <w:rFonts w:ascii="Courier New" w:cs="Courier New" w:eastAsia="Courier New" w:hAnsi="Courier New"/>
          <w:sz w:val="16"/>
          <w:szCs w:val="16"/>
          <w:color w:val="auto"/>
        </w:rPr>
      </w:pPr>
    </w:p>
    <w:p>
      <w:pPr>
        <w:ind w:left="2" w:right="2679" w:firstLine="475"/>
        <w:spacing w:after="0" w:line="241" w:lineRule="auto"/>
        <w:tabs>
          <w:tab w:leader="none" w:pos="861" w:val="left"/>
        </w:tabs>
        <w:numPr>
          <w:ilvl w:val="1"/>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AT&amp;T SEC Document complied as to form in all material respects with the applicable requirements of the 1933 Act and the 1934 Act, as the case may be.</w:t>
      </w:r>
    </w:p>
    <w:p>
      <w:pPr>
        <w:spacing w:after="0" w:line="190" w:lineRule="exact"/>
        <w:rPr>
          <w:rFonts w:ascii="Courier New" w:cs="Courier New" w:eastAsia="Courier New" w:hAnsi="Courier New"/>
          <w:sz w:val="16"/>
          <w:szCs w:val="16"/>
          <w:color w:val="auto"/>
        </w:rPr>
      </w:pPr>
    </w:p>
    <w:p>
      <w:pPr>
        <w:ind w:left="2" w:right="2679" w:firstLine="475"/>
        <w:spacing w:after="0" w:line="241" w:lineRule="auto"/>
        <w:tabs>
          <w:tab w:leader="none" w:pos="861" w:val="left"/>
        </w:tabs>
        <w:numPr>
          <w:ilvl w:val="1"/>
          <w:numId w:val="6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its filing date (and, if amended or superceded by a filing prior to the date of this Agreement or the Effective Time, then on the date of such filing), each AT&amp;T SEC Document filed pursuant to the 1934 Act did not contain any untrue statement of a material fact or omit to state any</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A-39</w:t>
      </w:r>
    </w:p>
    <w:p>
      <w:pPr>
        <w:sectPr>
          <w:pgSz w:w="11900" w:h="16838" w:orient="portrait"/>
          <w:cols w:equalWidth="0" w:num="1">
            <w:col w:w="10221"/>
          </w:cols>
          <w:pgMar w:left="238" w:top="667" w:right="1440" w:bottom="1440" w:gutter="0" w:footer="0" w:header="0"/>
        </w:sectPr>
      </w:pPr>
    </w:p>
    <w:bookmarkStart w:id="643" w:name="page644"/>
    <w:bookmarkEnd w:id="643"/>
    <w:p>
      <w:pPr>
        <w:ind w:right="2979"/>
        <w:spacing w:after="0" w:line="239" w:lineRule="auto"/>
        <w:rPr>
          <w:sz w:val="20"/>
          <w:szCs w:val="20"/>
          <w:color w:val="auto"/>
        </w:rPr>
      </w:pPr>
      <w:r>
        <w:rPr>
          <w:rFonts w:ascii="Courier New" w:cs="Courier New" w:eastAsia="Courier New" w:hAnsi="Courier New"/>
          <w:sz w:val="16"/>
          <w:szCs w:val="16"/>
          <w:color w:val="auto"/>
        </w:rPr>
        <w:t>material fact necessary in order to make the statements made therein, in the light of the circumstances under which they were made, not misleading.</w:t>
      </w:r>
    </w:p>
    <w:p>
      <w:pPr>
        <w:spacing w:after="0" w:line="189" w:lineRule="exact"/>
        <w:rPr>
          <w:sz w:val="20"/>
          <w:szCs w:val="20"/>
          <w:color w:val="auto"/>
        </w:rPr>
      </w:pPr>
    </w:p>
    <w:p>
      <w:pPr>
        <w:ind w:right="2599" w:firstLine="475"/>
        <w:spacing w:after="0" w:line="262" w:lineRule="auto"/>
        <w:tabs>
          <w:tab w:leader="none" w:pos="858" w:val="left"/>
        </w:tabs>
        <w:numPr>
          <w:ilvl w:val="0"/>
          <w:numId w:val="6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AT&amp;T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w:t>
      </w:r>
    </w:p>
    <w:p>
      <w:pPr>
        <w:spacing w:after="0" w:line="1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6.08. Financial Statements. (a) The audited consolidated financial statements and unaudited consolidated interim financial statements of AT&amp;T included in the AT&amp;T SEC Documents fairly present, in all material respects, in conformity with GAAP applied on a consistent basis (except as may be indicated in the notes thereto), the consolidated financial position of AT&amp;T and its consolidated Subsidiaries as of the respective dates thereof and their consolidated results of operations and cash flows for the periods then ended (subject to normal year-end adjustments in the case of any unaudited interim financial statements).</w:t>
      </w:r>
    </w:p>
    <w:p>
      <w:pPr>
        <w:spacing w:after="0" w:line="189" w:lineRule="exact"/>
        <w:rPr>
          <w:sz w:val="20"/>
          <w:szCs w:val="20"/>
          <w:color w:val="auto"/>
        </w:rPr>
      </w:pPr>
    </w:p>
    <w:p>
      <w:pPr>
        <w:ind w:right="2599" w:firstLine="475"/>
        <w:spacing w:after="0" w:line="242" w:lineRule="auto"/>
        <w:tabs>
          <w:tab w:leader="none" w:pos="858"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combined financial statements and unaudited combined interim financial statements of the AT&amp;T Broadband Group are attached as Exhibit E, and subject to and reflecting the assumptions set forth in the notes thereto, fairly present, in all material respects, in conformity with GAAP applied on a consistent basis (except as may be indicated in the notes thereto), the combined financial position of the AT&amp;T Broadband Group as of the respective dates thereof and its combined results of operations and cash flows for the periods then ended (subject to normal year-end adjustments in the case of any unaudited interim financial statements).</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6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6.08(c) of the AT&amp;T Disclosure Schedule, the financial statements as of and for the period ending September 30, 2001 attached as Exhibit E reflect in all material respects the transactions contemplated by the Ancillary Agreements as if such agreements had been in effect during the nine month period covered by such financial statements. Section 6.08(c) of the AT&amp;T Disclosure Schedule describes all material allocations and charges relating to affiliated and intercompany transactions used in connection with the preparation of the financial statements attached as Exhibit E.</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6.09. Information Supplied. The information supplied by AT&amp;T for inclusion or incorporation in the Registration Statement shall not at the time the Registration Statement is declared effective by the SEC contain any untrue statement of a material fact or omit to state any material fact required to be stated therein or necessary in order to make the statements therein, in light of the circumstances under which they were made, not misleading. The information supplied by AT&amp;T for inclusion in the Joint Proxy Statement shall not, on the date the Joint Proxy Statement is first mailed to the shareholders of each of Comcast and AT&amp;T, at the time of the Comcast Shareholders' Meeting, at the time of the AT&amp;T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6.10. Absence of Certain Changes. Since the AT&amp;T Broadband Balance Sheet Date, and except as expressly contemplated hereby or by the Transaction Agreements, the business of the AT&amp;T Broadband Group, AT&amp;T (to the extent relating to the AT&amp;T Broadband Group), AT&amp;T Broadband and the AT&amp;T Broadband Subsidiaries has been conducted for the benefit of the AT&amp;T Broadband Group (it being understood that since the AT&amp;T Broadband Balance Sheet Date the AT&amp;T Communications Group has been conducted for the benefit of the AT&amp;T Communications Group and that the interests of the AT&amp;T Broadband Group and the AT&amp;T Communications Group may not have coincided) and in the ordinary course of business consistent with past practices, and there has not been (i) any event, occurrence or development of a state of circumstances or facts that, individually or in the aggregate, has had or would reasonably be expected to have an AT&amp;T Broadband Material Adverse Effect or (ii) any action, event, occurrence or transaction that would have been prohibited by clause (iii), (iv), (vii), (viii), (ix) or (xviii) of Section 8.01 if this Agreement had been in effect at the time thereof or any agreement, arrangement or commitment in respect of any action, event, occurrence or transaction that would have</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A-40</w:t>
      </w:r>
    </w:p>
    <w:p>
      <w:pPr>
        <w:sectPr>
          <w:pgSz w:w="11900" w:h="16838" w:orient="portrait"/>
          <w:cols w:equalWidth="0" w:num="1">
            <w:col w:w="10219"/>
          </w:cols>
          <w:pgMar w:left="240" w:top="667" w:right="1440" w:bottom="1440" w:gutter="0" w:footer="0" w:header="0"/>
        </w:sectPr>
      </w:pPr>
    </w:p>
    <w:bookmarkStart w:id="644" w:name="page645"/>
    <w:bookmarkEnd w:id="644"/>
    <w:p>
      <w:pPr>
        <w:ind w:right="2779"/>
        <w:spacing w:after="0" w:line="239" w:lineRule="auto"/>
        <w:rPr>
          <w:sz w:val="20"/>
          <w:szCs w:val="20"/>
          <w:color w:val="auto"/>
        </w:rPr>
      </w:pPr>
      <w:r>
        <w:rPr>
          <w:rFonts w:ascii="Courier New" w:cs="Courier New" w:eastAsia="Courier New" w:hAnsi="Courier New"/>
          <w:sz w:val="16"/>
          <w:szCs w:val="16"/>
          <w:color w:val="auto"/>
        </w:rPr>
        <w:t>been prohibited by the foregoing clauses of Section 8.01 if this Agreement had been in effect at the time thereof.</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6.11. No Undisclosed Material Liabilities. There are no liabilities or obligations of the AT&amp;T Broadband Group, AT&amp;T (to the extent relating to the AT&amp;T Broadband Group), AT&amp;T Broadband or any AT&amp;T Broadband Subsidiary of any kind whatsoever, whether accrued, contingent, absolute, determined, determinable or otherwise, and there is no existing condition, situation or set of circumstances that would reasonably be expected to result in such a liability or obligation, other than:</w:t>
      </w:r>
    </w:p>
    <w:p>
      <w:pPr>
        <w:spacing w:after="0" w:line="188" w:lineRule="exact"/>
        <w:rPr>
          <w:sz w:val="20"/>
          <w:szCs w:val="20"/>
          <w:color w:val="auto"/>
        </w:rPr>
      </w:pPr>
    </w:p>
    <w:p>
      <w:pPr>
        <w:ind w:left="480" w:right="2679" w:firstLine="472"/>
        <w:spacing w:after="0" w:line="239" w:lineRule="auto"/>
        <w:tabs>
          <w:tab w:leader="none" w:pos="1338" w:val="left"/>
        </w:tabs>
        <w:numPr>
          <w:ilvl w:val="0"/>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disclosed and provided for in the AT&amp;T Broadband Balance Sheet or in the notes thereto;</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0"/>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incurred since the AT&amp;T Broadband Balance Sheet Date in the ordinary course of business of the AT&amp;T Broadband Group consistent with past practice;</w:t>
      </w:r>
    </w:p>
    <w:p>
      <w:pPr>
        <w:spacing w:after="0" w:line="189" w:lineRule="exact"/>
        <w:rPr>
          <w:rFonts w:ascii="Courier New" w:cs="Courier New" w:eastAsia="Courier New" w:hAnsi="Courier New"/>
          <w:sz w:val="16"/>
          <w:szCs w:val="16"/>
          <w:color w:val="auto"/>
        </w:rPr>
      </w:pPr>
    </w:p>
    <w:p>
      <w:pPr>
        <w:ind w:left="480" w:right="2979" w:firstLine="472"/>
        <w:spacing w:after="0"/>
        <w:tabs>
          <w:tab w:leader="none" w:pos="1338" w:val="left"/>
        </w:tabs>
        <w:numPr>
          <w:ilvl w:val="0"/>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under commercial transactions and agreements in accordance with their terms or arising in compliance with applicable laws, statutes, ordinances, rules or regulations; or</w:t>
      </w:r>
    </w:p>
    <w:p>
      <w:pPr>
        <w:spacing w:after="0" w:line="189" w:lineRule="exact"/>
        <w:rPr>
          <w:rFonts w:ascii="Courier New" w:cs="Courier New" w:eastAsia="Courier New" w:hAnsi="Courier New"/>
          <w:sz w:val="16"/>
          <w:szCs w:val="16"/>
          <w:color w:val="auto"/>
        </w:rPr>
      </w:pPr>
    </w:p>
    <w:p>
      <w:pPr>
        <w:jc w:val="both"/>
        <w:ind w:left="480" w:right="2599" w:firstLine="472"/>
        <w:spacing w:after="0"/>
        <w:tabs>
          <w:tab w:leader="none" w:pos="1338" w:val="left"/>
        </w:tabs>
        <w:numPr>
          <w:ilvl w:val="0"/>
          <w:numId w:val="6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or obligations that, individually or in the aggregate, have not had and would not reasonably be expected to have an AT&amp;T Broadband Material Adverse Effect.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6.12. Compliance with Laws and Court Orders. Except as set forth in Section 6.12 of the AT&amp;T Disclosure Schedule, AT&amp;T (to the extent relating to the AT&amp;T Broadband Group), AT&amp;T Broadband and the AT&amp;T Broadband Subsidiaries hold all licenses, franchises, certificates, consents, permits, qualifications and authorizations from all Governmental Authorities necessary for the lawful conduct of their business, except where the failure to hold any of the foregoing, individually or in the aggregate, has not had and would not reasonably be expected to have an AT&amp;T Broadband Material Adverse Effect. AT&amp;T (to the extent relating to the AT&amp;T Broadband Group), AT&amp;T Broadband and each of the AT&amp;T Broadband Subsidiaries are, and have been in compliance with, and to the knowledge of AT&amp;T, are not under investigation with respect to and have not been threatened to be charged with or given notice of any violation of, any such license, franchise, certificate, consent, permit, qualification or authorization or any applicable law, statute, ordinance, rule, regulation, judgment, injunction, order or decree, except for failures to comply or violations that, individually or in the aggregate, have not had and would not reasonably be expected to have an AT&amp;T Broadband Material Adverse Effect.</w:t>
      </w:r>
    </w:p>
    <w:p>
      <w:pPr>
        <w:spacing w:after="0" w:line="19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6.13. Litigation. There is no action, suit, investigation or proceeding (or any basis therefor) pending against, or, to the knowledge of AT&amp;T, threatened against or affecting AT&amp;T, the AT&amp;T Broadband Group or any AT&amp;T Subsidiary, or any of their respective assets or properties before any court or arbitrator or before or by any other Governmental Authority, that, individually or in the aggregate, would reasonably be expected to have an AT&amp;T Broadband Material Adverse Effect.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6.14. Finders' Fees. Except for Credit Suisse First Boston and Goldman Sachs &amp; Co., whose fees, subject to Section 11.03(a), will be paid by AT&amp;T Broadband, there is no investment banker, broker, finder or other intermediary that has been retained by or is authorized to act on behalf of AT&amp;T or any AT&amp;T Subsidiary who might be entitled to any fee or commission in connection with the transactions contemplated by this Agreement and the other Transaction Agreements. A copy of AT&amp;T's engagement agreement with each of Goldman Sachs &amp; Co. and Credit Suisse First Boston have been provided to Comcast.</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6.15. Opinion of Financial Advisor. AT&amp;T has received an opinion of each of Credit Suisse First Boston and Goldman, Sachs &amp; Co., financial advisors to AT&amp;T, to the effect that, as of the date hereof, the exchange ratio in the AT&amp;T Broadband Merger is fair, from a financial point of view, to the shareholders of AT&amp;T who will become shareholders of AT&amp;T Broadband pursuant to the Separation and Distribution Agreement (other than Comcast and its Affiliates).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SECTION 6.16. Taxes. Except as would not, individually or in the aggregate, reasonably be expected to have an AT&amp;T Broadband Material Adverse Effect, (a) all AT&amp;T and AT&amp;T Subsidiary Tax Returns required to be filed on or before the Effective Time with any taxing authority by, or with respect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A-41</w:t>
      </w:r>
    </w:p>
    <w:p>
      <w:pPr>
        <w:sectPr>
          <w:pgSz w:w="11900" w:h="16838" w:orient="portrait"/>
          <w:cols w:equalWidth="0" w:num="1">
            <w:col w:w="10219"/>
          </w:cols>
          <w:pgMar w:left="240" w:top="667" w:right="1440" w:bottom="1440" w:gutter="0" w:footer="0" w:header="0"/>
        </w:sectPr>
      </w:pPr>
    </w:p>
    <w:bookmarkStart w:id="645" w:name="page646"/>
    <w:bookmarkEnd w:id="645"/>
    <w:p>
      <w:pPr>
        <w:ind w:left="2" w:right="2599"/>
        <w:spacing w:after="0" w:line="259" w:lineRule="auto"/>
        <w:rPr>
          <w:sz w:val="20"/>
          <w:szCs w:val="20"/>
          <w:color w:val="auto"/>
        </w:rPr>
      </w:pPr>
      <w:r>
        <w:rPr>
          <w:rFonts w:ascii="Courier New" w:cs="Courier New" w:eastAsia="Courier New" w:hAnsi="Courier New"/>
          <w:sz w:val="15"/>
          <w:szCs w:val="15"/>
          <w:color w:val="auto"/>
        </w:rPr>
        <w:t>to, AT&amp;T and the AT&amp;T Subsidiaries have been or will be timely filed (taking into account extensions) and are or will be correct in all respects (other than with respect to Taxes for which adequate reserves are reflected on the AT&amp;T Balance Sheet and, to the extent related to the AT&amp;T Broadband Group, AT&amp;T Broadband or an AT&amp;T Broadband Subsidiary, on the AT&amp;T Broadband Balance Sheet);</w:t>
      </w:r>
    </w:p>
    <w:p>
      <w:pPr>
        <w:ind w:left="2" w:right="2599" w:hanging="2"/>
        <w:spacing w:after="0" w:line="242" w:lineRule="auto"/>
        <w:tabs>
          <w:tab w:leader="none" w:pos="384" w:val="left"/>
        </w:tabs>
        <w:numPr>
          <w:ilvl w:val="0"/>
          <w:numId w:val="6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the AT&amp;T Subsidiaries have timely paid or will timely pay all Taxes shown as due and payable on the AT&amp;T Tax Returns that have been or will be so filed, and, as of the time of filing, the AT&amp;T Tax Returns correctly reflected the facts regarding the income, business, assets, operations, activities and the status of AT&amp;T and the AT&amp;T Subsidiaries (other than with respect to Taxes for which adequate reserves are reflected on the AT&amp;T Balance Sheet and, to the extent related to the AT&amp;T Broadband Group, AT&amp;T Broadband or an AT&amp;T Broadband Subsidiary, on the AT&amp;T Broadband Balance Sheet); (c) AT&amp;T and the AT&amp;T Subsidiaries have made provision for all Taxes payable by AT&amp;T and the AT&amp;T Subsidiaries for which no AT&amp;T Tax Return has yet been filed; (d) there is no action, suit, proceeding, audit or claim currently proposed or pending against or with respect to AT&amp;T or any AT&amp;T Subsidiary in respect of any Tax where there is a reasonable possibility of an adverse determination; (e) the United States federal income Tax Returns of AT&amp;T and the AT&amp;T Subsidiaries have been examined and settled with the IRS (or the applicable statutes of limitation for the assessment of United States federal income Taxes for such periods have expired) for all years through 1992; (f) no extension of the statute of limitations on the assessment of any Taxes has been granted by AT&amp;T or any AT&amp;T Subsidiary and is currently in effect; (g) except for complete and accurate copies of Tax sharing agreements and amendments thereto made available to Comcast prior to the execution of this Agreement and listed in Section 6.16 of the AT&amp;T Disclosure Schedule, no agreements relating to the allocation or sharing of Taxes exist between AT&amp;T and/or any of the AT&amp;T Subsidiaries, on the one hand, and a third party, on the other hand; and (h) there are no Liens for Taxes on any of the assets of AT&amp;T or any AT&amp;T Subsidiary except Liens for current Taxes not yet due and payable.</w:t>
      </w:r>
    </w:p>
    <w:p>
      <w:pPr>
        <w:spacing w:after="0" w:line="20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SECTION 6.17. Tax Opinions. Neither AT&amp;T nor any AT&amp;T Subsidiary has taken any action or knows of any facts or circumstances relating to AT&amp;T or any AT&amp;T Subsidiary that would prevent (i) the ruling or opinion referred to in Section 10.01(j) from being obtained or (ii) Wachtell, Lipton, Rosen &amp; Katz from delivering the opinion referred to in Section 10.02(b) as of the date hereof.</w:t>
      </w:r>
    </w:p>
    <w:p>
      <w:pPr>
        <w:spacing w:after="0" w:line="190" w:lineRule="exact"/>
        <w:rPr>
          <w:sz w:val="20"/>
          <w:szCs w:val="20"/>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SECTION 6.18. Employee Benefit Plans and Labor Matters. Except as have not had and would not reasonably be expected to have, individually or in the aggregate, an AT&amp;T Broadband Material Adverse Effect:</w:t>
      </w:r>
    </w:p>
    <w:p>
      <w:pPr>
        <w:spacing w:after="0" w:line="190" w:lineRule="exact"/>
        <w:rPr>
          <w:sz w:val="20"/>
          <w:szCs w:val="20"/>
          <w:color w:val="auto"/>
        </w:rPr>
      </w:pPr>
    </w:p>
    <w:p>
      <w:pPr>
        <w:ind w:left="482" w:right="2599" w:firstLine="472"/>
        <w:spacing w:after="0" w:line="242" w:lineRule="auto"/>
        <w:tabs>
          <w:tab w:leader="none" w:pos="1341" w:val="left"/>
        </w:tabs>
        <w:numPr>
          <w:ilvl w:val="1"/>
          <w:numId w:val="6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6.18(a) of the AT&amp;T Disclosure Schedule contains a true and complete list, as of the date hereof, of all Broadband Employee Plans and all Broadband Benefit Arrangements. Copies of each Broadband Employee Plan and Broadband Benefit Arrangement (and, if applicable, related trust agreements) and all amendments thereto have been made available to Comcast as of the date hereof, together with the three most recent annual reports (Form 5500 including, if applicable, Schedule B thereto) and the most recent actuarial valuation report prepared in connection with any Broadband Employee Plan.</w:t>
      </w:r>
    </w:p>
    <w:p>
      <w:pPr>
        <w:spacing w:after="0" w:line="189" w:lineRule="exact"/>
        <w:rPr>
          <w:rFonts w:ascii="Courier New" w:cs="Courier New" w:eastAsia="Courier New" w:hAnsi="Courier New"/>
          <w:sz w:val="16"/>
          <w:szCs w:val="16"/>
          <w:color w:val="auto"/>
        </w:rPr>
      </w:pPr>
    </w:p>
    <w:p>
      <w:pPr>
        <w:ind w:left="482" w:right="2599" w:firstLine="472"/>
        <w:spacing w:after="0" w:line="242" w:lineRule="auto"/>
        <w:tabs>
          <w:tab w:leader="none" w:pos="1436" w:val="left"/>
        </w:tabs>
        <w:numPr>
          <w:ilvl w:val="1"/>
          <w:numId w:val="6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"accumulated funding deficiency" (as defined in Section 412 of the Code) has been incurred with respect to any Broadband Employee Plan subject to such Section 412 of the Code, whether or not waived. No "reportable event" (within the meaning of Section 4043 of ERISA) for which the 30-day notice period has not been waived, and no event described in Section 4062 or 4063 of ERISA, has occurred in connection with any Broadband Employee Plan. Neither AT&amp;T nor any ERISA Affiliate of AT&amp;T has</w:t>
      </w:r>
    </w:p>
    <w:p>
      <w:pPr>
        <w:spacing w:after="0" w:line="4" w:lineRule="exact"/>
        <w:rPr>
          <w:rFonts w:ascii="Courier New" w:cs="Courier New" w:eastAsia="Courier New" w:hAnsi="Courier New"/>
          <w:sz w:val="16"/>
          <w:szCs w:val="16"/>
          <w:color w:val="auto"/>
        </w:rPr>
      </w:pPr>
    </w:p>
    <w:p>
      <w:pPr>
        <w:ind w:left="482" w:right="2679" w:hanging="5"/>
        <w:spacing w:after="0" w:line="242" w:lineRule="auto"/>
        <w:tabs>
          <w:tab w:leader="none" w:pos="864" w:val="left"/>
        </w:tabs>
        <w:numPr>
          <w:ilvl w:val="0"/>
          <w:numId w:val="6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engaged in, or is a successor or parent corporation to an entity that has engaged in, a transaction described in Sections 4069 or 4212(c) of ERISA or (ii) incurred, or reasonably expects to incur prior to the Effective Time, (A) any liability under Title IV of ERISA arising in connection with the termination of, or a complete or partial withdrawal from, any plan covered or previously covered by Title IV of ERISA or (B) any liability under Section 4971 of the Code that in either case could become a liability of Parent, AT&amp;T Broadband, any AT&amp;T Broadband Subsidiary, Comcast, any Comcast Subsidiary, or any of their respective ERISA Affiliates after the Effective Time. No Broadband Employee Plan is a Multiemployer Plan.</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A-42</w:t>
      </w:r>
    </w:p>
    <w:p>
      <w:pPr>
        <w:sectPr>
          <w:pgSz w:w="11900" w:h="16838" w:orient="portrait"/>
          <w:cols w:equalWidth="0" w:num="1">
            <w:col w:w="10221"/>
          </w:cols>
          <w:pgMar w:left="238" w:top="667" w:right="1440" w:bottom="1440" w:gutter="0" w:footer="0" w:header="0"/>
        </w:sectPr>
      </w:pPr>
    </w:p>
    <w:bookmarkStart w:id="646" w:name="page647"/>
    <w:bookmarkEnd w:id="646"/>
    <w:p>
      <w:pPr>
        <w:ind w:left="-472" w:right="2599" w:firstLine="472"/>
        <w:spacing w:after="0" w:line="242"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June 30, 2001, the fair market value of the assets of each Broadband Pension Plan (excluding for these purposes any accrued but unpaid contributions) exceeded the present value of the pension benefit obligations accrued under such Broadband Pension Plan calculated pursuant to SFAS No. 87, "Employers' Accounting for Pensions". As of September 30, 2001, the aggregate unfunded liability of AT&amp;T and any AT&amp;T Subsidiary in respect of all Broadband Deferred Compensation Plans, computed using reasonable actuarial assumptions and determined as if all benefits under such plans were vested and payable as of such date, did not exceed $132 million.</w:t>
      </w:r>
    </w:p>
    <w:p>
      <w:pPr>
        <w:spacing w:after="0" w:line="189" w:lineRule="exact"/>
        <w:rPr>
          <w:rFonts w:ascii="Courier New" w:cs="Courier New" w:eastAsia="Courier New" w:hAnsi="Courier New"/>
          <w:sz w:val="16"/>
          <w:szCs w:val="16"/>
          <w:color w:val="auto"/>
        </w:rPr>
      </w:pPr>
    </w:p>
    <w:p>
      <w:pPr>
        <w:ind w:left="-472" w:right="2599" w:firstLine="472"/>
        <w:spacing w:after="0" w:line="241"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AT&amp;T, AT&amp;T Broadband nor any AT&amp;T Broadband Subsidiary has any liability with respect of post-retirement health, medical or life insurance benefits for retired, former or current Broadband Employees except as to required to avoid excise tax under Section 4980B of the Code.</w:t>
      </w:r>
    </w:p>
    <w:p>
      <w:pPr>
        <w:spacing w:after="0" w:line="189" w:lineRule="exact"/>
        <w:rPr>
          <w:rFonts w:ascii="Courier New" w:cs="Courier New" w:eastAsia="Courier New" w:hAnsi="Courier New"/>
          <w:sz w:val="16"/>
          <w:szCs w:val="16"/>
          <w:color w:val="auto"/>
        </w:rPr>
      </w:pPr>
    </w:p>
    <w:p>
      <w:pPr>
        <w:ind w:left="-472" w:right="2979" w:firstLine="472"/>
        <w:spacing w:after="0" w:line="261" w:lineRule="auto"/>
        <w:tabs>
          <w:tab w:leader="none" w:pos="387" w:val="left"/>
        </w:tabs>
        <w:numPr>
          <w:ilvl w:val="0"/>
          <w:numId w:val="6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Broadband Employee Plan that is intended to be qualified under Section 401(a) of the Code is so qualified and a favorable determination letter is currently in effect for each such Broadband Employee Plan. To the knowledge of AT&amp;T, no fact or circumstance exists giving rise to a material likelihood that such Broadband Employee Plan would not be treated as qualified by the Internal Revenue Service.</w:t>
      </w:r>
    </w:p>
    <w:p>
      <w:pPr>
        <w:spacing w:after="0" w:line="175" w:lineRule="exact"/>
        <w:rPr>
          <w:rFonts w:ascii="Courier New" w:cs="Courier New" w:eastAsia="Courier New" w:hAnsi="Courier New"/>
          <w:sz w:val="15"/>
          <w:szCs w:val="15"/>
          <w:color w:val="auto"/>
        </w:rPr>
      </w:pPr>
    </w:p>
    <w:p>
      <w:pPr>
        <w:ind w:left="-472" w:right="2779" w:firstLine="472"/>
        <w:spacing w:after="0" w:line="241"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contract, plan or arrangement (written or otherwise) covering any Broadband Employee that, individually or in the aggregate, could give rise to the payment of any amount by AT&amp;T Broadband or any of the AT&amp;T Broadband Subsidiaries that would not be deductible pursuant to the terms of Sections 162(m) or 280G of the Code.</w:t>
      </w:r>
    </w:p>
    <w:p>
      <w:pPr>
        <w:spacing w:after="0" w:line="190" w:lineRule="exact"/>
        <w:rPr>
          <w:rFonts w:ascii="Courier New" w:cs="Courier New" w:eastAsia="Courier New" w:hAnsi="Courier New"/>
          <w:sz w:val="16"/>
          <w:szCs w:val="16"/>
          <w:color w:val="auto"/>
        </w:rPr>
      </w:pPr>
    </w:p>
    <w:p>
      <w:pPr>
        <w:ind w:left="-472" w:right="2599" w:firstLine="472"/>
        <w:spacing w:after="0"/>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has made available to Comcast, as of the date hereof, a true and complete list and copies of each material Broadband International Plan, other than plans mandated by applicable law.</w:t>
      </w:r>
    </w:p>
    <w:p>
      <w:pPr>
        <w:spacing w:after="0" w:line="189" w:lineRule="exact"/>
        <w:rPr>
          <w:rFonts w:ascii="Courier New" w:cs="Courier New" w:eastAsia="Courier New" w:hAnsi="Courier New"/>
          <w:sz w:val="16"/>
          <w:szCs w:val="16"/>
          <w:color w:val="auto"/>
        </w:rPr>
      </w:pPr>
    </w:p>
    <w:p>
      <w:pPr>
        <w:ind w:left="-472" w:right="2779" w:firstLine="472"/>
        <w:spacing w:after="0" w:line="242"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Broadband Employee Plan, Broadband Benefit Arrangement and Broadband International Plan has been maintained in compliance with its terms and with the requirements prescribed by all applicable laws, statutes, orders, rules and regulations (including any special provisions relating to registration or qualification where such plan was intended to be so registered or qualified) and has been maintained in good standing with applicable Governmental Authorities.</w:t>
      </w:r>
    </w:p>
    <w:p>
      <w:pPr>
        <w:spacing w:after="0" w:line="187" w:lineRule="exact"/>
        <w:rPr>
          <w:rFonts w:ascii="Courier New" w:cs="Courier New" w:eastAsia="Courier New" w:hAnsi="Courier New"/>
          <w:sz w:val="16"/>
          <w:szCs w:val="16"/>
          <w:color w:val="auto"/>
        </w:rPr>
      </w:pPr>
    </w:p>
    <w:p>
      <w:pPr>
        <w:ind w:left="-472" w:right="3059" w:firstLine="472"/>
        <w:spacing w:after="0" w:line="242"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amendment to, written interpretation or announcement (whether or not written) by AT&amp;T or any of its Affiliates relating to, or change in employee participation coverage under, a Broadband Employee Plan, Broadband Benefit Arrangement or Broadband International Plan which would increase materially the expense of maintaining such plan above the level of expense incurred in respect thereof for the fiscal year ended December 31, 2000.</w:t>
      </w:r>
    </w:p>
    <w:p>
      <w:pPr>
        <w:spacing w:after="0" w:line="187" w:lineRule="exact"/>
        <w:rPr>
          <w:rFonts w:ascii="Courier New" w:cs="Courier New" w:eastAsia="Courier New" w:hAnsi="Courier New"/>
          <w:sz w:val="16"/>
          <w:szCs w:val="16"/>
          <w:color w:val="auto"/>
        </w:rPr>
      </w:pPr>
    </w:p>
    <w:p>
      <w:pPr>
        <w:ind w:left="-472" w:right="2599" w:firstLine="472"/>
        <w:spacing w:after="0" w:line="242"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Broadband Employee, former Broadband Employee or independent contractor of AT&amp;T Broadband or any of the AT&amp;T Broadband Subsidiaries, will become entitled to any bonus, retirement, severance, job security or similar benefit or enhanced such benefit (including acceleration of vesting or exercise of an incentive award) as a result of the transactions contemplated hereby (either alone or together with any other event).</w:t>
      </w:r>
    </w:p>
    <w:p>
      <w:pPr>
        <w:spacing w:after="0" w:line="187" w:lineRule="exact"/>
        <w:rPr>
          <w:rFonts w:ascii="Courier New" w:cs="Courier New" w:eastAsia="Courier New" w:hAnsi="Courier New"/>
          <w:sz w:val="16"/>
          <w:szCs w:val="16"/>
          <w:color w:val="auto"/>
        </w:rPr>
      </w:pPr>
    </w:p>
    <w:p>
      <w:pPr>
        <w:ind w:left="-472" w:right="2599" w:firstLine="472"/>
        <w:spacing w:after="0" w:line="242"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6.18(k) of the AT&amp;T Disclosure Schedule sets forth a list of all collective bargaining agreements to which AT&amp;T Broadband or any of the AT&amp;T Broadband Subsidiaries is a party or otherwise covering any employee of AT&amp;T Broadband or any of the AT&amp;T Broadband Subsidiaries. None of AT&amp;T, AT&amp;T Broadband nor any of the AT&amp;T Broadband Subsidiaries is involved in, or to the knowledge of AT&amp;T, threatened with any labor dispute, work stoppage, labor strike, slowdown or grievance relating to the AT&amp;T Broadband Group. To the knowledge of AT&amp;T, there is no organizing effort or representation question at issue with respect to any collective bargaining unit of AT&amp;T Broadband or any of the AT&amp;T Broadband Subsidiaries or any employee of AT&amp;T Broadband or any of the AT&amp;T Broadband Subsidiaries.</w:t>
      </w:r>
    </w:p>
    <w:p>
      <w:pPr>
        <w:spacing w:after="0" w:line="191" w:lineRule="exact"/>
        <w:rPr>
          <w:rFonts w:ascii="Courier New" w:cs="Courier New" w:eastAsia="Courier New" w:hAnsi="Courier New"/>
          <w:sz w:val="16"/>
          <w:szCs w:val="16"/>
          <w:color w:val="auto"/>
        </w:rPr>
      </w:pPr>
    </w:p>
    <w:p>
      <w:pPr>
        <w:ind w:left="-472" w:right="2779" w:firstLine="472"/>
        <w:spacing w:after="0" w:line="241" w:lineRule="auto"/>
        <w:tabs>
          <w:tab w:leader="none" w:pos="387" w:val="left"/>
        </w:tabs>
        <w:numPr>
          <w:ilvl w:val="0"/>
          <w:numId w:val="6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threatened claims (other than claims for benefits in the ordinary course), lawsuits or arbitrations that have been asserted or instituted, and, to the knowledge of AT&amp;T, no set of circumstances exists that may reasonably give rise to a claim or lawsuit, against any of the</w:t>
      </w:r>
    </w:p>
    <w:p>
      <w:pPr>
        <w:spacing w:after="0" w:line="188" w:lineRule="exact"/>
        <w:rPr>
          <w:sz w:val="20"/>
          <w:szCs w:val="20"/>
          <w:color w:val="auto"/>
        </w:rPr>
      </w:pPr>
    </w:p>
    <w:p>
      <w:pPr>
        <w:ind w:left="2768"/>
        <w:spacing w:after="0"/>
        <w:rPr>
          <w:sz w:val="20"/>
          <w:szCs w:val="20"/>
          <w:color w:val="auto"/>
        </w:rPr>
      </w:pPr>
      <w:r>
        <w:rPr>
          <w:rFonts w:ascii="Courier New" w:cs="Courier New" w:eastAsia="Courier New" w:hAnsi="Courier New"/>
          <w:sz w:val="16"/>
          <w:szCs w:val="16"/>
          <w:color w:val="auto"/>
        </w:rPr>
        <w:t>A-43</w:t>
      </w:r>
    </w:p>
    <w:p>
      <w:pPr>
        <w:sectPr>
          <w:pgSz w:w="11900" w:h="16838" w:orient="portrait"/>
          <w:cols w:equalWidth="0" w:num="1">
            <w:col w:w="9268"/>
          </w:cols>
          <w:pgMar w:left="1192" w:top="668" w:right="1440" w:bottom="1440" w:gutter="0" w:footer="0" w:header="0"/>
        </w:sectPr>
      </w:pPr>
    </w:p>
    <w:bookmarkStart w:id="647" w:name="page648"/>
    <w:bookmarkEnd w:id="647"/>
    <w:p>
      <w:pPr>
        <w:ind w:left="480" w:right="2599"/>
        <w:spacing w:after="0" w:line="242" w:lineRule="auto"/>
        <w:rPr>
          <w:sz w:val="20"/>
          <w:szCs w:val="20"/>
          <w:color w:val="auto"/>
        </w:rPr>
      </w:pPr>
      <w:r>
        <w:rPr>
          <w:rFonts w:ascii="Courier New" w:cs="Courier New" w:eastAsia="Courier New" w:hAnsi="Courier New"/>
          <w:sz w:val="16"/>
          <w:szCs w:val="16"/>
          <w:color w:val="auto"/>
        </w:rPr>
        <w:t>Broadband Benefit Arrangements, the Broadband Employee Plans and the Broadband International Plans, any fiduciaries thereof with respect to their duties thereto or the assets of any of the trusts thereunder, that could reasonably be expected to result in any material liability of AT&amp;T or any of the AT&amp;T Subsidiaries to the PBGC, the United States Department of Treasury, the United States Department of Labor, any foreign governmental authority, any Multiemployer Plan, any of the Broadband Benefit Arrangements, the Broadband Employee Plans and the Broadband International Plans, any participant therein, or any other Person.</w:t>
      </w:r>
    </w:p>
    <w:p>
      <w:pPr>
        <w:spacing w:after="0" w:line="189"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SECTION 6.19. Environmental Matters. (a) Except as have not had and would not reasonably be expected to have, individually or in the aggregate, an AT&amp;T Broadband Material Adverse Effect:</w:t>
      </w:r>
    </w:p>
    <w:p>
      <w:pPr>
        <w:spacing w:after="0" w:line="190" w:lineRule="exact"/>
        <w:rPr>
          <w:sz w:val="20"/>
          <w:szCs w:val="20"/>
          <w:color w:val="auto"/>
        </w:rPr>
      </w:pPr>
    </w:p>
    <w:p>
      <w:pPr>
        <w:ind w:left="480" w:right="2599" w:firstLine="472"/>
        <w:spacing w:after="0" w:line="242" w:lineRule="auto"/>
        <w:tabs>
          <w:tab w:leader="none" w:pos="1338" w:val="left"/>
        </w:tabs>
        <w:numPr>
          <w:ilvl w:val="1"/>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notice, notification, demand, request for information, citation, summons or order has been received, no complaint has been filed, no penalty has been assessed, and no investigation, action, claim, suit, proceeding or review is pending or, to the knowledge of AT&amp;T, threatened by any Governmental Authority or other Person with respect to AT&amp;T (to the extent relating to the AT&amp;T Broadband Group), AT&amp;T Broadband, any AT&amp;T Broadband Subsidiary or the AT&amp;T Broadband Group relating to or arising out of any Environmental Law;</w:t>
      </w:r>
    </w:p>
    <w:p>
      <w:pPr>
        <w:spacing w:after="0" w:line="188" w:lineRule="exact"/>
        <w:rPr>
          <w:rFonts w:ascii="Courier New" w:cs="Courier New" w:eastAsia="Courier New" w:hAnsi="Courier New"/>
          <w:sz w:val="16"/>
          <w:szCs w:val="16"/>
          <w:color w:val="auto"/>
        </w:rPr>
      </w:pPr>
    </w:p>
    <w:p>
      <w:pPr>
        <w:ind w:left="480" w:right="2599" w:firstLine="472"/>
        <w:spacing w:after="0" w:line="241" w:lineRule="auto"/>
        <w:tabs>
          <w:tab w:leader="none" w:pos="1434" w:val="left"/>
        </w:tabs>
        <w:numPr>
          <w:ilvl w:val="1"/>
          <w:numId w:val="6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of AT&amp;T (to the extent relating to the AT&amp;T Broadband Group), AT&amp;T Broadband, the AT&amp;T Broadband Subsidiaries and the AT&amp;T Broadband Group is and has been in compliance with all Environmental Laws and all Environmental Permits; and</w:t>
      </w:r>
    </w:p>
    <w:p>
      <w:pPr>
        <w:spacing w:after="0" w:line="189" w:lineRule="exact"/>
        <w:rPr>
          <w:rFonts w:ascii="Courier New" w:cs="Courier New" w:eastAsia="Courier New" w:hAnsi="Courier New"/>
          <w:sz w:val="16"/>
          <w:szCs w:val="16"/>
          <w:color w:val="auto"/>
        </w:rPr>
      </w:pPr>
    </w:p>
    <w:p>
      <w:pPr>
        <w:ind w:left="480" w:right="2679" w:firstLine="472"/>
        <w:spacing w:after="0" w:line="261" w:lineRule="auto"/>
        <w:tabs>
          <w:tab w:leader="none" w:pos="1529" w:val="left"/>
        </w:tabs>
        <w:numPr>
          <w:ilvl w:val="1"/>
          <w:numId w:val="6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liabilities of AT&amp;T (to the extent relating to the AT&amp;T Broadband Group), AT&amp;T Broadband, the AT&amp;T Broadband Subsidiaries or the AT&amp;T Broadband Group of any kind whatsoever, whether accrued, contingent, absolute, determined, determinable or otherwise arising under or relating to any Environmental Law, and there are no facts, conditions, situations or set of circumstances that would reasonably be expected to result in, or be the basis for, any such liability.</w:t>
      </w:r>
    </w:p>
    <w:p>
      <w:pPr>
        <w:spacing w:after="0" w:line="173" w:lineRule="exact"/>
        <w:rPr>
          <w:rFonts w:ascii="Courier New" w:cs="Courier New" w:eastAsia="Courier New" w:hAnsi="Courier New"/>
          <w:sz w:val="15"/>
          <w:szCs w:val="15"/>
          <w:color w:val="auto"/>
        </w:rPr>
      </w:pPr>
    </w:p>
    <w:p>
      <w:pPr>
        <w:ind w:right="2599" w:firstLine="475"/>
        <w:spacing w:after="0" w:line="242" w:lineRule="auto"/>
        <w:tabs>
          <w:tab w:leader="none" w:pos="858" w:val="left"/>
        </w:tabs>
        <w:numPr>
          <w:ilvl w:val="0"/>
          <w:numId w:val="6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environmental investigations, studies, audits, tests, reviews or other analyses conducted of which AT&amp;T has knowledge in relation to the current or prior business of the AT&amp;T Broadband Group, AT&amp;T (to the extent relating to the AT&amp;T Broadband Group), AT&amp;T Broadband or any AT&amp;T Broadband Subsidiary or any property or facility now or previously owned or leased by the AT&amp;T Broadband Group, AT&amp;T (to the extent relating to the AT&amp;T Broadband Group), AT&amp;T Broadband or any AT&amp;T Broadband Subsidiary that reveal matters that, individually or in the aggregate, have had, or would reasonably be expected to have, an AT&amp;T Broadband Material Adverse Effect.</w:t>
      </w:r>
    </w:p>
    <w:p>
      <w:pPr>
        <w:spacing w:after="0" w:line="189" w:lineRule="exact"/>
        <w:rPr>
          <w:rFonts w:ascii="Courier New" w:cs="Courier New" w:eastAsia="Courier New" w:hAnsi="Courier New"/>
          <w:sz w:val="16"/>
          <w:szCs w:val="16"/>
          <w:color w:val="auto"/>
        </w:rPr>
      </w:pPr>
    </w:p>
    <w:p>
      <w:pPr>
        <w:jc w:val="both"/>
        <w:ind w:right="2599" w:firstLine="475"/>
        <w:spacing w:after="0" w:line="262" w:lineRule="auto"/>
        <w:tabs>
          <w:tab w:leader="none" w:pos="858" w:val="left"/>
        </w:tabs>
        <w:numPr>
          <w:ilvl w:val="0"/>
          <w:numId w:val="6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6.19, the terms "AT&amp;T Broadband Group", "AT&amp;T (to the extent relating to the AT&amp;T Broadband Group)", "AT&amp;T Broadband" and "AT&amp;T Broadband Subsidiary" shall include any entity that is, in whole or in part, a predecessor of the AT&amp;T Broadband Group, AT&amp;T (to the extent relating to the AT&amp;T Broadband Group), AT&amp;T Broadband or any AT&amp;T Broadband Subsidiary.</w:t>
      </w:r>
    </w:p>
    <w:p>
      <w:pPr>
        <w:spacing w:after="0" w:line="17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6.20. Intellectual Property. The Transaction Agreements, taken as a whole, including the Separation and Distribution Agreement and the assets transferred thereby, the Intellectual Property Agreement (as defined in the Separation and Distribution Agreement) and the intellectual property licenses granted thereby and the other Ancillary Agreements and all services furnished thereby provide sufficient rights in or access to intellectual property owned by AT&amp;T to enable the AT&amp;T Broadband Group, without violating such AT&amp;T intellectual property, to conduct its business immediately after the Effective Time in all material respects as that business was conducted by the AT&amp;T Broadband Group immediately prior to the Effective Time. Neither AT&amp;T nor any AT&amp;T Subsidiary has received any notice of infringement of or conflict with, and, to AT&amp;T's knowledge, there are no infringements of or conflicts with, the rights of any Person with respect to the use of any trademark, service mark, trade name, invention, patent, trade secret, copyright, know-how (including any registrations or applications for registration of any of the foregoing) or any other similar type of proprietary intellectual property right that, in either such case, individually or in the aggregate, have had or would reasonably be expected to have, an AT&amp;T Broadband Material Adverse Effect.</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A-44</w:t>
      </w:r>
    </w:p>
    <w:p>
      <w:pPr>
        <w:sectPr>
          <w:pgSz w:w="11900" w:h="16838" w:orient="portrait"/>
          <w:cols w:equalWidth="0" w:num="1">
            <w:col w:w="10219"/>
          </w:cols>
          <w:pgMar w:left="240" w:top="669" w:right="1440" w:bottom="1440" w:gutter="0" w:footer="0" w:header="0"/>
        </w:sectPr>
      </w:pPr>
    </w:p>
    <w:bookmarkStart w:id="648" w:name="page649"/>
    <w:bookmarkEnd w:id="648"/>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6.21. Contracts. Except as set forth in Section 6.21 of the AT&amp;T Disclosure Schedule and except as may relate to TWE or At Home, neither AT&amp;T (to the extent relating to the AT&amp;T Broadband Group), AT&amp;T Broadband nor any of the AT&amp;T Broadband Subsidiaries is a party to or bound by (a) any "material contract" (as defined in Item 601(b)(10) of Regulation S-K of the SEC) or any agreement, contract or commitment that would be such a "material contract" but for the exception for contracts entered into in the ordinary course of business,</w:t>
      </w:r>
    </w:p>
    <w:p>
      <w:pPr>
        <w:ind w:left="2" w:right="2599" w:hanging="2"/>
        <w:spacing w:after="0" w:line="259" w:lineRule="auto"/>
        <w:tabs>
          <w:tab w:leader="none" w:pos="384" w:val="left"/>
        </w:tabs>
        <w:numPr>
          <w:ilvl w:val="0"/>
          <w:numId w:val="6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non-competition agreement or any other agreement or obligation that materially limits or will materially limit AT&amp;T Broadband, the AT&amp;T Broadband Group or the AT&amp;T Broadband Subsidiaries (or, after the Mergers, Parent, Comcast or any of the Comcast Subsidiaries) from engaging in the business of providing telephony, data transmission services, cable television or programming content, or (c) any agreement, contract or commitment to which Liberty Media Corporation, AT&amp;T Wireless or any of their respective Subsidiaries is a party that is material to or not in the ordinary course of business of the AT&amp;T Broadband Group. With such exceptions as, individually or in the aggregate, have not had, and would not reasonably be expected to have, an AT&amp;T Broadband Material Adverse Effect and except as may relate to TWE or At Home, (i) each of the contracts, agreements and commitments of the AT&amp;T Broadband Group, AT&amp;T (to the extent relating to the AT&amp;T Broadband Group), AT&amp;T Broadband and the AT&amp;T Broadband Subsidiaries is valid and in full force and effect and (ii) neither the AT&amp;T Broadband Group, AT&amp;T (to the extent relating to the AT&amp;T Broadband Group), AT&amp;T Broadband nor any of the AT&amp;T Broadband Subsidiaries has violated any provision of, or committed or failed to perform any act that, with or without notice, lapse of time, or both, would constitute a default under the provisions of, any such contract, agreement or commitment. To the knowledge of AT&amp;T, no counterparty to any such contract, agreement or commitment has violated any provision of, or committed or failed to perform any act that, with or without notice, lapse of time, or both would constitute a default or other breach under the provisions of such contract, agreement or commitment, except for defaults or breaches that, individually or in the aggregate, have not had, or would not reasonably be expected to have, an AT&amp;T Broadband Material Adverse Effect. Except as set forth in Section 6.21 of the AT&amp;T Disclosure Schedule and except as may relate to TWE or At Home, neither AT&amp;T (to the extent relating to the AT&amp;T Broadband Group), the AT&amp;T Broadband Group, AT&amp;T Broadband nor any AT&amp;T Broadband Subsidiary is a party to, or otherwise a guarantor of or liable with respect to (including pursuant to any keepwell agreement), (i) any material interest rate, currency or other swap or derivative transaction (other than those entered into in the ordinary course of business solely for hedging purposes) or (ii) any Indebtedness of any other Person except a wholly owned AT&amp;T Broadband Subsidiary. Except as set forth in Section 6.21 of the AT&amp;T Disclosure Schedule and except as may relate to TWE or At Home, neither AT&amp;T (to the extent relating to the AT&amp;T Broadband Group), the AT&amp;T Broadband Group, AT&amp;T Broadband nor any AT&amp;T Broadband Subsidiary is a party to any joint venture or partnership agreement pursuant to which it is obligated to make capital contributions in excess of (x) $25,000,000 during the current or any succeeding calendar year or (y) $100,000,000 during the remaining term of such agreement. Subject to applicable confidentiality restrictions, AT&amp;T has provided or made available to Comcast prior to the date hereof a copy of each agreement of the type described in clause (a), (b) or (c) of the first sentence of this Section 6.21, in clause (i) or (ii) of the second preceding sentence of this Section</w:t>
      </w:r>
    </w:p>
    <w:p>
      <w:pPr>
        <w:spacing w:after="0" w:line="365"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6.21 or in the immediately preceding sentence.</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6.22. AT&amp;T Shareholder Vote. Assuming the receipt of the affirmative vote of the holders of a majority of the outstanding shares of AT&amp;T Common Stock (the "AT&amp;T SHAREHOLDERS' APPROVAL"), which the parties acknowledge is a condition to the obligations of the parties to effect the Separation, Distribution and Mergers, no other vote of the holders of any class or series of capital stock of AT&amp;T will be necessary to approve and adopt this Agreement and the transactions contemplated hereby, including the Distribution. The only vote of the holders of any class or series of capital stock of any AT&amp;T Subsidiary necessary to approve and adopt this Agreement and the transactions contemplated hereby, including the AT&amp;T Broadband Merger, is the affirmative vote of the holders of a majority of the outstanding shares of AT&amp;T Broadband Common Stock, which vote has previously been obtained.</w:t>
      </w:r>
    </w:p>
    <w:p>
      <w:pPr>
        <w:spacing w:after="0" w:line="191"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SECTION 6.23. Antitakeover Statutes. AT&amp;T Broadband has taken all action necessary to exempt the AT&amp;T Broadband Merger and this Agreement and the transactions contemplated hereby from the</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A-45</w:t>
      </w:r>
    </w:p>
    <w:p>
      <w:pPr>
        <w:sectPr>
          <w:pgSz w:w="11900" w:h="16838" w:orient="portrait"/>
          <w:cols w:equalWidth="0" w:num="1">
            <w:col w:w="10221"/>
          </w:cols>
          <w:pgMar w:left="238" w:top="668" w:right="1440" w:bottom="1440" w:gutter="0" w:footer="0" w:header="0"/>
        </w:sectPr>
      </w:pPr>
    </w:p>
    <w:bookmarkStart w:id="649" w:name="page650"/>
    <w:bookmarkEnd w:id="649"/>
    <w:p>
      <w:pPr>
        <w:ind w:right="2779"/>
        <w:spacing w:after="0" w:line="242" w:lineRule="auto"/>
        <w:rPr>
          <w:sz w:val="20"/>
          <w:szCs w:val="20"/>
          <w:color w:val="auto"/>
        </w:rPr>
      </w:pPr>
      <w:r>
        <w:rPr>
          <w:rFonts w:ascii="Courier New" w:cs="Courier New" w:eastAsia="Courier New" w:hAnsi="Courier New"/>
          <w:sz w:val="16"/>
          <w:szCs w:val="16"/>
          <w:color w:val="auto"/>
        </w:rPr>
        <w:t>restrictions of Section 203 of the DGCL or otherwise to make such provisions inapplicable to this Agreement and the transactions contemplated hereby, and, accordingly, neither Section 203 of the DGCL nor any other antitakeover or similar statute or regulation applies or purports to apply to any such transactions. No other "control share acquisition", "fair price", "moratorium" or other antitakeover laws or regulations enacted under any United States federal, state or local or foreign laws apply to this Agreement or any of the transactions contemplated hereby.</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SECTION 6.24. Comcast Securities. Neither AT&amp;T nor any of the AT&amp;T Subsidiaries owns any Comcast Securities.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6.25. TWE; At Home. (a) Section 6.25(a) of the AT&amp;T Disclosure Schedule sets forth a list of each material agreement, contract or commitment to which AT&amp;T or any AT&amp;T Subsidiary of AT&amp;T is a party that amends the TWE Partnership Agreement or any related agreement or that materially affects the rights or obligations of AT&amp;T (to the extent relating to the AT&amp;T Broadband Group), AT&amp;T Broadband, the AT&amp;T Broadband Group or the AT&amp;T Broadband Subsidiaries with respect to TWE or any TWE Subsidiary or that was entered into in connection with or relates to AT&amp;T's TWE interest (the "TWE CONTRACTS"). None of AT&amp;T (to the extent relating to the AT&amp;T Broadband Group), AT&amp;T Broadband or any of the AT&amp;T Broadband Subsidiaries has violated any material provision of, or committed or failed to perform any act that, with or without notice, lapse of time, or both, would constitute a default under any material provision of, any such material contract, agreement or commitment or the TWE Partnership Agreement, except for defaults or breaches that, individually or in the aggregate, have not had, or would not reasonably be expected to have, an AT&amp;T Broadband Material Adverse Effect. The AT&amp;T Broadband Group owns a Class A Partnership Interest consisting of (x) a Common Sub-Account, entitling the AT&amp;T Broadband Group to a Participating Percentage Share of 25.51% and (y) an A Sub-Account, each as described in Article VII of the TWE Partnership Agreement and as adjusted pursuant to Article VIII of the TWE Partnership Agreement (capitalized terms used in this sentence and not defined have the meanings set forth in the TWE Partnership Agreement). The registration rights provisions of Article 13 of the TWE Partnership Agreement are enforceable in accordance with their terms and subject to the conditions thereof, except (i) as the same may be limited by applicable bankruptcy, insolvency, moratorium or similar laws of general application relating to or affecting creditors' rights and (ii) for the limitations imposed by general principles of equity. AT&amp;T has provided or made available to Comcast prior to the date hereof a copy of each TWE Contract.</w:t>
      </w:r>
    </w:p>
    <w:p>
      <w:pPr>
        <w:spacing w:after="0" w:line="202" w:lineRule="exact"/>
        <w:rPr>
          <w:sz w:val="20"/>
          <w:szCs w:val="20"/>
          <w:color w:val="auto"/>
        </w:rPr>
      </w:pPr>
    </w:p>
    <w:p>
      <w:pPr>
        <w:ind w:right="2599" w:firstLine="475"/>
        <w:spacing w:after="0" w:line="242" w:lineRule="auto"/>
        <w:tabs>
          <w:tab w:leader="none" w:pos="858" w:val="left"/>
        </w:tabs>
        <w:numPr>
          <w:ilvl w:val="0"/>
          <w:numId w:val="6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6.25(b) of the AT&amp;T Disclosure Schedule sets forth a list of each material agreement, contract or commitment between At Home and its Subsidiaries, on the one hand, and AT&amp;T (to the extent relating to the AT&amp;T Broadband Group other than At Home and its Subsidiaries), the AT&amp;T Broadband Group (other than At Home and its Subsidiaries), AT&amp;T Broadband or any of the AT&amp;T Broadband Subsidiaries (other than At Home and its Subsidiaries), on the other hand, that is not described by any of the following: (i) it has been rejected in bankruptcy proceedings, (ii) it has been filed with the SEC by At Home, AT&amp;T or AT&amp;T Broadband, LLC (or its predecessor) or (iii) Comcast or any of its Subsidiaries is a party thereto or to a comparable agreement, contract or commitment. None of AT&amp;T or any of its Subsidiaries (other than At Home and its Subsidiaries) has violated any provision of, or committed or failed to perform any act that, with or without notice, lapse of time or both, would constitute a default under any provision of, any such material contract, agreement or commitment, except for defaults or breaches that, individually or in the aggregate, have not had, or would not reasonably be expected to have, an AT&amp;T Broadband Material Adverse Effect. AT&amp;T has provided or made available to Comcast prior to the date hereof a copy of each agreement of the type described in the first sentence of this Section 6.25(b).</w:t>
      </w:r>
    </w:p>
    <w:p>
      <w:pPr>
        <w:spacing w:after="0" w:line="196"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6.26. Intercompany Transactions. (a) Except as described in Section 6.26(a) of the AT&amp;T Disclosure Schedule, since December 31, 1999 through the date hereof there have been no material transactions (including allocations) between the AT&amp;T Broadband Group, on the one hand, and the AT&amp;T Communications Group, on the other hand.</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A-46</w:t>
      </w:r>
    </w:p>
    <w:p>
      <w:pPr>
        <w:sectPr>
          <w:pgSz w:w="11900" w:h="16838" w:orient="portrait"/>
          <w:cols w:equalWidth="0" w:num="1">
            <w:col w:w="10219"/>
          </w:cols>
          <w:pgMar w:left="240" w:top="667" w:right="1440" w:bottom="1440" w:gutter="0" w:footer="0" w:header="0"/>
        </w:sectPr>
      </w:pPr>
    </w:p>
    <w:bookmarkStart w:id="650" w:name="page651"/>
    <w:bookmarkEnd w:id="650"/>
    <w:p>
      <w:pPr>
        <w:ind w:left="2" w:right="2599" w:firstLine="475"/>
        <w:spacing w:after="0" w:line="241" w:lineRule="auto"/>
        <w:tabs>
          <w:tab w:leader="none" w:pos="861" w:val="left"/>
        </w:tabs>
        <w:numPr>
          <w:ilvl w:val="0"/>
          <w:numId w:val="6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Section 6.26(b) of the AT&amp;T Disclosure Schedule, since the AT&amp;T Broadband Balance Sheet Date through the date hereof there have been no material transactions (including allocations) between any AT&amp;T Broadband Entity, on the one hand, and any member of the AT&amp;T Communications Group, on the other hand.</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6.27. Sufficiency of Transferred Assets. (a) Except as set forth in Section 6.27(a) of the AT&amp;T Disclosure Schedule (and other than the Delayed Transfer Assets (as defined in the Separation and Distribution Agreement) that are AT&amp;T Broadband Assets), as of the Effective Time, no material AT&amp;T Broadband Assets will be owned or held by AT&amp;T or any AT&amp;T Subsidiary. Assuming consummation of the transactions contemplated by the Separation and Distribution Agreement and assuming the availability of any assets and services contemplated to be made available to the AT&amp;T Broadband Group pursuant to the terms of the Ancillary Agreements, (i) the assets reflected on the unaudited combined balance sheet of the AT&amp;T Broadband Group as of December 31, 2000 attached as Exhibit E were sufficient in all material respects to conduct the business of the AT&amp;T Broadband Group in the manner reflected in the AT&amp;T Broadband Financial Statements and (ii) at the Effective Time, the AT&amp;T Broadband Assets will be sufficient for the conduct of the business of the AT&amp;T Broadband Group as it is being operated immediately prior to the Separation. Assuming the condition set forth in Section 10.01(l) is satisfied with respect to all outstanding Indebtedness issued under the Notes Indenture, neither Parent, nor AT&amp;T Broadband nor any AT&amp;T Broadband Subsidiary will be required to guarantee or otherwise become liable for any material Indebtedness or liability of AT&amp;T (to the extent not relating to the AT&amp;T Broadband Group) or any AT&amp;T Subsidiary (other than AT&amp;T Broadband or any AT&amp;T Broadband Subsidiary) as a result of the Separation or Distribution.</w:t>
      </w:r>
    </w:p>
    <w:p>
      <w:pPr>
        <w:spacing w:after="0" w:line="198" w:lineRule="exact"/>
        <w:rPr>
          <w:sz w:val="20"/>
          <w:szCs w:val="20"/>
          <w:color w:val="auto"/>
        </w:rPr>
      </w:pPr>
    </w:p>
    <w:p>
      <w:pPr>
        <w:ind w:left="2" w:right="2599" w:firstLine="475"/>
        <w:spacing w:after="0" w:line="260" w:lineRule="auto"/>
        <w:tabs>
          <w:tab w:leader="none" w:pos="861" w:val="left"/>
        </w:tabs>
        <w:numPr>
          <w:ilvl w:val="0"/>
          <w:numId w:val="6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2000, (i) no material assets have been transferred from AT&amp;T (to the extent relating to the AT&amp;T Broadband Group), AT&amp;T Broadband, any AT&amp;T Broadband Subsidiary or the AT&amp;T Broadband Group to AT&amp;T (to the extent not relating to the AT&amp;T Broadband Group) or any AT&amp;T Subsidiary other than AT&amp;T Broadband or any AT&amp;T Broadband Subsidiary, other than the assets set forth in Section 6.27(b) of the AT&amp;T Disclosure Schedule and (ii) no material liabilities have been assumed by AT&amp;T (to the extent relating to the AT&amp;T Broadband Group), AT&amp;T Broadband, any AT&amp;T Broadband Subsidiary or the AT&amp;T Broadband Group from AT&amp;T (to the extent not relating to the AT&amp;T Broadband Group) or any AT&amp;T Subsidiary other than AT&amp;T Broadband or any AT&amp;T Broadband Subsidiary, other than the liabilities set forth in Section 6.27 of the AT&amp;T Disclosure Schedule.</w:t>
      </w:r>
    </w:p>
    <w:p>
      <w:pPr>
        <w:spacing w:after="0" w:line="176" w:lineRule="exact"/>
        <w:rPr>
          <w:rFonts w:ascii="Courier New" w:cs="Courier New" w:eastAsia="Courier New" w:hAnsi="Courier New"/>
          <w:sz w:val="15"/>
          <w:szCs w:val="15"/>
          <w:color w:val="auto"/>
        </w:rPr>
      </w:pPr>
    </w:p>
    <w:p>
      <w:pPr>
        <w:ind w:left="2" w:right="2599" w:firstLine="475"/>
        <w:spacing w:after="0"/>
        <w:tabs>
          <w:tab w:leader="none" w:pos="861" w:val="left"/>
        </w:tabs>
        <w:numPr>
          <w:ilvl w:val="0"/>
          <w:numId w:val="6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investments set forth in Section 6.27(c) of the AT&amp;T Disclosure Schedule (or the net proceeds therefrom) constitute assets of one or more of the AT&amp;T Broadband Subsidiaries.</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SECTION 6.28. Investments. Section 6.28 of the AT&amp;T Disclosure Schedule sets forth a list of each material investment of AT&amp;T (to the extent relating to the AT&amp;T Broadband Group), the AT&amp;T Broadband Group, AT&amp;T Broadband or any AT&amp;T Broadband Subsidiary. Neither AT&amp;T nor any AT&amp;T Subsidiary has any material liability in respect of any such investment.</w:t>
      </w:r>
    </w:p>
    <w:p>
      <w:pPr>
        <w:spacing w:after="0" w:line="188"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ARTICLE 7</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COVENANTS OF COMCAST</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7.01. Comcast Interim Operations. Except as set forth in the Comcast Disclosure Schedule, or as otherwise expressly contemplated hereby, from the date hereof until the Effective Time, Comcast shall, and shall cause each of the Comcast Subsidiaries to, conduct its business in all material respects in the ordinary course of business consistent with past practice and use all reasonable efforts to: (a) preserve intact its present business organization;</w:t>
      </w:r>
    </w:p>
    <w:p>
      <w:pPr>
        <w:ind w:left="2" w:right="2599" w:hanging="2"/>
        <w:spacing w:after="0" w:line="242" w:lineRule="auto"/>
        <w:tabs>
          <w:tab w:leader="none" w:pos="384" w:val="left"/>
        </w:tabs>
        <w:numPr>
          <w:ilvl w:val="0"/>
          <w:numId w:val="6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available the services of its key officers and key employees; (c) maintain in effect all material foreign and United States federal, state and local licenses, approvals and authorizations, including all material licenses and permits that are required for Comcast or any Comcast Subsidiary to carry on its business; and (d) preserve existing relationships with its material lenders, suppliers and others having material business relationships with it so that the business</w:t>
      </w:r>
    </w:p>
    <w:p>
      <w:pPr>
        <w:spacing w:after="0" w:line="18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A-47</w:t>
      </w:r>
    </w:p>
    <w:p>
      <w:pPr>
        <w:sectPr>
          <w:pgSz w:w="11900" w:h="16838" w:orient="portrait"/>
          <w:cols w:equalWidth="0" w:num="1">
            <w:col w:w="10221"/>
          </w:cols>
          <w:pgMar w:left="238" w:top="668" w:right="1440" w:bottom="1440" w:gutter="0" w:footer="0" w:header="0"/>
        </w:sectPr>
      </w:pPr>
    </w:p>
    <w:bookmarkStart w:id="651" w:name="page652"/>
    <w:bookmarkEnd w:id="651"/>
    <w:p>
      <w:pPr>
        <w:ind w:right="2599"/>
        <w:spacing w:after="0" w:line="242" w:lineRule="auto"/>
        <w:rPr>
          <w:sz w:val="20"/>
          <w:szCs w:val="20"/>
          <w:color w:val="auto"/>
        </w:rPr>
      </w:pPr>
      <w:r>
        <w:rPr>
          <w:rFonts w:ascii="Courier New" w:cs="Courier New" w:eastAsia="Courier New" w:hAnsi="Courier New"/>
          <w:sz w:val="16"/>
          <w:szCs w:val="16"/>
          <w:color w:val="auto"/>
        </w:rPr>
        <w:t>of Comcast and the Comcast Subsidiaries shall not be impaired in any material respect at the Effective Time. Without limiting the generality of the foregoing, except as set forth in the Comcast Disclosure Schedule or as otherwise expressly contemplated hereby and except as prohibited by law, from the date hereof until the Effective Time, without the prior written consent of AT&amp;T, such consent not to be unreasonably withheld, Comcast shall not, nor shall it permit any Comcast Subsidiary to:</w:t>
      </w:r>
    </w:p>
    <w:p>
      <w:pPr>
        <w:spacing w:after="0" w:line="188" w:lineRule="exact"/>
        <w:rPr>
          <w:sz w:val="20"/>
          <w:szCs w:val="20"/>
          <w:color w:val="auto"/>
        </w:rPr>
      </w:pPr>
    </w:p>
    <w:p>
      <w:pPr>
        <w:ind w:left="480" w:right="2679" w:firstLine="472"/>
        <w:spacing w:after="0" w:line="239" w:lineRule="auto"/>
        <w:tabs>
          <w:tab w:leader="none" w:pos="1338"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articles of incorporation or bylaws or other applicable governing instruments;</w:t>
      </w:r>
    </w:p>
    <w:p>
      <w:pPr>
        <w:spacing w:after="0" w:line="186" w:lineRule="exact"/>
        <w:rPr>
          <w:rFonts w:ascii="Courier New" w:cs="Courier New" w:eastAsia="Courier New" w:hAnsi="Courier New"/>
          <w:sz w:val="16"/>
          <w:szCs w:val="16"/>
          <w:color w:val="auto"/>
        </w:rPr>
      </w:pPr>
    </w:p>
    <w:p>
      <w:pPr>
        <w:ind w:left="1420" w:hanging="468"/>
        <w:spacing w:after="0"/>
        <w:tabs>
          <w:tab w:leader="none" w:pos="1420"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any material term of any of its outstanding securities;</w:t>
      </w:r>
    </w:p>
    <w:p>
      <w:pPr>
        <w:spacing w:after="0" w:line="188"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except for cash dividends paid by any Comcast Subsidiary to Comcast or any wholly owned Comcast Subsidiary;</w:t>
      </w:r>
    </w:p>
    <w:p>
      <w:pPr>
        <w:spacing w:after="0" w:line="187" w:lineRule="exact"/>
        <w:rPr>
          <w:rFonts w:ascii="Courier New" w:cs="Courier New" w:eastAsia="Courier New" w:hAnsi="Courier New"/>
          <w:sz w:val="16"/>
          <w:szCs w:val="16"/>
          <w:color w:val="auto"/>
        </w:rPr>
      </w:pPr>
    </w:p>
    <w:p>
      <w:pPr>
        <w:ind w:left="480" w:right="2599" w:firstLine="472"/>
        <w:spacing w:after="0" w:line="241" w:lineRule="auto"/>
        <w:tabs>
          <w:tab w:leader="none" w:pos="1434"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or agreement of complete or partial liquidation, dissolution, merger, consolidation, restructuring, recapitalization or other material reorganization (other than a merger or consolidation between wholly owned Comcast Subsidiaries);</w:t>
      </w:r>
    </w:p>
    <w:p>
      <w:pPr>
        <w:spacing w:after="0" w:line="372"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capital stock or other equity interests (or derivative securities therefor) by a Comcast Subsidiary that is not a Comcast Significant Subsidiary, (B) the issuance of shares of Comcast Common Stock upon the exercise of Comcast Stock Options or options to purchase Comcast Common Stock under the Comcast ESPP or upon the settlement of Comcast Restricted Stock Awards or Comcast Equity Awards outstanding as of the date hereof in accordance with their current terms or (C) the granting of Comcast Stock Options, Comcast Restricted Stock Awards, Comcast Equity Awards and options to purchase Comcast Common Stock under the Comcast ESPP in the ordinary course of business and consistent with past practices and the issuance of shares of Comcast Common Stock upon the exercise or settlement thereof;</w:t>
      </w:r>
    </w:p>
    <w:p>
      <w:pPr>
        <w:spacing w:after="0" w:line="377" w:lineRule="exact"/>
        <w:rPr>
          <w:rFonts w:ascii="Courier New" w:cs="Courier New" w:eastAsia="Courier New" w:hAnsi="Courier New"/>
          <w:sz w:val="16"/>
          <w:szCs w:val="16"/>
          <w:color w:val="auto"/>
        </w:rPr>
      </w:pPr>
    </w:p>
    <w:p>
      <w:pPr>
        <w:ind w:left="480" w:right="3259" w:firstLine="472"/>
        <w:spacing w:after="0" w:line="239" w:lineRule="auto"/>
        <w:tabs>
          <w:tab w:leader="none" w:pos="1434"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capital expenditures, except as set forth in the Comcast Disclosure Schedule;</w:t>
      </w:r>
    </w:p>
    <w:p>
      <w:pPr>
        <w:spacing w:after="0" w:line="189" w:lineRule="exact"/>
        <w:rPr>
          <w:rFonts w:ascii="Courier New" w:cs="Courier New" w:eastAsia="Courier New" w:hAnsi="Courier New"/>
          <w:sz w:val="16"/>
          <w:szCs w:val="16"/>
          <w:color w:val="auto"/>
        </w:rPr>
      </w:pPr>
    </w:p>
    <w:p>
      <w:pPr>
        <w:ind w:left="480" w:right="2599" w:firstLine="472"/>
        <w:spacing w:after="0" w:line="260" w:lineRule="auto"/>
        <w:tabs>
          <w:tab w:leader="none" w:pos="1529" w:val="left"/>
        </w:tabs>
        <w:numPr>
          <w:ilvl w:val="0"/>
          <w:numId w:val="6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capital expenditures, which shall be governed by Section 7.01(vi), acquire (by merger, consolidation, acquisition of stock or assets or otherwise), directly or indirectly, any assets, other than (A) pursuant to agreements in effect as of the date hereof, (B) assets used in the ordinary course of business of Comcast and the Comcast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75" w:lineRule="exact"/>
        <w:rPr>
          <w:rFonts w:ascii="Courier New" w:cs="Courier New" w:eastAsia="Courier New" w:hAnsi="Courier New"/>
          <w:sz w:val="15"/>
          <w:szCs w:val="15"/>
          <w:color w:val="auto"/>
        </w:rPr>
      </w:pPr>
    </w:p>
    <w:p>
      <w:pPr>
        <w:ind w:left="480" w:right="2599" w:firstLine="472"/>
        <w:spacing w:after="0" w:line="242" w:lineRule="auto"/>
        <w:tabs>
          <w:tab w:leader="none" w:pos="1625"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189" w:lineRule="exact"/>
        <w:rPr>
          <w:rFonts w:ascii="Courier New" w:cs="Courier New" w:eastAsia="Courier New" w:hAnsi="Courier New"/>
          <w:sz w:val="16"/>
          <w:szCs w:val="16"/>
          <w:color w:val="auto"/>
        </w:rPr>
      </w:pPr>
    </w:p>
    <w:p>
      <w:pPr>
        <w:ind w:left="480" w:right="2879" w:firstLine="472"/>
        <w:spacing w:after="0" w:line="239" w:lineRule="auto"/>
        <w:tabs>
          <w:tab w:leader="none" w:pos="1434"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assume or guarantee any Indebtedness, other than in the ordinary course of business;</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6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loan, advance or capital contributions to or investment in any Person other than (A) loans, advances or capital contributions to or investments in any wholly owned Comcast Subsidiary, (B) pursuant to agreements in effect as of the date hereof or (C) loans, advances or</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A-48</w:t>
      </w:r>
    </w:p>
    <w:p>
      <w:pPr>
        <w:sectPr>
          <w:pgSz w:w="11900" w:h="16838" w:orient="portrait"/>
          <w:cols w:equalWidth="0" w:num="1">
            <w:col w:w="10219"/>
          </w:cols>
          <w:pgMar w:left="240" w:top="667" w:right="1440" w:bottom="755" w:gutter="0" w:footer="0" w:header="0"/>
        </w:sectPr>
      </w:pPr>
    </w:p>
    <w:bookmarkStart w:id="652" w:name="page653"/>
    <w:bookmarkEnd w:id="652"/>
    <w:p>
      <w:pPr>
        <w:ind w:left="5" w:right="2599"/>
        <w:spacing w:after="0" w:line="241" w:lineRule="auto"/>
        <w:rPr>
          <w:sz w:val="20"/>
          <w:szCs w:val="20"/>
          <w:color w:val="auto"/>
        </w:rPr>
      </w:pPr>
      <w:r>
        <w:rPr>
          <w:rFonts w:ascii="Courier New" w:cs="Courier New" w:eastAsia="Courier New" w:hAnsi="Courier New"/>
          <w:sz w:val="16"/>
          <w:szCs w:val="16"/>
          <w:color w:val="auto"/>
        </w:rPr>
        <w:t>capital contributions to joint ventures or Affiliates of Comcast or the Comcast Subsidiaries pursuant to Schedule 7.01(x) of the Comcast Disclosure Schedules or as required by agreements currently in effect relating to such joint ventures or Affiliates;</w:t>
      </w:r>
    </w:p>
    <w:p>
      <w:pPr>
        <w:spacing w:after="0" w:line="189" w:lineRule="exact"/>
        <w:rPr>
          <w:sz w:val="20"/>
          <w:szCs w:val="20"/>
          <w:color w:val="auto"/>
        </w:rPr>
      </w:pPr>
    </w:p>
    <w:p>
      <w:pPr>
        <w:ind w:left="5" w:right="2599" w:firstLine="472"/>
        <w:spacing w:after="0" w:line="242" w:lineRule="auto"/>
        <w:tabs>
          <w:tab w:leader="none" w:pos="959" w:val="left"/>
        </w:tabs>
        <w:numPr>
          <w:ilvl w:val="1"/>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which shall be governed by Section 7.01(vi), engage in or enter into any transaction or commitment, enter into any contract or agreement, or relinquish or amend in any material respect any contract or other right,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Comcast or any of the Comcast Subsidiaries or any agreement providing for access to, or the right to use, the facilities of one or more of the Systems of Comcast or any of the Comcast Subsidiaries) that is (A) material to Comcast and the Comcast Subsidiaries, taken as a whole, or (B) that provides for payments in excess of $50,000,000 per agreement (or $100,000,000 for all agreements for similar goods or services);</w:t>
      </w:r>
    </w:p>
    <w:p>
      <w:pPr>
        <w:spacing w:after="0" w:line="192" w:lineRule="exact"/>
        <w:rPr>
          <w:rFonts w:ascii="Courier New" w:cs="Courier New" w:eastAsia="Courier New" w:hAnsi="Courier New"/>
          <w:sz w:val="16"/>
          <w:szCs w:val="16"/>
          <w:color w:val="auto"/>
        </w:rPr>
      </w:pPr>
    </w:p>
    <w:p>
      <w:pPr>
        <w:ind w:left="5" w:right="2779" w:firstLine="472"/>
        <w:spacing w:after="0"/>
        <w:tabs>
          <w:tab w:leader="none" w:pos="1055" w:val="left"/>
        </w:tabs>
        <w:numPr>
          <w:ilvl w:val="1"/>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amend in any material respect any joint venture, partnership or other similar venture that is material to Comcast and the Comcast Subsidiaries, taken as a whole;</w:t>
      </w:r>
    </w:p>
    <w:p>
      <w:pPr>
        <w:spacing w:after="0" w:line="189" w:lineRule="exact"/>
        <w:rPr>
          <w:rFonts w:ascii="Courier New" w:cs="Courier New" w:eastAsia="Courier New" w:hAnsi="Courier New"/>
          <w:sz w:val="16"/>
          <w:szCs w:val="16"/>
          <w:color w:val="auto"/>
        </w:rPr>
      </w:pPr>
    </w:p>
    <w:p>
      <w:pPr>
        <w:ind w:left="5" w:right="2599" w:firstLine="472"/>
        <w:spacing w:after="0" w:line="242" w:lineRule="auto"/>
        <w:tabs>
          <w:tab w:leader="none" w:pos="1150" w:val="left"/>
        </w:tabs>
        <w:numPr>
          <w:ilvl w:val="1"/>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Comcast, any Comcast Subsidiary or any of their respective Affiliates or any successor thereto, or that could, after the Effective Time, materially limit or restrict Parent, AT&amp;T, any AT&amp;T Subsidiary or any of their Affiliates, from engaging in any material business;</w:t>
      </w:r>
    </w:p>
    <w:p>
      <w:pPr>
        <w:spacing w:after="0" w:line="370" w:lineRule="exact"/>
        <w:rPr>
          <w:rFonts w:ascii="Courier New" w:cs="Courier New" w:eastAsia="Courier New" w:hAnsi="Courier New"/>
          <w:sz w:val="16"/>
          <w:szCs w:val="16"/>
          <w:color w:val="auto"/>
        </w:rPr>
      </w:pPr>
    </w:p>
    <w:p>
      <w:pPr>
        <w:ind w:left="5" w:right="2599" w:firstLine="472"/>
        <w:spacing w:after="0" w:line="242" w:lineRule="auto"/>
        <w:tabs>
          <w:tab w:leader="none" w:pos="1055" w:val="left"/>
        </w:tabs>
        <w:numPr>
          <w:ilvl w:val="1"/>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pursuant to existing written, binding agreements or as otherwise required by law, (A) enter into any commitment to provide any severance or termination pay to (or amend any existing arrangement with) any director, officer or employee of Comcast or any Comcast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Comcast or any Comcast Subsidiary, (D) establish, adopt or amend (except as required by applicable law) any collective bargaining (except to the extent it would contain economic terms that are not materially less favorable to Comcast or any Comcast Subsidiary than the terms of existing arrangements), bonus, profit-sharing, thrift, pension, retirement, deferred compensation, compensation, stock option, restricted stock or other benefit plan or arrangement covering any director, officer or employee of Comcast or any Comcast Subsidiary, except that Comcast and the Comcast Subsidiaries may amend any such existing agreement or plan or adopt a successor plan or arrangement to the extent mandated by applicable law or to the extent that such amendment would not result in a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Comcast or any Comcast Subsidiary or (F) amend the terms of any outstanding Comcast Stock Option, Comcast SAR, Comcast Restricted Stock Award or Comcast Equity Award; provided that the foregoing shall not in any way restrict Comcast or any of its Subsidiaries from taking any action (including granting any stay bonuses and paying or providing other compensation pursuant to retention plans or similar arrangements) on reasonable commercial terms that Comcast determines is reasonably necessary or desirable in order to retain or attract any officers or employees to the extent that the aggregate cost of such actions, grants or payments does not exceed the amount set forth in Section 7.01(xiv) of the Comcast Disclosure Schedule;</w:t>
      </w:r>
    </w:p>
    <w:p>
      <w:pPr>
        <w:spacing w:after="0" w:line="390" w:lineRule="exact"/>
        <w:rPr>
          <w:rFonts w:ascii="Courier New" w:cs="Courier New" w:eastAsia="Courier New" w:hAnsi="Courier New"/>
          <w:sz w:val="16"/>
          <w:szCs w:val="16"/>
          <w:color w:val="auto"/>
        </w:rPr>
      </w:pPr>
    </w:p>
    <w:p>
      <w:pPr>
        <w:ind w:left="5" w:right="2779" w:firstLine="472"/>
        <w:spacing w:after="0"/>
        <w:tabs>
          <w:tab w:leader="none" w:pos="959" w:val="left"/>
        </w:tabs>
        <w:numPr>
          <w:ilvl w:val="1"/>
          <w:numId w:val="6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launch any new channels, except as necessary to comply with any requirement of any Governmental Authority and except pursuant to pending agreements in effect as of the date hereof;</w:t>
      </w:r>
    </w:p>
    <w:p>
      <w:pPr>
        <w:spacing w:after="0" w:line="189" w:lineRule="exact"/>
        <w:rPr>
          <w:rFonts w:ascii="Courier New" w:cs="Courier New" w:eastAsia="Courier New" w:hAnsi="Courier New"/>
          <w:sz w:val="16"/>
          <w:szCs w:val="16"/>
          <w:color w:val="auto"/>
        </w:rPr>
      </w:pPr>
    </w:p>
    <w:p>
      <w:pPr>
        <w:ind w:left="5" w:right="2679" w:firstLine="472"/>
        <w:spacing w:after="0" w:line="259" w:lineRule="auto"/>
        <w:tabs>
          <w:tab w:leader="none" w:pos="1055" w:val="left"/>
        </w:tabs>
        <w:numPr>
          <w:ilvl w:val="1"/>
          <w:numId w:val="6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 its methods of accounting or accounting practices in any material respect, except as required by changes in GAAP or by law, or</w:t>
      </w:r>
    </w:p>
    <w:p>
      <w:pPr>
        <w:ind w:left="385" w:hanging="385"/>
        <w:spacing w:after="0"/>
        <w:tabs>
          <w:tab w:leader="none" w:pos="385" w:val="left"/>
        </w:tabs>
        <w:numPr>
          <w:ilvl w:val="0"/>
          <w:numId w:val="6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fiscal year;</w:t>
      </w:r>
    </w:p>
    <w:p>
      <w:pPr>
        <w:spacing w:after="0" w:line="186"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A-49</w:t>
      </w:r>
    </w:p>
    <w:p>
      <w:pPr>
        <w:sectPr>
          <w:pgSz w:w="11900" w:h="16838" w:orient="portrait"/>
          <w:cols w:equalWidth="0" w:num="1">
            <w:col w:w="9745"/>
          </w:cols>
          <w:pgMar w:left="715" w:top="668" w:right="1440" w:bottom="1122" w:gutter="0" w:footer="0" w:header="0"/>
        </w:sectPr>
      </w:pPr>
    </w:p>
    <w:bookmarkStart w:id="653" w:name="page654"/>
    <w:bookmarkEnd w:id="653"/>
    <w:p>
      <w:pPr>
        <w:ind w:left="480" w:right="2779" w:firstLine="472"/>
        <w:spacing w:after="0" w:line="241" w:lineRule="auto"/>
        <w:tabs>
          <w:tab w:leader="none" w:pos="1625"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 any litigation, investigation, arbitration, proceeding or other claim if Comcast or any of the Comcast Subsidiaries would be required to pay in excess of $25,000,000 or if such settlement would otherwise be material to the Comcast Group taken as a whole;</w:t>
      </w:r>
    </w:p>
    <w:p>
      <w:pPr>
        <w:spacing w:after="0" w:line="189" w:lineRule="exact"/>
        <w:rPr>
          <w:rFonts w:ascii="Courier New" w:cs="Courier New" w:eastAsia="Courier New" w:hAnsi="Courier New"/>
          <w:sz w:val="16"/>
          <w:szCs w:val="16"/>
          <w:color w:val="auto"/>
        </w:rPr>
      </w:pPr>
    </w:p>
    <w:p>
      <w:pPr>
        <w:ind w:left="480" w:right="2779" w:firstLine="472"/>
        <w:spacing w:after="0"/>
        <w:tabs>
          <w:tab w:leader="none" w:pos="1720"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ordinary course of business and consistent with past practice, make any material Tax election or enter into any settlement or compromise of any material Tax liability;</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fail to comply with its obligations under the Exchange Agreement and the Set-Top Box Commitment (as defined in the Exchange Agreement) or (B) amend or waive any provision of the Exchange Agreement except for such amendments or waivers as would not adversely affect AT&amp;T or delay or adversely affect consummation of the transactions contemplated hereby;</w:t>
      </w:r>
    </w:p>
    <w:p>
      <w:pPr>
        <w:spacing w:after="0" w:line="187" w:lineRule="exact"/>
        <w:rPr>
          <w:rFonts w:ascii="Courier New" w:cs="Courier New" w:eastAsia="Courier New" w:hAnsi="Courier New"/>
          <w:sz w:val="16"/>
          <w:szCs w:val="16"/>
          <w:color w:val="auto"/>
        </w:rPr>
      </w:pPr>
    </w:p>
    <w:p>
      <w:pPr>
        <w:ind w:left="480" w:right="2679" w:firstLine="472"/>
        <w:spacing w:after="0" w:line="241" w:lineRule="auto"/>
        <w:tabs>
          <w:tab w:leader="none" w:pos="1434"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in any transaction of a type described in Section 5.25 or take any action that would reasonably be expected to make any representation or warranty of Comcast hereunder inaccurate in any material respect at the Effective Time;</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529"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625" w:val="left"/>
        </w:tabs>
        <w:numPr>
          <w:ilvl w:val="0"/>
          <w:numId w:val="6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 provided that the limitations set forth in Sections 7.01(i) through 7.01(xix) shall not apply to any transaction between Comcast and any wholly owned Comcast Subsidiary or between any wholly owned Comcast Subsidiaries.</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7.02. Comcast Shareholders' Meeting; Proxy Material. (a) Comcast shall cause the Comcast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including the Comcast Merger. In connection with the Comcast Shareholders' Meeting, Comcast will (i) use its reasonable best efforts to obtain the Comcast Shareholders' Approval and the Preferred Structure Approval and (ii) otherwise comply with all legal requirements applicable to the Comcast Shareholders' Meeting.</w:t>
      </w:r>
    </w:p>
    <w:p>
      <w:pPr>
        <w:spacing w:after="0" w:line="374" w:lineRule="exact"/>
        <w:rPr>
          <w:sz w:val="20"/>
          <w:szCs w:val="20"/>
          <w:color w:val="auto"/>
        </w:rPr>
      </w:pPr>
    </w:p>
    <w:p>
      <w:pPr>
        <w:ind w:right="2779" w:firstLine="475"/>
        <w:spacing w:after="0"/>
        <w:tabs>
          <w:tab w:leader="none" w:pos="858" w:val="left"/>
        </w:tabs>
        <w:numPr>
          <w:ilvl w:val="0"/>
          <w:numId w:val="6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recommend approval and adoption of this Agreement and the transactions contemplated by this Agreement, including the Comcast Merger, by Comcast shareholders.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7.03. Voting Agreement. Comcast agrees to vote, and to cause each of the Comcast Subsidiaries to vote, any shares of AT&amp;T Common Stock with respect to which Comcast or such Comcast Subsidiary may have any voting power in favor of the Mergers, the Separation, the Distribution and the other transactions contemplated hereby.</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8</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COVENANTS OF AT&amp;T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8.01. AT&amp;T Broadband Interim Operations. Except as set forth in the AT&amp;T Disclosure Schedule or as otherwise expressly contemplated hereby or by any of the Ancillary Agreements, from the date hereof until the Effective Time, AT&amp;T shall, to the extent relating to the AT&amp;T Broadband Group, and shall cause each of the AT&amp;T Broadband Group, AT&amp;T Broadband and the AT&amp;T Broadband Subsidiaries to, conduct its business in all material respects for the benefit of the AT&amp;T Broadband Group (it being understood that the AT&amp;T Communications Group will be conducted for the benefit of the AT&amp;T Communications Group and that the interests of the AT&amp;T Broadband Group and the AT&amp;T Communications Group may not coincide) and in the ordinary course of business consistent with past practice and use all reasonable efforts to: (a) preserve intact its present business organization; (b) keep available the services of its key officers and key employees; (c) maintain in effect all material foreign and United States federal, state and local licenses, approvals and authorizations, including all material licenses</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A-50</w:t>
      </w:r>
    </w:p>
    <w:p>
      <w:pPr>
        <w:sectPr>
          <w:pgSz w:w="11900" w:h="16838" w:orient="portrait"/>
          <w:cols w:equalWidth="0" w:num="1">
            <w:col w:w="10219"/>
          </w:cols>
          <w:pgMar w:left="240" w:top="667" w:right="1440" w:bottom="1440" w:gutter="0" w:footer="0" w:header="0"/>
        </w:sectPr>
      </w:pPr>
    </w:p>
    <w:bookmarkStart w:id="654" w:name="page655"/>
    <w:bookmarkEnd w:id="654"/>
    <w:p>
      <w:pPr>
        <w:ind w:right="2599"/>
        <w:spacing w:after="0" w:line="242" w:lineRule="auto"/>
        <w:rPr>
          <w:sz w:val="20"/>
          <w:szCs w:val="20"/>
          <w:color w:val="auto"/>
        </w:rPr>
      </w:pPr>
      <w:r>
        <w:rPr>
          <w:rFonts w:ascii="Courier New" w:cs="Courier New" w:eastAsia="Courier New" w:hAnsi="Courier New"/>
          <w:sz w:val="16"/>
          <w:szCs w:val="16"/>
          <w:color w:val="auto"/>
        </w:rPr>
        <w:t>and permits that are required for the AT&amp;T Broadband Group, AT&amp;T (to the extent relating to the AT&amp;T Broadband Group), AT&amp;T Broadband or any AT&amp;T Broadband Subsidiary to carry on its business; and (d) preserve existing relationships with its material lenders, suppliers and others having material business relationships with it so that the business of the AT&amp;T Broadband Group, AT&amp;T (to the extent relating to the AT&amp;T Broadband Group), AT&amp;T Broadband and the AT&amp;T Broadband Subsidiaries shall not be impaired in any material respect at the Effective Time. Without limiting the generality of the foregoing, except as set forth in the AT&amp;T Disclosure Schedule or as otherwise expressly contemplated hereby or by any of the Ancillary Agreements and except as prohibited by law, from the date hereof until the Effective Time, without the prior written consent of Comcast, such consent not to be unreasonably withheld, AT&amp;T shall not, nor shall it permit the AT&amp;T Broadband Group, AT&amp;T Broadband or any AT&amp;T Broadband Subsidiary to:</w:t>
      </w:r>
    </w:p>
    <w:p>
      <w:pPr>
        <w:spacing w:after="0" w:line="192" w:lineRule="exact"/>
        <w:rPr>
          <w:sz w:val="20"/>
          <w:szCs w:val="20"/>
          <w:color w:val="auto"/>
        </w:rPr>
      </w:pPr>
    </w:p>
    <w:p>
      <w:pPr>
        <w:ind w:left="480" w:right="3459" w:firstLine="472"/>
        <w:spacing w:after="0" w:line="239" w:lineRule="auto"/>
        <w:tabs>
          <w:tab w:leader="none" w:pos="1338" w:val="left"/>
        </w:tabs>
        <w:numPr>
          <w:ilvl w:val="0"/>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certificate of incorporation or bylaws or other applicable governing instruments;</w:t>
      </w:r>
    </w:p>
    <w:p>
      <w:pPr>
        <w:spacing w:after="0" w:line="189" w:lineRule="exact"/>
        <w:rPr>
          <w:rFonts w:ascii="Courier New" w:cs="Courier New" w:eastAsia="Courier New" w:hAnsi="Courier New"/>
          <w:sz w:val="16"/>
          <w:szCs w:val="16"/>
          <w:color w:val="auto"/>
        </w:rPr>
      </w:pPr>
    </w:p>
    <w:p>
      <w:pPr>
        <w:ind w:left="480" w:right="2879" w:firstLine="472"/>
        <w:spacing w:after="0"/>
        <w:tabs>
          <w:tab w:leader="none" w:pos="1434" w:val="left"/>
        </w:tabs>
        <w:numPr>
          <w:ilvl w:val="0"/>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any material term of any of its outstanding securities (other than debt securities of AT&amp;T except to the extent relating to the AT&amp;T Broadband Group);</w:t>
      </w:r>
    </w:p>
    <w:p>
      <w:pPr>
        <w:spacing w:after="0" w:line="189" w:lineRule="exact"/>
        <w:rPr>
          <w:rFonts w:ascii="Courier New" w:cs="Courier New" w:eastAsia="Courier New" w:hAnsi="Courier New"/>
          <w:sz w:val="16"/>
          <w:szCs w:val="16"/>
          <w:color w:val="auto"/>
        </w:rPr>
      </w:pPr>
    </w:p>
    <w:p>
      <w:pPr>
        <w:ind w:left="480" w:right="2599" w:firstLine="472"/>
        <w:spacing w:after="0" w:line="259" w:lineRule="auto"/>
        <w:tabs>
          <w:tab w:leader="none" w:pos="1529"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subdivide or reclassify any shares of its capital stock or other equity interests or declare, set aside or pay any dividend or other distribution (whether in cash, stock or property or any combination thereof) in respect of its capital stock, or redeem, repurchase or otherwise acquire or offer to redeem, repurchase, or otherwise acquire any of its securities or any securities of AT&amp;T Broadband or any AT&amp;T Broadband Subsidiary, except for (A) the regular quarterly dividend of AT&amp;T and other dividends or distributions thereon not involving the assets or securities of the AT&amp;T Broadband Group, AT&amp;T Broadband or any of the AT&amp;T Broadband Subsidiaries, (B) cash dividends paid by any AT&amp;T Broadband Subsidiary to AT&amp;T Broadband or another AT&amp;T Broadband Subsidiary, (C) the exchange or redemption of the TCI Pacific Preferred Stock in accordance with the terms thereof, (D) repurchases or other acquisitions of any shares of capital stock of AT&amp;T; provided that none of the assets used to pay for such repurchases or other acquisitions are assets of the AT&amp;T Broadband Group; or (E) the creation and issuance of any class of tracking stock of AT&amp;T that is designed to reflect the financial performance of any of AT&amp;T's businesses other than the AT&amp;T Broadband Group;</w:t>
      </w:r>
    </w:p>
    <w:p>
      <w:pPr>
        <w:spacing w:after="0" w:line="184" w:lineRule="exact"/>
        <w:rPr>
          <w:rFonts w:ascii="Courier New" w:cs="Courier New" w:eastAsia="Courier New" w:hAnsi="Courier New"/>
          <w:sz w:val="15"/>
          <w:szCs w:val="15"/>
          <w:color w:val="auto"/>
        </w:rPr>
      </w:pPr>
    </w:p>
    <w:p>
      <w:pPr>
        <w:ind w:left="480" w:right="2599" w:firstLine="472"/>
        <w:spacing w:after="0" w:line="241" w:lineRule="auto"/>
        <w:tabs>
          <w:tab w:leader="none" w:pos="1434" w:val="left"/>
        </w:tabs>
        <w:numPr>
          <w:ilvl w:val="0"/>
          <w:numId w:val="6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or agreement of complete or partial liquidation, dissolution, merger, consolidation, restructuring, recapitalization or other material reorganization (other than a merger or consolidation between wholly owned AT&amp;T Broadband Subsidiaries) other than in connection with any Excepted Transaction;</w:t>
      </w:r>
    </w:p>
    <w:p>
      <w:pPr>
        <w:spacing w:after="0" w:line="373" w:lineRule="exact"/>
        <w:rPr>
          <w:rFonts w:ascii="Courier New" w:cs="Courier New" w:eastAsia="Courier New" w:hAnsi="Courier New"/>
          <w:sz w:val="16"/>
          <w:szCs w:val="16"/>
          <w:color w:val="auto"/>
        </w:rPr>
      </w:pPr>
    </w:p>
    <w:p>
      <w:pPr>
        <w:ind w:left="480" w:right="2599" w:firstLine="472"/>
        <w:spacing w:after="0" w:line="259" w:lineRule="auto"/>
        <w:tabs>
          <w:tab w:leader="none" w:pos="1338" w:val="left"/>
        </w:tabs>
        <w:numPr>
          <w:ilvl w:val="0"/>
          <w:numId w:val="6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or sell, or authorize the issuance, delivery or sale of, any shares of any class of its capital stock or other equity interests or any securities convertible into or exercisable for, or any rights, warrants or options to acquire, any such capital stock or other equity interests, other than (A) the issuance of shares of AT&amp;T Common Stock upon the exercise of options to purchase AT&amp;T Common Stock, stock appreciation rights with respect to AT&amp;T Common Stock or options to purchase AT&amp;T Common Stock under the AT&amp;T ESPP or upon the settlement of AT&amp;T restricted stock or equity awards based upon shares of AT&amp;T Common Stock outstanding as of the date hereof in accordance with their current terms, (B) the granting of options to purchase AT&amp;T Common Stock, stock appreciation rights with respect to AT&amp;T Common Stock, AT&amp;T restricted stock or equity awards based upon shares of AT&amp;T Common Stock and options to purchase AT&amp;T Common Stock under the AT&amp;T ESPP in the ordinary course of business and consistent with past practice and the issuance of shares of AT&amp;T Common Stock upon the exercise or settlement thereof, (C) the granting of options to purchase AT&amp;T Common Stock, and AT&amp;T restricted stock or equity awards based upon shares of AT&amp;T Common Stock that are not exercisable prior to the Distribution and that will become options or equity awards, as applicable, solely with respect to AT&amp;T Common Stock following the Distribution, (D) the issuance of shares of AT&amp;T Common Stock pursuant to any instruments, agreements or other arrangements contemplated by Section 6.05 or the Schedules thereto and outstanding as of the date hereof or (E) 275 million shares of AT&amp;T Common Stock as set forth</w:t>
      </w:r>
    </w:p>
    <w:p>
      <w:pPr>
        <w:spacing w:after="0" w:line="200" w:lineRule="exact"/>
        <w:rPr>
          <w:sz w:val="20"/>
          <w:szCs w:val="20"/>
          <w:color w:val="auto"/>
        </w:rPr>
      </w:pPr>
    </w:p>
    <w:p>
      <w:pPr>
        <w:spacing w:after="0" w:line="34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A-51</w:t>
      </w:r>
    </w:p>
    <w:p>
      <w:pPr>
        <w:sectPr>
          <w:pgSz w:w="11900" w:h="16838" w:orient="portrait"/>
          <w:cols w:equalWidth="0" w:num="1">
            <w:col w:w="10219"/>
          </w:cols>
          <w:pgMar w:left="240" w:top="668" w:right="1440" w:bottom="1440" w:gutter="0" w:footer="0" w:header="0"/>
        </w:sectPr>
      </w:pPr>
    </w:p>
    <w:bookmarkStart w:id="655" w:name="page656"/>
    <w:bookmarkEnd w:id="655"/>
    <w:p>
      <w:pPr>
        <w:ind w:left="5" w:right="3159"/>
        <w:spacing w:after="0" w:line="239" w:lineRule="auto"/>
        <w:rPr>
          <w:sz w:val="20"/>
          <w:szCs w:val="20"/>
          <w:color w:val="auto"/>
        </w:rPr>
      </w:pPr>
      <w:r>
        <w:rPr>
          <w:rFonts w:ascii="Courier New" w:cs="Courier New" w:eastAsia="Courier New" w:hAnsi="Courier New"/>
          <w:sz w:val="16"/>
          <w:szCs w:val="16"/>
          <w:color w:val="auto"/>
        </w:rPr>
        <w:t>in Section 6.05(b) of the AT&amp;T Disclosure Schedule in accordance with Section 8.01(v) of the AT&amp;T Disclosure Schedule;</w:t>
      </w:r>
    </w:p>
    <w:p>
      <w:pPr>
        <w:spacing w:after="0" w:line="189" w:lineRule="exact"/>
        <w:rPr>
          <w:sz w:val="20"/>
          <w:szCs w:val="20"/>
          <w:color w:val="auto"/>
        </w:rPr>
      </w:pPr>
    </w:p>
    <w:p>
      <w:pPr>
        <w:ind w:left="5" w:right="2779" w:firstLine="472"/>
        <w:spacing w:after="0" w:line="239" w:lineRule="auto"/>
        <w:tabs>
          <w:tab w:leader="none" w:pos="959" w:val="left"/>
        </w:tabs>
        <w:numPr>
          <w:ilvl w:val="1"/>
          <w:numId w:val="6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capital expenditures in respect of the AT&amp;T Broadband Group, except as set forth in the AT&amp;T Disclosure Schedule;</w:t>
      </w:r>
    </w:p>
    <w:p>
      <w:pPr>
        <w:spacing w:after="0" w:line="189" w:lineRule="exact"/>
        <w:rPr>
          <w:rFonts w:ascii="Courier New" w:cs="Courier New" w:eastAsia="Courier New" w:hAnsi="Courier New"/>
          <w:sz w:val="16"/>
          <w:szCs w:val="16"/>
          <w:color w:val="auto"/>
        </w:rPr>
      </w:pPr>
    </w:p>
    <w:p>
      <w:pPr>
        <w:ind w:left="5" w:right="2599" w:firstLine="472"/>
        <w:spacing w:after="0" w:line="259" w:lineRule="auto"/>
        <w:tabs>
          <w:tab w:leader="none" w:pos="1055" w:val="left"/>
        </w:tabs>
        <w:numPr>
          <w:ilvl w:val="1"/>
          <w:numId w:val="6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capital expenditures in respect of the AT&amp;T Broadband Group, which shall be governed by Section 8.01(vi), acquire (by merger, consolidation, acquisition of stock or assets or otherwise), directly or indirectly, any assets in respect of the AT&amp;T Broadband Group, other than</w:t>
      </w:r>
    </w:p>
    <w:p>
      <w:pPr>
        <w:ind w:left="5" w:right="2599" w:hanging="5"/>
        <w:spacing w:after="0" w:line="242" w:lineRule="auto"/>
        <w:tabs>
          <w:tab w:leader="none" w:pos="387" w:val="left"/>
        </w:tabs>
        <w:numPr>
          <w:ilvl w:val="0"/>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agreements in effect as of the date hereof, (B) assets used in the ordinary course of business of the AT&amp;T Broadband Group, AT&amp;T (to the extent relating to the AT&amp;T Broadband Group), AT&amp;T Broadband and the AT&amp;T Broadband Subsidiaries, in a manner that is consistent with past practice, (C) assets having a fair market value not exceeding $100,000,000 in any one transaction or series of related transactions or $500,000,000 in the aggregate, or (D) in the case of cable swaps and similar transactions where the primary consideration for the acquired assets are cable properties, assets having a fair market value not exceeding $100,000,000 in any one transaction or series of related transactions or $500,000,000 in the aggregate;</w:t>
      </w:r>
    </w:p>
    <w:p>
      <w:pPr>
        <w:spacing w:after="0" w:line="190" w:lineRule="exact"/>
        <w:rPr>
          <w:rFonts w:ascii="Courier New" w:cs="Courier New" w:eastAsia="Courier New" w:hAnsi="Courier New"/>
          <w:sz w:val="16"/>
          <w:szCs w:val="16"/>
          <w:color w:val="auto"/>
        </w:rPr>
      </w:pPr>
    </w:p>
    <w:p>
      <w:pPr>
        <w:ind w:left="5" w:right="2599" w:firstLine="472"/>
        <w:spacing w:after="0" w:line="242" w:lineRule="auto"/>
        <w:tabs>
          <w:tab w:leader="none" w:pos="1150" w:val="left"/>
        </w:tabs>
        <w:numPr>
          <w:ilvl w:val="1"/>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sale of the interest in TWE, which shall be governed by Section 8.01(xiii), and other than pursuant to agreements in effect as of the date hereof and other than in the ordinary course of business, sell, lease, license, encumber or otherwise transfer any assets other than (A) assets having a fair market value not exceeding $100,000,000 in any one transaction or series of related transactions or $500,000,000 in the aggregate or (B) in the case of cable swaps and similar transactions where the primary consideration for the disposed of assets are cable properties, assets having a fair market value not exceeding $100,000,000 in any one transaction or series of related transactions or $500,000,000 in the aggregate;</w:t>
      </w:r>
    </w:p>
    <w:p>
      <w:pPr>
        <w:spacing w:after="0" w:line="190" w:lineRule="exact"/>
        <w:rPr>
          <w:rFonts w:ascii="Courier New" w:cs="Courier New" w:eastAsia="Courier New" w:hAnsi="Courier New"/>
          <w:sz w:val="16"/>
          <w:szCs w:val="16"/>
          <w:color w:val="auto"/>
        </w:rPr>
      </w:pPr>
    </w:p>
    <w:p>
      <w:pPr>
        <w:ind w:left="5" w:right="2599" w:firstLine="472"/>
        <w:spacing w:after="0" w:line="242" w:lineRule="auto"/>
        <w:tabs>
          <w:tab w:leader="none" w:pos="959" w:val="left"/>
        </w:tabs>
        <w:numPr>
          <w:ilvl w:val="1"/>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assume or guarantee any Indebtedness, other than (A) borrowings from AT&amp;T or any AT&amp;T Subsidiary on the terms set forth in Schedule 8.01(ix) either in the ordinary course of business or to refinance Indebtedness at maturity, (B) any transactions by AT&amp;T and its wholly owned Subsidiaries that do not involve the AT&amp;T Broadband Group, AT&amp;T Broadband or any of the AT&amp;T Broadband Subsidiaries, (C) Indebtedness incurred as contemplated by Section 9.18 or (D) as approved by the Interim Finance Committee;</w:t>
      </w:r>
    </w:p>
    <w:p>
      <w:pPr>
        <w:spacing w:after="0" w:line="188" w:lineRule="exact"/>
        <w:rPr>
          <w:rFonts w:ascii="Courier New" w:cs="Courier New" w:eastAsia="Courier New" w:hAnsi="Courier New"/>
          <w:sz w:val="16"/>
          <w:szCs w:val="16"/>
          <w:color w:val="auto"/>
        </w:rPr>
      </w:pPr>
    </w:p>
    <w:p>
      <w:pPr>
        <w:ind w:left="5" w:right="2599" w:firstLine="472"/>
        <w:spacing w:after="0" w:line="260" w:lineRule="auto"/>
        <w:tabs>
          <w:tab w:leader="none" w:pos="864" w:val="left"/>
        </w:tabs>
        <w:numPr>
          <w:ilvl w:val="1"/>
          <w:numId w:val="6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loan, advance or capital contributions to or investment in any Person other than (A) loans, advances or capital contributions to or investments in AT&amp;T Broadband or any wholly owned AT&amp;T Broadband Subsidiary on terms set forth in Section 6.27(b) of the AT&amp;T Disclosure Schedule, (B) loans or advances to AT&amp;T or any AT&amp;T Subsidiary on terms set forth in Section 6.27(b) of the AT&amp;T Disclosure Schedule, (C) pursuant to agreements in effect as of the date hereof, (D) any transactions by AT&amp;T and its wholly owned Subsidiaries that do not involve the AT&amp;T Broadband Group, AT&amp;T Broadband and the AT&amp;T Broadband Subsidiaries, or (E) loans, advances or capital contributions to joint ventures or Affiliates of the AT&amp;T Broadband Group as required by agreements currently in effect relating to such joint ventures or Affiliates or as contemplated by Schedule 8.01(x);</w:t>
      </w:r>
    </w:p>
    <w:p>
      <w:pPr>
        <w:spacing w:after="0" w:line="175" w:lineRule="exact"/>
        <w:rPr>
          <w:rFonts w:ascii="Courier New" w:cs="Courier New" w:eastAsia="Courier New" w:hAnsi="Courier New"/>
          <w:sz w:val="15"/>
          <w:szCs w:val="15"/>
          <w:color w:val="auto"/>
        </w:rPr>
      </w:pPr>
    </w:p>
    <w:p>
      <w:pPr>
        <w:ind w:left="5" w:right="2599" w:firstLine="472"/>
        <w:spacing w:after="0" w:line="242" w:lineRule="auto"/>
        <w:tabs>
          <w:tab w:leader="none" w:pos="959" w:val="left"/>
        </w:tabs>
        <w:numPr>
          <w:ilvl w:val="1"/>
          <w:numId w:val="6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capital expenditures in respect of the AT&amp;T Broadband Group, which shall be governed by Section 8.01(vi), engage in or enter into any transaction or commitment, enter into any contract or agreement, or relinquish or amend in any material respect any contract or other right, in each case in respect of the AT&amp;T Broadband Group, for the provision of goods or services or the use of facilities (including any programming agreement, any agreement with any vendor for the purchase of equipment, any agreement for the provision by one or more third parties of telephone, data or other services through the facilities of one or more of the Systems of AT&amp;T or any of the AT&amp;T Subsidiaries or any agreement providing for access to, or the right to use, the facilities of one or more of the Systems of AT&amp;T or any of the AT&amp;T Subsidiaries) that is (A) material to the AT&amp;T Broadband Group, taken as a whole, or (B) that provides for payments in excess of $50,000,000 per agreement (or $100,000,000 for all agreements for similar goods or services);</w:t>
      </w:r>
    </w:p>
    <w:p>
      <w:pPr>
        <w:spacing w:after="0" w:line="190"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A-52</w:t>
      </w:r>
    </w:p>
    <w:p>
      <w:pPr>
        <w:sectPr>
          <w:pgSz w:w="11900" w:h="16838" w:orient="portrait"/>
          <w:cols w:equalWidth="0" w:num="1">
            <w:col w:w="9745"/>
          </w:cols>
          <w:pgMar w:left="715" w:top="667" w:right="1440" w:bottom="1440" w:gutter="0" w:footer="0" w:header="0"/>
        </w:sectPr>
      </w:pPr>
    </w:p>
    <w:bookmarkStart w:id="656" w:name="page657"/>
    <w:bookmarkEnd w:id="656"/>
    <w:p>
      <w:pPr>
        <w:ind w:left="5" w:right="2599" w:firstLine="472"/>
        <w:spacing w:after="0"/>
        <w:tabs>
          <w:tab w:leader="none" w:pos="1055" w:val="left"/>
        </w:tabs>
        <w:numPr>
          <w:ilvl w:val="1"/>
          <w:numId w:val="6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amend in any material respect any joint venture, partnership or other similar venture that is material to the AT&amp;T Broadband Group, taken as a whole;</w:t>
      </w:r>
    </w:p>
    <w:p>
      <w:pPr>
        <w:spacing w:after="0" w:line="189" w:lineRule="exact"/>
        <w:rPr>
          <w:rFonts w:ascii="Courier New" w:cs="Courier New" w:eastAsia="Courier New" w:hAnsi="Courier New"/>
          <w:sz w:val="16"/>
          <w:szCs w:val="16"/>
          <w:color w:val="auto"/>
        </w:rPr>
      </w:pPr>
    </w:p>
    <w:p>
      <w:pPr>
        <w:ind w:left="5" w:right="2679" w:firstLine="472"/>
        <w:spacing w:after="0" w:line="259" w:lineRule="auto"/>
        <w:tabs>
          <w:tab w:leader="none" w:pos="1150" w:val="left"/>
        </w:tabs>
        <w:numPr>
          <w:ilvl w:val="1"/>
          <w:numId w:val="6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enter into any material agreement or arrangement in connection with or relating to its interest in TWE or amend or modify in any material respect any of the TWE Contracts (other than incidental agreements necessary to implement the transactions contemplated by clauses</w:t>
      </w:r>
    </w:p>
    <w:p>
      <w:pPr>
        <w:ind w:left="5" w:right="2599" w:hanging="5"/>
        <w:spacing w:after="0" w:line="259" w:lineRule="auto"/>
        <w:tabs>
          <w:tab w:leader="none" w:pos="387" w:val="left"/>
        </w:tabs>
        <w:numPr>
          <w:ilvl w:val="0"/>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(C) below of this Section 8.01(xiii) such as underwriting agreements, engagement letters and similar agreements), (B) exercise (other than on a cashless basis) the TWE Option under the TWE Option Agreement or</w:t>
      </w:r>
    </w:p>
    <w:p>
      <w:pPr>
        <w:ind w:left="5" w:right="2879" w:hanging="5"/>
        <w:spacing w:after="0" w:line="241" w:lineRule="auto"/>
        <w:tabs>
          <w:tab w:leader="none" w:pos="387" w:val="left"/>
        </w:tabs>
        <w:numPr>
          <w:ilvl w:val="0"/>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part of its interest in TWE except solely for cash or pursuant to Section 13.1 of the TWE Partnership Agreement; provided that AT&amp;T has kept Comcast reasonably apprised of the status of the related process;</w:t>
      </w:r>
    </w:p>
    <w:p>
      <w:pPr>
        <w:spacing w:after="0" w:line="189" w:lineRule="exact"/>
        <w:rPr>
          <w:rFonts w:ascii="Courier New" w:cs="Courier New" w:eastAsia="Courier New" w:hAnsi="Courier New"/>
          <w:sz w:val="16"/>
          <w:szCs w:val="16"/>
          <w:color w:val="auto"/>
        </w:rPr>
      </w:pPr>
    </w:p>
    <w:p>
      <w:pPr>
        <w:ind w:left="5" w:right="2599" w:firstLine="472"/>
        <w:spacing w:after="0" w:line="242" w:lineRule="auto"/>
        <w:tabs>
          <w:tab w:leader="none" w:pos="1055" w:val="left"/>
        </w:tabs>
        <w:numPr>
          <w:ilvl w:val="1"/>
          <w:numId w:val="6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materially limits or otherwise materially restricts the AT&amp;T Broadband Group, AT&amp;T (to the extent relating to the AT&amp;T Broadband Group), AT&amp;T Broadband, any AT&amp;T Broadband Subsidiary or any of their respective Affiliates (other than AT&amp;T (to the extent not relating to the AT&amp;T Broadband Group) and the AT&amp;T Subsidiaries other than AT&amp;T Broadband and the AT&amp;T Broadband Subsidiaries) or any successor thereto, or that could, after the Effective Time, materially limit or restrict Parent, Comcast, any Comcast Subsidiary or any of their Affiliates, from engaging in any material business;</w:t>
      </w:r>
    </w:p>
    <w:p>
      <w:pPr>
        <w:spacing w:after="0" w:line="372" w:lineRule="exact"/>
        <w:rPr>
          <w:rFonts w:ascii="Courier New" w:cs="Courier New" w:eastAsia="Courier New" w:hAnsi="Courier New"/>
          <w:sz w:val="16"/>
          <w:szCs w:val="16"/>
          <w:color w:val="auto"/>
        </w:rPr>
      </w:pPr>
    </w:p>
    <w:p>
      <w:pPr>
        <w:ind w:left="5" w:right="2599" w:firstLine="472"/>
        <w:spacing w:after="0" w:line="259" w:lineRule="auto"/>
        <w:tabs>
          <w:tab w:leader="none" w:pos="959" w:val="left"/>
        </w:tabs>
        <w:numPr>
          <w:ilvl w:val="1"/>
          <w:numId w:val="6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required pursuant to existing written, binding agreements, as otherwise required by law or as expressly provided in the Employee Benefits Agreement, (A) enter into any commitment to provide any severance or termination pay to (or amend any existing arrangement with) any director, officer or employee of AT&amp;T, AT&amp;T Broadband or any AT&amp;T Broadband Subsidiary, (B) increase the benefits payable under any existing severance or termination pay policy or employment agreement (other than as may be increased by function of the existing terms of any such policy or agreement), (C) other than in the ordinary course of business consistent with past practice, enter into any employment, deferred compensation or other similar agreement (or amend any such existing agreement) with any director or officer of AT&amp;T, AT&amp;T Broadband or any AT&amp;T Broadband Subsidiary, (D) establish, adopt or amend (except as required by applicable law) any collective bargaining (except to the extent it would contain economic terms that are not materially less favorable to AT&amp;T, AT&amp;T Broadband or any AT&amp;T Broadband Subsidiary than the terms of existing arrangements), bonus, profit-sharing, thrift, pension, retirement, deferred compensation, compensation, stock option, restricted stock or other benefit plan or arrangement covering any director, officer or employee of AT&amp;T, AT&amp;T Broadband or any AT&amp;T Broadband Subsidiary, except that AT&amp;T, AT&amp;T Broadband and the AT&amp;T Broadband Subsidiaries may amend any such existing agreement or plan or adopt a successor plan or arrangement to the extent mandated by applicable law or to the extent that such amendment would not result in more than a de minimis increase in the costs or liabilities under such agreement or plan, (E) other than in the ordinary course of business consistent with past practice or as required by any agreement in effect as of the date hereof, increase the compensation, bonus or other benefits payable to any director, officer or employee of AT&amp;T, AT&amp;T Broadband or any AT&amp;T Broadband Subsidiary or (F) amend the terms of any outstanding option to purchase AT&amp;T Common Stock, stock appreciation right with respect to AT&amp;T Common Stock, AT&amp;T restricted stock or equity award based upon shares of AT&amp;T Common Stock; provided that the foregoing shall not in any way restrict AT&amp;T or any of its wholly owned Subsidiaries from entering into or amending commitments, contracts, plans or other arrangements of the types referred to in clauses (A) through (F) above to the extent that AT&amp;T Broadband and the AT&amp;T Broadband Subsidiaries are not bound thereby and the AT&amp;T Broadband Group is not affected thereby and provided further that the foregoing shall not in any way restrict AT&amp;T or any of its Subsidiaries from taking any action (including granting any stay bonuses and paying or providing other compensation pursuant to retention plans or similar arrangements) on reasonable commercial terms that AT&amp;T determines is reasonably necessary or desirable in order to retain or attract any officers or employees as set forth in Schedule 8.01(xv) to the extent that the aggregate cost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A-53</w:t>
      </w:r>
    </w:p>
    <w:p>
      <w:pPr>
        <w:sectPr>
          <w:pgSz w:w="11900" w:h="16838" w:orient="portrait"/>
          <w:cols w:equalWidth="0" w:num="1">
            <w:col w:w="9745"/>
          </w:cols>
          <w:pgMar w:left="715" w:top="667" w:right="1440" w:bottom="1440" w:gutter="0" w:footer="0" w:header="0"/>
        </w:sectPr>
      </w:pPr>
    </w:p>
    <w:bookmarkStart w:id="657" w:name="page658"/>
    <w:bookmarkEnd w:id="657"/>
    <w:p>
      <w:pPr>
        <w:ind w:left="5" w:right="2599"/>
        <w:spacing w:after="0" w:line="239" w:lineRule="auto"/>
        <w:rPr>
          <w:sz w:val="20"/>
          <w:szCs w:val="20"/>
          <w:color w:val="auto"/>
        </w:rPr>
      </w:pPr>
      <w:r>
        <w:rPr>
          <w:rFonts w:ascii="Courier New" w:cs="Courier New" w:eastAsia="Courier New" w:hAnsi="Courier New"/>
          <w:sz w:val="16"/>
          <w:szCs w:val="16"/>
          <w:color w:val="auto"/>
        </w:rPr>
        <w:t>actions, grants or payments does not exceed the amount set forth in Section 8.01(xv) of the AT&amp;T Disclosure Schedule;</w:t>
      </w:r>
    </w:p>
    <w:p>
      <w:pPr>
        <w:spacing w:after="0" w:line="189" w:lineRule="exact"/>
        <w:rPr>
          <w:sz w:val="20"/>
          <w:szCs w:val="20"/>
          <w:color w:val="auto"/>
        </w:rPr>
      </w:pPr>
    </w:p>
    <w:p>
      <w:pPr>
        <w:ind w:left="5" w:right="2679" w:firstLine="472"/>
        <w:spacing w:after="0"/>
        <w:tabs>
          <w:tab w:leader="none" w:pos="1055" w:val="left"/>
        </w:tabs>
        <w:numPr>
          <w:ilvl w:val="1"/>
          <w:numId w:val="6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launch any new channels, except as necessary to comply with any requirement of any Governmental Authority and except pursuant to pending agreements in effect as of the date hereof;</w:t>
      </w:r>
    </w:p>
    <w:p>
      <w:pPr>
        <w:spacing w:after="0" w:line="189" w:lineRule="exact"/>
        <w:rPr>
          <w:rFonts w:ascii="Courier New" w:cs="Courier New" w:eastAsia="Courier New" w:hAnsi="Courier New"/>
          <w:sz w:val="16"/>
          <w:szCs w:val="16"/>
          <w:color w:val="auto"/>
        </w:rPr>
      </w:pPr>
    </w:p>
    <w:p>
      <w:pPr>
        <w:ind w:left="5" w:right="2599" w:firstLine="472"/>
        <w:spacing w:after="0" w:line="259" w:lineRule="auto"/>
        <w:tabs>
          <w:tab w:leader="none" w:pos="1150" w:val="left"/>
        </w:tabs>
        <w:numPr>
          <w:ilvl w:val="1"/>
          <w:numId w:val="6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 its methods of accounting or accounting practices in any material respect, except as required by changes in GAAP or by law, or</w:t>
      </w:r>
    </w:p>
    <w:p>
      <w:pPr>
        <w:ind w:left="385" w:hanging="385"/>
        <w:spacing w:after="0"/>
        <w:tabs>
          <w:tab w:leader="none" w:pos="385" w:val="left"/>
        </w:tabs>
        <w:numPr>
          <w:ilvl w:val="0"/>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fiscal year;</w:t>
      </w:r>
    </w:p>
    <w:p>
      <w:pPr>
        <w:spacing w:after="0" w:line="188" w:lineRule="exact"/>
        <w:rPr>
          <w:rFonts w:ascii="Courier New" w:cs="Courier New" w:eastAsia="Courier New" w:hAnsi="Courier New"/>
          <w:sz w:val="16"/>
          <w:szCs w:val="16"/>
          <w:color w:val="auto"/>
        </w:rPr>
      </w:pPr>
    </w:p>
    <w:p>
      <w:pPr>
        <w:ind w:left="5" w:right="2599" w:firstLine="472"/>
        <w:spacing w:after="0" w:line="242" w:lineRule="auto"/>
        <w:tabs>
          <w:tab w:leader="none" w:pos="1245"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8.01(xviii) of the AT&amp;T Disclosure Schedule, enter into or engage in any transaction with, or transfer any assets to, or assume any liabilities of, AT&amp;T (in its capacity other than as part of the AT&amp;T Broadband Group) or any of the AT&amp;T Subsidiaries (other than AT&amp;T Broadband or any of the AT&amp;T Broadband Subsidiaries) other than non-material transactions on arm's-length terms in the ordinary course of business;</w:t>
      </w:r>
    </w:p>
    <w:p>
      <w:pPr>
        <w:spacing w:after="0" w:line="187" w:lineRule="exact"/>
        <w:rPr>
          <w:rFonts w:ascii="Courier New" w:cs="Courier New" w:eastAsia="Courier New" w:hAnsi="Courier New"/>
          <w:sz w:val="16"/>
          <w:szCs w:val="16"/>
          <w:color w:val="auto"/>
        </w:rPr>
      </w:pPr>
    </w:p>
    <w:p>
      <w:pPr>
        <w:ind w:left="5" w:right="2679" w:firstLine="472"/>
        <w:spacing w:after="0" w:line="241" w:lineRule="auto"/>
        <w:tabs>
          <w:tab w:leader="none" w:pos="1055"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8.01(xix) of the AT&amp;T Disclosure Schedule, settle any litigation, investigation, arbitration, proceeding or other claim if the AT&amp;T Broadband Group would be required to pay in excess of $25,000,000 or such settlement would otherwise be material to the AT&amp;T Broadband Group;</w:t>
      </w:r>
    </w:p>
    <w:p>
      <w:pPr>
        <w:spacing w:after="0" w:line="190" w:lineRule="exact"/>
        <w:rPr>
          <w:rFonts w:ascii="Courier New" w:cs="Courier New" w:eastAsia="Courier New" w:hAnsi="Courier New"/>
          <w:sz w:val="16"/>
          <w:szCs w:val="16"/>
          <w:color w:val="auto"/>
        </w:rPr>
      </w:pPr>
    </w:p>
    <w:p>
      <w:pPr>
        <w:ind w:left="5" w:right="2599" w:firstLine="472"/>
        <w:spacing w:after="0"/>
        <w:tabs>
          <w:tab w:leader="none" w:pos="959"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in the ordinary course of business and consistent with past practice, make any material Tax election or enter into any settlement or compromise of any material Tax liability;</w:t>
      </w:r>
    </w:p>
    <w:p>
      <w:pPr>
        <w:spacing w:after="0" w:line="187" w:lineRule="exact"/>
        <w:rPr>
          <w:rFonts w:ascii="Courier New" w:cs="Courier New" w:eastAsia="Courier New" w:hAnsi="Courier New"/>
          <w:sz w:val="16"/>
          <w:szCs w:val="16"/>
          <w:color w:val="auto"/>
        </w:rPr>
      </w:pPr>
    </w:p>
    <w:p>
      <w:pPr>
        <w:ind w:left="1045" w:hanging="568"/>
        <w:spacing w:after="0"/>
        <w:tabs>
          <w:tab w:leader="none" w:pos="1045"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 to comply with its obligations under the Exchange</w:t>
      </w:r>
    </w:p>
    <w:p>
      <w:pPr>
        <w:spacing w:after="0" w:line="2"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spacing w:after="0" w:line="188" w:lineRule="exact"/>
        <w:rPr>
          <w:rFonts w:ascii="Courier New" w:cs="Courier New" w:eastAsia="Courier New" w:hAnsi="Courier New"/>
          <w:sz w:val="16"/>
          <w:szCs w:val="16"/>
          <w:color w:val="auto"/>
        </w:rPr>
      </w:pPr>
    </w:p>
    <w:p>
      <w:pPr>
        <w:ind w:left="5" w:right="2599" w:firstLine="472"/>
        <w:spacing w:after="0" w:line="242" w:lineRule="auto"/>
        <w:tabs>
          <w:tab w:leader="none" w:pos="1150"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waive any provision of any of the PrISMs Contracts or SAILS Contracts, make any payment in settlement of any of such contracts or terminate any of such contracts; provided that immediately prior to the Effective Time each of such contracts will be amended as set forth in Section 8.01(xxi) of the AT&amp;T Disclosure Schedule if the counterparty to such contract consents to such amendment;</w:t>
      </w:r>
    </w:p>
    <w:p>
      <w:pPr>
        <w:spacing w:after="0" w:line="187" w:lineRule="exact"/>
        <w:rPr>
          <w:rFonts w:ascii="Courier New" w:cs="Courier New" w:eastAsia="Courier New" w:hAnsi="Courier New"/>
          <w:sz w:val="16"/>
          <w:szCs w:val="16"/>
          <w:color w:val="auto"/>
        </w:rPr>
      </w:pPr>
    </w:p>
    <w:p>
      <w:pPr>
        <w:ind w:left="5" w:right="2599" w:firstLine="472"/>
        <w:spacing w:after="0" w:line="241" w:lineRule="auto"/>
        <w:tabs>
          <w:tab w:leader="none" w:pos="1245"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 T-Holdings or any of its Subsidiaries to incur any liabilities or (B) take any action that would reasonably be expected to make any representation or warranty of AT&amp;T hereunder or of AT&amp;T or any AT&amp;T Subsidiary under any of the other Transaction Agreements inaccurate in any material respect at the Effective Time;</w:t>
      </w:r>
    </w:p>
    <w:p>
      <w:pPr>
        <w:spacing w:after="0" w:line="190" w:lineRule="exact"/>
        <w:rPr>
          <w:rFonts w:ascii="Courier New" w:cs="Courier New" w:eastAsia="Courier New" w:hAnsi="Courier New"/>
          <w:sz w:val="16"/>
          <w:szCs w:val="16"/>
          <w:color w:val="auto"/>
        </w:rPr>
      </w:pPr>
    </w:p>
    <w:p>
      <w:pPr>
        <w:ind w:left="5" w:right="2599" w:firstLine="472"/>
        <w:spacing w:after="0" w:line="241" w:lineRule="auto"/>
        <w:tabs>
          <w:tab w:leader="none" w:pos="1150"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that would, or would reasonably be expected to, prevent, impair or materially delay the ability of AT&amp;T or Comcast or any of their respective Subsidiaries to consummate the transactions contemplated by this Agreement and the other Transaction Agreements; or</w:t>
      </w:r>
    </w:p>
    <w:p>
      <w:pPr>
        <w:spacing w:after="0" w:line="189" w:lineRule="exact"/>
        <w:rPr>
          <w:rFonts w:ascii="Courier New" w:cs="Courier New" w:eastAsia="Courier New" w:hAnsi="Courier New"/>
          <w:sz w:val="16"/>
          <w:szCs w:val="16"/>
          <w:color w:val="auto"/>
        </w:rPr>
      </w:pPr>
    </w:p>
    <w:p>
      <w:pPr>
        <w:ind w:left="5" w:right="2599" w:firstLine="472"/>
        <w:spacing w:after="0" w:line="242" w:lineRule="auto"/>
        <w:tabs>
          <w:tab w:leader="none" w:pos="1055" w:val="left"/>
        </w:tabs>
        <w:numPr>
          <w:ilvl w:val="1"/>
          <w:numId w:val="6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 or commit to do any of the foregoing; provided that the limitations set forth in Sections 8.01(i) through 8.01(xxii) shall not apply to any transaction between AT&amp;T Broadband and any wholly owned AT&amp;T Broadband Subsidiary or between AT&amp;T (to the extent not relating to the AT&amp;T Broadband Group) and any wholly owned AT&amp;T Subsidiaries (other than AT&amp;T Broadband and any AT&amp;T Broadband Subsidiaries) and provided, further, that the limitations set forth in Sections 8.01(i) through 8.01(xxii) shall not be deemed to in any way apply to or prohibit any Excepted Transaction or any transaction by or involving AT&amp;T and its wholly owned Subsidiaries if AT&amp;T (to the extent relating to the AT&amp;T Broadband Group), the AT&amp;T Broadband Group, AT&amp;T Broadband and the AT&amp;T Broadband Subsidiaries are not bound thereby, such transaction does not involve AT&amp;T (to the extent relating to the AT&amp;T Broadband Group), the AT&amp;T Broadband Group, AT&amp;T Broadband or any of the AT&amp;T Broadband Subsidiaries and such transaction would not otherwise adversely affect the transactions contemplated hereby in any material respect. In no event will AT&amp;T enter into, or permit the AT&amp;T Broadband Group, AT&amp;T Broadband or any AT&amp;T Broadband Subsidiary to enter into, any agreement or contract that would bind or purport to bind, Parent or any of its Affiliates (other than AT&amp;T Broadband and the AT&amp;T Broadband Subsidiaries) after the Effective Time.</w:t>
      </w:r>
    </w:p>
    <w:p>
      <w:pPr>
        <w:spacing w:after="0" w:line="193"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A-54</w:t>
      </w:r>
    </w:p>
    <w:p>
      <w:pPr>
        <w:sectPr>
          <w:pgSz w:w="11900" w:h="16838" w:orient="portrait"/>
          <w:cols w:equalWidth="0" w:num="1">
            <w:col w:w="9745"/>
          </w:cols>
          <w:pgMar w:left="715" w:top="668" w:right="1440" w:bottom="1440" w:gutter="0" w:footer="0" w:header="0"/>
        </w:sectPr>
      </w:pPr>
    </w:p>
    <w:bookmarkStart w:id="658" w:name="page659"/>
    <w:bookmarkEnd w:id="658"/>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8.02. AT&amp;T Shareholders' Meeting; Proxy Material. (a) Subject to applicable law, AT&amp;T shall cause the AT&amp;T Shareholders' Meeting to be duly called and held as soon as reasonably practicable (taking into consideration all relevant factors, including delays due to complications of preparing required pro forma and other financial statements) for the purpose of voting on the approval and adoption of this Agreement and the transactions contemplated by this Agreement; provided, however, that if within five days of the time the parties are notified by the SEC that it is willing to declare the Registration Statement effective any conditions shall exist (such conditions, the "MANDATORY RESIDUAL CONDITIONS") such that, as a result of the AT&amp;T Shareholders' Approval being obtained, the holders of the Senior Notes would be entitled to require AT&amp;T or any of its Affiliates to repurchase all or any portion of the Senior Notes, then AT&amp;T shall be entitled to delay the calling of the AT&amp;T Shareholders' Meeting until such time as the Mandatory Residual Conditions no longer exist. In connection with the AT&amp;T Shareholders' Meeting, AT&amp;T will (i) subject to Section 8.02(b), use its reasonable best efforts to obtain the AT&amp;T Shareholders' Approval and (ii) otherwise comply with all legal requirements applicable to AT&amp;T Shareholders' Meeting.</w:t>
      </w:r>
    </w:p>
    <w:p>
      <w:pPr>
        <w:spacing w:after="0" w:line="195" w:lineRule="exact"/>
        <w:rPr>
          <w:sz w:val="20"/>
          <w:szCs w:val="20"/>
          <w:color w:val="auto"/>
        </w:rPr>
      </w:pPr>
    </w:p>
    <w:p>
      <w:pPr>
        <w:ind w:left="2" w:right="2599" w:firstLine="475"/>
        <w:spacing w:after="0" w:line="259" w:lineRule="auto"/>
        <w:tabs>
          <w:tab w:leader="none" w:pos="861" w:val="left"/>
        </w:tabs>
        <w:numPr>
          <w:ilvl w:val="1"/>
          <w:numId w:val="6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below, AT&amp;T's Board of Directors shall recommend approval and adoption of this Agreement and the transactions contemplated by this Agreement by AT&amp;T shareholders. AT&amp;T's Board of Directors shall be permitted to withdraw, or modify in a manner adverse to Comcast, its recommendation to AT&amp;T shareholders only if (i) AT&amp;T has complied with the terms of Section 8.03, including the requirement in Section 8.03(d) that it notify Comcast promptly after its receipt of any AT&amp;T Broadband Acquisition Proposal;</w:t>
      </w:r>
    </w:p>
    <w:p>
      <w:pPr>
        <w:ind w:left="2" w:right="2599" w:hanging="2"/>
        <w:spacing w:after="0" w:line="242" w:lineRule="auto"/>
        <w:tabs>
          <w:tab w:leader="none" w:pos="479" w:val="left"/>
        </w:tabs>
        <w:numPr>
          <w:ilvl w:val="0"/>
          <w:numId w:val="6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Board of Directors determines in good faith by a majority vote, after consulting with AT&amp;T's outside counsel, that it must take such action to comply with its fiduciary duties under applicable law; and (iii) AT&amp;T shall have delivered to Comcast a prior written notice advising Comcast that it intends to take such action and describing its reasons for taking such action (such notice to be delivered not less than two Business Days prior to the time such action is taken). Unless this Agreement shall have been terminated in accordance with its terms, subject to applicable law, AT&amp;T shall submit this Agreement to AT&amp;T shareholders at the AT&amp;T Shareholders' Meeting even if AT&amp;T's Board of Directors determines at any time after the date hereof that it is no longer advisable or recommends that AT&amp;T shareholders reject it.</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8.03. No Solicitation. (a) From the date hereof until the termination hereof, AT&amp;T will not, and will cause the AT&amp;T Subsidiaries and the officers, directors, employees, investment bankers, attorneys, accountants, consultants or other agents, representatives or advisors of AT&amp;T and the AT&amp;T Subsidiaries not to, directly or indirectly (i) take any action to solicit, initiate, facilitate or encourage the submission of any AT&amp;T Broadband Acquisition Proposal; (ii) subject to Section 8.03(e), engage in any discussions or negotiations with, or disclose any non-public information relating to AT&amp;T (to the extent relating to the AT&amp;T Broadband Group), the AT&amp;T Broadband Group, AT&amp;T Broadband or any AT&amp;T Broadband Subsidiary or afford access to the properties, books or records of AT&amp;T (to the extent relating to the AT&amp;T Broadband Group), the AT&amp;T Broadband Group, AT&amp;T Broadband or any AT&amp;T Broadband Subsidiary to, any Person who is known by AT&amp;T to be considering making, or has made, an AT&amp;T Broadband Acquisition Proposal; (iii)(A) amend or grant any waiver or release under any standstill agreement, agreement restricting a party from engaging in negotiations or discussions with other parties or any similar agreement with respect to any class of equity securities of AT&amp;T (other than in connection with an Excepted Transaction) or with respect to the AT&amp;T Broadband Group or any of its material assets or (B) approve any transaction, or approve of any Person becoming an "Interested Shareholder", under Section 912 of the NYBCL or Section 203 of the DGCL; or (iv) enter into any agreement with respect to an AT&amp;T Broadband Acquisition Proposal (other than a confidentiality agreement as described below).</w:t>
      </w:r>
    </w:p>
    <w:p>
      <w:pPr>
        <w:spacing w:after="0" w:line="198" w:lineRule="exact"/>
        <w:rPr>
          <w:sz w:val="20"/>
          <w:szCs w:val="20"/>
          <w:color w:val="auto"/>
        </w:rPr>
      </w:pPr>
    </w:p>
    <w:p>
      <w:pPr>
        <w:ind w:left="2" w:right="2599" w:firstLine="475"/>
        <w:spacing w:after="0" w:line="242" w:lineRule="auto"/>
        <w:tabs>
          <w:tab w:leader="none" w:pos="861" w:val="left"/>
        </w:tabs>
        <w:numPr>
          <w:ilvl w:val="0"/>
          <w:numId w:val="6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8.03(a) or any other provision of this Agreement, prior to the AT&amp;T Shareholders' Meeting, AT&amp;T may, in response to an unsolicited bona fide AT&amp;T Broadband Acquisition Proposal that AT&amp;T's Board of Directors determines in good faith, by majority vote, after consultation with its financial advisors and outside legal counsel, would reasonably be expected to lead to an AT&amp;T Superior Proposal, furnish confidential or nonpublic information and access to, and</w:t>
      </w:r>
    </w:p>
    <w:p>
      <w:pPr>
        <w:spacing w:after="0" w:line="18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A-55</w:t>
      </w:r>
    </w:p>
    <w:p>
      <w:pPr>
        <w:sectPr>
          <w:pgSz w:w="11900" w:h="16838" w:orient="portrait"/>
          <w:cols w:equalWidth="0" w:num="1">
            <w:col w:w="10221"/>
          </w:cols>
          <w:pgMar w:left="238" w:top="668" w:right="1440" w:bottom="1440" w:gutter="0" w:footer="0" w:header="0"/>
        </w:sectPr>
      </w:pPr>
    </w:p>
    <w:bookmarkStart w:id="659" w:name="page660"/>
    <w:bookmarkEnd w:id="659"/>
    <w:p>
      <w:pPr>
        <w:ind w:left="2" w:right="2599"/>
        <w:spacing w:after="0" w:line="242" w:lineRule="auto"/>
        <w:rPr>
          <w:sz w:val="20"/>
          <w:szCs w:val="20"/>
          <w:color w:val="auto"/>
        </w:rPr>
      </w:pPr>
      <w:r>
        <w:rPr>
          <w:rFonts w:ascii="Courier New" w:cs="Courier New" w:eastAsia="Courier New" w:hAnsi="Courier New"/>
          <w:sz w:val="16"/>
          <w:szCs w:val="16"/>
          <w:color w:val="auto"/>
        </w:rPr>
        <w:t>engage in discussions and negotiate with, such Person making such proposal; provided that prior to taking any of such actions, (i) AT&amp;T has complied with the terms of this Section 8.03, including the requirement in Section 8.03(d) that it notify Comcast promptly after its receipt of any AT&amp;T Broadband Acquisition Proposal, (ii) the AT&amp;T Board of Directors determines in good faith, by majority vote, after consultation with AT&amp;T's outside legal counsel that it must take such action to comply with its fiduciary duties under applicable law and (iii) such Person making such proposal executes a confidentiality agreement with terms no less favorable in the aggregate to AT&amp;T than those contained in the AT&amp;T Confidentiality Agreement. "AT&amp;T SUPERIOR PROPOSAL" means an unsolicited, bona fide AT&amp;T Broadband Acquisition Proposal that AT&amp;T's Board of Directors determines in good faith, after consultation with its financial advisors and outside legal counsel and taking into account all the terms and conditions of the AT&amp;T Broadband Acquisition Proposal, including the likelihood and timing of consummation of the AT&amp;T Broadband Acquisition Proposal (including, without limitation, the likelihood of obtaining financing and receiving necessary regulatory approvals), would be more favorable to the holders of AT&amp;T Common Stock than the transactions provided for in this Agreement.</w:t>
      </w:r>
    </w:p>
    <w:p>
      <w:pPr>
        <w:spacing w:after="0" w:line="196" w:lineRule="exact"/>
        <w:rPr>
          <w:sz w:val="20"/>
          <w:szCs w:val="20"/>
          <w:color w:val="auto"/>
        </w:rPr>
      </w:pPr>
    </w:p>
    <w:p>
      <w:pPr>
        <w:ind w:left="2" w:right="2679" w:firstLine="475"/>
        <w:spacing w:after="0" w:line="260" w:lineRule="auto"/>
        <w:tabs>
          <w:tab w:leader="none" w:pos="861" w:val="left"/>
        </w:tabs>
        <w:numPr>
          <w:ilvl w:val="1"/>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Agreement shall prevent AT&amp;T's Board of Directors from complying with Rule 14e-2 and Rule 14d-9 under the 1934 Act with regard to an AT&amp;T Broadband Acquisition Proposal; provided that AT&amp;T's Board of Directors shall not recommend that AT&amp;T shareholders tender their shares in connection with a tender offer, except to the extent AT&amp;T's Board of Directors by a majority vote determines in its good faith judgment that such a recommendation is required to comply with the fiduciary duties of AT&amp;T's Board of Directors under applicable law, after consulting with outside legal counsel.</w:t>
      </w:r>
    </w:p>
    <w:p>
      <w:pPr>
        <w:spacing w:after="0" w:line="178" w:lineRule="exact"/>
        <w:rPr>
          <w:rFonts w:ascii="Courier New" w:cs="Courier New" w:eastAsia="Courier New" w:hAnsi="Courier New"/>
          <w:sz w:val="15"/>
          <w:szCs w:val="15"/>
          <w:color w:val="auto"/>
        </w:rPr>
      </w:pPr>
    </w:p>
    <w:p>
      <w:pPr>
        <w:ind w:left="2" w:right="2599" w:firstLine="475"/>
        <w:spacing w:after="0" w:line="259" w:lineRule="auto"/>
        <w:tabs>
          <w:tab w:leader="none" w:pos="861" w:val="left"/>
        </w:tabs>
        <w:numPr>
          <w:ilvl w:val="1"/>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will notify Comcast promptly (but in no event later than 24 hours) after receipt by AT&amp;T (or any of its advisors) of any AT&amp;T Broadband Acquisition Proposal, or of any request for non-public information relating to AT&amp;T (to the extent relating to the AT&amp;T Broadband Group), the AT&amp;T Broadband Group, AT&amp;T Broadband or any AT&amp;T Broadband Subsidiary or for access to the properties, books or records of AT&amp;T (to the extent relating to the AT&amp;T Broadband Group), the AT&amp;T Broadband Group, AT&amp;T Broadband or any AT&amp;T Broadband Subsidiary by any Person who is known to be considering making, or has made, an AT&amp;T Broadband Acquisition Proposal. AT&amp;T shall provide such notice orally and in writing and shall identify the Person making, and the terms and conditions of, any such AT&amp;T Broadband Acquisition Proposal, indication or request. AT&amp;T shall keep Comcast fully informed, on a prompt basis (but in any event no later than 24 hours), of the status and details of any such AT&amp;T Broadband Acquisition Proposal, indication or request. AT&amp;T shall, and shall cause the AT&amp;T Subsidiaries and the directors, employees and other agents of AT&amp;T and the AT&amp;T Subsidiaries to, cease immediately and cause to be terminated all activities, discussions or negotiations, if any, with any Persons conducted prior to the date hereof with respect to any AT&amp;T Broadband Acquisition Proposal. This Section 8.03(d) shall not apply with respect to any Excepted Transaction; provided that if an agreement is entered into with respect to an Excepted Transaction that would reasonably be expected to delay the transactions contemplated hereby, AT&amp;T shall promptly thereafter notify Comcast of such agreement and provide Comcast with information it may reasonably request relating to such Excepted Transaction to the extent it is relevant to the transactions contemplated hereby.</w:t>
      </w:r>
    </w:p>
    <w:p>
      <w:pPr>
        <w:spacing w:after="0" w:line="184" w:lineRule="exact"/>
        <w:rPr>
          <w:rFonts w:ascii="Courier New" w:cs="Courier New" w:eastAsia="Courier New" w:hAnsi="Courier New"/>
          <w:sz w:val="15"/>
          <w:szCs w:val="15"/>
          <w:color w:val="auto"/>
        </w:rPr>
      </w:pPr>
    </w:p>
    <w:p>
      <w:pPr>
        <w:ind w:left="2" w:right="2599" w:firstLine="475"/>
        <w:spacing w:after="0" w:line="259" w:lineRule="auto"/>
        <w:tabs>
          <w:tab w:leader="none" w:pos="861" w:val="left"/>
        </w:tabs>
        <w:numPr>
          <w:ilvl w:val="1"/>
          <w:numId w:val="6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Section 8.03 to the contrary, in connection with discussions or negotiations relating to a proposed Excepted Transaction, AT&amp;T may (i) disclose non-public information relating to AT&amp;T (to the extent relating to the AT&amp;T Broadband Group), the AT&amp;T Broadband Group, AT&amp;T Broadband or any AT&amp;T Broadband Subsidiary and (ii) afford access to the properties, books or records of AT&amp;T (to the extent relating to the AT&amp;T Broadband Group), the AT&amp;T Broadband Group, AT&amp;T Broadband or any AT&amp;T Broadband Subsidiary, in the case of (i) and (ii), to the Person or Persons with whom AT&amp;T is engaged in such discussions or negotiations relating to such proposed transaction; provided that</w:t>
      </w:r>
    </w:p>
    <w:p>
      <w:pPr>
        <w:ind w:left="2" w:right="2599" w:hanging="2"/>
        <w:spacing w:after="0" w:line="241" w:lineRule="auto"/>
        <w:tabs>
          <w:tab w:leader="none" w:pos="384" w:val="left"/>
        </w:tabs>
        <w:numPr>
          <w:ilvl w:val="0"/>
          <w:numId w:val="6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 or Persons (A) are not known by AT&amp;T to be considering making, or to have made, an AT&amp;T Broadband Acquisition Proposal and (B) execute a confidentiality agreement with AT&amp;T Broadband with confidentiality terms no less favorable than those in the AT&amp;T Confidentiality Agreement pursuant to which such Person or Persons agree to hold any information</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A-56</w:t>
      </w:r>
    </w:p>
    <w:p>
      <w:pPr>
        <w:sectPr>
          <w:pgSz w:w="11900" w:h="16838" w:orient="portrait"/>
          <w:cols w:equalWidth="0" w:num="1">
            <w:col w:w="10221"/>
          </w:cols>
          <w:pgMar w:left="238" w:top="668" w:right="1440" w:bottom="1440" w:gutter="0" w:footer="0" w:header="0"/>
        </w:sectPr>
      </w:pPr>
    </w:p>
    <w:bookmarkStart w:id="660" w:name="page661"/>
    <w:bookmarkEnd w:id="660"/>
    <w:p>
      <w:pPr>
        <w:ind w:right="2599"/>
        <w:spacing w:after="0" w:line="241" w:lineRule="auto"/>
        <w:rPr>
          <w:sz w:val="20"/>
          <w:szCs w:val="20"/>
          <w:color w:val="auto"/>
        </w:rPr>
      </w:pPr>
      <w:r>
        <w:rPr>
          <w:rFonts w:ascii="Courier New" w:cs="Courier New" w:eastAsia="Courier New" w:hAnsi="Courier New"/>
          <w:sz w:val="16"/>
          <w:szCs w:val="16"/>
          <w:color w:val="auto"/>
        </w:rPr>
        <w:t>relating to AT&amp;T (to the extent relating to the AT&amp;T Broadband Group), the AT&amp;T Broadband Group, AT&amp;T Broadband and any AT&amp;T Broadband Subsidiary confidential and (y) such disclosure and such access are limited to that reasonably necessary in connection with such proposed transaction.</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8.04. Ancillary Agreements. Subject to the terms and conditions of this Agreement, the Separation and Distribution Agreement and the other Ancillary Agreements, AT&amp;T shall, and shall cause each of its Subsidiaries (which, after the Effective Time, shall not include any of the AT&amp;T Broadband Entities) to, comply with its respective obligations under the Separation and Distribution Agreement and the other Ancillary Agreements pursuant to and in accordance with the terms thereof. No provision of the Separation and Distribution Agreement or any of the other Ancillary Agreements may be amended or waived prior to the Effective Time without the prior written consent of Comcast, except that the Primary Commercial Agreements and the Additional Commercial Agreements may be amended or waived in the ordinary course of business without the prior written consent of Comcast if such amendment or waiver would not be adverse in any material respect to AT&amp;T (to the extent relating to the AT&amp;T Broadband Group), the AT&amp;T Broadband Group, AT&amp;T Broadband or any of the AT&amp;T Broadband Subsidiaries. None of the Separation and Distribution Agreement and the other Ancillary Agreements may be terminated prior to the Effective Time without the prior written consent of Comcast. The AT&amp;T Broadband Group shall not grant any consent or approval under the Separation and Distribution Agreement or any of the other Ancillary Agreements prior to the Effective Time without the prior written concurrence of Comcast, except that the AT&amp;T Broadband Group may grant a consent or approval under any Primary Commercial Agreement or Additional Commercial Agreement in the ordinary course of business if such consent or approval would not be adverse in any material respect to AT&amp;T (to the extent relating to the AT&amp;T Broadband Group), the AT&amp;T Broadband Group, AT&amp;T Broadband or any of the AT&amp;T Broadband Subsidiaries. Any agreements entered into or documents executed pursuant to the Primary Transaction Agreements shall be reasonably acceptable to Comcast. Prior to the Effective Time, all determinations by the AT&amp;T Broadband Group under the Separation and Distribution Agreement or any of the other Ancillary Agreements will be made for the benefit of the AT&amp;T Broadband Group and, in the event of any discretion as to terms, such terms shall be no less favorable to the AT&amp;T Broadband Group than arm's-length terms.</w:t>
      </w:r>
    </w:p>
    <w:p>
      <w:pPr>
        <w:spacing w:after="0" w:line="20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8.05. Neutrality Agreement. Notwithstanding any other provision of this Agreement, AT&amp;T shall not renew, extend or modify the Neutrality and Consent Election Agreement (the "NEUTRALITY AGREEMENT") among AT&amp;T, the Communications Workers of America and the International Brotherhood of Electrical Workers, such that such agreement, as so renewed, extended or modified, will apply to or otherwise bind or purport to apply to or otherwise bind, after the Effective Time, AT&amp;T Broadband, any of the AT&amp;T Broadband Subsidiaries, Parent, Comcast or any of the Comcast Subsidiaries, either as a matter of contract or term or condition of employment. AT&amp;T shall not enter into any other agreement or arrangement with respect to the same or similar matters as the matters covered by the Neutrality Agreement if such agreement or arrangement would apply to or otherwise bind or purport to apply to or otherwise bind, after the Effective Time, AT&amp;T Broadband, any of the AT&amp;T Broadband Subsidiaries, Parent, Comcast or any of the Comcast Subsidiaries, either as a matter of contract or term or condition of employment.</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8.06. Broadband Employees. Prior to the Effective Time, AT&amp;T shall, and shall cause each of its Subsidiaries to, use reasonable best efforts so that, immediately prior to the Effective Time, (i) all individuals (other than Broadband Transferees) who are then primarily employed (whether actively or then on an approved leave of absence) in connection with the AT&amp;T Broadband Business will be employed, as of the Effective Time, by the AT&amp;T Broadband Group and (ii) the AT&amp;T Broadband Group will employ no individuals other than those referred to in clause (i) of this Section 8.06 and the Broadband Transferees; provided that no transfers required to implement this Section 8.06 shall result in any severance liabilities to AT&amp;T Broadband.</w:t>
      </w:r>
    </w:p>
    <w:p>
      <w:pPr>
        <w:spacing w:after="0" w:line="190"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SECTION 8.07. AT&amp;T Post-Signing Equity Awards. With respect to any options to purchase shares of AT&amp;T Common Stock and any other equity-based awards based upon shares of AT&amp;T Common Stock granted by AT&amp;T or any of its Subsidiaries from the date hereof until the Effective Time, AT&amp;T shall</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A-57</w:t>
      </w:r>
    </w:p>
    <w:p>
      <w:pPr>
        <w:sectPr>
          <w:pgSz w:w="11900" w:h="16838" w:orient="portrait"/>
          <w:cols w:equalWidth="0" w:num="1">
            <w:col w:w="10219"/>
          </w:cols>
          <w:pgMar w:left="240" w:top="667" w:right="1440" w:bottom="1440" w:gutter="0" w:footer="0" w:header="0"/>
        </w:sectPr>
      </w:pPr>
    </w:p>
    <w:bookmarkStart w:id="661" w:name="page662"/>
    <w:bookmarkEnd w:id="661"/>
    <w:p>
      <w:pPr>
        <w:ind w:left="2" w:right="2599"/>
        <w:spacing w:after="0" w:line="242" w:lineRule="auto"/>
        <w:rPr>
          <w:sz w:val="20"/>
          <w:szCs w:val="20"/>
          <w:color w:val="auto"/>
        </w:rPr>
      </w:pPr>
      <w:r>
        <w:rPr>
          <w:rFonts w:ascii="Courier New" w:cs="Courier New" w:eastAsia="Courier New" w:hAnsi="Courier New"/>
          <w:sz w:val="16"/>
          <w:szCs w:val="16"/>
          <w:color w:val="auto"/>
        </w:rPr>
        <w:t>provide in the agreements evidencing such awards that the transactions contemplated by this Agreement or any of the other Transaction Agreements shall not constitute a "Change in Control" for purposes of triggering accelerated vesting of the awards; provided that if any employee who receives such an award is terminated after the Effective Time under conditions entitling him to receive "Change in Control Severance Benefits" under Appendix 2 of the AT&amp;T Broadband Severance Plan, the equity awards held by such employee shall become immediately vested upon termination of employment and, if subject to exercise, shall remain exercisable for the full extent of the original term of the award.</w:t>
      </w:r>
    </w:p>
    <w:p>
      <w:pPr>
        <w:spacing w:after="0" w:line="189"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SECTION 8.08. Redemption of TCI Pacific Preferred Stock. Prior to the Effective Time, AT&amp;T shall cause TCI Pacific Communications, Inc. (i) to call for redemption all of the outstanding shares of TCI Pacific Preferred Stock and</w:t>
      </w:r>
    </w:p>
    <w:p>
      <w:pPr>
        <w:ind w:left="2" w:right="2599" w:hanging="2"/>
        <w:spacing w:after="0" w:line="260" w:lineRule="auto"/>
        <w:tabs>
          <w:tab w:leader="none" w:pos="479" w:val="left"/>
        </w:tabs>
        <w:numPr>
          <w:ilvl w:val="0"/>
          <w:numId w:val="6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any of such shares are not exchanged for shares of AT&amp;T Common Stock prior to the applicable redemption date, to redeem all of such shares remaining outstanding in exchange for shares of AT&amp;T Common Stock, in the case of each of (i) and (ii), in accordance with the terms of the certificate of designation for the TCI Pacific Preferred Stock. The shares of AT&amp;T Common Stock used to effect the foregoing redemption or exchange shall be provided by AT&amp;T to TCI Pacific Communications, Inc. without payment of any consideration or charge by TCI Pacific Communications, Inc. or the AT&amp;T Broadband Group.</w:t>
      </w:r>
    </w:p>
    <w:p>
      <w:pPr>
        <w:spacing w:after="0" w:line="178"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SECTION 8.09. Note Consent Process. AT&amp;T will consult with Comcast in connection with actions taken by AT&amp;T in furtherance of satisfaction of the condition specified in Section 10.01(l). AT&amp;T will conduct such actions in a manner reasonably designed to minimize the cost and expenses incurred in connection with satisfaction of such condition. The parties agree that AT&amp;T may obtain Note Consents or otherwise satisfy the condition set forth in Section</w:t>
      </w:r>
    </w:p>
    <w:p>
      <w:pPr>
        <w:ind w:left="2" w:right="2679"/>
        <w:spacing w:after="0" w:line="242" w:lineRule="auto"/>
        <w:rPr>
          <w:sz w:val="20"/>
          <w:szCs w:val="20"/>
          <w:color w:val="auto"/>
        </w:rPr>
      </w:pPr>
      <w:r>
        <w:rPr>
          <w:rFonts w:ascii="Courier New" w:cs="Courier New" w:eastAsia="Courier New" w:hAnsi="Courier New"/>
          <w:sz w:val="16"/>
          <w:szCs w:val="16"/>
          <w:color w:val="auto"/>
        </w:rPr>
        <w:t>10.01(l) by a one-time cash payment of a consent fee, through a coupon increase or a combination thereof and that any costs and expenses incurred in connection therewith (as calculated pursuant to Section 11.03) shall be shared pursuant to Section 11.03(a)(iv). AT&amp;T shall not be required to take any action other than those referred to in the preceding sentence in order to satisfy the condition set forth in Section 10.01(l) unless Comcast agrees that the costs and expenses incurred in connection therewith shall be shared on the basis set forth in Section 11.03(a)(iv).</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9</w:t>
      </w:r>
    </w:p>
    <w:p>
      <w:pPr>
        <w:spacing w:after="0" w:line="186" w:lineRule="exact"/>
        <w:rPr>
          <w:sz w:val="20"/>
          <w:szCs w:val="20"/>
          <w:color w:val="auto"/>
        </w:rPr>
      </w:pPr>
    </w:p>
    <w:p>
      <w:pPr>
        <w:ind w:left="2002"/>
        <w:spacing w:after="0"/>
        <w:rPr>
          <w:sz w:val="20"/>
          <w:szCs w:val="20"/>
          <w:color w:val="auto"/>
        </w:rPr>
      </w:pPr>
      <w:r>
        <w:rPr>
          <w:rFonts w:ascii="Courier New" w:cs="Courier New" w:eastAsia="Courier New" w:hAnsi="Courier New"/>
          <w:sz w:val="16"/>
          <w:szCs w:val="16"/>
          <w:color w:val="auto"/>
        </w:rPr>
        <w:t>COVENANTS OF AT&amp;T, COMCAST AND PARENT</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9.01. Best Efforts. (a) Subject to the terms and conditions of this Agreement, each of the parties hereto will use its best efforts to promptly</w:t>
      </w:r>
    </w:p>
    <w:p>
      <w:pPr>
        <w:ind w:left="2" w:right="2599" w:hanging="2"/>
        <w:spacing w:after="0" w:line="242" w:lineRule="auto"/>
        <w:tabs>
          <w:tab w:leader="none" w:pos="384" w:val="left"/>
        </w:tabs>
        <w:numPr>
          <w:ilvl w:val="0"/>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cause to be taken, all actions and to do, or cause to be done, all things necessary, proper or advisable under applicable laws and regulations to consummate the Mergers and the other transactions contemplated hereby as soon as practicable, including preparing and filing as promptly as practicable all documentation to effect all necessary filings, notices, petitions, statements, registrations, submissions of information, applications and other documents and</w:t>
      </w:r>
    </w:p>
    <w:p>
      <w:pPr>
        <w:spacing w:after="0" w:line="3" w:lineRule="exact"/>
        <w:rPr>
          <w:rFonts w:ascii="Courier New" w:cs="Courier New" w:eastAsia="Courier New" w:hAnsi="Courier New"/>
          <w:sz w:val="16"/>
          <w:szCs w:val="16"/>
          <w:color w:val="auto"/>
        </w:rPr>
      </w:pPr>
    </w:p>
    <w:p>
      <w:pPr>
        <w:ind w:left="2" w:right="2599" w:hanging="2"/>
        <w:spacing w:after="0" w:line="242" w:lineRule="auto"/>
        <w:tabs>
          <w:tab w:leader="none" w:pos="479" w:val="left"/>
        </w:tabs>
        <w:numPr>
          <w:ilvl w:val="0"/>
          <w:numId w:val="6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maintain all approvals, consents, registrations, permits, authorizations and other confirmations required to be obtained from any third Person that are necessary, proper or advisable to consummate the Mergers and the other transactions contemplated hereby; provided, that the parties' obligations to obtain the License Consents and the expiration (without either the Department of Justice or the Federal Trade Commission obtaining any injunction or other relief that prevents the consummation of the transactions contemplated hereby) or termination of the applicable waiting periods under the HSR Act shall be unconditional and shall not be qualified by best efforts. Consistent with its obligations under the preceding sentence, Comcast and AT&amp;T will commit to and implement divestitures, hold separate or similar transactions or actions with respect to assets or businesses of the Comcast Group and the AT&amp;T Broadband Group, which commitments and implementations may, at Comcast's or AT&amp;T's option, be conditioned upon and effective as of the Effective Time. No party hereto shall, directly or indirectly, extend any waiting period under the HSR Act or enter into any agreement with a Governmental Authority to delay or to not consummate the Mergers or the other transactions contemplated by this Agreement, except with the prior written consent of the other parties. The parties' actions with respect to this</w:t>
      </w:r>
    </w:p>
    <w:p>
      <w:pPr>
        <w:spacing w:after="0" w:line="19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A-58</w:t>
      </w:r>
    </w:p>
    <w:p>
      <w:pPr>
        <w:sectPr>
          <w:pgSz w:w="11900" w:h="16838" w:orient="portrait"/>
          <w:cols w:equalWidth="0" w:num="1">
            <w:col w:w="10221"/>
          </w:cols>
          <w:pgMar w:left="238" w:top="668" w:right="1440" w:bottom="1440" w:gutter="0" w:footer="0" w:header="0"/>
        </w:sectPr>
      </w:pPr>
    </w:p>
    <w:bookmarkStart w:id="662" w:name="page663"/>
    <w:bookmarkEnd w:id="662"/>
    <w:p>
      <w:pPr>
        <w:ind w:right="2599"/>
        <w:spacing w:after="0" w:line="259" w:lineRule="auto"/>
        <w:rPr>
          <w:sz w:val="20"/>
          <w:szCs w:val="20"/>
          <w:color w:val="auto"/>
        </w:rPr>
      </w:pPr>
      <w:r>
        <w:rPr>
          <w:rFonts w:ascii="Courier New" w:cs="Courier New" w:eastAsia="Courier New" w:hAnsi="Courier New"/>
          <w:sz w:val="15"/>
          <w:szCs w:val="15"/>
          <w:color w:val="auto"/>
        </w:rPr>
        <w:t>paragraph shall be reasonable and reasonably calculated to facilitate consummation of the Mergers by the End Date. Subject to applicable law relating to the exchange of information, Comcast and AT&amp;T shall have the right to review in advance, and to the extent practicable each will consult the other on, all the information relating to Comcast and the Comcast Subsidiaries or AT&amp;T and the AT&amp;T Broadband Subsidiaries, as the case may be, that appears in any filing made with, or written materials submitted to, any third party and/or any Governmental Authority in connection with the Mergers and the other transactions contemplated hereby. Prior to the date hereof, each of Comcast and AT&amp;T has provided to the other a list of all material Franchise Consents of such party, all material License Consents of such party, all material PUC Consents of such party and all rights that any Person may have under the terms of such party's material Franchises to purchase all or any portion of a System owned and operated by such party as a result of the transactions contemplated hereby ("PURCHASE RIGHTS").</w:t>
      </w:r>
    </w:p>
    <w:p>
      <w:pPr>
        <w:spacing w:after="0" w:line="367" w:lineRule="exact"/>
        <w:rPr>
          <w:sz w:val="20"/>
          <w:szCs w:val="20"/>
          <w:color w:val="auto"/>
        </w:rPr>
      </w:pPr>
    </w:p>
    <w:p>
      <w:pPr>
        <w:ind w:right="2599" w:firstLine="475"/>
        <w:spacing w:after="0" w:line="260" w:lineRule="auto"/>
        <w:tabs>
          <w:tab w:leader="none" w:pos="858" w:val="left"/>
        </w:tabs>
        <w:numPr>
          <w:ilvl w:val="0"/>
          <w:numId w:val="6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and not in limitation of the foregoing, each of AT&amp;T and Comcast agrees to (i) make an appropriate filing of a Notification and Report Form pursuant to the HSR Act with respect to the Mergers and the other transactions contemplated hereby as promptly as practicable (and, in any event, within 45 calendar days of the date of this Agreement), (ii) supply as promptly as practicable any additional information and documentary material that may be requested pursuant to the HSR Act and (iii) complete the review process under the HSR Act to permit the consummation of the Mergers and the other transactions contemplated hereby, including causing the expiration or termination of the applicable waiting periods under the HSR Act as soon as practicable.</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9.02. Joint Proxy Statement; Registration Statement. (a) As promptly as practicable after the date hereof (and, in any event, within 60 calendar days of the date of this Agreement) the parties hereto shall prepare and file the Joint Proxy Statement and the Registration Statement (in which the Joint Proxy Statement will be included) with the SEC. AT&amp;T and Comcast shall use their reasonable best efforts to cause the Registration Statement to become effective under the 1933 Act as soon after such filing as practicable and to keep the Registration Statement effective as long as is necessary to consummate the Mergers. The Joint Proxy Statement shall include the recommendation of each of the Board of Directors of Comcast and AT&amp;T in favor of approval and adoption of this Agreement and the applicable Merger, except to the extent the Board of Directors of AT&amp;T shall have withdrawn or modified its approval or recommendation of this Agreement as permitted by Section 8.02(b). Comcast and AT&amp;T each shall use its reasonable best efforts to cause the Joint Proxy Statement to be mailed to its respective shareholders as promptly as practicable after the Registration Statement becomes effective. Each of Comcast and AT&amp;T shall promptly provide copies, consult with each other and prepare written responses with respect to any written comments received from the SEC with respect to the Joint Proxy Statement and the Registration Statement and advise one another of any oral comments received from the SEC. The Registration Statement and the Joint Proxy Statement shall comply as to form in all material respects with the rules and regulations promulgated by the SEC under the 1933 Act and the 1934 Act, respectively.</w:t>
      </w:r>
    </w:p>
    <w:p>
      <w:pPr>
        <w:spacing w:after="0" w:line="198" w:lineRule="exact"/>
        <w:rPr>
          <w:sz w:val="20"/>
          <w:szCs w:val="20"/>
          <w:color w:val="auto"/>
        </w:rPr>
      </w:pPr>
    </w:p>
    <w:p>
      <w:pPr>
        <w:ind w:right="2599" w:firstLine="475"/>
        <w:spacing w:after="0" w:line="242" w:lineRule="auto"/>
        <w:tabs>
          <w:tab w:leader="none" w:pos="858" w:val="left"/>
        </w:tabs>
        <w:numPr>
          <w:ilvl w:val="0"/>
          <w:numId w:val="6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Comcast shall make all necessary filings with respect to the Mergers and the transactions contemplated hereby under the 1933 Act and the 1934 Act and applicable state "blue sky" laws and the rules and regulations thereunder. Each party hereto will advise the other parties, promptly after it receives notice thereof, of the time when the Registration Statement has become effective or any supplement or amendment has been filed, the issuance of any stop order, the suspension of the qualification of the Parent Common Stock issuable in connection with the Mergers for offering or sale in any jurisdiction, or any request by the SEC for amendment of the Joint Proxy Statement or the Registration Statement or comments thereon and responses thereto or requests by the SEC for additional information. No amendment or supplement to the Joint Proxy Statement or the Registration Statement shall be filed without the approval of both AT&amp;T and Comcast, which approval shall not be unreasonably withheld or delayed. If, at any time prior to the Effective Time, any information relating to AT&amp;T or Comcast, or any of their respective Affiliates, officers or directors should be discovered by AT&amp;T or Comcast that should be set forth in an amendment or supplement to the Registration Statement or the Joint Proxy Statement so that such documents would not include any misstatement of a material fact or omit to state any material fact necessary to make the statements therein, in light of the circumstances</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A-59</w:t>
      </w:r>
    </w:p>
    <w:p>
      <w:pPr>
        <w:sectPr>
          <w:pgSz w:w="11900" w:h="16838" w:orient="portrait"/>
          <w:cols w:equalWidth="0" w:num="1">
            <w:col w:w="10219"/>
          </w:cols>
          <w:pgMar w:left="240" w:top="851" w:right="1440" w:bottom="1440" w:gutter="0" w:footer="0" w:header="0"/>
        </w:sectPr>
      </w:pPr>
    </w:p>
    <w:bookmarkStart w:id="663" w:name="page664"/>
    <w:bookmarkEnd w:id="663"/>
    <w:p>
      <w:pPr>
        <w:ind w:left="2" w:right="2599"/>
        <w:spacing w:after="0" w:line="241" w:lineRule="auto"/>
        <w:rPr>
          <w:sz w:val="20"/>
          <w:szCs w:val="20"/>
          <w:color w:val="auto"/>
        </w:rPr>
      </w:pPr>
      <w:r>
        <w:rPr>
          <w:rFonts w:ascii="Courier New" w:cs="Courier New" w:eastAsia="Courier New" w:hAnsi="Courier New"/>
          <w:sz w:val="16"/>
          <w:szCs w:val="16"/>
          <w:color w:val="auto"/>
        </w:rPr>
        <w:t>under which they were made, not misleading, the party hereto that discovers such information shall promptly notify the other parties hereto and an appropriate amendment or supplement describing such information shall be promptly filed with the SEC and, to the extent required by law, disseminated to the shareholders of AT&amp;T and Comcast.</w:t>
      </w:r>
    </w:p>
    <w:p>
      <w:pPr>
        <w:spacing w:after="0" w:line="190" w:lineRule="exact"/>
        <w:rPr>
          <w:sz w:val="20"/>
          <w:szCs w:val="20"/>
          <w:color w:val="auto"/>
        </w:rPr>
      </w:pPr>
    </w:p>
    <w:p>
      <w:pPr>
        <w:ind w:left="2" w:right="2679" w:firstLine="477"/>
        <w:spacing w:after="0" w:line="260" w:lineRule="auto"/>
        <w:rPr>
          <w:sz w:val="20"/>
          <w:szCs w:val="20"/>
          <w:color w:val="auto"/>
        </w:rPr>
      </w:pPr>
      <w:r>
        <w:rPr>
          <w:rFonts w:ascii="Courier New" w:cs="Courier New" w:eastAsia="Courier New" w:hAnsi="Courier New"/>
          <w:sz w:val="15"/>
          <w:szCs w:val="15"/>
          <w:color w:val="auto"/>
        </w:rPr>
        <w:t>SECTION 9.03. Public Announcements. So long as this Agreement is in effect, Comcast and AT&amp;T will consult with each other before issuing any press release or making any public statement with respect to this Agreement or the transactions contemplated hereby and, except as may be required by applicable law or any listing agreement with any national securities exchange or quotation system, will not issue any such press release or make any such public statement without the prior consent of the other, which consent shall not be unreasonably withheld. Notwithstanding the foregoing, any such press release or public statement that may be required by applicable law or any listing agreement with any national securities exchange or quotation system may be issued without such consent, if the party hereto making such release or statement has used its reasonable best efforts to consult with the other parties.</w:t>
      </w:r>
    </w:p>
    <w:p>
      <w:pPr>
        <w:spacing w:after="0" w:line="175"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SECTION 9.04. Further Assurances. At and after the Effective Time, the officers and directors of the applicable Surviving Corporation will be authorized to execute and deliver, in the name and on behalf of AT&amp;T Broadband or Comcast, as the case may be, any deeds, bills of sale, assignments or assurances and to take and do, in the name and on behalf of AT&amp;T Broadband or Comcast, as the case may be, any other actions and things to vest, perfect or confirm of record in such Surviving Corporation, any and all right, title and interest in, to and under any of the rights, properties or assets of AT&amp;T Broadband or Comcast, as the case may be, acquired or to be acquired by such Surviving Corporation, as a result of or in connection with the applicable Merger.</w:t>
      </w:r>
    </w:p>
    <w:p>
      <w:pPr>
        <w:spacing w:after="0" w:line="191" w:lineRule="exact"/>
        <w:rPr>
          <w:sz w:val="20"/>
          <w:szCs w:val="20"/>
          <w:color w:val="auto"/>
        </w:rPr>
      </w:pPr>
    </w:p>
    <w:p>
      <w:pPr>
        <w:ind w:left="2" w:right="2679" w:firstLine="477"/>
        <w:spacing w:after="0" w:line="259" w:lineRule="auto"/>
        <w:rPr>
          <w:sz w:val="20"/>
          <w:szCs w:val="20"/>
          <w:color w:val="auto"/>
        </w:rPr>
      </w:pPr>
      <w:r>
        <w:rPr>
          <w:rFonts w:ascii="Courier New" w:cs="Courier New" w:eastAsia="Courier New" w:hAnsi="Courier New"/>
          <w:sz w:val="15"/>
          <w:szCs w:val="15"/>
          <w:color w:val="auto"/>
        </w:rPr>
        <w:t>SECTION 9.05. Access to Information. From the date hereof until the Effective Time or earlier termination of this Agreement and subject to applicable law and the Confidentiality Agreements, each of Comcast and AT&amp;T shall (a) give to the other and the other's legal counsel, financial advisors, auditors and other authorized representatives reasonable access during normal business hours to the offices, properties, books and records of such party and its Subsidiaries, (b) furnish to the other and the other's counsel, financial advisors, auditors and other authorized representatives such financial and operating data and other information as such Persons may reasonably request and</w:t>
      </w:r>
    </w:p>
    <w:p>
      <w:pPr>
        <w:ind w:left="2" w:right="2599" w:hanging="2"/>
        <w:spacing w:after="0" w:line="242" w:lineRule="auto"/>
        <w:tabs>
          <w:tab w:leader="none" w:pos="384" w:val="left"/>
        </w:tabs>
        <w:numPr>
          <w:ilvl w:val="0"/>
          <w:numId w:val="6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instruct its employees, legal counsel, financial advisors, auditors and other authorized representatives to cooperate with the other in such other party's investigation. Any investigation pursuant to this Section 9.05 shall be conducted in a manner as not to interfere unreasonably with the conduct of the business of the party being investigated. No information or knowledge obtained in any investigation pursuant to this Section 9.05 shall affect or be deemed to modify any representation or warranty made by any party hereunder. Each party hereto will hold such information that is non-public in confidence in accordance with the provisions of the applicable Confidentiality Agreement.</w:t>
      </w:r>
    </w:p>
    <w:p>
      <w:pPr>
        <w:spacing w:after="0" w:line="189"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SECTION 9.06. Tax-free Transactions. (a) Prior to the Effective Time, each party hereto shall use its best efforts to cause the Mergers to qualify as tax-free exchanges described in Section 351 of the Code ("351 TRANSACTIONS"), and will not take any action reasonably likely to cause the Mergers not to so qualify.</w:t>
      </w:r>
    </w:p>
    <w:p>
      <w:pPr>
        <w:spacing w:after="0" w:line="190" w:lineRule="exact"/>
        <w:rPr>
          <w:sz w:val="20"/>
          <w:szCs w:val="20"/>
          <w:color w:val="auto"/>
        </w:rPr>
      </w:pPr>
    </w:p>
    <w:p>
      <w:pPr>
        <w:ind w:left="2" w:right="2679" w:firstLine="475"/>
        <w:spacing w:after="0" w:line="242" w:lineRule="auto"/>
        <w:tabs>
          <w:tab w:leader="none" w:pos="861" w:val="left"/>
        </w:tabs>
        <w:numPr>
          <w:ilvl w:val="0"/>
          <w:numId w:val="6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Time, each party hereto shall use its best efforts to (i) cause the Separation and Distribution to qualify as tax-free transactions pursuant to Sections 355 and 368(a) of the Code, and will not take any action reasonably likely to cause the Separation and Distribution not to so qualify and (ii) ensure that the Mergers will not cause the Separation and Distribution to fail to be qualified as tax-free transactions pursuant to Sections 355 and 368(a) of the Code.</w:t>
      </w:r>
    </w:p>
    <w:p>
      <w:pPr>
        <w:spacing w:after="0" w:line="187" w:lineRule="exact"/>
        <w:rPr>
          <w:rFonts w:ascii="Courier New" w:cs="Courier New" w:eastAsia="Courier New" w:hAnsi="Courier New"/>
          <w:sz w:val="16"/>
          <w:szCs w:val="16"/>
          <w:color w:val="auto"/>
        </w:rPr>
      </w:pPr>
    </w:p>
    <w:p>
      <w:pPr>
        <w:ind w:left="2" w:right="2679" w:firstLine="475"/>
        <w:spacing w:after="0"/>
        <w:tabs>
          <w:tab w:leader="none" w:pos="861" w:val="left"/>
        </w:tabs>
        <w:numPr>
          <w:ilvl w:val="0"/>
          <w:numId w:val="6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shall use its best efforts to obtain (i) the ruling or opinion referred to in Section 10.01(j) and (ii) the opinions referred to in Sections 10.02(b) and 10.03(b).</w:t>
      </w:r>
    </w:p>
    <w:p>
      <w:pPr>
        <w:spacing w:after="0" w:line="373"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SECTION 9.07. Affiliates. (a) Within 30 days following the date of the AT&amp;T Shareholders' Meeting, AT&amp;T shall deliver to Comcast a letter identifying all known Persons who may be deemed affiliates of AT&amp;T Broadband under Rule 145 of the 1933 Act (an "AT&amp;T RULE 145 AFFILIATE"). AT&amp;T</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A-60</w:t>
      </w:r>
    </w:p>
    <w:p>
      <w:pPr>
        <w:sectPr>
          <w:pgSz w:w="11900" w:h="16838" w:orient="portrait"/>
          <w:cols w:equalWidth="0" w:num="1">
            <w:col w:w="10221"/>
          </w:cols>
          <w:pgMar w:left="238" w:top="666" w:right="1440" w:bottom="1440" w:gutter="0" w:footer="0" w:header="0"/>
        </w:sectPr>
      </w:pPr>
    </w:p>
    <w:bookmarkStart w:id="664" w:name="page665"/>
    <w:bookmarkEnd w:id="664"/>
    <w:p>
      <w:pPr>
        <w:ind w:right="2599"/>
        <w:spacing w:after="0" w:line="241" w:lineRule="auto"/>
        <w:rPr>
          <w:sz w:val="20"/>
          <w:szCs w:val="20"/>
          <w:color w:val="auto"/>
        </w:rPr>
      </w:pPr>
      <w:r>
        <w:rPr>
          <w:rFonts w:ascii="Courier New" w:cs="Courier New" w:eastAsia="Courier New" w:hAnsi="Courier New"/>
          <w:sz w:val="16"/>
          <w:szCs w:val="16"/>
          <w:color w:val="auto"/>
        </w:rPr>
        <w:t>shall use its reasonable best efforts to obtain and deliver to Comcast a written agreement from each AT&amp;T Broadband Rule 145 Affiliate as soon as practicable and, in any event, at least 30 days prior to the Effective Time, substantially in the form attached as Exhibit B.</w:t>
      </w:r>
    </w:p>
    <w:p>
      <w:pPr>
        <w:spacing w:after="0" w:line="372" w:lineRule="exact"/>
        <w:rPr>
          <w:sz w:val="20"/>
          <w:szCs w:val="20"/>
          <w:color w:val="auto"/>
        </w:rPr>
      </w:pPr>
    </w:p>
    <w:p>
      <w:pPr>
        <w:ind w:right="2599" w:firstLine="475"/>
        <w:spacing w:after="0" w:line="242" w:lineRule="auto"/>
        <w:tabs>
          <w:tab w:leader="none" w:pos="858" w:val="left"/>
        </w:tabs>
        <w:numPr>
          <w:ilvl w:val="0"/>
          <w:numId w:val="6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following the date of the Comcast Shareholders' Meeting, Comcast shall deliver to AT&amp;T a letter identifying all known Persons who may be deemed affiliates of Comcast under Rule 145 of the 1933 Act (an "COMCAST RULE 145 AFFILIATE"). Comcast shall use its reasonable best efforts to obtain and deliver to AT&amp;T a written agreement from each Comcast Rule 145 Affiliate as soon as practicable and, in any event, at least 30 days prior to the Effective Time, substantially in the form attached as Exhibit B.</w:t>
      </w:r>
    </w:p>
    <w:p>
      <w:pPr>
        <w:spacing w:after="0" w:line="37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9.08. Governance and Other Matters. Parent shall take all actions necessary so that at the Effective Time the Parent Board of Directors shall consist of 12 directors, five (5) of whom shall be existing Comcast directors designated by Comcast, five (5) of whom shall be existing AT&amp;T directors designated by AT&amp;T and two (2) of whom shall be Independent Persons jointly designated by Comcast and AT&amp;T. Except as set forth on the Comcast Disclosure Schedule or the AT&amp;T Disclosure Schedule, the individuals designated to be members of the Parent Board of Directors shall be mutually agreed by Comcast and AT&amp;T. The senior officers of Parent at the Effective Time shall be designated by the chief executive officer of Comcast in consultation with the chief executive officer of AT&amp;T. Until Parent's 2005 annual meeting of shareholders, Parent shall maintain an executive office in the New York City metropolitan area. The headquarters for Parent shall initially be in Philadelphia, Pennsylvania.</w:t>
      </w:r>
    </w:p>
    <w:p>
      <w:pPr>
        <w:spacing w:after="0" w:line="175"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SECTION 9.09. Notices of Certain Events. Each of Comcast and AT&amp;T shall promptly notify the other of:</w:t>
      </w:r>
    </w:p>
    <w:p>
      <w:pPr>
        <w:spacing w:after="0" w:line="189" w:lineRule="exact"/>
        <w:rPr>
          <w:sz w:val="20"/>
          <w:szCs w:val="20"/>
          <w:color w:val="auto"/>
        </w:rPr>
      </w:pPr>
    </w:p>
    <w:p>
      <w:pPr>
        <w:ind w:left="480" w:right="2879" w:firstLine="472"/>
        <w:spacing w:after="0"/>
        <w:tabs>
          <w:tab w:leader="none" w:pos="133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Person alleging that the consent of such Person is or may be required in connection with the transactions contemplated hereby;</w:t>
      </w:r>
    </w:p>
    <w:p>
      <w:pPr>
        <w:spacing w:after="0" w:line="189"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Authority in connection with the transactions contemplated hereby;</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or nonoccurrence, of any event the occurrence, or nonoccurrence, of which would reasonably be expected to cause any representation or warranty contained herein to be untrue or inaccurate in any material respect at any time during the period commencing on the date hereof and ending at the Effective Time; and</w:t>
      </w:r>
    </w:p>
    <w:p>
      <w:pPr>
        <w:spacing w:after="0" w:line="190"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6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such party to comply with or satisfy any covenant, condition or agreement to be complied with or satisfied by it hereunder; provided, however, that the delivery of any notice pursuant to this Section 9.09 shall not limit or otherwise affect the remedies available hereunder to the party receiving such notice.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9.10. Section 16 Matters. Prior to the Effective Time, Comcast, AT&amp;T and AT&amp;T Broadband shall take all such actions as may be required to cause any (i) dispositions of AT&amp;T Common Stock or AT&amp;T Broadband Common Stock (including derivative securities with respect to AT&amp;T Common Stock or AT&amp;T Broadband Common Stock) or Comcast Common Stock (including derivative securities with respect to Comcast Common Stock) or (ii) acquisitions of Parent Common Stock (including derivative securities with respect to Parent Common Stock) resulting from the transactions contemplated by this Agreement by each individual who is subject to the reporting requirements of Section 16(a) of the 1934 Act with respect to AT&amp;T, AT&amp;T Broadband or Comcast, or will become subject to such reporting requirements with respect to Parent, to be exempt under Rule 16b-3 promulgated under the 1934 Act.</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9.11. Director and Officer Liability. (a) Parent shall indemnify and hold harmless and advance expenses to the present and former officers and directors of AT&amp;T, the AT&amp;T Subsidiaries, AT&amp;T Broadband, the AT&amp;T Broadband Subsidiaries, Comcast and the Comcast Subsidiaries, and each individual who prior to the Effective Time becomes an officer or director of AT&amp;T, an AT&amp;T Subsidiary, AT&amp;T Broadband, an AT&amp;T Broadband Subsidiary, Comcast or a Comcast Subsidiary (each an</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A-61</w:t>
      </w:r>
    </w:p>
    <w:p>
      <w:pPr>
        <w:sectPr>
          <w:pgSz w:w="11900" w:h="16838" w:orient="portrait"/>
          <w:cols w:equalWidth="0" w:num="1">
            <w:col w:w="10219"/>
          </w:cols>
          <w:pgMar w:left="240" w:top="667" w:right="1440" w:bottom="1440" w:gutter="0" w:footer="0" w:header="0"/>
        </w:sectPr>
      </w:pPr>
    </w:p>
    <w:bookmarkStart w:id="665" w:name="page666"/>
    <w:bookmarkEnd w:id="665"/>
    <w:p>
      <w:pPr>
        <w:ind w:right="2599"/>
        <w:spacing w:after="0" w:line="242" w:lineRule="auto"/>
        <w:rPr>
          <w:sz w:val="20"/>
          <w:szCs w:val="20"/>
          <w:color w:val="auto"/>
        </w:rPr>
      </w:pPr>
      <w:r>
        <w:rPr>
          <w:rFonts w:ascii="Courier New" w:cs="Courier New" w:eastAsia="Courier New" w:hAnsi="Courier New"/>
          <w:sz w:val="16"/>
          <w:szCs w:val="16"/>
          <w:color w:val="auto"/>
        </w:rPr>
        <w:t>"INDEMNIFIED PERSON"), in respect of acts or omissions by them in their capacities as such occurring at or prior to the Effective Time (including for acts or omissions occurring in connection with this Agreement and the consummation of the transactions contemplated hereby) to the maximum extent permitted by law ("INDEMNIFIED LOSSES"); provided that notwithstanding the foregoing Parent shall have no obligation to indemnify and hold harmless and advance expenses to any Indemnified Person in respect of acts or omissions of such Indemnified Person that occurred while such Indemnified Person was acting in a capacity for AT&amp;T and its Subsidiaries other than in connection with either the AT&amp;T Broadband Group or this Agreement and the transactions contemplated hereby; provided, further, that AT&amp;T shall indemnify and hold harmless Parent for 50% of any Indemnified Losses arising out of acts or omissions of the AT&amp;T officers and directors in connection with this Agreement and the consummation of the transactions contemplated hereby. Without limiting the generality of the foregoing, the Indemnified Losses shall include reasonable costs of prosecuting a claim under this Section 9.11(a). Parent shall periodically advance or reimburse each Indemnified Person for all reasonable fees and expenses of counsel constituting Indemnified Losses as such fees and expenses are incurred; provided that such Indemnified Person shall agree to promptly repay to Parent the amount of any such reimbursement if it shall be judicially determined by judgment or order not subject to further appeal or discretionary review that such Indemnified Person is not entitled to be indemnified by Parent in connection with such matter. In the event that Parent sells, transfers or leases all or substantially all of its assets or is not a surviving corporation in any merger, consolidation or other business combination in which it may enter with any Person, Parent shall, as a condition of any such transaction, cause such purchaser or such surviving corporation, as the case may be, to assume Parent's obligations under this Section 9.11 upon the consummation of any such transaction.</w:t>
      </w:r>
    </w:p>
    <w:p>
      <w:pPr>
        <w:spacing w:after="0" w:line="386" w:lineRule="exact"/>
        <w:rPr>
          <w:sz w:val="20"/>
          <w:szCs w:val="20"/>
          <w:color w:val="auto"/>
        </w:rPr>
      </w:pPr>
    </w:p>
    <w:p>
      <w:pPr>
        <w:ind w:right="2599" w:firstLine="475"/>
        <w:spacing w:after="0" w:line="242" w:lineRule="auto"/>
        <w:tabs>
          <w:tab w:leader="none" w:pos="858" w:val="left"/>
        </w:tabs>
        <w:numPr>
          <w:ilvl w:val="0"/>
          <w:numId w:val="6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six years after the Effective Time, Parent shall provide or shall cause each of the Surviving Corporations to provide officers' and directors' liability insurance in respect of acts or omissions occurring prior to the Effective Time (including for acts or omissions occurring in connection with this Agreement and the consummation of the transactions contemplated hereby), covering each such Indemnified Person (but, in the case of officers and directors of AT&amp;T and its Subsidiaries, only in respect of acts or omissions of such person acting in connection with the AT&amp;T Broadband Group or this Agreement and the transactions contemplated hereby) currently covered by the officers' and directors' liability insurance policy of AT&amp;T or Comcast, as the case may be, on terms with respect to coverage and amount (including with respect to the payment of attorneys' fees) no less favorable than those of such policy in effect on the date hereof; provided that, if the aggregate annual premiums for such insurance during such period shall exceed 300% of the per annum rate of premium paid by either AT&amp;T or Comcast as of the date hereof for such insurance, then Parent shall provide or cause to be provided a policy for the applicable individuals with the best coverage as shall then be available at 300% of such rate (it being agreed that in the event that Parent or its Affiliate shall pay premiums in excess of such rate in order to cover directors or officers of one such entity, it shall pay premiums at such higher rate to cover directors or officers of the other such entity).</w:t>
      </w:r>
    </w:p>
    <w:p>
      <w:pPr>
        <w:spacing w:after="0" w:line="380"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6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each Indemnified Person and his or her heirs and legal representatives under this Section 9.11 shall be in addition to any rights such Indemnified Person may have under the certificate of incorporation or bylaws of AT&amp;T, any AT&amp;T Subsidiary, AT&amp;T Broadband, any AT&amp;T Broadband Subsidiary, Comcast or any Comcast Subsidiary, or under the PBCL, the NYBCL, the DGCL or any other applicable law.</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9.12. Listing of Stock. Comcast and Parent shall use their respective reasonable best efforts to cause the shares of Parent Class A Common Stock and the Parent Class A Special Common Stock (and, if applicable, Parent Class C Common Stock) to be issued in connection with the Mergers and reserved for issuance in connection with the AT&amp;T Stock Options, the AT&amp;T Equity Awards, the Comcast Options and the Comcast Equity Awards to be approved for listing on Nasdaq subject to official notice of issuance.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A-62</w:t>
      </w:r>
    </w:p>
    <w:p>
      <w:pPr>
        <w:sectPr>
          <w:pgSz w:w="11900" w:h="16838" w:orient="portrait"/>
          <w:cols w:equalWidth="0" w:num="1">
            <w:col w:w="10219"/>
          </w:cols>
          <w:pgMar w:left="240" w:top="667" w:right="1440" w:bottom="1440" w:gutter="0" w:footer="0" w:header="0"/>
        </w:sectPr>
      </w:pPr>
    </w:p>
    <w:bookmarkStart w:id="666" w:name="page667"/>
    <w:bookmarkEnd w:id="666"/>
    <w:p>
      <w:pPr>
        <w:ind w:right="2599" w:firstLine="477"/>
        <w:spacing w:after="0"/>
        <w:rPr>
          <w:sz w:val="20"/>
          <w:szCs w:val="20"/>
          <w:color w:val="auto"/>
        </w:rPr>
      </w:pPr>
      <w:r>
        <w:rPr>
          <w:rFonts w:ascii="Courier New" w:cs="Courier New" w:eastAsia="Courier New" w:hAnsi="Courier New"/>
          <w:sz w:val="16"/>
          <w:szCs w:val="16"/>
          <w:color w:val="auto"/>
        </w:rPr>
        <w:t>SECTION 9.13. Employee Matters. (a) Parent shall and shall cause its Subsidiaries (including the AT&amp;T Broadband Surviving Corporation and the Comcast Surviving Corporation) to:</w:t>
      </w:r>
    </w:p>
    <w:p>
      <w:pPr>
        <w:spacing w:after="0" w:line="190" w:lineRule="exact"/>
        <w:rPr>
          <w:sz w:val="20"/>
          <w:szCs w:val="20"/>
          <w:color w:val="auto"/>
        </w:rPr>
      </w:pPr>
    </w:p>
    <w:p>
      <w:pPr>
        <w:ind w:left="480" w:right="2779" w:firstLine="472"/>
        <w:spacing w:after="0" w:line="242" w:lineRule="auto"/>
        <w:tabs>
          <w:tab w:leader="none" w:pos="1338" w:val="left"/>
        </w:tabs>
        <w:numPr>
          <w:ilvl w:val="1"/>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honor the terms of all Broadband Employee Plans and Broadband Benefit Arrangements, and to pay or provide, or cause its Subsidiaries to pay or provide, the benefits required thereunder, recognizing that the consummation of the transactions contemplated hereby will constitute a "change in control" for purposes of the Broadband Employee Plans and Broadband Benefit Arrangements that include a provision for modifications to benefits in the event of a "change in control";</w:t>
      </w:r>
    </w:p>
    <w:p>
      <w:pPr>
        <w:spacing w:after="0" w:line="187" w:lineRule="exact"/>
        <w:rPr>
          <w:rFonts w:ascii="Courier New" w:cs="Courier New" w:eastAsia="Courier New" w:hAnsi="Courier New"/>
          <w:sz w:val="16"/>
          <w:szCs w:val="16"/>
          <w:color w:val="auto"/>
        </w:rPr>
      </w:pPr>
    </w:p>
    <w:p>
      <w:pPr>
        <w:ind w:left="480" w:right="2599" w:firstLine="472"/>
        <w:spacing w:after="0" w:line="260" w:lineRule="auto"/>
        <w:tabs>
          <w:tab w:leader="none" w:pos="1434" w:val="left"/>
        </w:tabs>
        <w:numPr>
          <w:ilvl w:val="1"/>
          <w:numId w:val="6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December 31, 2003 (the "BENEFITS MAINTENANCE PERIOD"), with respect to Broadband Employees (other than those subject to collective bargaining obligations or agreements), provide a level of aggregate employee benefits and compensation, taking into account all Employee Plans and Benefit Arrangements and other programs sponsored or maintained by AT&amp;T and the AT&amp;T Subsidiaries listed in Section 6.18(a) of the AT&amp;T Disclosure Schedule to the extent they remain in effect, but excluding any severance, separation, or similar plan, program, policy or arrangement ("SEVERANCE PLANS") that is substantially comparable in the aggregate to the aggregate employee benefits and compensation provided, with respect to service to AT&amp;T Broadband or any of the AT&amp;T Broadband Subsidiaries, to the Broadband Employees immediately prior to the Effective Time (excluding benefits provided under any Severance Plans); and</w:t>
      </w:r>
    </w:p>
    <w:p>
      <w:pPr>
        <w:spacing w:after="0" w:line="174" w:lineRule="exact"/>
        <w:rPr>
          <w:rFonts w:ascii="Courier New" w:cs="Courier New" w:eastAsia="Courier New" w:hAnsi="Courier New"/>
          <w:sz w:val="15"/>
          <w:szCs w:val="15"/>
          <w:color w:val="auto"/>
        </w:rPr>
      </w:pPr>
    </w:p>
    <w:p>
      <w:pPr>
        <w:ind w:left="480" w:right="2599" w:firstLine="472"/>
        <w:spacing w:after="0"/>
        <w:tabs>
          <w:tab w:leader="none" w:pos="1529" w:val="left"/>
        </w:tabs>
        <w:numPr>
          <w:ilvl w:val="1"/>
          <w:numId w:val="6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December 31, 2003, continue, without any change adverse to Broadband Employees, each severance plan identified in Section 6.18(a) of the AT&amp;T Disclosure Schedule (the "AT&amp;T SEVERANCE PLANS").</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6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Broadband Employees are included in any Employee Plan, Benefit Arrangement or International Plan sponsored or maintained by Parent or any of its Subsidiaries following the Effective Time, the Broadband Employees shall receive credit for service with AT&amp;T and the AT&amp;T Subsidiaries and their predecessors prior to the Effective Time to the same extent and for the same purposes thereunder as such service was counted under similar predecessor Employee Plans and Benefit Arrangements for all purposes (except that, with respect to benefit accrual, such service shall not be counted to the extent that it would result in a duplication of benefits and shall not be counted for purposes of benefit accrual under any defined benefit plan); provided, however, that service with respect to Broadband Employees subject to collective bargaining agreements or obligations shall be determined under such collective bargaining agreements or obligations. Notwithstanding the foregoing, as soon as practicable after the Benefits Maintenance Period, Broadband Employees who satisfy eligibility requirements shall be allowed to participate in any retirement medical or life insurance benefit plan then sponsored or maintained by Parent or any of its Subsidiaries. If Broadband Employees or their dependents are included in any medical, dental or health plan (a "SUCCESSOR PLAN") other than the plan or plans in which they participated immediately prior to the Effective Time (a "PRIOR PLAN"), any such Successor Plan shall not include any restrictions or limitations with respect to pre-existing condition exclusions or any actively-at-work requirements (except to the extent such exclusions were applicable under any similar Prior Plan at the Effective Time) and any eligible expenses incurred by any Broadband Employee and his or her covered dependents during the portion of the plan year of such Prior Plan ending on the date such employee's participation in such Successor Plan begins shall be taken into account under such Successor Plan for purposes of satisfying all deductible, coinsurance and maximum out-of-pocket requirements applicable to such Broadband Employee and his or her covered dependents for the applicable plan year as if such amounts had been paid in accordance with such Successor Plan. Without limiting the generality of the foregoing, for purposes of determining severance pay and benefits under any applicable Broadband Severance Plan or other Severance Plan covering a Broadband Employee at or after the Effective Time, each Broadband Employee shall receive credit for service prior to the Effective Time with AT&amp;T and the AT&amp;T Subsidiaries and their predecessors to the same extent and for the same purposes as such service was counted under the applicable Broadband Severance Plans as in effect before the Effective Time, as well as for service from and after the Effective Time with Parent and any of its Subsidiaries (including the AT&amp;T Broadband Surviving Corporation and the Comcast Surviving Corporation).</w:t>
      </w:r>
    </w:p>
    <w:p>
      <w:pPr>
        <w:spacing w:after="0" w:line="2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A-63</w:t>
      </w:r>
    </w:p>
    <w:p>
      <w:pPr>
        <w:sectPr>
          <w:pgSz w:w="11900" w:h="16838" w:orient="portrait"/>
          <w:cols w:equalWidth="0" w:num="1">
            <w:col w:w="10219"/>
          </w:cols>
          <w:pgMar w:left="240" w:top="668" w:right="1440" w:bottom="1440" w:gutter="0" w:footer="0" w:header="0"/>
        </w:sectPr>
      </w:pPr>
    </w:p>
    <w:bookmarkStart w:id="667" w:name="page668"/>
    <w:bookmarkEnd w:id="667"/>
    <w:p>
      <w:pPr>
        <w:ind w:left="2" w:right="2679" w:firstLine="475"/>
        <w:spacing w:after="0" w:line="241" w:lineRule="auto"/>
        <w:tabs>
          <w:tab w:leader="none" w:pos="861" w:val="left"/>
        </w:tabs>
        <w:numPr>
          <w:ilvl w:val="0"/>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Effective Time, Parent shall offer a one-time grant of options to purchase a number of shares of Parent Common Stock equal to 300 multiplied by the Exchange Ratio to each full-time employee of Parent or any of its Subsidiaries (including, for the avoidance of doubt, each Broadband Employee).</w:t>
      </w:r>
    </w:p>
    <w:p>
      <w:pPr>
        <w:spacing w:after="0" w:line="190" w:lineRule="exact"/>
        <w:rPr>
          <w:rFonts w:ascii="Courier New" w:cs="Courier New" w:eastAsia="Courier New" w:hAnsi="Courier New"/>
          <w:sz w:val="16"/>
          <w:szCs w:val="16"/>
          <w:color w:val="auto"/>
        </w:rPr>
      </w:pPr>
    </w:p>
    <w:p>
      <w:pPr>
        <w:ind w:left="2" w:right="2679" w:firstLine="475"/>
        <w:spacing w:after="0" w:line="242" w:lineRule="auto"/>
        <w:tabs>
          <w:tab w:leader="none" w:pos="861" w:val="left"/>
        </w:tabs>
        <w:numPr>
          <w:ilvl w:val="0"/>
          <w:numId w:val="6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specifically set forth above, nothing contained herein shall be construed as requiring Parent or any of its Subsidiaries to continue any specific Employee Plan or Benefit Arrangement, or to continue the employment of any specific person; provided, however, that any changes that Parent or any of its Subsidiaries may make to any such Employee Plan or Benefit Arrangement are permitted by the terms of the applicable Employee Plan or Benefit Arrangement and under any applicable law.</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9.14. Employment Agreements. Parent shall offer to enter into an employment agreement, effective as of the Effective Time, with each of Mr. Brian L. Roberts, Mr. Ralph J. Roberts and Mr. C. Michael Armstrong, in each case on substantially the same terms as his existing employment agreement with Comcast or AT&amp;T, as the case may be, except that (a) "Parent" shall be substituted for "Comcast" or "AT&amp;T", as the case may be, wherever such term appears in his existing employment agreement, (b) such additional concomitant adjustments as may be necessary to reflect the foregoing shall be made, (c) such additional changes to reflect the provisions with respect to governance set forth in the Parent Charter shall be made and (d) the term of the employment agreement shall be extended to terminate no earlier than the date of the annual meeting of shareholders of Parent in 2005.</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9.15. Interim Finance Committee. (a) The parties agree promptly to establish an Interim Finance Committee, comprised of Lawrence S. Smith (or if he is unavailable to serve, another senior officer of Comcast appointed by Comcast) and Charles Noski (or if he is unavailable to serve, another senior officer of AT&amp;T Broadband appointed by AT&amp;T) for the purpose of engaging in financial planning for AT&amp;T Broadband. The Interim Finance Committee will seek to arrange financing (the "FINANCING") in an amount sufficient to (a) pay to AT&amp;T at the Effective Time an amount equal to any Indebtedness owed by any AT&amp;T Broadband Entity to AT&amp;T or any of its Subsidiaries (other than any AT&amp;T Broadband Entity) at such time (including, if applicable, the intercompany Indebtedness referred to in Section 9.18), (b) refinance any of the TOPRS that will be called for redemption at the Effective Time or shortly thereafter and</w:t>
      </w:r>
    </w:p>
    <w:p>
      <w:pPr>
        <w:spacing w:after="0" w:line="8" w:lineRule="exact"/>
        <w:rPr>
          <w:sz w:val="20"/>
          <w:szCs w:val="20"/>
          <w:color w:val="auto"/>
        </w:rPr>
      </w:pPr>
    </w:p>
    <w:p>
      <w:pPr>
        <w:ind w:left="2" w:right="2679" w:hanging="2"/>
        <w:spacing w:after="0" w:line="260" w:lineRule="auto"/>
        <w:tabs>
          <w:tab w:leader="none" w:pos="384" w:val="left"/>
        </w:tabs>
        <w:numPr>
          <w:ilvl w:val="0"/>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appropriate cash reserves to fund the operations of AT&amp;T Broadband after the Effective Time, including the costs and expenses of AT&amp;T Broadband under Section 11.03(a). In the event the Interim Finance Committee agrees upon the Financing, Comcast shall use its reasonable best efforts to arrange for the Financing on the terms agreed by the Interim Finance Committee. In the event Comcast is unable to obtain the Financing so agreed upon by the Interim Finance Committee or the Interim Finance Committee does not agree upon the Financing, Comcast shall arrange for a senior credit facility with a term not exceeding five years to provide the Financing. The Interim Finance Committee may consult with financial advisors to the extent it deems necessary or advisable.</w:t>
      </w:r>
    </w:p>
    <w:p>
      <w:pPr>
        <w:spacing w:after="0" w:line="176" w:lineRule="exact"/>
        <w:rPr>
          <w:rFonts w:ascii="Courier New" w:cs="Courier New" w:eastAsia="Courier New" w:hAnsi="Courier New"/>
          <w:sz w:val="15"/>
          <w:szCs w:val="15"/>
          <w:color w:val="auto"/>
        </w:rPr>
      </w:pPr>
    </w:p>
    <w:p>
      <w:pPr>
        <w:ind w:left="2" w:right="2599" w:firstLine="475"/>
        <w:spacing w:after="0" w:line="259" w:lineRule="auto"/>
        <w:tabs>
          <w:tab w:leader="none" w:pos="861" w:val="left"/>
        </w:tabs>
        <w:numPr>
          <w:ilvl w:val="1"/>
          <w:numId w:val="6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Finance Committee shall also have responsibility for monitoring AT&amp;T's progress in obtaining the Note Consents and in taking other actions in furtherance of the satisfaction of the condition specified in Section 10.01(l). At the request of AT&amp;T, the Interim Finance Committee shall give due consideration to any request made by AT&amp;T that Comcast share in costs and expenses incurred by AT&amp;T in connection with an exchange offer, a tender offer, a defeasance or other action proposed by AT&amp;T in furtherance of satisfaction of the condition specified in Section 10.01(l). After such consideration, the Interim Finance Committee shall deliver a recommendation to Comcast of the portion (if any) of the costs and expenses that the Interim Finance Committee reasonably believes represents Comcast's equitable share of the costs and expenses that would be incurred in connection with such action. Comcast shall give due consideration to the recommendation of the Interim Finance Committee but shall have no obligation to pay AT&amp;T for any of such costs and expenses unless Comcast expressly consents thereto in writing. Any expenses that Comcast so expressly consents to pay shall, to the extent incurred, be treated as costs of obtaining Note Consents for purposes of this Section 9.15(b) and Section</w:t>
      </w:r>
    </w:p>
    <w:p>
      <w:pPr>
        <w:ind w:left="2" w:right="287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11.03(a). The costs and expenses of obtaining the Note Consents shall be paid for by AT&amp;T except as provided in Section 11.03(a).</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A-64</w:t>
      </w:r>
    </w:p>
    <w:p>
      <w:pPr>
        <w:sectPr>
          <w:pgSz w:w="11900" w:h="16838" w:orient="portrait"/>
          <w:cols w:equalWidth="0" w:num="1">
            <w:col w:w="10221"/>
          </w:cols>
          <w:pgMar w:left="238" w:top="668" w:right="1440" w:bottom="1440" w:gutter="0" w:footer="0" w:header="0"/>
        </w:sectPr>
      </w:pPr>
    </w:p>
    <w:bookmarkStart w:id="668" w:name="page669"/>
    <w:bookmarkEnd w:id="668"/>
    <w:p>
      <w:pPr>
        <w:ind w:right="2599" w:firstLine="477"/>
        <w:spacing w:after="0" w:line="242" w:lineRule="auto"/>
        <w:rPr>
          <w:sz w:val="20"/>
          <w:szCs w:val="20"/>
          <w:color w:val="auto"/>
        </w:rPr>
      </w:pPr>
      <w:r>
        <w:rPr>
          <w:rFonts w:ascii="Courier New" w:cs="Courier New" w:eastAsia="Courier New" w:hAnsi="Courier New"/>
          <w:sz w:val="16"/>
          <w:szCs w:val="16"/>
          <w:color w:val="auto"/>
        </w:rPr>
        <w:t>SECTION 9.16. TOPRS. (a) Subject to Section 9.16(d), at the Effective Time, Parent shall (i) call for redemption each series of TOPRS that is redeemable in accordance with its terms at the Effective Time and as to which AT&amp;T has guaranteed the obligations of the applicable Subsidiary Trust, issuer or other obligor, (ii) cause AT&amp;T to be released from any such guarantee of the obligations of the applicable Subsidiary Trust, issuer or other obligor in respect of such series or (iii) comply with Section 9.16(d) with respect to such series.</w:t>
      </w:r>
    </w:p>
    <w:p>
      <w:pPr>
        <w:spacing w:after="0" w:line="189" w:lineRule="exact"/>
        <w:rPr>
          <w:sz w:val="20"/>
          <w:szCs w:val="20"/>
          <w:color w:val="auto"/>
        </w:rPr>
      </w:pPr>
    </w:p>
    <w:p>
      <w:pPr>
        <w:ind w:right="2599" w:firstLine="475"/>
        <w:spacing w:after="0" w:line="242" w:lineRule="auto"/>
        <w:tabs>
          <w:tab w:leader="none" w:pos="858" w:val="left"/>
        </w:tabs>
        <w:numPr>
          <w:ilvl w:val="0"/>
          <w:numId w:val="6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9.16(d), with respect to any series of TOPRS that is not redeemable in accordance with its terms at the Effective Time and as to which AT&amp;T has guaranteed the obligations of the applicable Subsidiary Trust, issuer or other obligor, Parent shall (i) redeem, or cause to be redeemed, such series of TOPRS on the earliest date on which such TOPRS may be redeemed in accordance with their terms, (ii) cause AT&amp;T to be released from any such guarantee of the obligations of the applicable Subsidiary Trust, issuer or other obligor on such date in respect of such series or (iii) comply with Section 9.16(d) with respect to such series on such date.</w:t>
      </w:r>
    </w:p>
    <w:p>
      <w:pPr>
        <w:spacing w:after="0" w:line="189" w:lineRule="exact"/>
        <w:rPr>
          <w:rFonts w:ascii="Courier New" w:cs="Courier New" w:eastAsia="Courier New" w:hAnsi="Courier New"/>
          <w:sz w:val="16"/>
          <w:szCs w:val="16"/>
          <w:color w:val="auto"/>
        </w:rPr>
      </w:pPr>
    </w:p>
    <w:p>
      <w:pPr>
        <w:ind w:right="2779" w:firstLine="475"/>
        <w:spacing w:after="0" w:line="239" w:lineRule="auto"/>
        <w:tabs>
          <w:tab w:leader="none" w:pos="858" w:val="left"/>
        </w:tabs>
        <w:numPr>
          <w:ilvl w:val="0"/>
          <w:numId w:val="6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reasonably cooperate prior to the Effective Time in connection with the transactions contemplated by this Section 9.16.</w:t>
      </w:r>
    </w:p>
    <w:p>
      <w:pPr>
        <w:spacing w:after="0" w:line="189" w:lineRule="exact"/>
        <w:rPr>
          <w:rFonts w:ascii="Courier New" w:cs="Courier New" w:eastAsia="Courier New" w:hAnsi="Courier New"/>
          <w:sz w:val="16"/>
          <w:szCs w:val="16"/>
          <w:color w:val="auto"/>
        </w:rPr>
      </w:pPr>
    </w:p>
    <w:p>
      <w:pPr>
        <w:ind w:right="2599" w:firstLine="475"/>
        <w:spacing w:after="0" w:line="259" w:lineRule="auto"/>
        <w:tabs>
          <w:tab w:leader="none" w:pos="858" w:val="left"/>
        </w:tabs>
        <w:numPr>
          <w:ilvl w:val="0"/>
          <w:numId w:val="6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Parent does not comply with its obligations under Section 9.16(a)(i) or (ii) or Section 9.16(b)(i) or (ii), then with respect to each series as to which it has failed to so comply, it will post, or cause to be posted at the applicable time set forth above, a letter of credit from a United States financial institution reasonably acceptable to AT&amp;T containing the terms contemplated hereby and otherwise in form and substance reasonably acceptable to AT&amp;T (including any renewals thereof, the "LETTER OF CREDIT"). The term of the initial Letter of Credit shall be no less than one year. Prior to the 60 days prior to the expiration of any Letter of Credit, Parent shall renew or extend, or cause to be renewed or extended, the Letter of Credit for at least one additional year. AT&amp;T shall be entitled to draw under any Letter of Credit if AT&amp;T makes any payment in respect of its guarantees relating to the TOPRS or if any Letter of Credit is not renewed at least 60 days prior to the expiration thereof on the terms contemplated by this Section. The face amount of each Letter of Credit shall at all times be no less than the combined monetary liabilities under guarantees with respect to the principal amount of notes held by the applicable trust of all series of TOPRS as to which Parent has not complied with Section 9.16(a)(i) or (ii) or Section 9.16(b)(i) or (ii) above and as to which AT&amp;T has guaranteed (A) the obligations of the applicable Subsidiary Trust, issuer or other obligor with respect to such unredeemed TOPRS and (B) the obligations of AT&amp;T Broadband, LLC or MediaOne Group, Inc., as applicable, as "Sponsor" pursuant to the declaration of trust applicable to the issuing Subsidiary Trust. The obligation of Parent to post, or cause to be posted, the Letter of Credit shall terminate with respect to any portion of the TOPRS with respect to which any guarantee of AT&amp;T is fully, irrevocably and unconditionally released and discharged, whether as a result of refinancing or otherwise. Upon the posting, if any, of the Letter of Credit, Parent shall provide AT&amp;T with copies of all documentation relating to such Letter of Credit and all such documentation shall be in form and substance reasonably satisfactory to AT&amp;T.</w:t>
      </w:r>
    </w:p>
    <w:p>
      <w:pPr>
        <w:spacing w:after="0" w:line="36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9.17. Consideration. AT&amp;T and Comcast acknowledge and agree that the grant by AT&amp;T Broadband of the rights pursuant to Section 2.11 of the Separation and Distribution Agreement and the assumption by AT&amp;T Broadband of the deferred tax liability pursuant to Section 3.7(f) of the Tax Sharing Agreement constitute a portion of the consideration payable in respect of the AT&amp;T Broadband Group's interest in TWE.</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9.18. QUIPS. (a) If on the date that would otherwise be the Closing Date the QUIPS Exchange does not occur (such date, the "QUIPS FAILURE DATE"), then subject to Section 9.18(c), the Closing Date shall be delayed as provided in this Section 9.18. Following the QUIPS Failure Date, AT&amp;T and Comcast will use their commercially reasonable efforts to consummate the QUIPS Exchange. If Microsoft thereafter agrees to consummate the QUIPS Exchange, then subject to the QUIPS Exchange occurring on the Closing Date, the Closing Date shall occur on the earliest date practicable or, if on such date all conditions to the Mergers set forth in Article 10, other than conditions that by their nature are to be satisfied at the Effective Time, are not satisfied or (to the extent permissible) waived, on the earliest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A-65</w:t>
      </w:r>
    </w:p>
    <w:p>
      <w:pPr>
        <w:sectPr>
          <w:pgSz w:w="11900" w:h="16838" w:orient="portrait"/>
          <w:cols w:equalWidth="0" w:num="1">
            <w:col w:w="10219"/>
          </w:cols>
          <w:pgMar w:left="240" w:top="668" w:right="1440" w:bottom="1440" w:gutter="0" w:footer="0" w:header="0"/>
        </w:sectPr>
      </w:pPr>
    </w:p>
    <w:bookmarkStart w:id="669" w:name="page670"/>
    <w:bookmarkEnd w:id="669"/>
    <w:p>
      <w:pPr>
        <w:ind w:left="2" w:right="2979"/>
        <w:spacing w:after="0"/>
        <w:rPr>
          <w:sz w:val="20"/>
          <w:szCs w:val="20"/>
          <w:color w:val="auto"/>
        </w:rPr>
      </w:pPr>
      <w:r>
        <w:rPr>
          <w:rFonts w:ascii="Courier New" w:cs="Courier New" w:eastAsia="Courier New" w:hAnsi="Courier New"/>
          <w:sz w:val="16"/>
          <w:szCs w:val="16"/>
          <w:color w:val="auto"/>
        </w:rPr>
        <w:t>date after such date on which all such conditions are satisfied or (to the extent permissible) waived unless this Agreement is previously terminated in accordance with its terms.</w:t>
      </w:r>
    </w:p>
    <w:p>
      <w:pPr>
        <w:spacing w:after="0" w:line="190" w:lineRule="exact"/>
        <w:rPr>
          <w:sz w:val="20"/>
          <w:szCs w:val="20"/>
          <w:color w:val="auto"/>
        </w:rPr>
      </w:pPr>
    </w:p>
    <w:p>
      <w:pPr>
        <w:ind w:left="2" w:right="2599" w:firstLine="475"/>
        <w:spacing w:after="0" w:line="242" w:lineRule="auto"/>
        <w:tabs>
          <w:tab w:leader="none" w:pos="861" w:val="left"/>
        </w:tabs>
        <w:numPr>
          <w:ilvl w:val="1"/>
          <w:numId w:val="6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Closing Date does not occur within thirty (30) days of the QUIPS Failure Date, AT&amp;T may for a period of fifteen (15) calendar days commencing on such 30th day elect to terminate this Agreement by giving two Business Days' written notice to Comcast of its intent to terminate this Agreement pursuant to this Section 9.18(b). Notwithstanding the foregoing, AT&amp;T's notice to terminate this Agreement pursuant to this Section 9.18(b) shall not be effective if, prior to the expiration of such two Business Day period, Comcast delivers a written notice pursuant to and in accordance with the second sentence of Section 9.18(c) (which notice complies with the proviso thereof), unless Comcast fails to close within 60 days of the QUIPS Failure Date, in which event AT&amp;T shall be entitled to terminate this Agreement.</w:t>
      </w:r>
    </w:p>
    <w:p>
      <w:pPr>
        <w:spacing w:after="0" w:line="190" w:lineRule="exact"/>
        <w:rPr>
          <w:rFonts w:ascii="Courier New" w:cs="Courier New" w:eastAsia="Courier New" w:hAnsi="Courier New"/>
          <w:sz w:val="16"/>
          <w:szCs w:val="16"/>
          <w:color w:val="auto"/>
        </w:rPr>
      </w:pPr>
    </w:p>
    <w:p>
      <w:pPr>
        <w:ind w:left="2" w:right="2599" w:firstLine="475"/>
        <w:spacing w:after="0" w:line="259" w:lineRule="auto"/>
        <w:tabs>
          <w:tab w:leader="none" w:pos="861" w:val="left"/>
        </w:tabs>
        <w:numPr>
          <w:ilvl w:val="1"/>
          <w:numId w:val="6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Closing Date has not occurred pursuant to Section 9.18(a) and AT&amp;T has not effectively terminated this Agreement pursuant to Section 9.18(b), Comcast shall have the right to delay the consummation of the Mergers and the other transactions contemplated by this Agreement until the date that is one hundred eighty (180) calendar days after the QUIPS Failure Date. At any time prior to the expiration of the 180 calendar day period referred to in the preceding sentence, Comcast may elect to consummate the Mergers and the other transactions contemplated by this Agreement on ten (10) Business Days' written notice to AT&amp;T in which event the Closing Date shall occur on the date specified by Comcast in its notice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 provided that if Comcast delivers a notice pursuant to this Section 9.18(c) prior to the second Business Day occurring after the forty-fifth calendar day after the QUIPS Failure Date, Comcast must specify a date in its notice that is no later than the sixtieth day after the QUIPS Failure Date. Notwithstanding the foregoing, the Closing Date shall occur no later than the date that is one hundred eighty</w:t>
      </w:r>
    </w:p>
    <w:p>
      <w:pPr>
        <w:spacing w:after="0" w:line="184" w:lineRule="exact"/>
        <w:rPr>
          <w:rFonts w:ascii="Courier New" w:cs="Courier New" w:eastAsia="Courier New" w:hAnsi="Courier New"/>
          <w:sz w:val="15"/>
          <w:szCs w:val="15"/>
          <w:color w:val="auto"/>
        </w:rPr>
      </w:pPr>
    </w:p>
    <w:p>
      <w:pPr>
        <w:ind w:left="2" w:right="2599" w:hanging="2"/>
        <w:spacing w:after="0" w:line="241" w:lineRule="auto"/>
        <w:tabs>
          <w:tab w:leader="none" w:pos="574" w:val="left"/>
        </w:tabs>
        <w:numPr>
          <w:ilvl w:val="0"/>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calendar days after the QUIPS Failure Date or, if on such date all conditions to the Mergers set forth in Article 10, other than conditions that by their nature are to be satisfied at the Effective Time, are not satisfied or (to the extent permissible) waived, on the earliest date after such date on which all such conditions are satisfied or (to the extent permissible) waived.</w:t>
      </w:r>
    </w:p>
    <w:p>
      <w:pPr>
        <w:spacing w:after="0" w:line="190"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during the 180 calendar day period specified above, it appears reasonably unlikely that the QUIPS Exchange shall occur, AT&amp;T and Comcast will use their commercially reasonable efforts to obtain, on terms reasonably acceptable to Comcast and AT&amp;T, the consent of Microsoft to the QUIPS Transfer. If Microsoft consents to the QUIPS Transfer in accordance with the preceding sentence and on any Closing Date specified or determined pursuant to Section 9.18(c) the QUIPS Exchange does not occur, the QUIPS Transfer shall be effected on such Closing Date.</w:t>
      </w:r>
    </w:p>
    <w:p>
      <w:pPr>
        <w:spacing w:after="0" w:line="185"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6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any Closing Date specified or determined pursuant to Section</w:t>
      </w:r>
    </w:p>
    <w:p>
      <w:pPr>
        <w:spacing w:after="0" w:line="5"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9.18(c), if neither the QUIPS Exchange nor the QUIPS Transfer occurs, AT&amp;T Broadband will, immediately prior to the Separation on such Closing Date, issue a note to AT&amp;T representing Indebtedness in an amount equal to the QUIPS Fair Market Value as determined as set forth below in Section 9.18(f) in exchange for cash proceeds equal to such amount and AT&amp;T Broadband will immediately after receipt of such cash proceeds dividend such cash proceeds to AT&amp;T, as holder of all of the AT&amp;T Broadband Common Stock.</w:t>
      </w:r>
    </w:p>
    <w:p>
      <w:pPr>
        <w:spacing w:after="0" w:line="188" w:lineRule="exact"/>
        <w:rPr>
          <w:sz w:val="20"/>
          <w:szCs w:val="20"/>
          <w:color w:val="auto"/>
        </w:rPr>
      </w:pPr>
    </w:p>
    <w:p>
      <w:pPr>
        <w:ind w:left="2" w:right="2679" w:firstLine="475"/>
        <w:spacing w:after="0" w:line="242" w:lineRule="auto"/>
        <w:tabs>
          <w:tab w:leader="none" w:pos="861" w:val="left"/>
        </w:tabs>
        <w:numPr>
          <w:ilvl w:val="0"/>
          <w:numId w:val="6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(ten) Business Days after the QUIPS Failure Date, each of AT&amp;T and Comcast shall deliver to the other an appraisal conducted by an investment banking firm of nationally recognized standing of the fair market value of the QUIPS at such time. If the higher of the two appraisals is not greater than 110% of the lower of the two appraisals, then the average of the two appraisals shall be deemed to be the fair market value of the QUIPS. If the higher of the two appraisals is greater than 110% of the lower of the two appraisals, then the two investment banking firms shall promptly select a third investment banking firm of nationally recognized standing acceptable to Comcast and AT&amp;T and shall cause such firm to deliver within ten (10) Business Days of the delivery of the initial appraisals an appraisal of the fair market value of the QUIPS. In the event such third appraisal is required pursuant to</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A-66</w:t>
      </w:r>
    </w:p>
    <w:p>
      <w:pPr>
        <w:sectPr>
          <w:pgSz w:w="11900" w:h="16838" w:orient="portrait"/>
          <w:cols w:equalWidth="0" w:num="1">
            <w:col w:w="10221"/>
          </w:cols>
          <w:pgMar w:left="238" w:top="667" w:right="1440" w:bottom="1440" w:gutter="0" w:footer="0" w:header="0"/>
        </w:sectPr>
      </w:pPr>
    </w:p>
    <w:bookmarkStart w:id="670" w:name="page671"/>
    <w:bookmarkEnd w:id="670"/>
    <w:p>
      <w:pPr>
        <w:ind w:right="2679"/>
        <w:spacing w:after="0" w:line="242" w:lineRule="auto"/>
        <w:rPr>
          <w:sz w:val="20"/>
          <w:szCs w:val="20"/>
          <w:color w:val="auto"/>
        </w:rPr>
      </w:pPr>
      <w:r>
        <w:rPr>
          <w:rFonts w:ascii="Courier New" w:cs="Courier New" w:eastAsia="Courier New" w:hAnsi="Courier New"/>
          <w:sz w:val="16"/>
          <w:szCs w:val="16"/>
          <w:color w:val="auto"/>
        </w:rPr>
        <w:t>the immediately preceding sentence, the fair market value of the QUIPS as determined by such third appraisal shall be averaged with the initial appraisal that was closer in value to such third appraisal and such average shall be deemed to be the fair market value of the QUIPS. The fair market value of the QUIPS as determined pursuant to this Section 9.18(f) is referred to herein as the "QUIPS FAIR MARKET VALUE" and shall be determined without regard to accrued and unpaid interest on the QUIPS.</w:t>
      </w:r>
    </w:p>
    <w:p>
      <w:pPr>
        <w:spacing w:after="0" w:line="188" w:lineRule="exact"/>
        <w:rPr>
          <w:sz w:val="20"/>
          <w:szCs w:val="20"/>
          <w:color w:val="auto"/>
        </w:rPr>
      </w:pPr>
    </w:p>
    <w:p>
      <w:pPr>
        <w:ind w:right="2779" w:firstLine="475"/>
        <w:spacing w:after="0" w:line="262" w:lineRule="auto"/>
        <w:tabs>
          <w:tab w:leader="none" w:pos="858"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if the Closing Date is delayed pursuant to this Section 9.18, the End Date shall be extended for the aggregate period of the delay; provided that the End Date shall in no event be extended pursuant to this Section 9.18(g) for a period exceeding one hundred eighty-five (185) calendar days after the QUIPS Failure Date.</w:t>
      </w:r>
    </w:p>
    <w:p>
      <w:pPr>
        <w:spacing w:after="0" w:line="172" w:lineRule="exact"/>
        <w:rPr>
          <w:rFonts w:ascii="Courier New" w:cs="Courier New" w:eastAsia="Courier New" w:hAnsi="Courier New"/>
          <w:sz w:val="15"/>
          <w:szCs w:val="15"/>
          <w:color w:val="auto"/>
        </w:rPr>
      </w:pPr>
    </w:p>
    <w:p>
      <w:pPr>
        <w:ind w:right="2599" w:firstLine="475"/>
        <w:spacing w:after="0" w:line="241" w:lineRule="auto"/>
        <w:tabs>
          <w:tab w:leader="none" w:pos="858" w:val="left"/>
        </w:tabs>
        <w:numPr>
          <w:ilvl w:val="0"/>
          <w:numId w:val="6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QUIPS Exchange and the QUIPS Transfer do not occur, AT&amp;T Broadband shall have no liability in respect of the QUIPS other than as provided in Section 5.03(e) of the Separation and Distribution Agreement and subject to Section 9.18(e).</w:t>
      </w:r>
    </w:p>
    <w:p>
      <w:pPr>
        <w:spacing w:after="0" w:line="189" w:lineRule="exact"/>
        <w:rPr>
          <w:rFonts w:ascii="Courier New" w:cs="Courier New" w:eastAsia="Courier New" w:hAnsi="Courier New"/>
          <w:sz w:val="16"/>
          <w:szCs w:val="16"/>
          <w:color w:val="auto"/>
        </w:rPr>
      </w:pPr>
    </w:p>
    <w:p>
      <w:pPr>
        <w:ind w:right="2599" w:firstLine="475"/>
        <w:spacing w:after="0" w:line="261" w:lineRule="auto"/>
        <w:tabs>
          <w:tab w:leader="none" w:pos="858"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and Comcast acknowledge and agree that in the event of an Exchange Closing (as defined in the Exchange Agreement), notwithstanding anything to the contrary in the Indenture or in the Trust Agreement, interest in respect of the Debentures and Distributions (as defined in the Exchange Agreement) in respect of the QUIPS shall accrue up to and including the day immediately prior to, and shall be payable on, the date of the Exchange Closing.</w:t>
      </w:r>
    </w:p>
    <w:p>
      <w:pPr>
        <w:spacing w:after="0" w:line="175" w:lineRule="exact"/>
        <w:rPr>
          <w:rFonts w:ascii="Courier New" w:cs="Courier New" w:eastAsia="Courier New" w:hAnsi="Courier New"/>
          <w:sz w:val="15"/>
          <w:szCs w:val="15"/>
          <w:color w:val="auto"/>
        </w:rPr>
      </w:pPr>
    </w:p>
    <w:p>
      <w:pPr>
        <w:ind w:right="2599" w:firstLine="475"/>
        <w:spacing w:after="0" w:line="259" w:lineRule="auto"/>
        <w:tabs>
          <w:tab w:leader="none" w:pos="858" w:val="left"/>
        </w:tabs>
        <w:numPr>
          <w:ilvl w:val="0"/>
          <w:numId w:val="6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9.18, "QUIPS TRANSFER" means the following actions: (i) the execution by AT&amp;T Broadband of documents and agreements identical in form, substance and economic effect to the holder of QUIPS to the existing QUIPS transaction documents (including, but not limited to, the Trust Agreement, the Trust Common Securities, the Indenture, the Debentures, the Guarantee Agreement, the Expense Agreement and the Registration Rights Agreement and any documents or agreements executed in connection therewith or delivered pursuant thereto, but excluding any such documents or provisions of such documents relating to the warrants issued to Microsoft in connection with the sale of the QUIPS or relating to commercial transactions entered into in connection with the issuance of the QUIPS), except such differences as are required to reflect the identity of AT&amp;T Broadband (rather than AT&amp;T) as party to each thereof and except that Article 12 of Indenture will provide that, prior to the Mergers, the Debentures will be convertible into AT&amp;T Broadband Common Stock and following the Mergers, the Debentures will be convertible into shares of Parent Common Stock, in each case, at a conversion price appropriately adjusted for the Distribution and the Mergers, (ii) the delivery by AT&amp;T Broadband of all such replacement QUIPS transaction documents other than the replacement Trust Common Securities to AT&amp;T or its designee and retention by AT&amp;T Broadband of the replacement Trust Common Securities, (iii) the delivery by AT&amp;T or AT&amp;T's designee of all such replacement QUIPS transaction documents received from AT&amp;T Broadband to Microsoft in exchange for transfer by Microsoft to AT&amp;T of the existing QUIPS transaction documents and the release of AT&amp;T and its subsidiaries in full from any obligations under any of such agreements and the termination of all rights of Microsoft thereunder other than the documents and rights relating to the warrants issued to Microsoft by AT&amp;T in connection with the sale of the QUIPS and (iv) the termination of any further liability of the AT&amp;T Broadband Group in respect of the QUIPS; all of the foregoing to be on terms reasonably satisfactory to AT&amp;T and AT&amp;T Broadband.</w:t>
      </w:r>
    </w:p>
    <w:p>
      <w:pPr>
        <w:spacing w:after="0" w:line="200" w:lineRule="exact"/>
        <w:rPr>
          <w:sz w:val="20"/>
          <w:szCs w:val="20"/>
          <w:color w:val="auto"/>
        </w:rPr>
      </w:pPr>
    </w:p>
    <w:p>
      <w:pPr>
        <w:spacing w:after="0" w:line="35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9.19. Index Stock. Each of Parent, Comcast and AT&amp;T agrees to use its reasonable best efforts to cause (i) if the Preferred Structure Approval is obtained, the Parent Class A Common Stock to be included in the Index at the Effective Time or as promptly thereafter as possible or (ii) if the Preferred Structure Approval is not obtained, the Parent Class C Common Stock to be included in the Index at the Effective Time or as promptly thereafter as possible.</w:t>
      </w:r>
    </w:p>
    <w:p>
      <w:pPr>
        <w:spacing w:after="0" w:line="37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9.20. Use of Name and Logo. (a) For a period of 180 calendar days after the Closing Date, each of Parent and its Subsidiaries will be granted a limited, non-exclusive, non-transferable, royalty-free license to use the trademarks, trade names, service marks, service names, logos and other indicia of origin of AT&amp;T or any of its Subsidiaries (the "AT&amp;T MARKS") to the same extent, and in the same manner as, used at the Effective Time; provided that each of Parent and its Subsidiaries will exercise</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A-67</w:t>
      </w:r>
    </w:p>
    <w:p>
      <w:pPr>
        <w:sectPr>
          <w:pgSz w:w="11900" w:h="16838" w:orient="portrait"/>
          <w:cols w:equalWidth="0" w:num="1">
            <w:col w:w="10219"/>
          </w:cols>
          <w:pgMar w:left="240" w:top="667" w:right="1440" w:bottom="1440" w:gutter="0" w:footer="0" w:header="0"/>
        </w:sectPr>
      </w:pPr>
    </w:p>
    <w:bookmarkStart w:id="671" w:name="page672"/>
    <w:bookmarkEnd w:id="671"/>
    <w:p>
      <w:pPr>
        <w:ind w:right="2599"/>
        <w:spacing w:after="0" w:line="262" w:lineRule="auto"/>
        <w:rPr>
          <w:sz w:val="20"/>
          <w:szCs w:val="20"/>
          <w:color w:val="auto"/>
        </w:rPr>
      </w:pPr>
      <w:r>
        <w:rPr>
          <w:rFonts w:ascii="Courier New" w:cs="Courier New" w:eastAsia="Courier New" w:hAnsi="Courier New"/>
          <w:sz w:val="15"/>
          <w:szCs w:val="15"/>
          <w:color w:val="auto"/>
        </w:rPr>
        <w:t>commercially reasonable efforts to remove all AT&amp;T Marks from the AT&amp;T Broadband Assets as soon as reasonably practicable, and in any event within 180 calendar days, following the Closing Date. After 180 calendar days following the Closing Date, Parent and its Subsidiaries shall have no further rights or licenses to use any of the AT&amp;T Marks in connection with any products or services.</w:t>
      </w:r>
    </w:p>
    <w:p>
      <w:pPr>
        <w:spacing w:after="0" w:line="173" w:lineRule="exact"/>
        <w:rPr>
          <w:sz w:val="20"/>
          <w:szCs w:val="20"/>
          <w:color w:val="auto"/>
        </w:rPr>
      </w:pPr>
    </w:p>
    <w:p>
      <w:pPr>
        <w:ind w:right="2599" w:firstLine="475"/>
        <w:spacing w:after="0" w:line="242" w:lineRule="auto"/>
        <w:tabs>
          <w:tab w:leader="none" w:pos="858"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180 calendar day period provided above, Parent and its Subsidiaries shall ensure that any products or services being provided in connection with the AT&amp;T Marks are provided in accordance with standards of quality equal to or greater than the standards of quality relating to products and services which AT&amp;T and its Subsidiaries provided under the AT&amp;T Marks immediately prior to the Effective Time. AT&amp;T may conduct during regular business hours and with ten (10) calendar days prior notice an examination of products and services being provided by Parent or its Subsidiaries under the AT&amp;T Marks at Parent's facilities to determine compliance of such products and services with the applicable standards of quality. If such products and services shall, in the reasonable opinion of AT&amp;T, fail to conform with such standards of quality AT&amp;T shall so notify Parent. Upon such notification Parent and its Subsidiaries shall have a reasonable time within which to conform with the standards of quality.</w:t>
      </w:r>
    </w:p>
    <w:p>
      <w:pPr>
        <w:spacing w:after="0" w:line="192"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6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nothing in this Section 9.20 will require any of Parent and its Subsidiaries to remove or discontinue using any such name or mark that is affixed to converters or other items already installed in or to be used in customer homes or properties and neither Parent nor any of its Subsidiaries will have any liability in respect thereof; provided that at the first time Parent or its Subsidiaries shall have access to such converters or other items (e.g., for repair or replacement), Parent or its Subsidiaries shall completely obliterate or affix a label that completely obscures any AT&amp;T Mark on such converters or other items.</w:t>
      </w:r>
    </w:p>
    <w:p>
      <w:pPr>
        <w:spacing w:after="0" w:line="189"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9.21. Exchange Agreement. Concurrently with the execution of this Agreement, AT&amp;T and Parent are executing the Admission Agreement pursuant to which AT&amp;T and Parent are (i) agreeing to effect the Exchange and, if necessary, the unwind of the QUIPS Exchange, as provided in the Exchange Agreement, (ii) becoming parties to the Exchange Agreement and (iii) making the representations and warranties referred to in Sections 9.01(b) and 9.01(c), respectively, thereof. AT&amp;T will provide information to Comcast in order to permit Comcast to satisfy its obligations under Section 6.06(b) of the Exchange Agreement, subject to applicable pre-existing third party confidentiality restrictions and subject to applicable law. AT&amp;T and Parent agree that Microsoft will be a third party beneficiary of the first sentence of this Section 9.21.</w:t>
      </w:r>
    </w:p>
    <w:p>
      <w:pPr>
        <w:spacing w:after="0" w:line="17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9.22. Significant Excepted Transactions. (a) AT&amp;T may enter into an agreement relating to a Significant Excepted Transaction but only if such agreement would not reasonably be expected to result in a delay in the consummation of the transactions contemplated by this Agreement past the End Date; provided that, in such event, at the request of Comcast, the End Date shall be extended by the reasonably expected period of delay in the consummation of the transactions contemplated by this Agreement caused by such Significant Excepted Transaction up to 60 days.</w:t>
      </w:r>
    </w:p>
    <w:p>
      <w:pPr>
        <w:spacing w:after="0" w:line="189" w:lineRule="exact"/>
        <w:rPr>
          <w:sz w:val="20"/>
          <w:szCs w:val="20"/>
          <w:color w:val="auto"/>
        </w:rPr>
      </w:pPr>
    </w:p>
    <w:p>
      <w:pPr>
        <w:ind w:right="2599" w:firstLine="475"/>
        <w:spacing w:after="0" w:line="242" w:lineRule="auto"/>
        <w:tabs>
          <w:tab w:leader="none" w:pos="858" w:val="left"/>
        </w:tabs>
        <w:numPr>
          <w:ilvl w:val="0"/>
          <w:numId w:val="6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proposes to enter into an agreement relating to a Significant Excepted Transaction that would reasonably be expected to result in a delay in the consummation of the transactions contemplated by this Agreement past the End Date but which would not reasonably be expected to result in a delay in the consummation of the transactions contemplated by this Agreement to a date that is more than sixty (60) calendar days after the End Date, then at the request of AT&amp;T, AT&amp;T and Comcast will use commercially reasonable efforts to obtain the consent of Microsoft to extend the date specified in Section 10.01(c) of the Exchange Agreement to the date after the End Date (which date shall be no later than sixty (60) calendar days after the End Date) on which it is reasonably anticipated that the transactions contemplated by this Agreement may be consummated if AT&amp;T were to enter into the proposed agreement relating to the Significant Excepted Transaction. If Microsoft does not agree to so extend the date specified in Section 10.01(c) of the Exchange Agreement, AT&amp;T may not enter into the proposed agreement relating to the Significant Excepted Transaction. If Microsoft does agree to so extend such date, AT&amp;T may enter into the proposed agreement relating to the Significant Excepted Transaction; provided that AT&amp;T agrees to pay and be responsible for any costs, expenses or fees payable in connection</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A-68</w:t>
      </w:r>
    </w:p>
    <w:p>
      <w:pPr>
        <w:sectPr>
          <w:pgSz w:w="11900" w:h="16838" w:orient="portrait"/>
          <w:cols w:equalWidth="0" w:num="1">
            <w:col w:w="10219"/>
          </w:cols>
          <w:pgMar w:left="240" w:top="668" w:right="1440" w:bottom="1440" w:gutter="0" w:footer="0" w:header="0"/>
        </w:sectPr>
      </w:pPr>
    </w:p>
    <w:bookmarkStart w:id="672" w:name="page673"/>
    <w:bookmarkEnd w:id="672"/>
    <w:p>
      <w:pPr>
        <w:ind w:right="2679"/>
        <w:spacing w:after="0" w:line="242" w:lineRule="auto"/>
        <w:rPr>
          <w:sz w:val="20"/>
          <w:szCs w:val="20"/>
          <w:color w:val="auto"/>
        </w:rPr>
      </w:pPr>
      <w:r>
        <w:rPr>
          <w:rFonts w:ascii="Courier New" w:cs="Courier New" w:eastAsia="Courier New" w:hAnsi="Courier New"/>
          <w:sz w:val="16"/>
          <w:szCs w:val="16"/>
          <w:color w:val="auto"/>
        </w:rPr>
        <w:t>with obtaining the consent of Microsoft to so extend such date and to indemnify AT&amp;T Broadband from any such costs, expenses or fees. In the event AT&amp;T enters into the agreement relating to the Significant Excepted Transaction, the End Date shall be extended to the same date that Microsoft has agreed to extend the date specified in Section 10.01(c) of the Exchange Agreement but in no event more than 60 days after the prior End Date.</w:t>
      </w:r>
    </w:p>
    <w:p>
      <w:pPr>
        <w:spacing w:after="0" w:line="187" w:lineRule="exact"/>
        <w:rPr>
          <w:sz w:val="20"/>
          <w:szCs w:val="20"/>
          <w:color w:val="auto"/>
        </w:rPr>
      </w:pPr>
    </w:p>
    <w:p>
      <w:pPr>
        <w:ind w:right="2779" w:firstLine="475"/>
        <w:spacing w:after="0" w:line="241" w:lineRule="auto"/>
        <w:tabs>
          <w:tab w:leader="none" w:pos="858" w:val="left"/>
        </w:tabs>
        <w:numPr>
          <w:ilvl w:val="0"/>
          <w:numId w:val="6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may not enter into any agreement relating to a Significant Excepted Transaction that would reasonably be expected to result in a delay in the consummation of the transactions contemplated by this Agreement to a date that is more than sixty (60) calendar days after the End Date.</w:t>
      </w:r>
    </w:p>
    <w:p>
      <w:pPr>
        <w:spacing w:after="0" w:line="189"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6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9.22, the reasonably expected delay in the consummation of the transactions contemplated by this Agreement that would result from a Significant Excepted Transaction shall be determined as of the date that AT&amp;T would propose to enter into an agreement relating to a Significant Excepted Transaction.</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9.23. Comcast's AT&amp;T Stock. (a) (i) Prior to the Distribution Date, AT&amp;T shall designate a series of preferred shares, par value $1.00 per share, of AT&amp;T as the "Series K Exchangeable Preferred Stock" (the "AT&amp;T EXCHANGEABLE PREFERRED STOCK"). The AT&amp;T Exchangeable Preferred Stock issued in accordance with Section 9.23(a)(ii) shall in the aggregate be mandatorily exchangeable on the twenty-third (23rd) Combined Trading Day following the Closing Date (the "EXCHANGE DATE") into a number of shares of AT&amp;T Common Stock equal to the Exchange Amount (as adjusted to account for any stock split, dividend, reclassification, recapitalization, stock combination or similar event the record date for which is after the Record Date and on or before the Exchange Date; provided that, in the event AT&amp;T declares a stock dividend the record date for which is the Distribution Date (other than the Distribution), then (x) in lieu of shares of AT&amp;T Common Stock the AT&amp;T Exchangeable Preferred Stock shall instead be exchangeable into a combination of AT&amp;T Common Stock and, for each such share of AT&amp;T Common Stock, such shares of stock as are distributed upon each share of AT&amp;T Common Stock in such stock dividend (the "DIVIDEND STOCK") and (y) the number of shares of AT&amp;T Common Stock and Dividend Stock for which the shares of AT&amp;T Exchangeable Preferred Stock shall be exchangeable shall be determined according to a formula based upon the formula provided in the definition of "Exchange Amount," appropriately adjusted to account for such stock dividend by including the Trading Value or NYSE Trading Value, as the case may be, of such Dividend Stock in such formula), it being understood that the 10% limitation set forth in the definition of Exchange Amount shall apply to each class of stock to be issued in the exchange. Subject to the foregoing, the AT&amp;T Exchangeable Preferred Stock shall have such rights, preferences and limitations as AT&amp;T and Comcast shall mutually agree prior to the date that is two Business Days prior to the Record Date.</w:t>
      </w:r>
    </w:p>
    <w:p>
      <w:pPr>
        <w:spacing w:after="0" w:line="368" w:lineRule="exact"/>
        <w:rPr>
          <w:sz w:val="20"/>
          <w:szCs w:val="20"/>
          <w:color w:val="auto"/>
        </w:rPr>
      </w:pPr>
    </w:p>
    <w:p>
      <w:pPr>
        <w:ind w:right="2679" w:firstLine="475"/>
        <w:spacing w:after="0" w:line="241" w:lineRule="auto"/>
        <w:tabs>
          <w:tab w:leader="none" w:pos="954" w:val="left"/>
        </w:tabs>
        <w:numPr>
          <w:ilvl w:val="0"/>
          <w:numId w:val="6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Record Date, Comcast shall exchange or cause to be exchanged each share of AT&amp;T Common Stock held by Comcast or by any Comcast Subsidiary for one share of AT&amp;T Exchangeable Preferred Stock and AT&amp;T and Comcast shall make customary representations and warranties in connection therewith.</w:t>
      </w:r>
    </w:p>
    <w:p>
      <w:pPr>
        <w:spacing w:after="0" w:line="374" w:lineRule="exact"/>
        <w:rPr>
          <w:sz w:val="20"/>
          <w:szCs w:val="20"/>
          <w:color w:val="auto"/>
        </w:rPr>
      </w:pPr>
    </w:p>
    <w:p>
      <w:pPr>
        <w:ind w:right="2679" w:firstLine="475"/>
        <w:spacing w:after="0" w:line="242" w:lineRule="auto"/>
        <w:tabs>
          <w:tab w:leader="none" w:pos="858" w:val="left"/>
        </w:tabs>
        <w:numPr>
          <w:ilvl w:val="0"/>
          <w:numId w:val="6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immediately after giving effect to the mandatory exchange on the Exchange Date pursuant to Section 9.23(a)(i), Comcast and the Comcast Subsidiaries own more than 5% of the outstanding shares of AT&amp;T Common Stock, Comcast agrees that it will sell or cause to be sold such excess shares within one year after the Exchange Date. Prior to the time that such excess shares are sold, Comcast agrees that it will vote or cause to be voted such excess shares on all matters submitted to shareholders of AT&amp;T in the same proportion as all other holders of such stock vote on such matter. In the event that, as of the Exchange Date, all of the excess shares could not be sold under Rule 144 under the 1933 Act within three months of the Exchange Date, AT&amp;T shall provide customary registration rights in respect of such excess shares. The provisions of this Section 9.23(b) shall also apply to any Dividend Stock.</w:t>
      </w:r>
    </w:p>
    <w:p>
      <w:pPr>
        <w:spacing w:after="0" w:line="374" w:lineRule="exact"/>
        <w:rPr>
          <w:rFonts w:ascii="Courier New" w:cs="Courier New" w:eastAsia="Courier New" w:hAnsi="Courier New"/>
          <w:sz w:val="16"/>
          <w:szCs w:val="16"/>
          <w:color w:val="auto"/>
        </w:rPr>
      </w:pPr>
    </w:p>
    <w:p>
      <w:pPr>
        <w:ind w:right="2779" w:firstLine="475"/>
        <w:spacing w:after="0" w:line="271" w:lineRule="auto"/>
        <w:tabs>
          <w:tab w:leader="none" w:pos="858" w:val="left"/>
        </w:tabs>
        <w:numPr>
          <w:ilvl w:val="0"/>
          <w:numId w:val="6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shall not effect any stock dividend the record date for which is between the date following the Record Date and the Exchange Date, inclusive.</w:t>
      </w:r>
    </w:p>
    <w:p>
      <w:pPr>
        <w:spacing w:after="0" w:line="16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A-69</w:t>
      </w:r>
    </w:p>
    <w:p>
      <w:pPr>
        <w:sectPr>
          <w:pgSz w:w="11900" w:h="16838" w:orient="portrait"/>
          <w:cols w:equalWidth="0" w:num="1">
            <w:col w:w="10219"/>
          </w:cols>
          <w:pgMar w:left="240" w:top="667" w:right="1440" w:bottom="1440" w:gutter="0" w:footer="0" w:header="0"/>
        </w:sectPr>
      </w:pPr>
    </w:p>
    <w:bookmarkStart w:id="673" w:name="page674"/>
    <w:bookmarkEnd w:id="673"/>
    <w:p>
      <w:pPr>
        <w:ind w:right="2679" w:firstLine="475"/>
        <w:spacing w:after="0" w:line="241" w:lineRule="auto"/>
        <w:tabs>
          <w:tab w:leader="none" w:pos="858" w:val="left"/>
        </w:tabs>
        <w:numPr>
          <w:ilvl w:val="0"/>
          <w:numId w:val="6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AT&amp;T Common Stock (and Dividend Stock, if any) issued on exchange of the AT&amp;T Exchangeable Preferred Stock shall be considered Registrable Securities (as defined in the AT&amp;T Registration Rights Agreement), but subject to the last sentence of such definition.</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10</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CONDITIONS TO THE MERGERS</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SECTION 10.01. Conditions to the Obligations of Each Party. The obligations of each party hereto to consummate the Mergers are subject to the satisfaction of the following conditions:</w:t>
      </w:r>
    </w:p>
    <w:p>
      <w:pPr>
        <w:spacing w:after="0" w:line="187" w:lineRule="exact"/>
        <w:rPr>
          <w:sz w:val="20"/>
          <w:szCs w:val="20"/>
          <w:color w:val="auto"/>
        </w:rPr>
      </w:pPr>
    </w:p>
    <w:p>
      <w:pPr>
        <w:ind w:left="1340" w:hanging="388"/>
        <w:spacing w:after="0"/>
        <w:tabs>
          <w:tab w:leader="none" w:pos="1340"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Shareholders' Approval shall have been obtained;</w:t>
      </w:r>
    </w:p>
    <w:p>
      <w:pPr>
        <w:spacing w:after="0" w:line="185" w:lineRule="exact"/>
        <w:rPr>
          <w:rFonts w:ascii="Courier New" w:cs="Courier New" w:eastAsia="Courier New" w:hAnsi="Courier New"/>
          <w:sz w:val="16"/>
          <w:szCs w:val="16"/>
          <w:color w:val="auto"/>
        </w:rPr>
      </w:pPr>
    </w:p>
    <w:p>
      <w:pPr>
        <w:ind w:left="1340" w:hanging="388"/>
        <w:spacing w:after="0"/>
        <w:tabs>
          <w:tab w:leader="none" w:pos="1340"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Shareholders' Approval shall have been obtained;</w:t>
      </w:r>
    </w:p>
    <w:p>
      <w:pPr>
        <w:spacing w:after="0" w:line="188"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relating to the Mergers or the other transactions contemplated hereby shall have expired or been terminated;</w:t>
      </w:r>
    </w:p>
    <w:p>
      <w:pPr>
        <w:spacing w:after="0" w:line="189"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provision of any applicable law or regulation and no judgment, injunction, order or decree shall prohibit the consummation of the Mergers or the other transactions contemplated hereby;</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to be issued in the Mergers (other than the shares of Parent Class B Common Stock) or reserved for issuance in connection with the Mergers pursuant to Section 9.12 shall have been approved for listing on Nasdaq, subject to official notice of issuance;</w:t>
      </w:r>
    </w:p>
    <w:p>
      <w:pPr>
        <w:spacing w:after="0" w:line="190" w:lineRule="exact"/>
        <w:rPr>
          <w:rFonts w:ascii="Courier New" w:cs="Courier New" w:eastAsia="Courier New" w:hAnsi="Courier New"/>
          <w:sz w:val="16"/>
          <w:szCs w:val="16"/>
          <w:color w:val="auto"/>
        </w:rPr>
      </w:pPr>
    </w:p>
    <w:p>
      <w:pPr>
        <w:ind w:left="480" w:right="2679" w:firstLine="472"/>
        <w:spacing w:after="0" w:line="242" w:lineRule="auto"/>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 Consents, Franchise Consents, PUC Consents and other consents and waivers, including waivers of all Purchase Rights, shall have been obtained, be in effect and be subject to no limitations, conditions, restrictions or obligations, except for such consents the failure of which to obtain would not, and such limitations, conditions, restrictions or obligations as would not, individually or in the aggregate, reasonably be expected to have a Comcast Material Adverse Effect or an AT&amp;T Broadband Material Adverse Effect;</w:t>
      </w:r>
    </w:p>
    <w:p>
      <w:pPr>
        <w:spacing w:after="0" w:line="188" w:lineRule="exact"/>
        <w:rPr>
          <w:rFonts w:ascii="Courier New" w:cs="Courier New" w:eastAsia="Courier New" w:hAnsi="Courier New"/>
          <w:sz w:val="16"/>
          <w:szCs w:val="16"/>
          <w:color w:val="auto"/>
        </w:rPr>
      </w:pPr>
    </w:p>
    <w:p>
      <w:pPr>
        <w:ind w:left="480" w:right="2779" w:firstLine="472"/>
        <w:spacing w:after="0" w:line="242" w:lineRule="auto"/>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court, arbitrator or other Governmental Authority shall have issued any order, and there shall not be any statute, rule or regulation restraining or prohibiting the effective operation of the business of Parent or the AT&amp;T Broadband Group, AT&amp;T Broadband and the AT&amp;T Broadband Subsidiaries or Comcast and the Comcast Subsidiaries after the Effective Time that would, individually or in the aggregate, reasonably be expected to have a Comcast Material Adverse Effect or an AT&amp;T Broadband Material Adverse Effect;</w:t>
      </w:r>
    </w:p>
    <w:p>
      <w:pPr>
        <w:spacing w:after="0" w:line="188"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1"/>
          <w:numId w:val="6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Separation and the Distribution shall have been completed in accordance in all material respects with the terms of the Separation and Distribution Agreement such that, among other things, immediately prior to the Effective Time, AT&amp;T Broadband and the AT&amp;T Broadband Subsidiaries are no longer AT&amp;T Subsidiaries;</w:t>
      </w:r>
    </w:p>
    <w:p>
      <w:pPr>
        <w:spacing w:after="0" w:line="190" w:lineRule="exact"/>
        <w:rPr>
          <w:rFonts w:ascii="Courier New" w:cs="Courier New" w:eastAsia="Courier New" w:hAnsi="Courier New"/>
          <w:sz w:val="16"/>
          <w:szCs w:val="16"/>
          <w:color w:val="auto"/>
        </w:rPr>
      </w:pPr>
    </w:p>
    <w:p>
      <w:pPr>
        <w:ind w:left="480" w:right="2599" w:firstLine="472"/>
        <w:spacing w:after="0" w:line="259" w:lineRule="auto"/>
        <w:tabs>
          <w:tab w:leader="none" w:pos="1338" w:val="left"/>
        </w:tabs>
        <w:numPr>
          <w:ilvl w:val="1"/>
          <w:numId w:val="6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shall have obtained a supplemental private letter ruling or rulings from the IRS, in form and substance reasonably satisfactory to AT&amp;T and Comcast, on the basis of submissions to the IRS which are reasonably satisfactory to AT&amp;T and Comcast (provided that Comcast shall not be entitled to review those portions of any submission to the IRS that contain</w:t>
      </w:r>
    </w:p>
    <w:p>
      <w:pPr>
        <w:ind w:left="860" w:hanging="385"/>
        <w:spacing w:after="0"/>
        <w:tabs>
          <w:tab w:leader="none" w:pos="860" w:val="left"/>
        </w:tabs>
        <w:numPr>
          <w:ilvl w:val="0"/>
          <w:numId w:val="6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that relates to the AT&amp;T Communications Business (as</w:t>
      </w:r>
    </w:p>
    <w:p>
      <w:pPr>
        <w:spacing w:after="0" w:line="4" w:lineRule="exact"/>
        <w:rPr>
          <w:rFonts w:ascii="Courier New" w:cs="Courier New" w:eastAsia="Courier New" w:hAnsi="Courier New"/>
          <w:sz w:val="16"/>
          <w:szCs w:val="16"/>
          <w:color w:val="auto"/>
        </w:rPr>
      </w:pPr>
    </w:p>
    <w:p>
      <w:pPr>
        <w:ind w:left="480"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defined in the Separation and Distribution Agreement) or (2) information disclosure of which to Comcast could (A) violate a confidentiality or similar agreement between AT&amp;T or one of the AT&amp;T Subsidiaries and another Person or (B) have a significant adverse effect on AT&amp;T or any of its businesses), which shall be in effect on the Closing Date, to the effect that (x) the Separation and Distribution qualify as tax-free transactions pursuant</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A-70</w:t>
      </w:r>
    </w:p>
    <w:p>
      <w:pPr>
        <w:sectPr>
          <w:pgSz w:w="11900" w:h="16838" w:orient="portrait"/>
          <w:cols w:equalWidth="0" w:num="1">
            <w:col w:w="10219"/>
          </w:cols>
          <w:pgMar w:left="240" w:top="667" w:right="1440" w:bottom="1440" w:gutter="0" w:footer="0" w:header="0"/>
        </w:sectPr>
      </w:pPr>
    </w:p>
    <w:bookmarkStart w:id="674" w:name="page675"/>
    <w:bookmarkEnd w:id="674"/>
    <w:p>
      <w:pPr>
        <w:ind w:left="480" w:right="2599"/>
        <w:spacing w:after="0" w:line="259" w:lineRule="auto"/>
        <w:rPr>
          <w:sz w:val="20"/>
          <w:szCs w:val="20"/>
          <w:color w:val="auto"/>
        </w:rPr>
      </w:pPr>
      <w:r>
        <w:rPr>
          <w:rFonts w:ascii="Courier New" w:cs="Courier New" w:eastAsia="Courier New" w:hAnsi="Courier New"/>
          <w:sz w:val="15"/>
          <w:szCs w:val="15"/>
          <w:color w:val="auto"/>
        </w:rPr>
        <w:t>to Sections 355 and 368(a) of the Code, (y) the Mergers will not cause the Separation and Distribution to fail to be qualified as a tax-free transaction pursuant to Section 355 of the Code and (z) the Separation and Distribution will not cause the distribution by AT&amp;T of all of the common stock of AT&amp;T Wireless Services, Inc. or of Liberty Media Corporation to fail to qualify as tax-free transactions pursuant to Sections 355 and 368(a) of the Code. In lieu of obtaining the supplemental private letter ruling from the IRS described in the immediately preceding sentence, AT&amp;T and Comcast may mutually agree to obtain an opinion to the same effect from tax counsel of a nationally recognized reputation mutually acceptable to AT&amp;T and Comcast in form and substance reasonably satisfactory to AT&amp;T and Comcast, on the basis of certain facts, representations and assumptions set forth in such opinion, dated the Closing Date. In rendering the opinion described in the preceding sentence, such tax counsel may request and shall be entitled to rely upon certain documentation, including customary representations of officers of AT&amp;T and Comcast;</w:t>
      </w:r>
    </w:p>
    <w:p>
      <w:pPr>
        <w:spacing w:after="0" w:line="184" w:lineRule="exact"/>
        <w:rPr>
          <w:sz w:val="20"/>
          <w:szCs w:val="20"/>
          <w:color w:val="auto"/>
        </w:rPr>
      </w:pPr>
    </w:p>
    <w:p>
      <w:pPr>
        <w:ind w:left="480" w:right="2879" w:firstLine="472"/>
        <w:spacing w:after="0" w:line="239" w:lineRule="auto"/>
        <w:tabs>
          <w:tab w:leader="none" w:pos="1338"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Transaction Agreements shall have been executed and delivered by each of the parties thereto; and</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6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(i) have obtained Note Consents (which shall be in full force and effect), or defeased, purchased or acquired Indebtedness (or any combination of the foregoing), in respect of at least 90% in aggregate principal amount of the securities outstanding as of the date of this Agreement issued under the Notes Indenture and (ii) not have issued after the date of this Agreement any securities under the Notes Indenture if consummation of the Distribution or the other transactions contemplated hereby would or may require a consent of the holders of such securities.</w:t>
      </w:r>
    </w:p>
    <w:p>
      <w:pPr>
        <w:spacing w:after="0" w:line="189" w:lineRule="exact"/>
        <w:rPr>
          <w:sz w:val="20"/>
          <w:szCs w:val="20"/>
          <w:color w:val="auto"/>
        </w:rPr>
      </w:pPr>
    </w:p>
    <w:p>
      <w:pPr>
        <w:jc w:val="both"/>
        <w:ind w:right="2679" w:firstLine="477"/>
        <w:spacing w:after="0"/>
        <w:rPr>
          <w:sz w:val="20"/>
          <w:szCs w:val="20"/>
          <w:color w:val="auto"/>
        </w:rPr>
      </w:pPr>
      <w:r>
        <w:rPr>
          <w:rFonts w:ascii="Courier New" w:cs="Courier New" w:eastAsia="Courier New" w:hAnsi="Courier New"/>
          <w:sz w:val="16"/>
          <w:szCs w:val="16"/>
          <w:color w:val="auto"/>
        </w:rPr>
        <w:t>SECTION 10.02. Conditions to the Obligations of AT&amp;T. The obligations of AT&amp;T to consummate the AT&amp;T Broadband Merger are subject to the satisfaction of the following further conditions:</w:t>
      </w:r>
    </w:p>
    <w:p>
      <w:pPr>
        <w:spacing w:after="0" w:line="190" w:lineRule="exact"/>
        <w:rPr>
          <w:sz w:val="20"/>
          <w:szCs w:val="20"/>
          <w:color w:val="auto"/>
        </w:rPr>
      </w:pPr>
    </w:p>
    <w:p>
      <w:pPr>
        <w:ind w:left="480" w:right="2599" w:firstLine="472"/>
        <w:spacing w:after="0" w:line="259" w:lineRule="auto"/>
        <w:tabs>
          <w:tab w:leader="none" w:pos="1338" w:val="left"/>
        </w:tabs>
        <w:numPr>
          <w:ilvl w:val="0"/>
          <w:numId w:val="6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Comcast shall have performed in all material respects all of its obligations hereunder required to be performed by it at or prior to the Effective Time, (ii) the representations and warranties of Comcast contained in Sections 5.02, 5.03, 5.05, 5.08, 5.22 and 5.25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Comcast contained in this Agreement and in any certificate or other writing delivered by Comcast pursuant hereto, disregarding all qualifications and exceptions contained therein relating to materiality or a Comcast Material Adverse Effect or any similar standard or qualification, shall be true and correct at and as of the Effective Time, as if made at and as of such time (other than representations or warranties that address matters only as of a certain date, which shall be true and correct as of such date), with only such exceptions as, individually or in the aggregate, have not had and would not reasonably be expected to have a Comcast Material Adverse Effect and (iv) AT&amp;T shall have received a certificate signed by an executive officer of Comcast to the foregoing effect;</w:t>
      </w:r>
    </w:p>
    <w:p>
      <w:pPr>
        <w:spacing w:after="0" w:line="367" w:lineRule="exact"/>
        <w:rPr>
          <w:rFonts w:ascii="Courier New" w:cs="Courier New" w:eastAsia="Courier New" w:hAnsi="Courier New"/>
          <w:sz w:val="15"/>
          <w:szCs w:val="15"/>
          <w:color w:val="auto"/>
        </w:rPr>
      </w:pPr>
    </w:p>
    <w:p>
      <w:pPr>
        <w:ind w:left="480" w:right="2599" w:firstLine="472"/>
        <w:spacing w:after="0" w:line="242" w:lineRule="auto"/>
        <w:tabs>
          <w:tab w:leader="none" w:pos="1338"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received an opinion of Wachtell, Lipton, Rosen &amp; Katz in form and substance reasonably satisfactory to AT&amp;T, on the basis of certain facts, representations and assumptions set forth in such opinion, dated the Closing Date, to the effect that the Mergers will be treated for United States federal income tax purposes as 351 Transactions. In rendering such opinion, Wachtell, Lipton, Rosen &amp; Katz may require and shall be entitled to rely upon certain documentation, including customary representations of officers of Comcast and AT&amp;T; and</w:t>
      </w:r>
    </w:p>
    <w:p>
      <w:pPr>
        <w:spacing w:after="0" w:line="188"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0"/>
          <w:numId w:val="6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Shareholder (or its successor) shall have performed in all material respects its obligations under the Support Agreement, and the Support Agreement shall be in full force and effect.</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SECTION 10.03. Conditions to the Obligations of Comcast. The obligations of Comcast to consummate the Comcast Merger are subject to the satisfaction of the following further conditions:</w:t>
      </w:r>
    </w:p>
    <w:p>
      <w:pPr>
        <w:spacing w:after="0" w:line="190" w:lineRule="exact"/>
        <w:rPr>
          <w:sz w:val="20"/>
          <w:szCs w:val="20"/>
          <w:color w:val="auto"/>
        </w:rPr>
      </w:pPr>
    </w:p>
    <w:p>
      <w:pPr>
        <w:ind w:left="480" w:right="2679" w:firstLine="472"/>
        <w:spacing w:after="0"/>
        <w:tabs>
          <w:tab w:leader="none" w:pos="1338" w:val="left"/>
        </w:tabs>
        <w:numPr>
          <w:ilvl w:val="0"/>
          <w:numId w:val="6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AT&amp;T shall have performed in all material respects all of its obligations hereunder required to be performed by it at or prior to the Effective Time, (ii) the representations 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A-71</w:t>
      </w:r>
    </w:p>
    <w:p>
      <w:pPr>
        <w:sectPr>
          <w:pgSz w:w="11900" w:h="16838" w:orient="portrait"/>
          <w:cols w:equalWidth="0" w:num="1">
            <w:col w:w="10219"/>
          </w:cols>
          <w:pgMar w:left="240" w:top="667" w:right="1440" w:bottom="1440" w:gutter="0" w:footer="0" w:header="0"/>
        </w:sectPr>
      </w:pPr>
    </w:p>
    <w:bookmarkStart w:id="675" w:name="page676"/>
    <w:bookmarkEnd w:id="675"/>
    <w:p>
      <w:pPr>
        <w:ind w:left="480"/>
        <w:spacing w:after="0"/>
        <w:rPr>
          <w:sz w:val="20"/>
          <w:szCs w:val="20"/>
          <w:color w:val="auto"/>
        </w:rPr>
      </w:pPr>
      <w:r>
        <w:rPr>
          <w:rFonts w:ascii="Courier New" w:cs="Courier New" w:eastAsia="Courier New" w:hAnsi="Courier New"/>
          <w:sz w:val="16"/>
          <w:szCs w:val="16"/>
          <w:color w:val="auto"/>
        </w:rPr>
        <w:t>warranties of AT&amp;T contained in Sections 6.02, 6.03, 6.05, 6.06(b),</w:t>
      </w:r>
    </w:p>
    <w:p>
      <w:pPr>
        <w:spacing w:after="0" w:line="5" w:lineRule="exact"/>
        <w:rPr>
          <w:sz w:val="20"/>
          <w:szCs w:val="20"/>
          <w:color w:val="auto"/>
        </w:rPr>
      </w:pPr>
    </w:p>
    <w:p>
      <w:pPr>
        <w:ind w:left="480" w:right="2599"/>
        <w:spacing w:after="0" w:line="242" w:lineRule="auto"/>
        <w:rPr>
          <w:sz w:val="20"/>
          <w:szCs w:val="20"/>
          <w:color w:val="auto"/>
        </w:rPr>
      </w:pPr>
      <w:r>
        <w:rPr>
          <w:rFonts w:ascii="Courier New" w:cs="Courier New" w:eastAsia="Courier New" w:hAnsi="Courier New"/>
          <w:sz w:val="16"/>
          <w:szCs w:val="16"/>
          <w:color w:val="auto"/>
        </w:rPr>
        <w:t>6.06(c), 6.08, 6.22, 6.26 and 6.27 of this Agreement shall be true in all material respects at and as of the Effective Time, as if made at and as of such time (other than representations and warranties that address matters only as of a certain date, which shall be true and correct as of such date), (iii) the other representations and warranties of AT&amp;T contained in this Agreement and in any certificate or other writing delivered by AT&amp;T pursuant hereto disregarding all qualifications and exceptions contained therein relating to materiality or AT&amp;T Broadband Material Adverse Effect or any similar standard or qualification shall be true at and as of the Effective Time, as if made at and as of such time (other than representations and warranties that address matters only as of a certain date, which shall be true and correct as of such date), with only such exceptions as, individually or in the aggregate, have not had and would not reasonably be expected to have an AT&amp;T Broadband Material Adverse Effect and (iv) Comcast shall have received a certificate signed by an executive officer of AT&amp;T to the foregoing effect; and</w:t>
      </w:r>
    </w:p>
    <w:p>
      <w:pPr>
        <w:spacing w:after="0" w:line="194" w:lineRule="exact"/>
        <w:rPr>
          <w:sz w:val="20"/>
          <w:szCs w:val="20"/>
          <w:color w:val="auto"/>
        </w:rPr>
      </w:pPr>
    </w:p>
    <w:p>
      <w:pPr>
        <w:ind w:left="480" w:right="2599" w:firstLine="472"/>
        <w:spacing w:after="0" w:line="242" w:lineRule="auto"/>
        <w:tabs>
          <w:tab w:leader="none" w:pos="1338" w:val="left"/>
        </w:tabs>
        <w:numPr>
          <w:ilvl w:val="0"/>
          <w:numId w:val="6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have received an opinion of Davis Polk &amp; Wardwell in form and substance reasonably satisfactory to Comcast, on the basis of certain facts, representations and assumptions set forth in such opinion, dated the Closing Date, to the effect that the Mergers will be treated for United States federal income tax purposes as a 351 Transactions, In rendering such opinion, Davis Polk &amp; Wardwell may require and shall be entitled to rely upon certain documentation, including customary representations of officers of Comcast and AT&amp;T.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11</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TERMINATION</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SECTION 11.01. Termination. This Agreement may be terminated and the Mergers may be abandoned at any time prior to the Effective Time (notwithstanding any approval of this Agreement by the shareholders of Comcast or AT&amp;T or AT&amp;T Broadband):</w:t>
      </w:r>
    </w:p>
    <w:p>
      <w:pPr>
        <w:spacing w:after="0" w:line="186" w:lineRule="exact"/>
        <w:rPr>
          <w:sz w:val="20"/>
          <w:szCs w:val="20"/>
          <w:color w:val="auto"/>
        </w:rPr>
      </w:pPr>
    </w:p>
    <w:p>
      <w:pPr>
        <w:ind w:left="1340" w:hanging="388"/>
        <w:spacing w:after="0"/>
        <w:tabs>
          <w:tab w:leader="none" w:pos="1340" w:val="left"/>
        </w:tabs>
        <w:numPr>
          <w:ilvl w:val="0"/>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agreement of Comcast and AT&amp;T;</w:t>
      </w:r>
    </w:p>
    <w:p>
      <w:pPr>
        <w:spacing w:after="0" w:line="185"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Comcast or AT&amp;T, if:</w:t>
      </w:r>
    </w:p>
    <w:p>
      <w:pPr>
        <w:spacing w:after="0" w:line="188" w:lineRule="exact"/>
        <w:rPr>
          <w:rFonts w:ascii="Courier New" w:cs="Courier New" w:eastAsia="Courier New" w:hAnsi="Courier New"/>
          <w:sz w:val="16"/>
          <w:szCs w:val="16"/>
          <w:color w:val="auto"/>
        </w:rPr>
      </w:pPr>
    </w:p>
    <w:p>
      <w:pPr>
        <w:ind w:left="760" w:right="2599" w:firstLine="478"/>
        <w:spacing w:after="0" w:line="242" w:lineRule="auto"/>
        <w:tabs>
          <w:tab w:leader="none" w:pos="1618" w:val="left"/>
        </w:tabs>
        <w:numPr>
          <w:ilvl w:val="1"/>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Mergers have not been consummated on or before March 1, 2003 (the "END DATE"); provided, further, that the right to terminate this Agreement pursuant to this Section 11.01(b)(i) shall not be available to any party hereto whose breach of any provision of this Agreement results in the failure of the Mergers to be consummated by the End Date;</w:t>
      </w:r>
    </w:p>
    <w:p>
      <w:pPr>
        <w:spacing w:after="0" w:line="187" w:lineRule="exact"/>
        <w:rPr>
          <w:rFonts w:ascii="Courier New" w:cs="Courier New" w:eastAsia="Courier New" w:hAnsi="Courier New"/>
          <w:sz w:val="16"/>
          <w:szCs w:val="16"/>
          <w:color w:val="auto"/>
        </w:rPr>
      </w:pPr>
    </w:p>
    <w:p>
      <w:pPr>
        <w:ind w:left="760" w:right="2599" w:firstLine="478"/>
        <w:spacing w:after="0" w:line="242" w:lineRule="auto"/>
        <w:tabs>
          <w:tab w:leader="none" w:pos="1714" w:val="left"/>
        </w:tabs>
        <w:numPr>
          <w:ilvl w:val="1"/>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there shall be any material law or regulation that makes consummation of the Mergers or any of the other material transactions contemplated hereby illegal or otherwise prohibited or (B) any judgment, injunction, order or decree of any court or other Governmental Authority having competent jurisdiction enjoining the parties hereto from consummating the Mergers or any of the other material transactions contemplated hereby is entered and such judgment, injunction, order or decree shall have become final and non-appealable;</w:t>
      </w:r>
    </w:p>
    <w:p>
      <w:pPr>
        <w:spacing w:after="0" w:line="188" w:lineRule="exact"/>
        <w:rPr>
          <w:rFonts w:ascii="Courier New" w:cs="Courier New" w:eastAsia="Courier New" w:hAnsi="Courier New"/>
          <w:sz w:val="16"/>
          <w:szCs w:val="16"/>
          <w:color w:val="auto"/>
        </w:rPr>
      </w:pPr>
    </w:p>
    <w:p>
      <w:pPr>
        <w:ind w:left="760" w:right="2979" w:firstLine="478"/>
        <w:spacing w:after="0"/>
        <w:tabs>
          <w:tab w:leader="none" w:pos="1809" w:val="left"/>
        </w:tabs>
        <w:numPr>
          <w:ilvl w:val="1"/>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Comcast Shareholders' Approval shall not have been obtained at the Comcast Shareholders' Meeting (or any adjournment or postponement thereof); or</w:t>
      </w:r>
    </w:p>
    <w:p>
      <w:pPr>
        <w:spacing w:after="0" w:line="189" w:lineRule="exact"/>
        <w:rPr>
          <w:rFonts w:ascii="Courier New" w:cs="Courier New" w:eastAsia="Courier New" w:hAnsi="Courier New"/>
          <w:sz w:val="16"/>
          <w:szCs w:val="16"/>
          <w:color w:val="auto"/>
        </w:rPr>
      </w:pPr>
    </w:p>
    <w:p>
      <w:pPr>
        <w:ind w:left="760" w:right="2779" w:firstLine="478"/>
        <w:spacing w:after="0"/>
        <w:tabs>
          <w:tab w:leader="none" w:pos="1714" w:val="left"/>
        </w:tabs>
        <w:numPr>
          <w:ilvl w:val="1"/>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Shareholders' Approval shall not have been obtained at the AT&amp;T Shareholders' Meeting (or any adjournment or postponement thereof);</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AT&amp;T if:</w:t>
      </w:r>
    </w:p>
    <w:p>
      <w:pPr>
        <w:spacing w:after="0" w:line="188" w:lineRule="exact"/>
        <w:rPr>
          <w:rFonts w:ascii="Courier New" w:cs="Courier New" w:eastAsia="Courier New" w:hAnsi="Courier New"/>
          <w:sz w:val="16"/>
          <w:szCs w:val="16"/>
          <w:color w:val="auto"/>
        </w:rPr>
      </w:pPr>
    </w:p>
    <w:p>
      <w:pPr>
        <w:ind w:left="760" w:right="2979" w:firstLine="478"/>
        <w:spacing w:after="0"/>
        <w:tabs>
          <w:tab w:leader="none" w:pos="1618" w:val="left"/>
        </w:tabs>
        <w:numPr>
          <w:ilvl w:val="1"/>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Board of Directors shall have failed to call the Comcast Shareholders' Meeting in accordance with Section 7.02(a), or shall have breached its obligation under Section 7.02(b);</w:t>
      </w:r>
    </w:p>
    <w:p>
      <w:pPr>
        <w:spacing w:after="0" w:line="189" w:lineRule="exact"/>
        <w:rPr>
          <w:rFonts w:ascii="Courier New" w:cs="Courier New" w:eastAsia="Courier New" w:hAnsi="Courier New"/>
          <w:sz w:val="16"/>
          <w:szCs w:val="16"/>
          <w:color w:val="auto"/>
        </w:rPr>
      </w:pPr>
    </w:p>
    <w:p>
      <w:pPr>
        <w:ind w:left="760" w:right="2679" w:firstLine="478"/>
        <w:spacing w:after="0"/>
        <w:tabs>
          <w:tab w:leader="none" w:pos="1714" w:val="left"/>
        </w:tabs>
        <w:numPr>
          <w:ilvl w:val="1"/>
          <w:numId w:val="6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any representation, warranty, covenant or agreement on the part of Comcast set forth in this Agreement shall have occurred that would cause the condition set forth in</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A-72</w:t>
      </w:r>
    </w:p>
    <w:p>
      <w:pPr>
        <w:sectPr>
          <w:pgSz w:w="11900" w:h="16838" w:orient="portrait"/>
          <w:cols w:equalWidth="0" w:num="1">
            <w:col w:w="10219"/>
          </w:cols>
          <w:pgMar w:left="240" w:top="665" w:right="1440" w:bottom="1440" w:gutter="0" w:footer="0" w:header="0"/>
        </w:sectPr>
      </w:pPr>
    </w:p>
    <w:bookmarkStart w:id="676" w:name="page677"/>
    <w:bookmarkEnd w:id="676"/>
    <w:p>
      <w:pPr>
        <w:ind w:left="760" w:right="3259"/>
        <w:spacing w:after="0" w:line="239" w:lineRule="auto"/>
        <w:rPr>
          <w:sz w:val="20"/>
          <w:szCs w:val="20"/>
          <w:color w:val="auto"/>
        </w:rPr>
      </w:pPr>
      <w:r>
        <w:rPr>
          <w:rFonts w:ascii="Courier New" w:cs="Courier New" w:eastAsia="Courier New" w:hAnsi="Courier New"/>
          <w:sz w:val="16"/>
          <w:szCs w:val="16"/>
          <w:color w:val="auto"/>
        </w:rPr>
        <w:t>Section 10.02(a) not to be satisfied, and such condition shall be incapable of being satisfied by the End Date;</w:t>
      </w:r>
    </w:p>
    <w:p>
      <w:pPr>
        <w:spacing w:after="0" w:line="189" w:lineRule="exact"/>
        <w:rPr>
          <w:sz w:val="20"/>
          <w:szCs w:val="20"/>
          <w:color w:val="auto"/>
        </w:rPr>
      </w:pPr>
    </w:p>
    <w:p>
      <w:pPr>
        <w:ind w:left="760" w:right="2599" w:firstLine="478"/>
        <w:spacing w:after="0" w:line="241" w:lineRule="auto"/>
        <w:tabs>
          <w:tab w:leader="none" w:pos="1809" w:val="left"/>
        </w:tabs>
        <w:numPr>
          <w:ilvl w:val="1"/>
          <w:numId w:val="6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120 calendar days from the date the SEC has notified the parties of its willingness to declare the Registration Statement effective; or</w:t>
      </w:r>
    </w:p>
    <w:p>
      <w:pPr>
        <w:spacing w:after="0" w:line="190" w:lineRule="exact"/>
        <w:rPr>
          <w:rFonts w:ascii="Courier New" w:cs="Courier New" w:eastAsia="Courier New" w:hAnsi="Courier New"/>
          <w:sz w:val="16"/>
          <w:szCs w:val="16"/>
          <w:color w:val="auto"/>
        </w:rPr>
      </w:pPr>
    </w:p>
    <w:p>
      <w:pPr>
        <w:ind w:left="760" w:right="2599" w:firstLine="478"/>
        <w:spacing w:after="0" w:line="271" w:lineRule="auto"/>
        <w:tabs>
          <w:tab w:leader="none" w:pos="1714" w:val="left"/>
        </w:tabs>
        <w:numPr>
          <w:ilvl w:val="1"/>
          <w:numId w:val="6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shall have the right to terminate this Agreement pursuant to Section 9.18(b), but subject to the provisions of Section 9.18(b);</w:t>
      </w:r>
    </w:p>
    <w:p>
      <w:pPr>
        <w:spacing w:after="0" w:line="163" w:lineRule="exact"/>
        <w:rPr>
          <w:rFonts w:ascii="Courier New" w:cs="Courier New" w:eastAsia="Courier New" w:hAnsi="Courier New"/>
          <w:sz w:val="15"/>
          <w:szCs w:val="15"/>
          <w:color w:val="auto"/>
        </w:rPr>
      </w:pPr>
    </w:p>
    <w:p>
      <w:pPr>
        <w:ind w:left="1340" w:hanging="388"/>
        <w:spacing w:after="0"/>
        <w:tabs>
          <w:tab w:leader="none" w:pos="1340" w:val="left"/>
        </w:tabs>
        <w:numPr>
          <w:ilvl w:val="0"/>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Comcast if:</w:t>
      </w:r>
    </w:p>
    <w:p>
      <w:pPr>
        <w:spacing w:after="0" w:line="188" w:lineRule="exact"/>
        <w:rPr>
          <w:rFonts w:ascii="Courier New" w:cs="Courier New" w:eastAsia="Courier New" w:hAnsi="Courier New"/>
          <w:sz w:val="16"/>
          <w:szCs w:val="16"/>
          <w:color w:val="auto"/>
        </w:rPr>
      </w:pPr>
    </w:p>
    <w:p>
      <w:pPr>
        <w:ind w:left="760" w:right="2679" w:firstLine="478"/>
        <w:spacing w:after="0" w:line="241" w:lineRule="auto"/>
        <w:tabs>
          <w:tab w:leader="none" w:pos="1618" w:val="left"/>
        </w:tabs>
        <w:numPr>
          <w:ilvl w:val="1"/>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Board of Directors shall have failed to recommend or withdrawn, or modified in a manner adverse to Comcast, its approval or recommendation of this Agreement, or shall have failed to call the AT&amp;T Shareholders' Meeting in accordance with Section 8.02(a) (or AT&amp;T's Board of Directors resolves to do any of the foregoing);</w:t>
      </w:r>
    </w:p>
    <w:p>
      <w:pPr>
        <w:spacing w:after="0" w:line="190" w:lineRule="exact"/>
        <w:rPr>
          <w:rFonts w:ascii="Courier New" w:cs="Courier New" w:eastAsia="Courier New" w:hAnsi="Courier New"/>
          <w:sz w:val="16"/>
          <w:szCs w:val="16"/>
          <w:color w:val="auto"/>
        </w:rPr>
      </w:pPr>
    </w:p>
    <w:p>
      <w:pPr>
        <w:ind w:left="760" w:right="2779" w:firstLine="478"/>
        <w:spacing w:after="0" w:line="239" w:lineRule="auto"/>
        <w:tabs>
          <w:tab w:leader="none" w:pos="1714" w:val="left"/>
        </w:tabs>
        <w:numPr>
          <w:ilvl w:val="1"/>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willfully and materially breached any of its obligations under Section 8.02(b) or 8.03;</w:t>
      </w:r>
    </w:p>
    <w:p>
      <w:pPr>
        <w:spacing w:after="0" w:line="189" w:lineRule="exact"/>
        <w:rPr>
          <w:rFonts w:ascii="Courier New" w:cs="Courier New" w:eastAsia="Courier New" w:hAnsi="Courier New"/>
          <w:sz w:val="16"/>
          <w:szCs w:val="16"/>
          <w:color w:val="auto"/>
        </w:rPr>
      </w:pPr>
    </w:p>
    <w:p>
      <w:pPr>
        <w:ind w:left="760" w:right="2879" w:firstLine="478"/>
        <w:spacing w:after="0" w:line="241" w:lineRule="auto"/>
        <w:tabs>
          <w:tab w:leader="none" w:pos="1809" w:val="left"/>
        </w:tabs>
        <w:numPr>
          <w:ilvl w:val="1"/>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any representation, warranty, covenant or agreement on the part of AT&amp;T set forth in this Agreement shall have occurred that would cause the condition set forth in Section 10.03(a) not to be satisfied, and such condition shall be incapable of being satisfied by the End Date; or</w:t>
      </w:r>
    </w:p>
    <w:p>
      <w:pPr>
        <w:spacing w:after="0" w:line="190" w:lineRule="exact"/>
        <w:rPr>
          <w:rFonts w:ascii="Courier New" w:cs="Courier New" w:eastAsia="Courier New" w:hAnsi="Courier New"/>
          <w:sz w:val="16"/>
          <w:szCs w:val="16"/>
          <w:color w:val="auto"/>
        </w:rPr>
      </w:pPr>
    </w:p>
    <w:p>
      <w:pPr>
        <w:ind w:left="760" w:right="2599" w:firstLine="478"/>
        <w:spacing w:after="0" w:line="241" w:lineRule="auto"/>
        <w:tabs>
          <w:tab w:leader="none" w:pos="1714" w:val="left"/>
        </w:tabs>
        <w:numPr>
          <w:ilvl w:val="1"/>
          <w:numId w:val="6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have failed to call the AT&amp;T Shareholders' Meeting pursuant to the exercise of its delay rights under Section 8.02(a) for a period of 90 calendar days from the date the SEC has notified the parties of its willingness to declare the Registration Statement effective.</w:t>
      </w:r>
    </w:p>
    <w:p>
      <w:pPr>
        <w:spacing w:after="0" w:line="190" w:lineRule="exact"/>
        <w:rPr>
          <w:sz w:val="20"/>
          <w:szCs w:val="20"/>
          <w:color w:val="auto"/>
        </w:rPr>
      </w:pPr>
    </w:p>
    <w:p>
      <w:pPr>
        <w:ind w:right="2979" w:firstLine="477"/>
        <w:spacing w:after="0"/>
        <w:rPr>
          <w:sz w:val="20"/>
          <w:szCs w:val="20"/>
          <w:color w:val="auto"/>
        </w:rPr>
      </w:pPr>
      <w:r>
        <w:rPr>
          <w:rFonts w:ascii="Courier New" w:cs="Courier New" w:eastAsia="Courier New" w:hAnsi="Courier New"/>
          <w:sz w:val="16"/>
          <w:szCs w:val="16"/>
          <w:color w:val="auto"/>
        </w:rPr>
        <w:t>The party hereto desiring to terminate this Agreement pursuant to this Section 11.01 (other than pursuant to Section 11.01(a)) shall give notice of such termination to the other parties.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11.02. Effect of Termination. If this Agreement is terminated pursuant to Section 11.01, this Agreement shall become void and of no effect without liability of any party hereto (or any shareholder, director, officer, employee, agent, consultant or representative of such party) to the other parties hereto, except that (a) the agreements contained in this Section 11.02, in the Confidentiality Agreements (subject to the terms thereof), and in Section 11.03 shall survive the termination hereof and (b) no such termination shall relieve any party hereto of any liability or damages resulting from any intentional breach by such party of a covenant or other agreement included in this Agreement or any knowing breach of a representation or warranty included in this Agreement.</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11.03. Fees and Expenses. (a) Except as otherwise provided in this Section 11.03, all costs and expenses incurred in connection with this Agreement and the other Transaction Agreements shall be paid by the party incurring such cost or expense whether or not the Mergers are consummated. Notwithstanding the foregoing, (i) AT&amp;T shall pay any costs and expenses incurred by AT&amp;T Broadband or any AT&amp;T Broadband Subsidiary in connection with this Agreement and the other Transaction Agreements that are in excess of $120 million (exclusive of any costs and expenses incurred by AT&amp;T Broadband or any AT&amp;T Broadband Subsidiary as described in clauses (ii), (iii), (iv) and (v) of this sentence), (ii) AT&amp;T Broadband shall pay any costs and expenses incurred in connection with any financing arrangements entered into by AT&amp;T Broadband as contemplated by Section 9.15, (iii) AT&amp;T Broadband shall pay any costs and expenses (to the extent not paid by Parent) incurred in connection with the actions contemplated by Section 9.16, (iv) AT&amp;T Broadband shall pay 50% of any costs and expenses incurred by AT&amp;T or any of its Subsidiaries in connection with obtaining the Note Consents (through either a one-time cash payment of a consent fee or through a coupon increase or a combination thereof) that are in excess of $50 million, subject to and as determined in accordance with Sections 11.03(b) and 11.03(c), and (v) AT&amp;T (other than any AT&amp;T Broadband Entity) and Comcast each shall pay 50% of</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A-73</w:t>
      </w:r>
    </w:p>
    <w:p>
      <w:pPr>
        <w:sectPr>
          <w:pgSz w:w="11900" w:h="16838" w:orient="portrait"/>
          <w:cols w:equalWidth="0" w:num="1">
            <w:col w:w="10219"/>
          </w:cols>
          <w:pgMar w:left="240" w:top="668" w:right="1440" w:bottom="1440" w:gutter="0" w:footer="0" w:header="0"/>
        </w:sectPr>
      </w:pPr>
    </w:p>
    <w:bookmarkStart w:id="677" w:name="page678"/>
    <w:bookmarkEnd w:id="677"/>
    <w:p>
      <w:pPr>
        <w:ind w:left="2" w:right="2779"/>
        <w:spacing w:after="0"/>
        <w:rPr>
          <w:sz w:val="20"/>
          <w:szCs w:val="20"/>
          <w:color w:val="auto"/>
        </w:rPr>
      </w:pPr>
      <w:r>
        <w:rPr>
          <w:rFonts w:ascii="Courier New" w:cs="Courier New" w:eastAsia="Courier New" w:hAnsi="Courier New"/>
          <w:sz w:val="16"/>
          <w:szCs w:val="16"/>
          <w:color w:val="auto"/>
        </w:rPr>
        <w:t>any fees and expenses, other than attorneys' and accounting fees and expenses, incurred in relation to the printing, filing and mailing of the Registration Statement and the Joint Proxy Statement.</w:t>
      </w:r>
    </w:p>
    <w:p>
      <w:pPr>
        <w:spacing w:after="0" w:line="190" w:lineRule="exact"/>
        <w:rPr>
          <w:sz w:val="20"/>
          <w:szCs w:val="20"/>
          <w:color w:val="auto"/>
        </w:rPr>
      </w:pPr>
    </w:p>
    <w:p>
      <w:pPr>
        <w:ind w:left="2" w:right="2599" w:firstLine="475"/>
        <w:spacing w:after="0" w:line="242" w:lineRule="auto"/>
        <w:tabs>
          <w:tab w:leader="none" w:pos="861"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of obtaining the Note Consents shall include (i) any transaction costs paid in obtaining the Note Consents (including, without limitation, the costs, expenses and commissions of any solicitation agent, counsel, financial advisors and underwriters, any printing and mailing costs, any SEC filing fees, rating agency fees and any costs of the trustee under the Notes Indenture for which AT&amp;T or any Affiliate thereof is responsible) plus (ii)(A) the amount of any one-time cash payment made to obtain a Note Consent, and (B) with respect to an increase in the coupon on any of the series of securities issued under the Notes Indenture in connection with obtaining a Note Consent, the amount equal to the excess of the present value of the increased coupon on such series of securities over the present value of the coupon on such series of securities immediately prior to the increase of the coupon, in each case calculated based on "market convention" (e.g., calculated on a 30/360 day basis in the case of a domestic fixed rate note and on an actual/360 day basis in the case of a floating rate note, etc.) using a discount rate equal to the Market Rate (determined as specified below in Section 11.03(c)). The amounts described in clauses (i) and (ii) of the immediately preceding sentence shall be reduced by the amount of any present or future tax benefit to AT&amp;T as a result of making any payments of such amounts. Such tax benefit shall be calculated by multiplying the payment giving rise to the tax benefit by the highest combined federal, state and local marginal corporate tax rate in effect as of the Effective Time and, in the case of any future tax benefit, by discounting such future tax benefit at the Market Rate.</w:t>
      </w:r>
    </w:p>
    <w:p>
      <w:pPr>
        <w:spacing w:after="0" w:line="198" w:lineRule="exact"/>
        <w:rPr>
          <w:rFonts w:ascii="Courier New" w:cs="Courier New" w:eastAsia="Courier New" w:hAnsi="Courier New"/>
          <w:sz w:val="16"/>
          <w:szCs w:val="16"/>
          <w:color w:val="auto"/>
        </w:rPr>
      </w:pPr>
    </w:p>
    <w:p>
      <w:pPr>
        <w:ind w:left="2" w:right="2599" w:firstLine="475"/>
        <w:spacing w:after="0" w:line="259" w:lineRule="auto"/>
        <w:tabs>
          <w:tab w:leader="none" w:pos="861" w:val="left"/>
        </w:tabs>
        <w:numPr>
          <w:ilvl w:val="0"/>
          <w:numId w:val="6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Rate shall be determined by mutual agreement of AT&amp;T and Comcast. In the event AT&amp;T and Comcast cannot reach agreement within five (5) calendar days of the date of determination (as set forth below), the Market Rate shall be determined by a process in which AT&amp;T and Comcast will mutually appoint four broker/dealer firms of national reputation to determine the then-current market yield for each impacted series of securities. After each firm has determined the then-current market yield for each impacted series of securities, the arithmetic average of the four rates will be the Market Rate. In determining each such Market Rate, the impacted series of securities shall be deemed to be securities of AT&amp;T, after giving effect to the Separation, Distribution and the Mergers. Any determination of Market Rate pursuant to this Section 11.03(c) shall be final and binding. Each of AT&amp;T and Comcast shall bear the fees and expenses of the broker/dealer firms which it appoints in making such determinations. The Market Rate shall be determined in the case of clause (ii)(B) of Section 11.03(b) as of the settlement date of the transaction.</w:t>
      </w:r>
    </w:p>
    <w:p>
      <w:pPr>
        <w:spacing w:after="0" w:line="183" w:lineRule="exact"/>
        <w:rPr>
          <w:rFonts w:ascii="Courier New" w:cs="Courier New" w:eastAsia="Courier New" w:hAnsi="Courier New"/>
          <w:sz w:val="15"/>
          <w:szCs w:val="15"/>
          <w:color w:val="auto"/>
        </w:rPr>
      </w:pPr>
    </w:p>
    <w:p>
      <w:pPr>
        <w:ind w:left="2" w:right="2599" w:firstLine="475"/>
        <w:spacing w:after="0"/>
        <w:tabs>
          <w:tab w:leader="none" w:pos="861"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11.01(b)(iii) or 11.01(c)(i), Comcast shall pay to AT&amp;T a termination fee of $1.5 billion in cash (without duplication) (the "COMCAST TERMINATION FEE").</w:t>
      </w:r>
    </w:p>
    <w:p>
      <w:pPr>
        <w:spacing w:after="0" w:line="187" w:lineRule="exact"/>
        <w:rPr>
          <w:rFonts w:ascii="Courier New" w:cs="Courier New" w:eastAsia="Courier New" w:hAnsi="Courier New"/>
          <w:sz w:val="16"/>
          <w:szCs w:val="16"/>
          <w:color w:val="auto"/>
        </w:rPr>
      </w:pPr>
    </w:p>
    <w:p>
      <w:pPr>
        <w:ind w:left="862" w:hanging="385"/>
        <w:spacing w:after="0"/>
        <w:tabs>
          <w:tab w:leader="none" w:pos="862" w:val="left"/>
        </w:tabs>
        <w:numPr>
          <w:ilvl w:val="0"/>
          <w:numId w:val="6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pursuant to Section 11.01(d)(i) or</w:t>
      </w:r>
    </w:p>
    <w:p>
      <w:pPr>
        <w:spacing w:after="0" w:line="5" w:lineRule="exact"/>
        <w:rPr>
          <w:sz w:val="20"/>
          <w:szCs w:val="20"/>
          <w:color w:val="auto"/>
        </w:rPr>
      </w:pPr>
    </w:p>
    <w:p>
      <w:pPr>
        <w:ind w:left="2" w:right="2979"/>
        <w:spacing w:after="0" w:line="239" w:lineRule="auto"/>
        <w:rPr>
          <w:sz w:val="20"/>
          <w:szCs w:val="20"/>
          <w:color w:val="auto"/>
        </w:rPr>
      </w:pPr>
      <w:r>
        <w:rPr>
          <w:rFonts w:ascii="Courier New" w:cs="Courier New" w:eastAsia="Courier New" w:hAnsi="Courier New"/>
          <w:sz w:val="16"/>
          <w:szCs w:val="16"/>
          <w:color w:val="auto"/>
        </w:rPr>
        <w:t>11.01(d)(ii), AT&amp;T shall pay to Comcast a termination fee of $1.5 billion in cash (without duplication) (the "AT&amp;T TERMINATION FEE").</w:t>
      </w:r>
    </w:p>
    <w:p>
      <w:pPr>
        <w:spacing w:after="0" w:line="186" w:lineRule="exact"/>
        <w:rPr>
          <w:sz w:val="20"/>
          <w:szCs w:val="20"/>
          <w:color w:val="auto"/>
        </w:rPr>
      </w:pPr>
    </w:p>
    <w:p>
      <w:pPr>
        <w:ind w:left="862" w:hanging="385"/>
        <w:spacing w:after="0"/>
        <w:tabs>
          <w:tab w:leader="none" w:pos="862" w:val="left"/>
        </w:tabs>
        <w:numPr>
          <w:ilvl w:val="1"/>
          <w:numId w:val="6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this Agreement is terminated pursuant to Section 11.01(b)(iv),</w:t>
      </w:r>
    </w:p>
    <w:p>
      <w:pPr>
        <w:spacing w:after="0" w:line="5" w:lineRule="exact"/>
        <w:rPr>
          <w:rFonts w:ascii="Courier New" w:cs="Courier New" w:eastAsia="Courier New" w:hAnsi="Courier New"/>
          <w:sz w:val="16"/>
          <w:szCs w:val="16"/>
          <w:color w:val="auto"/>
        </w:rPr>
      </w:pPr>
    </w:p>
    <w:p>
      <w:pPr>
        <w:ind w:left="2" w:right="2599" w:hanging="2"/>
        <w:spacing w:after="0" w:line="259" w:lineRule="auto"/>
        <w:tabs>
          <w:tab w:leader="none" w:pos="479" w:val="left"/>
        </w:tabs>
        <w:numPr>
          <w:ilvl w:val="0"/>
          <w:numId w:val="6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date hereof and prior to the AT&amp;T Shareholders' Meeting, an AT&amp;T Broadband Acquisition Proposal is made or continued or renewed by any Person and not withdrawn prior to the AT&amp;T Shareholders' Meeting and (iii) within one year of the AT&amp;T Shareholders' Meeting, either (A) AT&amp;T or any AT&amp;T Subsidiary enters into an agreement with any Person with respect to an AT&amp;T Broadband Acquisition Proposal, that provides for (I) transfer or issuance of securities representing more than 50% of the equity or voting interests in AT&amp;T or the AT&amp;T Broadband Group or 75% of the equity or voting interests in any AT&amp;T Significant Broadband Subsidiary, (II) a merger, consolidation, recapitalization or another transaction resulting in the issuance of cash or securities of any Person (other than a reincorporation or a holding company merger that results in the AT&amp;T shareholders owning all of the equity interests in the surviving corporation) to AT&amp;T shareholders in exchange for more than 50% of the equity or voting interests in AT&amp;T or the AT&amp;T Broadband Group or 75% of the equity or voting interests in any AT&amp;T Significant Broadband Subsidiary or (III) transfer of assets, securities or ownership interests representing more than</w:t>
      </w:r>
    </w:p>
    <w:p>
      <w:pPr>
        <w:spacing w:after="0" w:line="18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A-74</w:t>
      </w:r>
    </w:p>
    <w:p>
      <w:pPr>
        <w:sectPr>
          <w:pgSz w:w="11900" w:h="16838" w:orient="portrait"/>
          <w:cols w:equalWidth="0" w:num="1">
            <w:col w:w="10221"/>
          </w:cols>
          <w:pgMar w:left="238" w:top="667" w:right="1440" w:bottom="1440" w:gutter="0" w:footer="0" w:header="0"/>
        </w:sectPr>
      </w:pPr>
    </w:p>
    <w:bookmarkStart w:id="678" w:name="page679"/>
    <w:bookmarkEnd w:id="678"/>
    <w:p>
      <w:pPr>
        <w:ind w:right="2599"/>
        <w:spacing w:after="0" w:line="242" w:lineRule="auto"/>
        <w:rPr>
          <w:sz w:val="20"/>
          <w:szCs w:val="20"/>
          <w:color w:val="auto"/>
        </w:rPr>
      </w:pPr>
      <w:r>
        <w:rPr>
          <w:rFonts w:ascii="Courier New" w:cs="Courier New" w:eastAsia="Courier New" w:hAnsi="Courier New"/>
          <w:sz w:val="16"/>
          <w:szCs w:val="16"/>
          <w:color w:val="auto"/>
        </w:rPr>
        <w:t>50% of the consolidated assets or EBITDA generating power of AT&amp;T or the AT&amp;T Broadband Group or 75% of the consolidated assets or EBITDA generating power of any AT&amp;T Significant Broadband Subsidiary or (B) any Person commences a tender offer that results in the acquisition by the Person making the tender offer of a majority of the AT&amp;T Common Stock, then AT&amp;T shall pay to Comcast the AT&amp;T Termination Fee.</w:t>
      </w:r>
    </w:p>
    <w:p>
      <w:pPr>
        <w:spacing w:after="0" w:line="187" w:lineRule="exact"/>
        <w:rPr>
          <w:sz w:val="20"/>
          <w:szCs w:val="20"/>
          <w:color w:val="auto"/>
        </w:rPr>
      </w:pPr>
    </w:p>
    <w:p>
      <w:pPr>
        <w:ind w:right="2599" w:firstLine="475"/>
        <w:spacing w:after="0" w:line="242" w:lineRule="auto"/>
        <w:tabs>
          <w:tab w:leader="none" w:pos="858" w:val="left"/>
        </w:tabs>
        <w:numPr>
          <w:ilvl w:val="0"/>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the Comcast Termination Fee or AT&amp;T Termination Fee pursuant to this Section 11.03 shall be made within one Business Day after termination of this Agreement, except that any payment of the AT&amp;T Termination Fee pursuant to Section 11.03(f) shall be paid within one Business Day after it becomes payable. Any payment of the Comcast Termination Fee or AT&amp;T Termination Fee shall be made by wire transfer of immediately available funds. If any party hereto fails to pay to the other parties promptly any fee or expense due hereunder (including the Comcast Termination Fee or AT&amp;T Termination Fee), the defaulting party shall pay the costs and expenses (including legal fees and expenses) in connection with any action, including the prosecution of any lawsuit or other legal action, taken to collect payment, together with interest on the amount of any unpaid fee at the publicly announced prime rate of The Bank of New York in New York City from the date such fee was required to be paid to the date it is paid.</w:t>
      </w:r>
    </w:p>
    <w:p>
      <w:pPr>
        <w:spacing w:after="0" w:line="192"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6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any payment by AT&amp;T of the AT&amp;T Termination Fee or any payment by Comcast of the Comcast Termination Fee, in each case pursuant to Section 11.03, shall relieve (i) AT&amp;T and AT&amp;T Broadband or (ii) Comcast, as the case may be, from any further liability or damages under any provision of this Agreement (other than Section 11.03(a)) or in connection with this Agreement and the transactions contemplated hereby.</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12</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SECTION 12.01. Notices. All notices, requests and other communications to any party hereto shall be in writing (including facsimile transmission) and shall be given,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AT&amp;T,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Basking Ridge, New Jersey 07920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Marilyn J. Wasser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(908) 953-8360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Wachtell, Lipton, Rosen &amp; Katz</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51 West 52nd Street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York, New York 10019</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Richard D. Katcher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Steven A. Rosenblum</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Stephanie J. Seligman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(212) 403-2000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Comcast or Merger Sub,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Philadelphia, Pennsylvania 19102</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General Counsel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(215) 981-7794</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A-75</w:t>
      </w:r>
    </w:p>
    <w:p>
      <w:pPr>
        <w:sectPr>
          <w:pgSz w:w="11900" w:h="16838" w:orient="portrait"/>
          <w:cols w:equalWidth="0" w:num="1">
            <w:col w:w="10219"/>
          </w:cols>
          <w:pgMar w:left="240" w:top="668" w:right="1440" w:bottom="1440" w:gutter="0" w:footer="0" w:header="0"/>
        </w:sectPr>
      </w:pPr>
    </w:p>
    <w:bookmarkStart w:id="679" w:name="page680"/>
    <w:bookmarkEnd w:id="679"/>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Davis Polk &amp; Wardwell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450 Lexington Avenue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York, New York 10017</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Dennis S. Hersch</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William L. Taylor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(212) 450-4800</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or such other address or facsimile number as such party hereto may hereafter specify for such purpose by notice to the other parties hereto. All such notices, requests and other communications shall be deemed received on the date of receipt by the recipient thereof if received prior to 5 p.m. on a Business Day, in the place of receipt. Otherwise, any such notice, request or communication shall be deemed not to have been received until the next succeeding Business Day in the place of receipt.</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SECTION 12.02. Survival. The representations and warranties contained herein and in any certificate or other writing delivered pursuant hereto shall not survive the Effective Time or the termination of this Agreement. The AT&amp;T Confidentiality Agreement shall terminate at the Effective Time. The covenants and agreements herein that relate to actions to be taken at or after the Effective Time shall survive the Effective Time.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12.03. Amendments; No Waivers. (a) Subject to applicable law, any provision of this Agreement may be amended or waived prior to the Effective Time if, but only if, such amendment or waiver is in writing and is signed, in the case of an amendment, by each of the parties hereto or, in the case of a waiver, by each party against whom the waiver is to be effective; provided that, after the adoption of this Agreement by the shareholders of Comcast or AT&amp;T, no such amendment or waiver shall be made or given that requires the approval of the shareholders of Comcast or AT&amp;T, respectively, unless such required approval is obtained.</w:t>
      </w:r>
    </w:p>
    <w:p>
      <w:pPr>
        <w:spacing w:after="0" w:line="189" w:lineRule="exact"/>
        <w:rPr>
          <w:sz w:val="20"/>
          <w:szCs w:val="20"/>
          <w:color w:val="auto"/>
        </w:rPr>
      </w:pPr>
    </w:p>
    <w:p>
      <w:pPr>
        <w:ind w:right="2599" w:firstLine="475"/>
        <w:spacing w:after="0" w:line="242" w:lineRule="auto"/>
        <w:tabs>
          <w:tab w:leader="none" w:pos="858" w:val="left"/>
        </w:tabs>
        <w:numPr>
          <w:ilvl w:val="0"/>
          <w:numId w:val="6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SECTION 12.04. Successors and Assigns. The provisions of this Agreement shall be binding upon and inure to the benefit of the parties hereto and their respective successors and assigns; provided that no party hereto may assign, delegate or otherwise transfer any of its rights or obligations under this Agreement without the consent of the other parties hereto.</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SECTION 12.05. Governing Law. This Agreement shall be governed by and construed in accordance with the laws of the State of New York, without regard to the conflicts of law rules of the State of New York.</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12.06. Jurisdiction. Any suit, action or proceeding seeking to enforce any provision of, or based on any matter arising out of or in connection with, this Agreement or the transactions contemplated hereby shall be brought in any federal court located in the State of New York or any New York state court, and each of the parties hereto hereby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form. Process in any such suit, action or proceeding may be served on either party hereto anywhere in the world, whether within or without the jurisdiction of any such court. Without limiting the foregoing, each party hereto agrees that service of process on such party as provided in Section 12.01 shall be deemed effective service of process on such party.</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A-76</w:t>
      </w:r>
    </w:p>
    <w:p>
      <w:pPr>
        <w:sectPr>
          <w:pgSz w:w="11900" w:h="16838" w:orient="portrait"/>
          <w:cols w:equalWidth="0" w:num="1">
            <w:col w:w="10219"/>
          </w:cols>
          <w:pgMar w:left="240" w:top="664" w:right="1440" w:bottom="1440" w:gutter="0" w:footer="0" w:header="0"/>
        </w:sectPr>
      </w:pPr>
    </w:p>
    <w:bookmarkStart w:id="680" w:name="page681"/>
    <w:bookmarkEnd w:id="680"/>
    <w:p>
      <w:pPr>
        <w:ind w:right="2879" w:firstLine="477"/>
        <w:spacing w:after="0" w:line="241" w:lineRule="auto"/>
        <w:rPr>
          <w:sz w:val="20"/>
          <w:szCs w:val="20"/>
          <w:color w:val="auto"/>
        </w:rPr>
      </w:pPr>
      <w:r>
        <w:rPr>
          <w:rFonts w:ascii="Courier New" w:cs="Courier New" w:eastAsia="Courier New" w:hAnsi="Courier New"/>
          <w:sz w:val="16"/>
          <w:szCs w:val="16"/>
          <w:color w:val="auto"/>
        </w:rPr>
        <w:t>SECTION 12.07. WAIVER OF JURY TRIAL. EACH OF THE PARTIES HERETO HEREBY IRREVOCABLY WAIVES ANY AND ALL RIGHT TO TRIAL BY JURY IN ANY LEGAL PROCEEDING ARISING OUT OF OR RELATED TO THIS AGREEMENT OR THE TRANSACTIONS CONTEMPLATED HEREBY.</w:t>
      </w:r>
    </w:p>
    <w:p>
      <w:pPr>
        <w:spacing w:after="0" w:line="189" w:lineRule="exact"/>
        <w:rPr>
          <w:sz w:val="20"/>
          <w:szCs w:val="20"/>
          <w:color w:val="auto"/>
        </w:rPr>
      </w:pPr>
    </w:p>
    <w:p>
      <w:pPr>
        <w:jc w:val="both"/>
        <w:ind w:right="2679" w:firstLine="477"/>
        <w:spacing w:after="0" w:line="241" w:lineRule="auto"/>
        <w:rPr>
          <w:sz w:val="20"/>
          <w:szCs w:val="20"/>
          <w:color w:val="auto"/>
        </w:rPr>
      </w:pPr>
      <w:r>
        <w:rPr>
          <w:rFonts w:ascii="Courier New" w:cs="Courier New" w:eastAsia="Courier New" w:hAnsi="Courier New"/>
          <w:sz w:val="16"/>
          <w:szCs w:val="16"/>
          <w:color w:val="auto"/>
        </w:rPr>
        <w:t>SECTION 12.08. Counterparts; Effectiveness. This Agreement may be signed in counterparts, each of which shall be an original, with the same effect as if the signatures thereto and hereto were upon the same instrument. This Agreement shall become effective when each party hereto shall have received a counterpart hereof signed by the other parties hereto.</w:t>
      </w:r>
    </w:p>
    <w:p>
      <w:pPr>
        <w:spacing w:after="0" w:line="190"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SECTION 12.09. Entire Agreement; No Third Party Beneficiaries. (a) This Agreement, and the other Transaction Agreements, together with the Confidentiality Agreements, constitute the entire agreement between the parties hereto with respect to the subject matter of this Agreement and supersede all prior agreements and understandings, both oral and written, between the parties hereto with respect to the subject matter of this Agreement.</w:t>
      </w:r>
    </w:p>
    <w:p>
      <w:pPr>
        <w:spacing w:after="0" w:line="175" w:lineRule="exact"/>
        <w:rPr>
          <w:sz w:val="20"/>
          <w:szCs w:val="20"/>
          <w:color w:val="auto"/>
        </w:rPr>
      </w:pPr>
    </w:p>
    <w:p>
      <w:pPr>
        <w:ind w:right="2599" w:firstLine="475"/>
        <w:spacing w:after="0" w:line="242" w:lineRule="auto"/>
        <w:tabs>
          <w:tab w:leader="none" w:pos="858" w:val="left"/>
        </w:tabs>
        <w:numPr>
          <w:ilvl w:val="0"/>
          <w:numId w:val="6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Sections 4.01(e), 9.08, 9.11 and 9.14, the first sentence of Section 9.21 and the last sentence of Section 12.03(a) (which is intended to be for the benefit of the Persons covered thereby). AT&amp;T shall be entitled to enforce the provisions of Sections 4.03, 4.04 and 4.05 after the Effective Time.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12.10.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91"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SECTION 12.11. Specific Performance.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New York or any New York state court, in addition to any other remedy to which they are entitled at law or in equity.</w:t>
      </w:r>
    </w:p>
    <w:p>
      <w:pPr>
        <w:spacing w:after="0" w:line="174"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12.12. Schedules. Each of Comcast and AT&amp;T has set forth information in its respective disclosure schedule in a section thereof that corresponds to the portion of the Section of this Agreement to which it relates. A matter set forth in one section of the disclosure schedule need not be set forth in any other section of the disclosure schedule so long as its relevance to the latter section of the disclosure schedule or Section of the Agreement is apparent on the face of the information disclosed in the disclosure schedule. The fact that any item of information is disclosed in a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 except as otherwise expressly set forth in such disclosure schedules.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A-77</w:t>
      </w:r>
    </w:p>
    <w:p>
      <w:pPr>
        <w:sectPr>
          <w:pgSz w:w="11900" w:h="16838" w:orient="portrait"/>
          <w:cols w:equalWidth="0" w:num="1">
            <w:col w:w="10219"/>
          </w:cols>
          <w:pgMar w:left="240" w:top="668" w:right="1440" w:bottom="1440" w:gutter="0" w:footer="0" w:header="0"/>
        </w:sectPr>
      </w:pPr>
    </w:p>
    <w:bookmarkStart w:id="681" w:name="page682"/>
    <w:bookmarkEnd w:id="681"/>
    <w:p>
      <w:pPr>
        <w:jc w:val="both"/>
        <w:ind w:right="2979" w:firstLine="477"/>
        <w:spacing w:after="0"/>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as of the day and year first above written.</w:t>
      </w:r>
    </w:p>
    <w:p>
      <w:pPr>
        <w:spacing w:after="0" w:line="1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 /s/ C. MICHAEL ARMSTRONG</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C. Michael Armstrong</w:t>
      </w:r>
    </w:p>
    <w:p>
      <w:pPr>
        <w:spacing w:after="0" w:line="2" w:lineRule="exact"/>
        <w:rPr>
          <w:sz w:val="20"/>
          <w:szCs w:val="20"/>
          <w:color w:val="auto"/>
        </w:rPr>
      </w:pPr>
    </w:p>
    <w:p>
      <w:pPr>
        <w:ind w:left="4380"/>
        <w:spacing w:after="0"/>
        <w:tabs>
          <w:tab w:leader="none" w:pos="51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Chairman and Chief</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Executive Officer</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AT&amp;T BROADBAND CORP.</w:t>
      </w:r>
    </w:p>
    <w:p>
      <w:pPr>
        <w:spacing w:after="0" w:line="186" w:lineRule="exact"/>
        <w:rPr>
          <w:sz w:val="20"/>
          <w:szCs w:val="20"/>
          <w:color w:val="auto"/>
        </w:rPr>
      </w:pPr>
    </w:p>
    <w:p>
      <w:pPr>
        <w:jc w:val="center"/>
        <w:ind w:right="-360"/>
        <w:spacing w:after="0"/>
        <w:tabs>
          <w:tab w:leader="none" w:pos="1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RAYMOND E. LIGUORI</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Raymond E. Liguori</w:t>
      </w:r>
    </w:p>
    <w:p>
      <w:pPr>
        <w:spacing w:after="0" w:line="2" w:lineRule="exact"/>
        <w:rPr>
          <w:sz w:val="20"/>
          <w:szCs w:val="20"/>
          <w:color w:val="auto"/>
        </w:rPr>
      </w:pPr>
    </w:p>
    <w:p>
      <w:pPr>
        <w:ind w:left="4380"/>
        <w:spacing w:after="0"/>
        <w:tabs>
          <w:tab w:leader="none" w:pos="51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COMCAST CORPORATION</w:t>
      </w:r>
    </w:p>
    <w:p>
      <w:pPr>
        <w:spacing w:after="0" w:line="186" w:lineRule="exact"/>
        <w:rPr>
          <w:sz w:val="20"/>
          <w:szCs w:val="20"/>
          <w:color w:val="auto"/>
        </w:rPr>
      </w:pPr>
    </w:p>
    <w:p>
      <w:pPr>
        <w:ind w:left="4000"/>
        <w:spacing w:after="0"/>
        <w:tabs>
          <w:tab w:leader="none" w:pos="494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RALPH J. ROBERTS</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Ralph J. Roberts</w:t>
      </w:r>
    </w:p>
    <w:p>
      <w:pPr>
        <w:spacing w:after="0" w:line="2" w:lineRule="exact"/>
        <w:rPr>
          <w:sz w:val="20"/>
          <w:szCs w:val="20"/>
          <w:color w:val="auto"/>
        </w:rPr>
      </w:pPr>
    </w:p>
    <w:p>
      <w:pPr>
        <w:ind w:left="4380"/>
        <w:spacing w:after="0"/>
        <w:tabs>
          <w:tab w:leader="none" w:pos="5120" w:val="left"/>
        </w:tabs>
        <w:rPr>
          <w:sz w:val="20"/>
          <w:szCs w:val="20"/>
          <w:color w:val="auto"/>
        </w:rPr>
      </w:pPr>
      <w:r>
        <w:rPr>
          <w:rFonts w:ascii="Courier New" w:cs="Courier New" w:eastAsia="Courier New" w:hAnsi="Courier New"/>
          <w:sz w:val="16"/>
          <w:szCs w:val="16"/>
          <w:color w:val="auto"/>
        </w:rPr>
        <w:t>Title:</w:t>
        <w:tab/>
        <w:t>Chairman</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AT&amp;T COMCAST CORPORATION</w:t>
      </w:r>
    </w:p>
    <w:p>
      <w:pPr>
        <w:spacing w:after="0" w:line="186" w:lineRule="exact"/>
        <w:rPr>
          <w:sz w:val="20"/>
          <w:szCs w:val="20"/>
          <w:color w:val="auto"/>
        </w:rPr>
      </w:pPr>
    </w:p>
    <w:p>
      <w:pPr>
        <w:ind w:left="4000"/>
        <w:spacing w:after="0"/>
        <w:tabs>
          <w:tab w:leader="none" w:pos="494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BRIAN L. ROBERTS</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Brian L. Roberts</w:t>
      </w:r>
    </w:p>
    <w:p>
      <w:pPr>
        <w:spacing w:after="0" w:line="2" w:lineRule="exact"/>
        <w:rPr>
          <w:sz w:val="20"/>
          <w:szCs w:val="20"/>
          <w:color w:val="auto"/>
        </w:rPr>
      </w:pPr>
    </w:p>
    <w:p>
      <w:pPr>
        <w:ind w:left="4380"/>
        <w:spacing w:after="0"/>
        <w:tabs>
          <w:tab w:leader="none" w:pos="51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AT&amp;T BROADBAND ACQUISITION CORP.</w:t>
      </w:r>
    </w:p>
    <w:p>
      <w:pPr>
        <w:spacing w:after="0" w:line="186" w:lineRule="exact"/>
        <w:rPr>
          <w:sz w:val="20"/>
          <w:szCs w:val="20"/>
          <w:color w:val="auto"/>
        </w:rPr>
      </w:pPr>
    </w:p>
    <w:p>
      <w:pPr>
        <w:jc w:val="center"/>
        <w:ind w:right="-260"/>
        <w:spacing w:after="0"/>
        <w:tabs>
          <w:tab w:leader="none" w:pos="2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BRIAN L. ROBERTS</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Brian L. Roberts</w:t>
      </w:r>
    </w:p>
    <w:p>
      <w:pPr>
        <w:spacing w:after="0" w:line="362" w:lineRule="exact"/>
        <w:rPr>
          <w:sz w:val="20"/>
          <w:szCs w:val="20"/>
          <w:color w:val="auto"/>
        </w:rPr>
      </w:pPr>
    </w:p>
    <w:p>
      <w:pPr>
        <w:ind w:left="4380"/>
        <w:spacing w:after="0"/>
        <w:tabs>
          <w:tab w:leader="none" w:pos="51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COMCAST ACQUISITION CORP.</w:t>
      </w:r>
    </w:p>
    <w:p>
      <w:pPr>
        <w:spacing w:after="0" w:line="186" w:lineRule="exact"/>
        <w:rPr>
          <w:sz w:val="20"/>
          <w:szCs w:val="20"/>
          <w:color w:val="auto"/>
        </w:rPr>
      </w:pPr>
    </w:p>
    <w:p>
      <w:pPr>
        <w:ind w:left="4000"/>
        <w:spacing w:after="0"/>
        <w:tabs>
          <w:tab w:leader="none" w:pos="494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BRIAN L. ROBERTS</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Brian L. Roberts</w:t>
      </w:r>
    </w:p>
    <w:p>
      <w:pPr>
        <w:spacing w:after="0" w:line="2" w:lineRule="exact"/>
        <w:rPr>
          <w:sz w:val="20"/>
          <w:szCs w:val="20"/>
          <w:color w:val="auto"/>
        </w:rPr>
      </w:pPr>
    </w:p>
    <w:p>
      <w:pPr>
        <w:ind w:left="4380"/>
        <w:spacing w:after="0"/>
        <w:tabs>
          <w:tab w:leader="none" w:pos="51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President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A-78</w:t>
      </w:r>
    </w:p>
    <w:p>
      <w:pPr>
        <w:sectPr>
          <w:pgSz w:w="11900" w:h="16838" w:orient="portrait"/>
          <w:cols w:equalWidth="0" w:num="1">
            <w:col w:w="10219"/>
          </w:cols>
          <w:pgMar w:left="240" w:top="667" w:right="1440" w:bottom="1440" w:gutter="0" w:footer="0" w:header="0"/>
        </w:sectPr>
      </w:pPr>
    </w:p>
    <w:bookmarkStart w:id="682" w:name="page683"/>
    <w:bookmarkEnd w:id="682"/>
    <w:p>
      <w:pPr>
        <w:jc w:val="right"/>
        <w:ind w:right="2599"/>
        <w:spacing w:after="0"/>
        <w:rPr>
          <w:sz w:val="20"/>
          <w:szCs w:val="20"/>
          <w:color w:val="auto"/>
        </w:rPr>
      </w:pPr>
      <w:r>
        <w:rPr>
          <w:rFonts w:ascii="Courier New" w:cs="Courier New" w:eastAsia="Courier New" w:hAnsi="Courier New"/>
          <w:sz w:val="16"/>
          <w:szCs w:val="16"/>
          <w:color w:val="auto"/>
        </w:rPr>
        <w:t>ANNEX B</w:t>
      </w:r>
    </w:p>
    <w:p>
      <w:pPr>
        <w:spacing w:after="0" w:line="186"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SEPARATION AND DISTRIBUTION AGREEMENT</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BY AND BETWEEN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AT&amp;T BROADBAND CORP.</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DATED AS OF</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DECEMBER 19, 2001</w:t>
      </w:r>
    </w:p>
    <w:p>
      <w:pPr>
        <w:sectPr>
          <w:pgSz w:w="11900" w:h="16838" w:orient="portrait"/>
          <w:cols w:equalWidth="0" w:num="1">
            <w:col w:w="9019"/>
          </w:cols>
          <w:pgMar w:left="1440" w:top="665" w:right="1440" w:bottom="1440" w:gutter="0" w:footer="0" w:header="0"/>
        </w:sectPr>
      </w:pPr>
    </w:p>
    <w:bookmarkStart w:id="683" w:name="page684"/>
    <w:bookmarkEnd w:id="683"/>
    <w:tbl>
      <w:tblPr>
        <w:tblLayout w:type="fixed"/>
        <w:tblInd w:w="0"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TABLE OF CONTENTS</w:t>
            </w:r>
          </w:p>
        </w:tc>
        <w:tc>
          <w:tcPr>
            <w:tcW w:w="680" w:type="dxa"/>
            <w:vAlign w:val="bottom"/>
          </w:tcPr>
          <w:p>
            <w:pPr>
              <w:spacing w:after="0"/>
              <w:rPr>
                <w:sz w:val="15"/>
                <w:szCs w:val="15"/>
                <w:color w:val="auto"/>
              </w:rPr>
            </w:pPr>
          </w:p>
        </w:tc>
      </w:tr>
      <w:tr>
        <w:trPr>
          <w:trHeight w:val="367"/>
        </w:trPr>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4"/>
                <w:szCs w:val="24"/>
                <w:color w:val="auto"/>
              </w:rPr>
            </w:pPr>
          </w:p>
        </w:tc>
      </w:tr>
      <w:tr>
        <w:trPr>
          <w:trHeight w:val="550"/>
        </w:trPr>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w w:val="74"/>
              </w:rPr>
              <w:t>PAGE ----</w:t>
            </w:r>
          </w:p>
        </w:tc>
        <w:tc>
          <w:tcPr>
            <w:tcW w:w="3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ARTICLE 1 DEFINITIONS Section 1.01.</w:t>
            </w:r>
          </w:p>
        </w:tc>
        <w:tc>
          <w:tcPr>
            <w:tcW w:w="680" w:type="dxa"/>
            <w:vAlign w:val="bottom"/>
          </w:tcPr>
          <w:p>
            <w:pPr>
              <w:spacing w:after="0"/>
              <w:rPr>
                <w:sz w:val="24"/>
                <w:szCs w:val="24"/>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Definitions.................................................</w:t>
            </w:r>
          </w:p>
        </w:tc>
        <w:tc>
          <w:tcPr>
            <w:tcW w:w="27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B-1 ARTICLE 2 THE SEPARATION Section 2.01. Transfer of</w:t>
            </w:r>
          </w:p>
        </w:tc>
      </w:tr>
      <w:tr>
        <w:trPr>
          <w:trHeight w:val="183"/>
        </w:trPr>
        <w:tc>
          <w:tcPr>
            <w:tcW w:w="50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Assets and Assumption of Liabilities............</w:t>
            </w:r>
          </w:p>
        </w:tc>
        <w:tc>
          <w:tcPr>
            <w:tcW w:w="68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B-16</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Section 2.02. Disclaimer of Representations and</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Warranties................</w:t>
            </w:r>
          </w:p>
        </w:tc>
        <w:tc>
          <w:tcPr>
            <w:tcW w:w="34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B-17 Section 2.03. Other</w:t>
            </w:r>
          </w:p>
        </w:tc>
      </w:tr>
      <w:tr>
        <w:trPr>
          <w:trHeight w:val="183"/>
        </w:trPr>
        <w:tc>
          <w:tcPr>
            <w:tcW w:w="5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Ancillary Agreements..................................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B-18</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9"/>
              </w:rPr>
              <w:t>Section 2.04. Termination of</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Agreements...................................</w:t>
            </w:r>
          </w:p>
        </w:tc>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B-18 Section</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2.05. Documents Relating to Transfer of Real Property</w:t>
            </w:r>
          </w:p>
        </w:tc>
      </w:tr>
      <w:tr>
        <w:trPr>
          <w:trHeight w:val="183"/>
        </w:trPr>
        <w:tc>
          <w:tcPr>
            <w:tcW w:w="5000" w:type="dxa"/>
            <w:vAlign w:val="bottom"/>
            <w:gridSpan w:val="3"/>
          </w:tcPr>
          <w:p>
            <w:pPr>
              <w:jc w:val="center"/>
              <w:ind w:left="650"/>
              <w:spacing w:after="0"/>
              <w:rPr>
                <w:sz w:val="20"/>
                <w:szCs w:val="20"/>
                <w:color w:val="auto"/>
              </w:rPr>
            </w:pPr>
            <w:r>
              <w:rPr>
                <w:rFonts w:ascii="Courier New" w:cs="Courier New" w:eastAsia="Courier New" w:hAnsi="Courier New"/>
                <w:sz w:val="16"/>
                <w:szCs w:val="16"/>
                <w:color w:val="auto"/>
                <w:w w:val="99"/>
              </w:rPr>
              <w:t>Interests and Tangible Property Located</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Thereon.......................</w:t>
            </w:r>
          </w:p>
        </w:tc>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B-19 Section 2.06. Documents</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Relating to Other Transfers of Assets and Assumption of</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Liabilities...................................</w:t>
            </w:r>
          </w:p>
        </w:tc>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B-20 Section</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8"/>
              </w:rPr>
              <w:t>2.07. Governmental Approvals and</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Consents.........................</w:t>
            </w:r>
          </w:p>
        </w:tc>
        <w:tc>
          <w:tcPr>
            <w:tcW w:w="34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B-20 Section 2.08.</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9"/>
              </w:rPr>
              <w:t>Novation of AT&amp;T Broadband</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Liabilities......................</w:t>
            </w:r>
          </w:p>
        </w:tc>
        <w:tc>
          <w:tcPr>
            <w:tcW w:w="34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B-21 Section 2.09.</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9"/>
              </w:rPr>
              <w:t>Novation of AT&amp;T Communications</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2"/>
              </w:rPr>
              <w:t>Liabilities.................</w:t>
            </w:r>
          </w:p>
        </w:tc>
        <w:tc>
          <w:tcPr>
            <w:tcW w:w="34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B-21 Section 2.10. Joint</w:t>
            </w:r>
          </w:p>
        </w:tc>
      </w:tr>
      <w:tr>
        <w:trPr>
          <w:trHeight w:val="183"/>
        </w:trPr>
        <w:tc>
          <w:tcPr>
            <w:tcW w:w="5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Purchasing Arrangements...............................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B-22</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61"/>
              <w:spacing w:after="0"/>
              <w:rPr>
                <w:sz w:val="20"/>
                <w:szCs w:val="20"/>
                <w:color w:val="auto"/>
              </w:rPr>
            </w:pPr>
            <w:r>
              <w:rPr>
                <w:rFonts w:ascii="Courier New" w:cs="Courier New" w:eastAsia="Courier New" w:hAnsi="Courier New"/>
                <w:sz w:val="16"/>
                <w:szCs w:val="16"/>
                <w:color w:val="auto"/>
                <w:w w:val="99"/>
              </w:rPr>
              <w:t>Section 2.11. TWE</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Arrangements............................................</w:t>
            </w:r>
          </w:p>
        </w:tc>
        <w:tc>
          <w:tcPr>
            <w:tcW w:w="2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22 ARTICLE 3 FINANCIAL RESTRUCTURING Section 3.01.</w:t>
            </w:r>
          </w:p>
        </w:tc>
      </w:tr>
      <w:tr>
        <w:trPr>
          <w:trHeight w:val="183"/>
        </w:trPr>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60" w:type="dxa"/>
            <w:vAlign w:val="bottom"/>
          </w:tcPr>
          <w:p>
            <w:pPr>
              <w:jc w:val="center"/>
              <w:ind w:right="1461"/>
              <w:spacing w:after="0"/>
              <w:rPr>
                <w:sz w:val="20"/>
                <w:szCs w:val="20"/>
                <w:color w:val="auto"/>
              </w:rPr>
            </w:pPr>
            <w:r>
              <w:rPr>
                <w:rFonts w:ascii="Courier New" w:cs="Courier New" w:eastAsia="Courier New" w:hAnsi="Courier New"/>
                <w:sz w:val="16"/>
                <w:szCs w:val="16"/>
                <w:color w:val="auto"/>
                <w:w w:val="99"/>
              </w:rPr>
              <w:t>Liability</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Management........................................</w:t>
            </w:r>
          </w:p>
        </w:tc>
        <w:tc>
          <w:tcPr>
            <w:tcW w:w="276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B-23</w:t>
            </w:r>
          </w:p>
        </w:tc>
      </w:tr>
      <w:tr>
        <w:trPr>
          <w:trHeight w:val="183"/>
        </w:trPr>
        <w:tc>
          <w:tcPr>
            <w:tcW w:w="5000" w:type="dxa"/>
            <w:vAlign w:val="bottom"/>
            <w:gridSpan w:val="3"/>
          </w:tcPr>
          <w:p>
            <w:pPr>
              <w:jc w:val="center"/>
              <w:ind w:left="650"/>
              <w:spacing w:after="0"/>
              <w:rPr>
                <w:sz w:val="20"/>
                <w:szCs w:val="20"/>
                <w:color w:val="auto"/>
              </w:rPr>
            </w:pPr>
            <w:r>
              <w:rPr>
                <w:rFonts w:ascii="Courier New" w:cs="Courier New" w:eastAsia="Courier New" w:hAnsi="Courier New"/>
                <w:sz w:val="16"/>
                <w:szCs w:val="16"/>
                <w:color w:val="auto"/>
                <w:w w:val="99"/>
              </w:rPr>
              <w:t>Section 3.02. Repayment of Intracompany</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Indebtedness......................</w:t>
            </w:r>
          </w:p>
        </w:tc>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B-23 Section 3.03. Note</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Consents...............................................</w:t>
            </w:r>
          </w:p>
        </w:tc>
        <w:tc>
          <w:tcPr>
            <w:tcW w:w="2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23 ARTICLE 4 THE DISTRIBUTION Section 4.01. The</w:t>
            </w: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3"/>
              </w:rPr>
              <w:t>Distribution............................................</w:t>
            </w:r>
          </w:p>
        </w:tc>
        <w:tc>
          <w:tcPr>
            <w:tcW w:w="2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r>
      <w:tr>
        <w:trPr>
          <w:trHeight w:val="183"/>
        </w:trPr>
        <w:tc>
          <w:tcPr>
            <w:tcW w:w="5000" w:type="dxa"/>
            <w:vAlign w:val="bottom"/>
            <w:gridSpan w:val="3"/>
          </w:tcPr>
          <w:p>
            <w:pPr>
              <w:jc w:val="center"/>
              <w:ind w:left="650"/>
              <w:spacing w:after="0"/>
              <w:rPr>
                <w:sz w:val="20"/>
                <w:szCs w:val="20"/>
                <w:color w:val="auto"/>
              </w:rPr>
            </w:pPr>
            <w:r>
              <w:rPr>
                <w:rFonts w:ascii="Courier New" w:cs="Courier New" w:eastAsia="Courier New" w:hAnsi="Courier New"/>
                <w:sz w:val="16"/>
                <w:szCs w:val="16"/>
                <w:color w:val="auto"/>
                <w:w w:val="99"/>
              </w:rPr>
              <w:t>23 Section 4.02. Actions Prior to the</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9"/>
              </w:rPr>
              <w:t>Distribution...........................</w:t>
            </w:r>
          </w:p>
        </w:tc>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B-24 Section 4.03.</w:t>
            </w:r>
          </w:p>
        </w:tc>
      </w:tr>
      <w:tr>
        <w:trPr>
          <w:trHeight w:val="183"/>
        </w:trPr>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60" w:type="dxa"/>
            <w:vAlign w:val="bottom"/>
          </w:tcPr>
          <w:p>
            <w:pPr>
              <w:jc w:val="center"/>
              <w:ind w:right="1441"/>
              <w:spacing w:after="0"/>
              <w:rPr>
                <w:sz w:val="20"/>
                <w:szCs w:val="20"/>
                <w:color w:val="auto"/>
              </w:rPr>
            </w:pPr>
            <w:r>
              <w:rPr>
                <w:rFonts w:ascii="Courier New" w:cs="Courier New" w:eastAsia="Courier New" w:hAnsi="Courier New"/>
                <w:sz w:val="16"/>
                <w:szCs w:val="16"/>
                <w:color w:val="auto"/>
                <w:w w:val="99"/>
              </w:rPr>
              <w:t>Timing of the</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Distribution..................................</w:t>
            </w:r>
          </w:p>
        </w:tc>
        <w:tc>
          <w:tcPr>
            <w:tcW w:w="3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B-24 ARTICLE</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5 MUTUAL RELEASES; INDEMNIFICATION Section 5.01. Release of</w:t>
            </w:r>
          </w:p>
        </w:tc>
      </w:tr>
      <w:tr>
        <w:trPr>
          <w:trHeight w:val="183"/>
        </w:trPr>
        <w:tc>
          <w:tcPr>
            <w:tcW w:w="5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Pre-Closing Claims...............................</w:t>
            </w:r>
          </w:p>
        </w:tc>
        <w:tc>
          <w:tcPr>
            <w:tcW w:w="6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B-25</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8"/>
              </w:rPr>
              <w:t>Section 5.02. Indemnification by</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AT&amp;T.....................................</w:t>
            </w:r>
          </w:p>
        </w:tc>
        <w:tc>
          <w:tcPr>
            <w:tcW w:w="34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B-27 Section</w:t>
            </w:r>
          </w:p>
        </w:tc>
      </w:tr>
      <w:tr>
        <w:trPr>
          <w:trHeight w:val="183"/>
        </w:trPr>
        <w:tc>
          <w:tcPr>
            <w:tcW w:w="1340" w:type="dxa"/>
            <w:vAlign w:val="bottom"/>
          </w:tcPr>
          <w:p>
            <w:pPr>
              <w:spacing w:after="0"/>
              <w:rPr>
                <w:sz w:val="15"/>
                <w:szCs w:val="15"/>
                <w:color w:val="auto"/>
              </w:rPr>
            </w:pPr>
          </w:p>
        </w:tc>
        <w:tc>
          <w:tcPr>
            <w:tcW w:w="3660" w:type="dxa"/>
            <w:vAlign w:val="bottom"/>
            <w:gridSpan w:val="2"/>
          </w:tcPr>
          <w:p>
            <w:pPr>
              <w:jc w:val="center"/>
              <w:ind w:right="541"/>
              <w:spacing w:after="0"/>
              <w:rPr>
                <w:sz w:val="20"/>
                <w:szCs w:val="20"/>
                <w:color w:val="auto"/>
              </w:rPr>
            </w:pPr>
            <w:r>
              <w:rPr>
                <w:rFonts w:ascii="Courier New" w:cs="Courier New" w:eastAsia="Courier New" w:hAnsi="Courier New"/>
                <w:sz w:val="16"/>
                <w:szCs w:val="16"/>
                <w:color w:val="auto"/>
                <w:w w:val="99"/>
              </w:rPr>
              <w:t>5.03. Indemnification by AT&amp;T</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Broadband...........................</w:t>
            </w:r>
          </w:p>
        </w:tc>
        <w:tc>
          <w:tcPr>
            <w:tcW w:w="34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B-27 Section 5.04.</w:t>
            </w:r>
          </w:p>
        </w:tc>
      </w:tr>
      <w:tr>
        <w:trPr>
          <w:trHeight w:val="183"/>
        </w:trPr>
        <w:tc>
          <w:tcPr>
            <w:tcW w:w="568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99"/>
              </w:rPr>
              <w:t>Indemnification Obligations Net of Insurance Proceeds and</w:t>
            </w:r>
          </w:p>
        </w:tc>
      </w:tr>
      <w:tr>
        <w:trPr>
          <w:trHeight w:val="183"/>
        </w:trPr>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60" w:type="dxa"/>
            <w:vAlign w:val="bottom"/>
          </w:tcPr>
          <w:p>
            <w:pPr>
              <w:jc w:val="center"/>
              <w:ind w:right="1441"/>
              <w:spacing w:after="0"/>
              <w:rPr>
                <w:sz w:val="20"/>
                <w:szCs w:val="20"/>
                <w:color w:val="auto"/>
              </w:rPr>
            </w:pPr>
            <w:r>
              <w:rPr>
                <w:rFonts w:ascii="Courier New" w:cs="Courier New" w:eastAsia="Courier New" w:hAnsi="Courier New"/>
                <w:sz w:val="16"/>
                <w:szCs w:val="16"/>
                <w:color w:val="auto"/>
                <w:w w:val="99"/>
              </w:rPr>
              <w:t>Other</w:t>
            </w:r>
          </w:p>
        </w:tc>
        <w:tc>
          <w:tcPr>
            <w:tcW w:w="680" w:type="dxa"/>
            <w:vAlign w:val="bottom"/>
          </w:tcPr>
          <w:p>
            <w:pPr>
              <w:spacing w:after="0"/>
              <w:rPr>
                <w:sz w:val="15"/>
                <w:szCs w:val="15"/>
                <w:color w:val="auto"/>
              </w:rPr>
            </w:pPr>
          </w:p>
        </w:tc>
      </w:tr>
      <w:tr>
        <w:trPr>
          <w:trHeight w:val="183"/>
        </w:trPr>
        <w:tc>
          <w:tcPr>
            <w:tcW w:w="22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Amounts...............................................</w:t>
            </w:r>
          </w:p>
        </w:tc>
        <w:tc>
          <w:tcPr>
            <w:tcW w:w="27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B-28</w:t>
            </w:r>
          </w:p>
        </w:tc>
      </w:tr>
    </w:tbl>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Section 5.05. Procedures for Indemnification of Third Party</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Claims........ B-29 Section 5.06. Additional</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Matters.......................................... B-30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5.07. Remedies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Cumulative......................................... B-30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5.08. Survival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Indemnities..................................... B-30</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ARTICLE 6 INSURANCE AND CERTAIN OTHER MATTERS Section 6.01.</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Insurance</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Matters........................................... B-30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Liabilities........... B-33</w:t>
      </w:r>
    </w:p>
    <w:p>
      <w:pPr>
        <w:spacing w:after="0" w:line="200" w:lineRule="exact"/>
        <w:rPr>
          <w:sz w:val="20"/>
          <w:szCs w:val="20"/>
          <w:color w:val="auto"/>
        </w:rPr>
      </w:pPr>
    </w:p>
    <w:p>
      <w:pPr>
        <w:spacing w:after="0" w:line="35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B-i</w:t>
      </w:r>
    </w:p>
    <w:p>
      <w:pPr>
        <w:sectPr>
          <w:pgSz w:w="11900" w:h="16838" w:orient="portrait"/>
          <w:cols w:equalWidth="0" w:num="1">
            <w:col w:w="10219"/>
          </w:cols>
          <w:pgMar w:left="240" w:top="664" w:right="1440" w:bottom="1440" w:gutter="0" w:footer="0" w:header="0"/>
        </w:sectPr>
      </w:pPr>
    </w:p>
    <w:bookmarkStart w:id="684" w:name="page685"/>
    <w:bookmarkEnd w:id="684"/>
    <w:p>
      <w:pPr>
        <w:ind w:left="1480"/>
        <w:spacing w:after="0"/>
        <w:rPr>
          <w:sz w:val="20"/>
          <w:szCs w:val="20"/>
          <w:color w:val="auto"/>
        </w:rPr>
      </w:pPr>
      <w:r>
        <w:rPr>
          <w:rFonts w:ascii="Courier New" w:cs="Courier New" w:eastAsia="Courier New" w:hAnsi="Courier New"/>
          <w:sz w:val="16"/>
          <w:szCs w:val="16"/>
          <w:color w:val="auto"/>
        </w:rPr>
        <w:t>PAGE ---- Section 6.04. Other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Transactions.......................................... B-35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7 EXCHANGE OF INFORMATION; CONFIDENTIALITY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7.01. Agreement for Exchange of</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Information....................... B-36 Section 7.02.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Ownership of</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Information.................................... B-37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7.03. Compensation for Providing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Information...................... B-37 Section 7.04. Record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Retention............................................ B-37</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7.05. Limitation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Liability..................................... B-37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7.06. Other Agreements Providing for Exchange of</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Information...... B-37 Section 7.07. Production of</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Witnesses; Records; Cooperation............... B-37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7.08.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B-38 Section 7.09. Protective</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Arrangements..................................... B-39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8 FURTHER ASSURANCES AND ADDITIONAL COVENANTS</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8.01. Further</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Assurances.......................................... B-39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9 TERMINATION Section 9.01.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B-39 Section 9.02. Effect of</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Termination....................................... B-39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ARTICLE 10 DISPUTE RESOLUTION AND ARBITRATION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10.01. Agreement to</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Arbitrate...................................... B-40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10.02. Reasonable Best Efforts to Resolve Disputes;</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Mediation...... B-40 Section 10.03. Demand for</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Arbitration...................................... B-40</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10.04. Arbitration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Panel........................................... B-41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10.05. Commencement and Place of</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Arbitration....................... B-41 Section 10.06.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Arbitration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Hearings........................................ B-41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10.07. Arbitration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Decision........................................ B-41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10.08. Discovery and Related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Matters............................... B-41 Section 10.09.</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Arbitration Panel's</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Authority............................... B-41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B-42 Section 10.11. Certain Additional</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Matters.................................. B-42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10.12. Limited Court</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Actions....................................... B-42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10.13. Continuity of Performance and Remaining</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Obligations......... B-43 Section 10.14. Law Governing</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Arbitration Procedures........................ B-43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10.15. Non-applicability of</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Article................................ B-43 ARTICLE 11</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MISCELLANEOUS Section 11.01. Counterparts; Entire</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Agreement; Corporate Power............. B-43 Section 11.02.</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Governing</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Law............................................... B-44</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11.03.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B-44 Section 11.04. Waiver of Jury</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Trial........................................ B-44 Section</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11.05.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Assignability...............................................</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B-44 Section 11.06. AT&amp;T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Restructuring.......................................... B-</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84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B-ii</w:t>
      </w:r>
    </w:p>
    <w:p>
      <w:pPr>
        <w:sectPr>
          <w:pgSz w:w="11900" w:h="16838" w:orient="portrait"/>
          <w:cols w:equalWidth="0" w:num="1">
            <w:col w:w="10219"/>
          </w:cols>
          <w:pgMar w:left="240" w:top="848" w:right="1440" w:bottom="1440" w:gutter="0" w:footer="0" w:header="0"/>
          <w:type w:val="continuous"/>
        </w:sectPr>
      </w:pPr>
    </w:p>
    <w:bookmarkStart w:id="685" w:name="page686"/>
    <w:bookmarkEnd w:id="685"/>
    <w:p>
      <w:pPr>
        <w:jc w:val="center"/>
        <w:ind w:right="4499"/>
        <w:spacing w:after="0"/>
        <w:rPr>
          <w:sz w:val="20"/>
          <w:szCs w:val="20"/>
          <w:color w:val="auto"/>
        </w:rPr>
      </w:pPr>
      <w:r>
        <w:rPr>
          <w:rFonts w:ascii="Courier New" w:cs="Courier New" w:eastAsia="Courier New" w:hAnsi="Courier New"/>
          <w:sz w:val="16"/>
          <w:szCs w:val="16"/>
          <w:color w:val="auto"/>
        </w:rPr>
        <w:t>PAGE ---- Section 11.07. Third Party</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Beneficiaries................................... B-45</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11.08.</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Notices.....................................................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B-45 Section 11.09.</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Severability................................................</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B-46 Section 11.10.</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Expenses....................................................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B-46 Section 11.11.</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Headings....................................................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B-46 Section 11.12. Waivers of</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Default.......................................... B-46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11.13. Specific</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Performance........................................ B-46</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Section 11.14.</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Amendments..................................................</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B-46 Section 11.15. Late</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Payments............................................... B-</w:t>
      </w:r>
    </w:p>
    <w:p>
      <w:pPr>
        <w:spacing w:after="0" w:line="2"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46 Section 11.16.</w:t>
      </w:r>
    </w:p>
    <w:p>
      <w:pPr>
        <w:spacing w:after="0" w:line="5"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Interpretation..............................................</w:t>
      </w:r>
    </w:p>
    <w:p>
      <w:pPr>
        <w:spacing w:after="0" w:line="11"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6"/>
          <w:szCs w:val="16"/>
          <w:color w:val="auto"/>
        </w:rPr>
        <w:t>B-47</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35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5"/>
          <w:szCs w:val="15"/>
          <w:color w:val="auto"/>
        </w:rPr>
        <w:t>AT&amp;T Communications Financial Statements</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B</w:t>
      </w:r>
      <w:r>
        <w:rPr>
          <w:sz w:val="20"/>
          <w:szCs w:val="20"/>
          <w:color w:val="auto"/>
        </w:rPr>
        <w:tab/>
      </w:r>
      <w:r>
        <w:rPr>
          <w:rFonts w:ascii="Courier New" w:cs="Courier New" w:eastAsia="Courier New" w:hAnsi="Courier New"/>
          <w:sz w:val="15"/>
          <w:szCs w:val="15"/>
          <w:color w:val="auto"/>
        </w:rPr>
        <w:t>Corporate Name Agreement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C</w:t>
      </w:r>
      <w:r>
        <w:rPr>
          <w:sz w:val="20"/>
          <w:szCs w:val="20"/>
          <w:color w:val="auto"/>
        </w:rPr>
        <w:tab/>
      </w:r>
      <w:r>
        <w:rPr>
          <w:rFonts w:ascii="Courier New" w:cs="Courier New" w:eastAsia="Courier New" w:hAnsi="Courier New"/>
          <w:sz w:val="15"/>
          <w:szCs w:val="15"/>
          <w:color w:val="auto"/>
        </w:rPr>
        <w:t>Employee Benefits Agreement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D</w:t>
      </w:r>
      <w:r>
        <w:rPr>
          <w:sz w:val="20"/>
          <w:szCs w:val="20"/>
          <w:color w:val="auto"/>
        </w:rPr>
        <w:tab/>
      </w:r>
      <w:r>
        <w:rPr>
          <w:rFonts w:ascii="Courier New" w:cs="Courier New" w:eastAsia="Courier New" w:hAnsi="Courier New"/>
          <w:sz w:val="15"/>
          <w:szCs w:val="15"/>
          <w:color w:val="auto"/>
        </w:rPr>
        <w:t>Intellectual Property Agreement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E</w:t>
      </w:r>
      <w:r>
        <w:rPr>
          <w:sz w:val="20"/>
          <w:szCs w:val="20"/>
          <w:color w:val="auto"/>
        </w:rPr>
        <w:tab/>
      </w:r>
      <w:r>
        <w:rPr>
          <w:rFonts w:ascii="Courier New" w:cs="Courier New" w:eastAsia="Courier New" w:hAnsi="Courier New"/>
          <w:sz w:val="15"/>
          <w:szCs w:val="15"/>
          <w:color w:val="auto"/>
        </w:rPr>
        <w:t>Interim Services and Systems Replication Agreement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F</w:t>
      </w:r>
      <w:r>
        <w:rPr>
          <w:sz w:val="20"/>
          <w:szCs w:val="20"/>
          <w:color w:val="auto"/>
        </w:rPr>
        <w:tab/>
      </w:r>
      <w:r>
        <w:rPr>
          <w:rFonts w:ascii="Courier New" w:cs="Courier New" w:eastAsia="Courier New" w:hAnsi="Courier New"/>
          <w:sz w:val="15"/>
          <w:szCs w:val="15"/>
          <w:color w:val="auto"/>
        </w:rPr>
        <w:t>Patent Assignment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G</w:t>
      </w:r>
      <w:r>
        <w:rPr>
          <w:sz w:val="20"/>
          <w:szCs w:val="20"/>
          <w:color w:val="auto"/>
        </w:rPr>
        <w:tab/>
      </w:r>
      <w:r>
        <w:rPr>
          <w:rFonts w:ascii="Courier New" w:cs="Courier New" w:eastAsia="Courier New" w:hAnsi="Courier New"/>
          <w:sz w:val="15"/>
          <w:szCs w:val="15"/>
          <w:color w:val="auto"/>
        </w:rPr>
        <w:t>Tax Sharing Agreement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Exhibit H</w:t>
      </w:r>
      <w:r>
        <w:rPr>
          <w:sz w:val="20"/>
          <w:szCs w:val="20"/>
          <w:color w:val="auto"/>
        </w:rPr>
        <w:tab/>
      </w:r>
      <w:r>
        <w:rPr>
          <w:rFonts w:ascii="Courier New" w:cs="Courier New" w:eastAsia="Courier New" w:hAnsi="Courier New"/>
          <w:sz w:val="15"/>
          <w:szCs w:val="15"/>
          <w:color w:val="auto"/>
        </w:rPr>
        <w:t>Trademark and Service Mark Agreement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Annex I</w:t>
      </w:r>
      <w:r>
        <w:rPr>
          <w:sz w:val="20"/>
          <w:szCs w:val="20"/>
          <w:color w:val="auto"/>
        </w:rPr>
        <w:tab/>
      </w:r>
      <w:r>
        <w:rPr>
          <w:rFonts w:ascii="Courier New" w:cs="Courier New" w:eastAsia="Courier New" w:hAnsi="Courier New"/>
          <w:sz w:val="15"/>
          <w:szCs w:val="15"/>
          <w:color w:val="auto"/>
        </w:rPr>
        <w:t>TWE Consideration</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B-iii</w:t>
      </w:r>
    </w:p>
    <w:p>
      <w:pPr>
        <w:sectPr>
          <w:pgSz w:w="11900" w:h="16838" w:orient="portrait"/>
          <w:cols w:equalWidth="0" w:num="1">
            <w:col w:w="10219"/>
          </w:cols>
          <w:pgMar w:left="240" w:top="847" w:right="1440" w:bottom="1440" w:gutter="0" w:footer="0" w:header="0"/>
        </w:sectPr>
      </w:pPr>
    </w:p>
    <w:bookmarkStart w:id="686" w:name="page687"/>
    <w:bookmarkEnd w:id="686"/>
    <w:p>
      <w:pPr>
        <w:ind w:left="2000"/>
        <w:spacing w:after="0"/>
        <w:rPr>
          <w:sz w:val="20"/>
          <w:szCs w:val="20"/>
          <w:color w:val="auto"/>
        </w:rPr>
      </w:pPr>
      <w:r>
        <w:rPr>
          <w:rFonts w:ascii="Courier New" w:cs="Courier New" w:eastAsia="Courier New" w:hAnsi="Courier New"/>
          <w:sz w:val="16"/>
          <w:szCs w:val="16"/>
          <w:color w:val="auto"/>
        </w:rPr>
        <w:t>SEPARATION AND DISTRIBUTION AGREEMENT</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THIS SEPARATION AND DISTRIBUTION AGREEMENT, dated as of December 19, 2001, is by and between AT&amp;T Corp., a New York corporation ("AT&amp;T"), and AT&amp;T Broadband Corp., a Delaware corporation ("AT&amp;T BROADBAND"). Capitalized terms used herein and not otherwise defined shall have the respective meanings assigned to them in Article 1.</w:t>
      </w:r>
    </w:p>
    <w:p>
      <w:pPr>
        <w:spacing w:after="0" w:line="190"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WHEREAS, the Board of Directors of AT&amp;T has determined that it is in the best interests of AT&amp;T and its shareholders to separate AT&amp;T's communications and broadband businesses into independent businesses and to subsequently merge AT&amp;T Broadband with a wholly owned subsidiary of AT&amp;T Comcast Corporation, a Pennsylvania corporation, pursuant to the Merger Agreement (as defined below);</w:t>
      </w:r>
    </w:p>
    <w:p>
      <w:pPr>
        <w:spacing w:after="0" w:line="1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WHEREAS, in furtherance of the foregoing, upon the terms and subject to the conditions set forth in this Agreement, AT&amp;T will transfer the AT&amp;T Broadband Assets to AT&amp;T Broadband and its Subsidiaries and cause AT&amp;T Broadband and its Subsidiaries to assume the AT&amp;T Broadband Liabilities, all as more fully described in this Agreement and the other Ancillary Agreements;</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WHEREAS, upon the terms and subject to the conditions set forth in this Agreement, following the Separation, AT&amp;T will distribute all of the AT&amp;T Broadband Common Stock to shareholders of AT&amp;T and, if the QUIPS Exchange is completed (as defined below), to Microsoft Corporation, a Washington corporation, or an affiliate thereof ("MICROSOFT"), all as more fully described in this Agreement;</w:t>
      </w:r>
    </w:p>
    <w:p>
      <w:pPr>
        <w:spacing w:after="0" w:line="187"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WHEREAS, for federal income tax purposes, it is intended that the Separation and Distribution constitute a tax-free reorganization under the Code; and</w:t>
      </w:r>
    </w:p>
    <w:p>
      <w:pPr>
        <w:spacing w:after="0" w:line="190"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WHEREAS, it is appropriate and desirable to set forth the principal corporate transactions required to effect the Separation and the Distribution and certain other agreements that will govern certain matters relating to the Separation and the Distribution and the relationship of AT&amp;T and AT&amp;T Broadband and their respective Subsidiaries following the Distribution.</w:t>
      </w:r>
    </w:p>
    <w:p>
      <w:pPr>
        <w:spacing w:after="0" w:line="190"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NOW, THEREFORE, the parties hereto, intending to be legally bound, agree as follows: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1</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SECTION 1.01. Definitions. For the purpose of this Agreement the following terms shall have the following meanings:</w:t>
      </w:r>
    </w:p>
    <w:p>
      <w:pPr>
        <w:spacing w:after="0" w:line="189" w:lineRule="exact"/>
        <w:rPr>
          <w:sz w:val="20"/>
          <w:szCs w:val="20"/>
          <w:color w:val="auto"/>
        </w:rPr>
      </w:pPr>
    </w:p>
    <w:p>
      <w:pPr>
        <w:ind w:right="2599" w:firstLine="477"/>
        <w:spacing w:after="0" w:line="265" w:lineRule="auto"/>
        <w:rPr>
          <w:sz w:val="20"/>
          <w:szCs w:val="20"/>
          <w:color w:val="auto"/>
        </w:rPr>
      </w:pPr>
      <w:r>
        <w:rPr>
          <w:rFonts w:ascii="Courier New" w:cs="Courier New" w:eastAsia="Courier New" w:hAnsi="Courier New"/>
          <w:sz w:val="15"/>
          <w:szCs w:val="15"/>
          <w:color w:val="auto"/>
        </w:rPr>
        <w:t>"ACTION" means any demand, action, suit, countersuit, arbitration, inquiry, proceeding or investigation by or before any federal, state, local, foreign or international Governmental Authority or any arbitration or mediation tribunal.</w:t>
      </w:r>
    </w:p>
    <w:p>
      <w:pPr>
        <w:spacing w:after="0" w:line="171"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"ADDITIONAL COMMERCIAL AGREEMENTS" has the meaning set forth in the definition of Ancillary Agreements.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"AFFILIATE" of any Person means a Person that controls, is controlled by, or is under common control with such Person; provided, however, that for purposes of this Agreement, no member of either the AT&amp;T Broadband Group or the AT&amp;T Communications Group shall be deemed to be an Affiliate of any member of the other Group and no employee plan or employee plan trust shall be deemed an Affiliate of any employer or of any Affiliate of any employer.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"AGENT" means the distribution agent to be appointed by AT&amp;T to distribute to shareholders of AT&amp;T the shares of AT&amp;T Broadband Common Stock pursuant to the Distribution.</w:t>
      </w:r>
    </w:p>
    <w:p>
      <w:pPr>
        <w:spacing w:after="0" w:line="373"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"AGREEMENT" means this Separation and Distribution Agreement, including all of the Schedules and Exhibits hereto, as amended from time to time.</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65" w:right="1440" w:bottom="1440" w:gutter="0" w:footer="0" w:header="0"/>
        </w:sectPr>
      </w:pPr>
    </w:p>
    <w:bookmarkStart w:id="687" w:name="page688"/>
    <w:bookmarkEnd w:id="687"/>
    <w:p>
      <w:pPr>
        <w:ind w:right="3459" w:firstLine="477"/>
        <w:spacing w:after="0" w:line="239" w:lineRule="auto"/>
        <w:rPr>
          <w:sz w:val="20"/>
          <w:szCs w:val="20"/>
          <w:color w:val="auto"/>
        </w:rPr>
      </w:pPr>
      <w:r>
        <w:rPr>
          <w:rFonts w:ascii="Courier New" w:cs="Courier New" w:eastAsia="Courier New" w:hAnsi="Courier New"/>
          <w:sz w:val="16"/>
          <w:szCs w:val="16"/>
          <w:color w:val="auto"/>
        </w:rPr>
        <w:t>"AMERICAN RIDGE" means American Ridge Insurance Company, a Vermont corporation.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"ANCILLARY AGREEMENTS" means (i) this Agreement, the Corporate Name Agreement, the Tax Sharing Agreement, the Employee Benefits Agreement, the Intellectual Property Agreement, the Patent Assignment, the Trademark and Service Mark Assignment (the agreements referred to in this clause (i), the "PRIMARY TRANSACTION AGREEMENTS"), (ii) those agreements and documents listed in Items 1-23 on Schedule 2.4(b)(ii)(A) (the agreements referred to in this clause (ii), as they may be amended as provided in Schedule 2.4(b)(ii)(B), the "PRIMARY COMMERCIAL AGREEMENTS") and (iii) any agreement, commitment or understanding that any of the Primary Commercial Agreements contemplates will be entered into or made after the date hereof; provided that the relevant Primary Commercial Agreement specifically sets forth all material terms of such agreement, commitment or understanding (the agreements, commitments and understandings referred to in this clause (iii) are referred to herein as the "ADDITIONAL COMMERCIAL AGREEMENTS").</w:t>
      </w: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"APPLICABLE DEADLINE" has the meaning set forth in Section 10.03.</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"ARBITRATION DEMAND NOTICE" has the meaning set forth in Section 10.03.</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"ARBITRATION PANEL" has the meaning set forth in Section 10.05.</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"ASSETS" means assets, properties and rights (including goodwill), wherever located (including in the possession of vendors or other third parties or elsewhere), whether real, personal or mixed, tangible, intangible or contingent, in each case whether or not recorded or reflected or required to be recorded or reflected on the books and records or financial statements of any Person, including the following:</w:t>
      </w:r>
    </w:p>
    <w:p>
      <w:pPr>
        <w:spacing w:after="0" w:line="187" w:lineRule="exact"/>
        <w:rPr>
          <w:sz w:val="20"/>
          <w:szCs w:val="20"/>
          <w:color w:val="auto"/>
        </w:rPr>
      </w:pPr>
    </w:p>
    <w:p>
      <w:pPr>
        <w:ind w:left="480" w:right="2779" w:firstLine="472"/>
        <w:spacing w:after="0"/>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and other books, records and files whether in paper, microfilm, microfiche, computer tape or disc, magnetic tape or any other form;</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apparatus, computers and other electronic data processing equipment, fixtures, machinery, equipment, furniture, office equipment, automobiles, trucks, aircraft, rolling stock, vessels, motor vehicles and other transportation equipment, special and general tools, test devices, prototypes and models and other tangible personal property;</w:t>
      </w:r>
    </w:p>
    <w:p>
      <w:pPr>
        <w:spacing w:after="0" w:line="190" w:lineRule="exact"/>
        <w:rPr>
          <w:rFonts w:ascii="Courier New" w:cs="Courier New" w:eastAsia="Courier New" w:hAnsi="Courier New"/>
          <w:sz w:val="16"/>
          <w:szCs w:val="16"/>
          <w:color w:val="auto"/>
        </w:rPr>
      </w:pPr>
    </w:p>
    <w:p>
      <w:pPr>
        <w:ind w:left="480" w:right="3059" w:firstLine="472"/>
        <w:spacing w:after="0" w:line="239"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inventories of materials, parts, raw materials, supplies, work-in-process and finished goods and products;</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interests in real property of whatever nature, including easements and rights of way, whether as owner, mortgagee or holder of a Security Interest in real property, lessor, sublessor, lessee, sublessee or otherwise, and copies of all related documentation;</w:t>
      </w:r>
    </w:p>
    <w:p>
      <w:pPr>
        <w:spacing w:after="0" w:line="189" w:lineRule="exact"/>
        <w:rPr>
          <w:rFonts w:ascii="Courier New" w:cs="Courier New" w:eastAsia="Courier New" w:hAnsi="Courier New"/>
          <w:sz w:val="16"/>
          <w:szCs w:val="16"/>
          <w:color w:val="auto"/>
        </w:rPr>
      </w:pPr>
    </w:p>
    <w:p>
      <w:pPr>
        <w:ind w:left="480" w:right="2779" w:firstLine="472"/>
        <w:spacing w:after="0" w:line="242"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interests in any capital stock or other equity interests of any Subsidiary or any other Person, all bonds, notes, debentures or other securities issued by any Subsidiary or any other Person, all loans, advances or other extensions of credit or capital contributions to any Subsidiary or any other Person and all other investments in securities of any Person;</w:t>
      </w:r>
    </w:p>
    <w:p>
      <w:pPr>
        <w:spacing w:after="0" w:line="187"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 agreements, leases of personal property, open purchase orders for raw materials, supplies, parts or services, unfilled orders for the manufacture and sale of products and other contracts, agreements or commitments;</w:t>
      </w:r>
    </w:p>
    <w:p>
      <w:pPr>
        <w:spacing w:after="0" w:line="186"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deposits, letters of credit and performance and surety bonds;</w:t>
      </w:r>
    </w:p>
    <w:p>
      <w:pPr>
        <w:spacing w:after="0" w:line="188"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written technical information, data, specifications, research and development information, engineering drawings, operating and maintenance manuals, and materials and analyses prepared by consultants and other third parties;</w:t>
      </w:r>
    </w:p>
    <w:p>
      <w:pPr>
        <w:spacing w:after="0" w:line="189"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6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domestic and foreign patents, copyrights, trade names, trademarks, service marks and registrations and applications for any of the foregoing, mask works, trade secrets, inventions, other proprietary information and licenses from third Persons granting the right to use any of the foregoing;</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68" w:right="1440" w:bottom="1440" w:gutter="0" w:footer="0" w:header="0"/>
        </w:sectPr>
      </w:pPr>
    </w:p>
    <w:bookmarkStart w:id="688" w:name="page689"/>
    <w:bookmarkEnd w:id="688"/>
    <w:p>
      <w:pPr>
        <w:ind w:right="2679" w:firstLine="472"/>
        <w:spacing w:after="0"/>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computer applications, programs and other software, including operating software, network software, firmware, middleware, design software, design tools, systems documentation and instructions;</w:t>
      </w:r>
    </w:p>
    <w:p>
      <w:pPr>
        <w:spacing w:after="0" w:line="189" w:lineRule="exact"/>
        <w:rPr>
          <w:rFonts w:ascii="Courier New" w:cs="Courier New" w:eastAsia="Courier New" w:hAnsi="Courier New"/>
          <w:sz w:val="16"/>
          <w:szCs w:val="16"/>
          <w:color w:val="auto"/>
        </w:rPr>
      </w:pPr>
    </w:p>
    <w:p>
      <w:pPr>
        <w:ind w:right="2599" w:firstLine="472"/>
        <w:spacing w:after="0" w:line="242" w:lineRule="auto"/>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cost information, sales and pricing data, customer prospect lists, supplier records, customer and supplier lists, records pertaining to customers and customer accounts, customer and vendor data, correspondence and lists, product literature, artwork, design, development and manufacturing files, vendor and customer drawings, formulations and specifications, quality records and reports and other books, records, studies, surveys, reports, plans and documents;</w:t>
      </w:r>
    </w:p>
    <w:p>
      <w:pPr>
        <w:spacing w:after="0" w:line="187" w:lineRule="exact"/>
        <w:rPr>
          <w:rFonts w:ascii="Courier New" w:cs="Courier New" w:eastAsia="Courier New" w:hAnsi="Courier New"/>
          <w:sz w:val="16"/>
          <w:szCs w:val="16"/>
          <w:color w:val="auto"/>
        </w:rPr>
      </w:pPr>
    </w:p>
    <w:p>
      <w:pPr>
        <w:ind w:right="2679" w:firstLine="472"/>
        <w:spacing w:after="0" w:line="239" w:lineRule="auto"/>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prepaid expenses, trade accounts and other accounts and notes receivable;</w:t>
      </w:r>
    </w:p>
    <w:p>
      <w:pPr>
        <w:spacing w:after="0" w:line="189" w:lineRule="exact"/>
        <w:rPr>
          <w:rFonts w:ascii="Courier New" w:cs="Courier New" w:eastAsia="Courier New" w:hAnsi="Courier New"/>
          <w:sz w:val="16"/>
          <w:szCs w:val="16"/>
          <w:color w:val="auto"/>
        </w:rPr>
      </w:pPr>
    </w:p>
    <w:p>
      <w:pPr>
        <w:ind w:right="2779" w:firstLine="472"/>
        <w:spacing w:after="0" w:line="241" w:lineRule="auto"/>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under contracts or agreements, all claims or rights against any Person arising from the ownership of any Asset, all rights in connection with any bids or offers and all claims, choices in action or similar rights, whether accrued or contingent;</w:t>
      </w:r>
    </w:p>
    <w:p>
      <w:pPr>
        <w:spacing w:after="0" w:line="189" w:lineRule="exact"/>
        <w:rPr>
          <w:rFonts w:ascii="Courier New" w:cs="Courier New" w:eastAsia="Courier New" w:hAnsi="Courier New"/>
          <w:sz w:val="16"/>
          <w:szCs w:val="16"/>
          <w:color w:val="auto"/>
        </w:rPr>
      </w:pPr>
    </w:p>
    <w:p>
      <w:pPr>
        <w:ind w:right="2599" w:firstLine="472"/>
        <w:spacing w:after="0" w:line="239" w:lineRule="auto"/>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proceeds and rights under insurance policies and all rights in the nature of insurance, indemnification or contribution;</w:t>
      </w:r>
    </w:p>
    <w:p>
      <w:pPr>
        <w:spacing w:after="0" w:line="189" w:lineRule="exact"/>
        <w:rPr>
          <w:rFonts w:ascii="Courier New" w:cs="Courier New" w:eastAsia="Courier New" w:hAnsi="Courier New"/>
          <w:sz w:val="16"/>
          <w:szCs w:val="16"/>
          <w:color w:val="auto"/>
        </w:rPr>
      </w:pPr>
    </w:p>
    <w:p>
      <w:pPr>
        <w:jc w:val="both"/>
        <w:ind w:right="3059" w:firstLine="472"/>
        <w:spacing w:after="0"/>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licenses (including radio and similar licenses), permits, approvals and authorizations that have been issued by any Governmental Authority;</w:t>
      </w:r>
    </w:p>
    <w:p>
      <w:pPr>
        <w:spacing w:after="0" w:line="189" w:lineRule="exact"/>
        <w:rPr>
          <w:rFonts w:ascii="Courier New" w:cs="Courier New" w:eastAsia="Courier New" w:hAnsi="Courier New"/>
          <w:sz w:val="16"/>
          <w:szCs w:val="16"/>
          <w:color w:val="auto"/>
        </w:rPr>
      </w:pPr>
    </w:p>
    <w:p>
      <w:pPr>
        <w:ind w:right="2679" w:firstLine="472"/>
        <w:spacing w:after="0" w:line="239" w:lineRule="auto"/>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cash or cash equivalents, bank accounts, lock boxes and other deposit arrangements;</w:t>
      </w:r>
    </w:p>
    <w:p>
      <w:pPr>
        <w:spacing w:after="0" w:line="186" w:lineRule="exact"/>
        <w:rPr>
          <w:rFonts w:ascii="Courier New" w:cs="Courier New" w:eastAsia="Courier New" w:hAnsi="Courier New"/>
          <w:sz w:val="16"/>
          <w:szCs w:val="16"/>
          <w:color w:val="auto"/>
        </w:rPr>
      </w:pPr>
    </w:p>
    <w:p>
      <w:pPr>
        <w:ind w:left="860" w:hanging="388"/>
        <w:spacing w:after="0"/>
        <w:tabs>
          <w:tab w:leader="none" w:pos="860"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documentation related to Insurance Policies; and</w:t>
      </w:r>
    </w:p>
    <w:p>
      <w:pPr>
        <w:spacing w:after="0" w:line="188" w:lineRule="exact"/>
        <w:rPr>
          <w:rFonts w:ascii="Courier New" w:cs="Courier New" w:eastAsia="Courier New" w:hAnsi="Courier New"/>
          <w:sz w:val="16"/>
          <w:szCs w:val="16"/>
          <w:color w:val="auto"/>
        </w:rPr>
      </w:pPr>
    </w:p>
    <w:p>
      <w:pPr>
        <w:ind w:right="2779" w:firstLine="472"/>
        <w:spacing w:after="0" w:line="239" w:lineRule="auto"/>
        <w:tabs>
          <w:tab w:leader="none" w:pos="858" w:val="left"/>
        </w:tabs>
        <w:numPr>
          <w:ilvl w:val="0"/>
          <w:numId w:val="7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 currency, commodity or other swap, collar, cap or other hedging or similar agreements or arrangements.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has the meaning set forth in the Preamble.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has the meaning set forth in the Preamble.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ACTION" has the meaning set forth in Section 6.02(d).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BROADBAND ASSETS" means:</w:t>
      </w:r>
    </w:p>
    <w:p>
      <w:pPr>
        <w:spacing w:after="0" w:line="188" w:lineRule="exact"/>
        <w:rPr>
          <w:sz w:val="20"/>
          <w:szCs w:val="20"/>
          <w:color w:val="auto"/>
        </w:rPr>
      </w:pPr>
    </w:p>
    <w:p>
      <w:pPr>
        <w:ind w:right="2599" w:firstLine="472"/>
        <w:spacing w:after="0" w:line="241" w:lineRule="auto"/>
        <w:tabs>
          <w:tab w:leader="none" w:pos="858"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1.14(a), any Assets reflected in the AT&amp;T Broadband Balance Sheet, unless disposed of to third parties after the date thereof (and, in the case of any such Assets disposed of after the date thereof, the proceeds from such disposal);</w:t>
      </w:r>
    </w:p>
    <w:p>
      <w:pPr>
        <w:spacing w:after="0" w:line="189" w:lineRule="exact"/>
        <w:rPr>
          <w:rFonts w:ascii="Courier New" w:cs="Courier New" w:eastAsia="Courier New" w:hAnsi="Courier New"/>
          <w:sz w:val="16"/>
          <w:szCs w:val="16"/>
          <w:color w:val="auto"/>
        </w:rPr>
      </w:pPr>
    </w:p>
    <w:p>
      <w:pPr>
        <w:jc w:val="both"/>
        <w:ind w:right="2779" w:firstLine="472"/>
        <w:spacing w:after="0" w:line="271" w:lineRule="auto"/>
        <w:tabs>
          <w:tab w:leader="none" w:pos="858" w:val="left"/>
        </w:tabs>
        <w:numPr>
          <w:ilvl w:val="0"/>
          <w:numId w:val="7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Assets acquired after the date of the AT&amp;T Broadband Balance Sheet by AT&amp;T or any of its Subsidiaries utilizing AT&amp;T Broadband Assets;</w:t>
      </w:r>
    </w:p>
    <w:p>
      <w:pPr>
        <w:spacing w:after="0" w:line="163" w:lineRule="exact"/>
        <w:rPr>
          <w:rFonts w:ascii="Courier New" w:cs="Courier New" w:eastAsia="Courier New" w:hAnsi="Courier New"/>
          <w:sz w:val="15"/>
          <w:szCs w:val="15"/>
          <w:color w:val="auto"/>
        </w:rPr>
      </w:pPr>
    </w:p>
    <w:p>
      <w:pPr>
        <w:ind w:left="860" w:hanging="388"/>
        <w:spacing w:after="0"/>
        <w:tabs>
          <w:tab w:leader="none" w:pos="860"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Broadband Contracts;</w:t>
      </w:r>
    </w:p>
    <w:p>
      <w:pPr>
        <w:spacing w:after="0" w:line="185" w:lineRule="exact"/>
        <w:rPr>
          <w:rFonts w:ascii="Courier New" w:cs="Courier New" w:eastAsia="Courier New" w:hAnsi="Courier New"/>
          <w:sz w:val="16"/>
          <w:szCs w:val="16"/>
          <w:color w:val="auto"/>
        </w:rPr>
      </w:pPr>
    </w:p>
    <w:p>
      <w:pPr>
        <w:ind w:left="860" w:hanging="388"/>
        <w:spacing w:after="0"/>
        <w:tabs>
          <w:tab w:leader="none" w:pos="860"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capital stock or other ownership interests in AT&amp;T Broadband</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Entities;</w:t>
      </w:r>
    </w:p>
    <w:p>
      <w:pPr>
        <w:spacing w:after="0" w:line="185" w:lineRule="exact"/>
        <w:rPr>
          <w:rFonts w:ascii="Courier New" w:cs="Courier New" w:eastAsia="Courier New" w:hAnsi="Courier New"/>
          <w:sz w:val="16"/>
          <w:szCs w:val="16"/>
          <w:color w:val="auto"/>
        </w:rPr>
      </w:pPr>
    </w:p>
    <w:p>
      <w:pPr>
        <w:ind w:left="860" w:hanging="388"/>
        <w:spacing w:after="0"/>
        <w:tabs>
          <w:tab w:leader="none" w:pos="860"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interest in Western Range;</w:t>
      </w:r>
    </w:p>
    <w:p>
      <w:pPr>
        <w:spacing w:after="0" w:line="185" w:lineRule="exact"/>
        <w:rPr>
          <w:rFonts w:ascii="Courier New" w:cs="Courier New" w:eastAsia="Courier New" w:hAnsi="Courier New"/>
          <w:sz w:val="16"/>
          <w:szCs w:val="16"/>
          <w:color w:val="auto"/>
        </w:rPr>
      </w:pPr>
    </w:p>
    <w:p>
      <w:pPr>
        <w:ind w:left="860" w:hanging="388"/>
        <w:spacing w:after="0"/>
        <w:tabs>
          <w:tab w:leader="none" w:pos="860"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Broadband Real Property;</w:t>
      </w:r>
    </w:p>
    <w:p>
      <w:pPr>
        <w:spacing w:after="0" w:line="188" w:lineRule="exact"/>
        <w:rPr>
          <w:rFonts w:ascii="Courier New" w:cs="Courier New" w:eastAsia="Courier New" w:hAnsi="Courier New"/>
          <w:sz w:val="16"/>
          <w:szCs w:val="16"/>
          <w:color w:val="auto"/>
        </w:rPr>
      </w:pPr>
    </w:p>
    <w:p>
      <w:pPr>
        <w:ind w:right="2879" w:firstLine="472"/>
        <w:spacing w:after="0" w:line="241" w:lineRule="auto"/>
        <w:tabs>
          <w:tab w:leader="none" w:pos="858"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expressly contemplated by this Agreement or any other Ancillary Agreement (or the Schedules hereto or thereto) as Assets to be retained by or assigned to any member of the AT&amp;T Broadband Group;</w:t>
      </w:r>
    </w:p>
    <w:p>
      <w:pPr>
        <w:spacing w:after="0" w:line="189" w:lineRule="exact"/>
        <w:rPr>
          <w:rFonts w:ascii="Courier New" w:cs="Courier New" w:eastAsia="Courier New" w:hAnsi="Courier New"/>
          <w:sz w:val="16"/>
          <w:szCs w:val="16"/>
          <w:color w:val="auto"/>
        </w:rPr>
      </w:pPr>
    </w:p>
    <w:p>
      <w:pPr>
        <w:ind w:right="2599" w:firstLine="472"/>
        <w:spacing w:after="0" w:line="242" w:lineRule="auto"/>
        <w:tabs>
          <w:tab w:leader="none" w:pos="858" w:val="left"/>
        </w:tabs>
        <w:numPr>
          <w:ilvl w:val="0"/>
          <w:numId w:val="7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governmental licenses, permits, franchises, approvals, certificates and other governmental authorizations held in the name of AT&amp;T or any of its Subsidiaries that are primarily related to the AT&amp;T Broadband Business (to the extent any of the foregoing would be required to be transferred pursuant hereto, such items will be AT&amp;T Broadband Assets only to the extent they are transferable upon the receipt of any relevant Consent), except for any intrastate telephony licenses, permits, franchises, approvals, certificates or other governmental authorizations that are used in the AT&amp;T</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9739"/>
          </w:cols>
          <w:pgMar w:left="720" w:top="668" w:right="1440" w:bottom="1440" w:gutter="0" w:footer="0" w:header="0"/>
        </w:sectPr>
      </w:pPr>
    </w:p>
    <w:bookmarkStart w:id="689" w:name="page690"/>
    <w:bookmarkEnd w:id="689"/>
    <w:p>
      <w:pPr>
        <w:ind w:left="480" w:right="2679"/>
        <w:spacing w:after="0" w:line="271" w:lineRule="auto"/>
        <w:rPr>
          <w:sz w:val="20"/>
          <w:szCs w:val="20"/>
          <w:color w:val="auto"/>
        </w:rPr>
      </w:pPr>
      <w:r>
        <w:rPr>
          <w:rFonts w:ascii="Courier New" w:cs="Courier New" w:eastAsia="Courier New" w:hAnsi="Courier New"/>
          <w:sz w:val="15"/>
          <w:szCs w:val="15"/>
          <w:color w:val="auto"/>
        </w:rPr>
        <w:t>Communications Business; (i) the Assets of T-Holdings and its Subsidiaries to be purchased by AT&amp;T Broadband pursuant to Section 2.01(f);</w:t>
      </w:r>
    </w:p>
    <w:p>
      <w:pPr>
        <w:spacing w:after="0" w:line="166" w:lineRule="exact"/>
        <w:rPr>
          <w:sz w:val="20"/>
          <w:szCs w:val="20"/>
          <w:color w:val="auto"/>
        </w:rPr>
      </w:pPr>
    </w:p>
    <w:p>
      <w:pPr>
        <w:ind w:left="480" w:right="3159" w:firstLine="472"/>
        <w:spacing w:after="0" w:line="239" w:lineRule="auto"/>
        <w:tabs>
          <w:tab w:leader="none" w:pos="1338" w:val="left"/>
        </w:tabs>
        <w:numPr>
          <w:ilvl w:val="0"/>
          <w:numId w:val="7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underlying any of the monetizations that are AT&amp;T Broadband Liabilities;</w:t>
      </w:r>
    </w:p>
    <w:p>
      <w:pPr>
        <w:spacing w:after="0" w:line="186"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listed or described on Schedule 1.14(k); and</w:t>
      </w:r>
    </w:p>
    <w:p>
      <w:pPr>
        <w:spacing w:after="0" w:line="188"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not AT&amp;T Communications Assets specified in clauses (a) through (k) of the definition of AT&amp;T Communications Assets and that are used or held for use primarily in connection with the AT&amp;T Broadband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91"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AT&amp;T Broadband Assets shall not in any event include any (i) Assets reflected on the AT&amp;T Communications Balance Sheet, except for those Assets specified in clauses (b), (d), (e), (f), (g), (i), (j) and (k) of the definition of AT&amp;T Broadband Assets or (ii) Assets that as of the Distribution Date are Leased Assets (as defined in the Local Network Connectivity Services Agreement).</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75"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"AT&amp;T BROADBAND BALANCE SHEET" means the balance sheet dated as of December 31, 2000 included in the AT&amp;T Broadband Financial Statements.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BUSINESS" means the business of the AT&amp;T Broadband Group.</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"AT&amp;T BROADBAND COMMON STOCK" means the common stock, par value $0.01 per share, of AT&amp;T Broadband.</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BROADBAND CONTRACTS" means the following contracts and agreements to which AT&amp;T or any of its Subsidiaries is a party or by which it or any of its Subsidiaries or any of their respective Assets is bound, whether or not in writing, except for any such contract or agreement that is expressly contemplated to be assigned to or retained by AT&amp;T or any member of the AT&amp;T Communications Group pursuant to any provision of this Agreement or any other Ancillary Agreement:</w:t>
      </w:r>
    </w:p>
    <w:p>
      <w:pPr>
        <w:spacing w:after="0" w:line="188" w:lineRule="exact"/>
        <w:rPr>
          <w:sz w:val="20"/>
          <w:szCs w:val="20"/>
          <w:color w:val="auto"/>
        </w:rPr>
      </w:pPr>
    </w:p>
    <w:p>
      <w:pPr>
        <w:ind w:left="480" w:right="2979" w:firstLine="472"/>
        <w:spacing w:after="0" w:line="241" w:lineRule="auto"/>
        <w:tabs>
          <w:tab w:leader="none" w:pos="1338"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entered into in the name of, or expressly on behalf of, any AT&amp;T Broadband Entity, except to the extent clearly relating to the AT&amp;T Communications Group and except for any At Home Contract;</w:t>
      </w:r>
    </w:p>
    <w:p>
      <w:pPr>
        <w:spacing w:after="0" w:line="189" w:lineRule="exact"/>
        <w:rPr>
          <w:rFonts w:ascii="Courier New" w:cs="Courier New" w:eastAsia="Courier New" w:hAnsi="Courier New"/>
          <w:sz w:val="16"/>
          <w:szCs w:val="16"/>
          <w:color w:val="auto"/>
        </w:rPr>
      </w:pPr>
    </w:p>
    <w:p>
      <w:pPr>
        <w:ind w:left="480" w:right="3159" w:firstLine="472"/>
        <w:spacing w:after="0" w:line="239" w:lineRule="auto"/>
        <w:tabs>
          <w:tab w:leader="none" w:pos="1338"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that relates primarily to the AT&amp;T Broadband Business other than any At Home Contract;</w:t>
      </w:r>
    </w:p>
    <w:p>
      <w:pPr>
        <w:spacing w:after="0" w:line="189" w:lineRule="exact"/>
        <w:rPr>
          <w:rFonts w:ascii="Courier New" w:cs="Courier New" w:eastAsia="Courier New" w:hAnsi="Courier New"/>
          <w:sz w:val="16"/>
          <w:szCs w:val="16"/>
          <w:color w:val="auto"/>
        </w:rPr>
      </w:pPr>
    </w:p>
    <w:p>
      <w:pPr>
        <w:ind w:left="480" w:right="2779" w:firstLine="472"/>
        <w:spacing w:after="0" w:line="239" w:lineRule="auto"/>
        <w:tabs>
          <w:tab w:leader="none" w:pos="1338"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and obligations of the AT&amp;T Broadband Group under any At Home Contract;</w:t>
      </w:r>
    </w:p>
    <w:p>
      <w:pPr>
        <w:spacing w:after="0" w:line="189" w:lineRule="exact"/>
        <w:rPr>
          <w:rFonts w:ascii="Courier New" w:cs="Courier New" w:eastAsia="Courier New" w:hAnsi="Courier New"/>
          <w:sz w:val="16"/>
          <w:szCs w:val="16"/>
          <w:color w:val="auto"/>
        </w:rPr>
      </w:pPr>
    </w:p>
    <w:p>
      <w:pPr>
        <w:ind w:left="480" w:right="3159" w:firstLine="472"/>
        <w:spacing w:after="0"/>
        <w:tabs>
          <w:tab w:leader="none" w:pos="1338" w:val="left"/>
        </w:tabs>
        <w:numPr>
          <w:ilvl w:val="0"/>
          <w:numId w:val="7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indenture, contract, agreement, mortgage or other instrument representing Indebtedness or other Liabilities that are in either such case AT&amp;T Broadband Liabilities;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668" w:right="1440" w:bottom="1440" w:gutter="0" w:footer="0" w:header="0"/>
        </w:sectPr>
      </w:pPr>
    </w:p>
    <w:bookmarkStart w:id="690" w:name="page691"/>
    <w:bookmarkEnd w:id="690"/>
    <w:p>
      <w:pPr>
        <w:ind w:left="480" w:right="2679" w:firstLine="472"/>
        <w:spacing w:after="0" w:line="241" w:lineRule="auto"/>
        <w:tabs>
          <w:tab w:leader="none" w:pos="1338"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or agreement that is expressly contemplated pursuant to this Agreement or any of the other Ancillary Agreements to be assigned or transferred to or retained by AT&amp;T Broadband or any member of the AT&amp;T Broadband Group;</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guarantee, indemnity, representation, warranty or other Liability of any member of the AT&amp;T Communications Group in respect of any other AT&amp;T Broadband Contract, any AT&amp;T Broadband Liability or the AT&amp;T Broadband Business;</w:t>
      </w:r>
    </w:p>
    <w:p>
      <w:pPr>
        <w:spacing w:after="0" w:line="189" w:lineRule="exact"/>
        <w:rPr>
          <w:rFonts w:ascii="Courier New" w:cs="Courier New" w:eastAsia="Courier New" w:hAnsi="Courier New"/>
          <w:sz w:val="16"/>
          <w:szCs w:val="16"/>
          <w:color w:val="auto"/>
        </w:rPr>
      </w:pPr>
    </w:p>
    <w:p>
      <w:pPr>
        <w:ind w:left="480" w:right="2599" w:firstLine="472"/>
        <w:spacing w:after="0" w:line="265" w:lineRule="auto"/>
        <w:tabs>
          <w:tab w:leader="none" w:pos="1338" w:val="left"/>
        </w:tabs>
        <w:numPr>
          <w:ilvl w:val="0"/>
          <w:numId w:val="7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agreement listed or described on Schedule 1.18(g), including in the case of commitment or similar contracts or agreements, contracts or agreements to the extent indicated on such Schedule;</w:t>
      </w:r>
    </w:p>
    <w:p>
      <w:pPr>
        <w:spacing w:after="0" w:line="170" w:lineRule="exact"/>
        <w:rPr>
          <w:rFonts w:ascii="Courier New" w:cs="Courier New" w:eastAsia="Courier New" w:hAnsi="Courier New"/>
          <w:sz w:val="15"/>
          <w:szCs w:val="15"/>
          <w:color w:val="auto"/>
        </w:rPr>
      </w:pPr>
    </w:p>
    <w:p>
      <w:pPr>
        <w:ind w:left="480" w:right="2599" w:firstLine="472"/>
        <w:spacing w:after="0" w:line="241" w:lineRule="auto"/>
        <w:tabs>
          <w:tab w:leader="none" w:pos="1338"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letter of credit, surety bond, swap, foreign exchange or other instrument or contract primarily relating to the AT&amp;T Broadband Group, together with any letters of credit, surety bonds, swaps, foreign exchange or other such instruments or contracts that were entered into in connection with Indebtedness of the AT&amp;T Broadband Group; and</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monetizations listed or described on Schedule 1.18(i).</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With respect to any contract or agreement that relates in material part to both the AT&amp;T Broadband Group and the AT&amp;T Communications Group, the 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88"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"AT&amp;T BROADBAND ENTITIES" means AT&amp;T Broadband and each of the AT&amp;T Broadband Subsidiaries.</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"AT&amp;T BROADBAND FINANCIAL STATEMENTS" has the meaning set forth in the Merger Agreement.</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"AT&amp;T BROADBAND GROUP" means the direct or indirect interest of AT&amp;T (either itself or through direct or indirect Subsidiaries, or any of their predecessors or successors) in (a) all of the businesses, Assets and Liabilities reflected in the AT&amp;T Broadband Financial Statements; (b) the other Assets and Liabilities (contingent or otherwise) of AT&amp;T and its Subsidiaries primarily related to businesses, assets and liabilities described in clause (a) and all net income, net losses, Assets and Liabilities arising in respect thereof after the date of the AT&amp;T Broadband Financial Statements; (c) all Assets, Liabilities and businesses acquired after the date of the AT&amp;T Broadband Financial Statements by the AT&amp;T Broadband Group or utilizing cash or other Assets referred to in clauses (a) or (b); and (d) any business or operations that were terminated, divested or discontinued by any AT&amp;T Broadband Entity, including US West, Inc. and its Subsidiaries (and their respective predecessors and successors), or that are listed or described on Schedule 1.21(d); and (e) the businesses, Assets and Liabilities listed or described on Schedule 1.21(e); provided that the AT&amp;T Broadband Group shall not include (x) any Assets disposed of to any third party or otherwise transferred to any third party from the AT&amp;T Broadband Group after the date of the AT&amp;T Broadband Financial Statements (but it shall include any net proceeds thereof) or (y) any businesses, Liabilities or Assets of, or the capital stock or other ownership interests in, T-Holdings and its Subsidiaries, other than the Assets purchased pursuant to Section 2.01(f) and any Liabilities of T-Holdings and its Subsidiaries as of the Distribution Date. Notwithstanding the foregoing, when this Agreement refers to "a member of the AT&amp;T Broadband Group" or similar language clearly referring to a Person, it means any one of the AT&amp;T Broadband Entities.</w:t>
      </w:r>
    </w:p>
    <w:p>
      <w:pPr>
        <w:spacing w:after="0" w:line="36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INDEMNITEES" has the meaning set forth in Section 5.02.</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LIABILITIES" means:</w:t>
      </w:r>
    </w:p>
    <w:p>
      <w:pPr>
        <w:spacing w:after="0" w:line="188" w:lineRule="exact"/>
        <w:rPr>
          <w:sz w:val="20"/>
          <w:szCs w:val="20"/>
          <w:color w:val="auto"/>
        </w:rPr>
      </w:pPr>
    </w:p>
    <w:p>
      <w:pPr>
        <w:ind w:left="480" w:right="2679" w:firstLine="472"/>
        <w:spacing w:after="0"/>
        <w:tabs>
          <w:tab w:leader="none" w:pos="1338" w:val="left"/>
        </w:tabs>
        <w:numPr>
          <w:ilvl w:val="0"/>
          <w:numId w:val="7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reflected on the AT&amp;T Broadband Balance Sheet, subject to any discharge of such Liabilities subsequent to the date of the AT&amp;T Broadband Balance Sheet;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667" w:right="1440" w:bottom="1440" w:gutter="0" w:footer="0" w:header="0"/>
        </w:sectPr>
      </w:pPr>
    </w:p>
    <w:bookmarkStart w:id="691" w:name="page692"/>
    <w:bookmarkEnd w:id="691"/>
    <w:p>
      <w:pPr>
        <w:ind w:right="2599" w:firstLine="472"/>
        <w:spacing w:after="0" w:line="261" w:lineRule="auto"/>
        <w:tabs>
          <w:tab w:leader="none" w:pos="858"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that are expressly contemplated by this Agreement or any other Ancillary Agreement (or the Schedules hereto or thereto) as Liabilities to be retained or assumed by AT&amp;T Broadband or any other member of the AT&amp;T Broadband Group, subject to discharge of such Liabilities subsequent to the date of the AT&amp;T Broadband Balance Sheet, and all agreements, obligations and Liabilities of any member of the AT&amp;T Broadband Group under this Agreement or any of the other Ancillary Agreements;</w:t>
      </w:r>
    </w:p>
    <w:p>
      <w:pPr>
        <w:spacing w:after="0" w:line="173" w:lineRule="exact"/>
        <w:rPr>
          <w:rFonts w:ascii="Courier New" w:cs="Courier New" w:eastAsia="Courier New" w:hAnsi="Courier New"/>
          <w:sz w:val="15"/>
          <w:szCs w:val="15"/>
          <w:color w:val="auto"/>
        </w:rPr>
      </w:pPr>
    </w:p>
    <w:p>
      <w:pPr>
        <w:ind w:right="2779" w:firstLine="472"/>
        <w:spacing w:after="0" w:line="271" w:lineRule="auto"/>
        <w:tabs>
          <w:tab w:leader="none" w:pos="858"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of any AT&amp;T Broadband Entity and any Liabilities as of the Distribution Date of T-Holdings or any of its Subsidiaries;</w:t>
      </w:r>
    </w:p>
    <w:p>
      <w:pPr>
        <w:spacing w:after="0" w:line="166" w:lineRule="exact"/>
        <w:rPr>
          <w:rFonts w:ascii="Courier New" w:cs="Courier New" w:eastAsia="Courier New" w:hAnsi="Courier New"/>
          <w:sz w:val="15"/>
          <w:szCs w:val="15"/>
          <w:color w:val="auto"/>
        </w:rPr>
      </w:pPr>
    </w:p>
    <w:p>
      <w:pPr>
        <w:ind w:right="2679" w:firstLine="472"/>
        <w:spacing w:after="0" w:line="263" w:lineRule="auto"/>
        <w:tabs>
          <w:tab w:leader="none" w:pos="858"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relating to, arising out of or resulting from any AT&amp;T Broadband Contract, excluding, for the avoidance of doubt, any Liabilities of any member of the AT&amp;T Communications Group as a party (for the benefit of the AT&amp;T Communications Group) under any At Home Contract;</w:t>
      </w:r>
    </w:p>
    <w:p>
      <w:pPr>
        <w:spacing w:after="0" w:line="172" w:lineRule="exact"/>
        <w:rPr>
          <w:rFonts w:ascii="Courier New" w:cs="Courier New" w:eastAsia="Courier New" w:hAnsi="Courier New"/>
          <w:sz w:val="15"/>
          <w:szCs w:val="15"/>
          <w:color w:val="auto"/>
        </w:rPr>
      </w:pPr>
    </w:p>
    <w:p>
      <w:pPr>
        <w:ind w:right="3059" w:firstLine="472"/>
        <w:spacing w:after="0" w:line="239" w:lineRule="auto"/>
        <w:tabs>
          <w:tab w:leader="none" w:pos="858"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incurred after the date of the AT&amp;T Broadband Balance Sheet by any AT&amp;T Broadband Entity;</w:t>
      </w:r>
    </w:p>
    <w:p>
      <w:pPr>
        <w:spacing w:after="0" w:line="189" w:lineRule="exact"/>
        <w:rPr>
          <w:rFonts w:ascii="Courier New" w:cs="Courier New" w:eastAsia="Courier New" w:hAnsi="Courier New"/>
          <w:sz w:val="16"/>
          <w:szCs w:val="16"/>
          <w:color w:val="auto"/>
        </w:rPr>
      </w:pPr>
    </w:p>
    <w:p>
      <w:pPr>
        <w:ind w:right="2679" w:firstLine="472"/>
        <w:spacing w:after="0" w:line="260" w:lineRule="auto"/>
        <w:tabs>
          <w:tab w:leader="none" w:pos="858"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arising from any breach by any member of the AT&amp;T Communications Group after the Distribution Date of any covenant or agreement entered into in connection with the separation, divestiture or termination of LMC and its Subsidiaries, or as otherwise expressly contemplated by any other Ancillary Agreement, any Liabilities to the extent arising out of, relating to or resulting from LMC and its Subsidiaries, any commercial or other agreements or arrangements primarily relating to the AT&amp;T Broadband Group and involving LMC or any of its Subsidiaries or the ownership of any securities of any such entity;</w:t>
      </w:r>
    </w:p>
    <w:p>
      <w:pPr>
        <w:spacing w:after="0" w:line="177" w:lineRule="exact"/>
        <w:rPr>
          <w:rFonts w:ascii="Courier New" w:cs="Courier New" w:eastAsia="Courier New" w:hAnsi="Courier New"/>
          <w:sz w:val="15"/>
          <w:szCs w:val="15"/>
          <w:color w:val="auto"/>
        </w:rPr>
      </w:pPr>
    </w:p>
    <w:p>
      <w:pPr>
        <w:jc w:val="both"/>
        <w:ind w:right="2599" w:firstLine="472"/>
        <w:spacing w:after="0" w:line="259" w:lineRule="auto"/>
        <w:tabs>
          <w:tab w:leader="none" w:pos="858" w:val="left"/>
        </w:tabs>
        <w:numPr>
          <w:ilvl w:val="0"/>
          <w:numId w:val="7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Liabilities relating to, arising out of, or resulting from any Actions primarily related to, arising out of or resulting from the AT&amp;T Broadband Business, including those listed or described on Schedule</w:t>
      </w:r>
    </w:p>
    <w:p>
      <w:pPr>
        <w:ind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1.23(g),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Separation or the Distribution or any proposed transaction involving AT&amp;T Broadband following the Distribution (including any legal or other fees incurred as a result of, or with respect to, any such Liability and including any Liability AT&amp;T may have under Section 910 of the NYBCL in connection with the Distribution) (the transactions specified in clause (iv), the "SPECIFIED TRANSACTIONS");</w:t>
      </w:r>
    </w:p>
    <w:p>
      <w:pPr>
        <w:spacing w:after="0" w:line="191" w:lineRule="exact"/>
        <w:rPr>
          <w:rFonts w:ascii="Courier New" w:cs="Courier New" w:eastAsia="Courier New" w:hAnsi="Courier New"/>
          <w:sz w:val="15"/>
          <w:szCs w:val="15"/>
          <w:color w:val="auto"/>
        </w:rPr>
      </w:pPr>
    </w:p>
    <w:p>
      <w:pPr>
        <w:ind w:right="2879" w:firstLine="472"/>
        <w:spacing w:after="0"/>
        <w:tabs>
          <w:tab w:leader="none" w:pos="858" w:val="left"/>
        </w:tabs>
        <w:numPr>
          <w:ilvl w:val="0"/>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including any employee-related Liabilities and Environmental Liabilities, primarily relating to, arising out of or resulting from:</w:t>
      </w:r>
    </w:p>
    <w:p>
      <w:pPr>
        <w:spacing w:after="0" w:line="189" w:lineRule="exact"/>
        <w:rPr>
          <w:rFonts w:ascii="Courier New" w:cs="Courier New" w:eastAsia="Courier New" w:hAnsi="Courier New"/>
          <w:sz w:val="16"/>
          <w:szCs w:val="16"/>
          <w:color w:val="auto"/>
        </w:rPr>
      </w:pPr>
    </w:p>
    <w:p>
      <w:pPr>
        <w:ind w:left="280" w:right="2599" w:firstLine="478"/>
        <w:spacing w:after="0" w:line="242" w:lineRule="auto"/>
        <w:tabs>
          <w:tab w:leader="none" w:pos="1138" w:val="left"/>
        </w:tabs>
        <w:numPr>
          <w:ilvl w:val="1"/>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Group, including the operation of the AT&amp;T Broadband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87" w:lineRule="exact"/>
        <w:rPr>
          <w:rFonts w:ascii="Courier New" w:cs="Courier New" w:eastAsia="Courier New" w:hAnsi="Courier New"/>
          <w:sz w:val="16"/>
          <w:szCs w:val="16"/>
          <w:color w:val="auto"/>
        </w:rPr>
      </w:pPr>
    </w:p>
    <w:p>
      <w:pPr>
        <w:ind w:left="280" w:right="2679" w:firstLine="478"/>
        <w:spacing w:after="0" w:line="242" w:lineRule="auto"/>
        <w:tabs>
          <w:tab w:leader="none" w:pos="1234" w:val="left"/>
        </w:tabs>
        <w:numPr>
          <w:ilvl w:val="1"/>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any business conducted by any member of the AT&amp;T Broadband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87" w:lineRule="exact"/>
        <w:rPr>
          <w:rFonts w:ascii="Courier New" w:cs="Courier New" w:eastAsia="Courier New" w:hAnsi="Courier New"/>
          <w:sz w:val="16"/>
          <w:szCs w:val="16"/>
          <w:color w:val="auto"/>
        </w:rPr>
      </w:pPr>
    </w:p>
    <w:p>
      <w:pPr>
        <w:ind w:left="280" w:right="3159" w:firstLine="478"/>
        <w:spacing w:after="0" w:line="239" w:lineRule="auto"/>
        <w:tabs>
          <w:tab w:leader="none" w:pos="1329" w:val="left"/>
        </w:tabs>
        <w:numPr>
          <w:ilvl w:val="1"/>
          <w:numId w:val="7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Broadband Assets (including any AT&amp;T Broadband Contracts and any AT&amp;T Broadband Real Property);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any such case whether arising before, on or after the Distribution Date.</w:t>
      </w:r>
    </w:p>
    <w:p>
      <w:pPr>
        <w:spacing w:after="0" w:line="19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9739"/>
          </w:cols>
          <w:pgMar w:left="720" w:top="668" w:right="1440" w:bottom="1440" w:gutter="0" w:footer="0" w:header="0"/>
        </w:sectPr>
      </w:pPr>
    </w:p>
    <w:bookmarkStart w:id="692" w:name="page693"/>
    <w:bookmarkEnd w:id="692"/>
    <w:p>
      <w:pPr>
        <w:ind w:left="1340" w:hanging="388"/>
        <w:spacing w:after="0"/>
        <w:tabs>
          <w:tab w:leader="none" w:pos="1340" w:val="left"/>
        </w:tabs>
        <w:numPr>
          <w:ilvl w:val="0"/>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monetizations set forth on Schedule 1.23(i);</w:t>
      </w:r>
    </w:p>
    <w:p>
      <w:pPr>
        <w:spacing w:after="0" w:line="185"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listed or described on Schedule 1.23(j); and</w:t>
      </w:r>
    </w:p>
    <w:p>
      <w:pPr>
        <w:spacing w:after="0" w:line="188"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0"/>
          <w:numId w:val="7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or relating to any terminated, divested or discontinued business (or the termination, divestiture or discontinuation thereof) of the AT&amp;T Broadband Group.</w:t>
      </w:r>
    </w:p>
    <w:p>
      <w:pPr>
        <w:spacing w:after="0" w:line="190"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74"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"AT&amp;T BROADBAND MATERIAL ADVERSE EFFECT" has the meaning set forth in the Merger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MERGER" has the meaning set forth in the Merger Agreement.</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"AT&amp;T BROADBAND REAL PROPERTY" means all right, title and interest in real property, wherever located, held in the name of AT&amp;T Broadband or any AT&amp;T Broadband Entity; provided that AT&amp;T Broadband Real Property does not include rights, title or interests (whether fee, leasehold or otherwise) in any AT&amp;T Communications Real Property.</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BROADBAND SUBSIDIARIES" means those entities set forth on Schedule 1.19 and their respective Subsidiaries but excluding AT&amp;T Broadband T-Holdings, Inc. (formerly TCI Telephony Holdings, Inc.) and its Subsidiaries.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BROADBAND'S SHARE" has the meaning set forth in Section 6.04(b).</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COMMON STOCK" means the common stock, par value $1.00 per share,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COMMUNICATIONS ACTION" has the meaning set forth in Section 6.02(d).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COMMUNICATIONS ASSETS" means:</w:t>
      </w:r>
    </w:p>
    <w:p>
      <w:pPr>
        <w:spacing w:after="0" w:line="188" w:lineRule="exact"/>
        <w:rPr>
          <w:sz w:val="20"/>
          <w:szCs w:val="20"/>
          <w:color w:val="auto"/>
        </w:rPr>
      </w:pPr>
    </w:p>
    <w:p>
      <w:pPr>
        <w:jc w:val="both"/>
        <w:ind w:left="480" w:right="2879" w:firstLine="472"/>
        <w:spacing w:after="0" w:line="241" w:lineRule="auto"/>
        <w:tabs>
          <w:tab w:leader="none" w:pos="133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reflected in the AT&amp;T Communications Balance Sheet, unless disposed of to third parties after the date thereof (and, in the case of any such Assets disposed of after the date thereof, the proceeds from such disposal);</w:t>
      </w:r>
    </w:p>
    <w:p>
      <w:pPr>
        <w:spacing w:after="0" w:line="189" w:lineRule="exact"/>
        <w:rPr>
          <w:rFonts w:ascii="Courier New" w:cs="Courier New" w:eastAsia="Courier New" w:hAnsi="Courier New"/>
          <w:sz w:val="16"/>
          <w:szCs w:val="16"/>
          <w:color w:val="auto"/>
        </w:rPr>
      </w:pPr>
    </w:p>
    <w:p>
      <w:pPr>
        <w:ind w:left="480" w:right="3059" w:firstLine="472"/>
        <w:spacing w:after="0"/>
        <w:tabs>
          <w:tab w:leader="none" w:pos="133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the date of the AT&amp;T Communications Balance Sheet by AT&amp;T or any of its Subsidiaries utilizing AT&amp;T Communications Assets;</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Communications Contracts;</w:t>
      </w:r>
    </w:p>
    <w:p>
      <w:pPr>
        <w:spacing w:after="0" w:line="188"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capital stock or other ownership interests in any member of the AT&amp;T Communications Group (other than AT&amp;T) (unless disposed of after the date thereof);</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interest in Concert and American Ridge;</w:t>
      </w:r>
    </w:p>
    <w:p>
      <w:pPr>
        <w:spacing w:after="0" w:line="185"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Communications Real Property;</w:t>
      </w:r>
    </w:p>
    <w:p>
      <w:pPr>
        <w:spacing w:after="0" w:line="188" w:lineRule="exact"/>
        <w:rPr>
          <w:rFonts w:ascii="Courier New" w:cs="Courier New" w:eastAsia="Courier New" w:hAnsi="Courier New"/>
          <w:sz w:val="16"/>
          <w:szCs w:val="16"/>
          <w:color w:val="auto"/>
        </w:rPr>
      </w:pPr>
    </w:p>
    <w:p>
      <w:pPr>
        <w:ind w:left="480" w:right="2879" w:firstLine="472"/>
        <w:spacing w:after="0" w:line="241" w:lineRule="auto"/>
        <w:tabs>
          <w:tab w:leader="none" w:pos="133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are expressly contemplated by this Agreement or any other Ancillary Agreement (or any Schedule hereto or thereto) to be retained by or assigned to AT&amp;T or any other member of the AT&amp;T Communications Group;</w:t>
      </w:r>
    </w:p>
    <w:p>
      <w:pPr>
        <w:spacing w:after="0" w:line="189" w:lineRule="exact"/>
        <w:rPr>
          <w:rFonts w:ascii="Courier New" w:cs="Courier New" w:eastAsia="Courier New" w:hAnsi="Courier New"/>
          <w:sz w:val="16"/>
          <w:szCs w:val="16"/>
          <w:color w:val="auto"/>
        </w:rPr>
      </w:pPr>
    </w:p>
    <w:p>
      <w:pPr>
        <w:ind w:left="480" w:right="2779" w:firstLine="472"/>
        <w:spacing w:after="0" w:line="242" w:lineRule="auto"/>
        <w:tabs>
          <w:tab w:leader="none" w:pos="1338" w:val="left"/>
        </w:tabs>
        <w:numPr>
          <w:ilvl w:val="0"/>
          <w:numId w:val="7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governmental licenses, permits, franchises, approvals, certificates, consents and other governmental authorizations held in the name of AT&amp;T or any of its Subsidiaries that are primarily related to the AT&amp;T Communications Business and (ii) any intrastate telephony licenses, permits, franchises, approvals, certificates or other governmental authorizations that are used in the AT&amp;T Communications Business (in the case of (i) or (ii), to the extent any of the foregoing would be required to be transferred pursuant hereto, such items will be AT&amp;T Communications Assets only to the extent they are transferable upon receipt of any relevant Consent);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665" w:right="1440" w:bottom="1440" w:gutter="0" w:footer="0" w:header="0"/>
        </w:sectPr>
      </w:pPr>
    </w:p>
    <w:bookmarkStart w:id="693" w:name="page694"/>
    <w:bookmarkEnd w:id="693"/>
    <w:p>
      <w:pPr>
        <w:ind w:left="1340" w:hanging="388"/>
        <w:spacing w:after="0"/>
        <w:tabs>
          <w:tab w:leader="none" w:pos="1340" w:val="left"/>
        </w:tabs>
        <w:numPr>
          <w:ilvl w:val="1"/>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AT&amp;T's shares of AWS;</w:t>
      </w:r>
    </w:p>
    <w:p>
      <w:pPr>
        <w:spacing w:after="0" w:line="185" w:lineRule="exact"/>
        <w:rPr>
          <w:rFonts w:ascii="Courier New" w:cs="Courier New" w:eastAsia="Courier New" w:hAnsi="Courier New"/>
          <w:sz w:val="16"/>
          <w:szCs w:val="16"/>
          <w:color w:val="auto"/>
        </w:rPr>
      </w:pPr>
    </w:p>
    <w:p>
      <w:pPr>
        <w:ind w:left="1340" w:hanging="388"/>
        <w:spacing w:after="0"/>
        <w:tabs>
          <w:tab w:leader="none" w:pos="1340" w:val="left"/>
        </w:tabs>
        <w:numPr>
          <w:ilvl w:val="1"/>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listed or described on Schedule 1.28(j);</w:t>
      </w:r>
    </w:p>
    <w:p>
      <w:pPr>
        <w:spacing w:after="0" w:line="188"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1"/>
          <w:numId w:val="7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that as of the Distribution Date are Leased Assets (as defined in the Local Network Connectivity Services Agreement); and</w:t>
      </w:r>
    </w:p>
    <w:p>
      <w:pPr>
        <w:spacing w:after="0" w:line="189" w:lineRule="exact"/>
        <w:rPr>
          <w:rFonts w:ascii="Courier New" w:cs="Courier New" w:eastAsia="Courier New" w:hAnsi="Courier New"/>
          <w:sz w:val="16"/>
          <w:szCs w:val="16"/>
          <w:color w:val="auto"/>
        </w:rPr>
      </w:pPr>
    </w:p>
    <w:p>
      <w:pPr>
        <w:ind w:left="1340" w:hanging="388"/>
        <w:spacing w:after="0"/>
        <w:tabs>
          <w:tab w:leader="none" w:pos="1340" w:val="left"/>
        </w:tabs>
        <w:numPr>
          <w:ilvl w:val="1"/>
          <w:numId w:val="7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Assets that are not AT&amp;T Broadband Assets specified in clauses</w:t>
      </w:r>
    </w:p>
    <w:p>
      <w:pPr>
        <w:spacing w:after="0" w:line="13" w:lineRule="exact"/>
        <w:rPr>
          <w:rFonts w:ascii="Courier New" w:cs="Courier New" w:eastAsia="Courier New" w:hAnsi="Courier New"/>
          <w:sz w:val="15"/>
          <w:szCs w:val="15"/>
          <w:color w:val="auto"/>
        </w:rPr>
      </w:pPr>
    </w:p>
    <w:p>
      <w:pPr>
        <w:ind w:left="480" w:right="2599" w:hanging="5"/>
        <w:spacing w:after="0" w:line="242" w:lineRule="auto"/>
        <w:tabs>
          <w:tab w:leader="none" w:pos="862" w:val="left"/>
        </w:tabs>
        <w:numPr>
          <w:ilvl w:val="0"/>
          <w:numId w:val="7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(k) of the definition of AT&amp;T Broadband Assets and that are used or held for use primarily in connection with the AT&amp;T Communications Business (it being agreed that (i) any Assets owned by AT&amp;T or any of its controlled Affiliates immediately prior to March 9, 1999 shall be deemed primarily used or held for use in connection with the AT&amp;T Communications Business and (ii)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91"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AT&amp;T Communications Assets shall not in any event include any Assets reflected on the AT&amp;T Broadband Balance Sheet, except for those Assets specified in clauses (b), (d), (e), (f), (g), (i), (j) and (k) of the definition of AT&amp;T Communications Assets.</w:t>
      </w:r>
    </w:p>
    <w:p>
      <w:pPr>
        <w:spacing w:after="0" w:line="18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Subject to the foregoing sentence, in the event that any Asset is included in both the definition of "AT&amp;T Broadband Asset" and "AT&amp;T Communications Asset" then (i) if it is specifically referred to in a definition or schedule or otherwise (including in any of the Ancillary Agreements), it shall be treated in accordance with such specific reference and (ii) otherwise it shall be treated as an AT&amp;T Broadband Asset or AT&amp;T Communications Asset based upon whether it is used or held for use primarily in connection with the AT&amp;T Broadband Business or primarily in connection with the AT&amp;T Communications Business; provided that for purposes hereof Assets that were paid for, built or otherwise directly or indirectly, acquired for consideration (as reflected in current and historic financial records, including subsidiary ledgers, journals and other financial books and records) by a Group shall be deemed to be primarily used or held for use by the Group that most recently so paid for or so built or acquired them.</w:t>
      </w:r>
    </w:p>
    <w:p>
      <w:pPr>
        <w:spacing w:after="0" w:line="175"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"AT&amp;T COMMUNICATIONS BALANCE SHEET" means the consolidated balance sheet dated as of December 31, 2000 included within the AT&amp;T Communications Financial Statements.</w:t>
      </w:r>
    </w:p>
    <w:p>
      <w:pPr>
        <w:spacing w:after="0" w:line="190" w:lineRule="exact"/>
        <w:rPr>
          <w:sz w:val="20"/>
          <w:szCs w:val="20"/>
          <w:color w:val="auto"/>
        </w:rPr>
      </w:pPr>
    </w:p>
    <w:p>
      <w:pPr>
        <w:ind w:right="3919" w:firstLine="477"/>
        <w:spacing w:after="0" w:line="239" w:lineRule="auto"/>
        <w:rPr>
          <w:sz w:val="20"/>
          <w:szCs w:val="20"/>
          <w:color w:val="auto"/>
        </w:rPr>
      </w:pPr>
      <w:r>
        <w:rPr>
          <w:rFonts w:ascii="Courier New" w:cs="Courier New" w:eastAsia="Courier New" w:hAnsi="Courier New"/>
          <w:sz w:val="16"/>
          <w:szCs w:val="16"/>
          <w:color w:val="auto"/>
        </w:rPr>
        <w:t>"AT&amp;T COMMUNICATIONS BUSINESS" means the business of the AT&amp;T Communications Group.</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COMMUNICATIONS CONTRACTS" means any contract or agreements to which AT&amp;T or any of its Subsidiaries is a party or by which it or any of its Subsidiaries or any of their respective Assets is bound, whether or not in writing, except for any AT&amp;T Broadband Contract, including (a) any contract or agreement listed on Schedule 1.31(a), (b) any rights and obligations of any member of the AT&amp;T Communications Group as a party (for the benefit of the AT&amp;T Communications Group) under any At Home Contract, (c) any letter of credit, surety bond, swap, foreign exchange or other instrument or contract not primarily relating to the AT&amp;T Broadband Group, together with any letters of credit, surety bonds, swaps, foreign exchange or other such instruments or contracts that were entered into in connection with Indebtedness of the AT&amp;T Communications Services Group, (d) any note, indenture, contract, agreement, mortgage or other instrument representing Indebtedness or other Liabilities that are in either such case AT&amp;T Communications Liabilities, (e) any contract or agreement that is expressly contemplated pursuant to this Agreement or any of the other Ancillary Agreements to be assigned or transferred to or retained by AT&amp;T or any other member of the AT&amp;T Communications Group, (f) any guarantee, indemnity, representation, warranty or other Liability of any member of the AT&amp;T Broadband Group in respect of any other AT&amp;T Communications Contract, any AT&amp;T Communications Liability or the AT&amp;T Communications Business, and (g) any contract or agreement entered into in the name of, or expressly on behalf of, any member of the AT&amp;T Communications Group (other than AT&amp;T), except to the extent clearly relating to the AT&amp;T Broadband Group. With respect to any contract or agreement that relates in material part to both the AT&amp;T Broadband Group and the AT&amp;T Communications Group, the</w:t>
      </w:r>
    </w:p>
    <w:p>
      <w:pPr>
        <w:spacing w:after="0" w:line="1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B-8</w:t>
      </w:r>
    </w:p>
    <w:p>
      <w:pPr>
        <w:sectPr>
          <w:pgSz w:w="11900" w:h="16838" w:orient="portrait"/>
          <w:cols w:equalWidth="0" w:num="1">
            <w:col w:w="10219"/>
          </w:cols>
          <w:pgMar w:left="240" w:top="664" w:right="1440" w:bottom="1440" w:gutter="0" w:footer="0" w:header="0"/>
        </w:sectPr>
      </w:pPr>
    </w:p>
    <w:bookmarkStart w:id="694" w:name="page695"/>
    <w:bookmarkEnd w:id="694"/>
    <w:p>
      <w:pPr>
        <w:ind w:right="2599"/>
        <w:spacing w:after="0" w:line="241" w:lineRule="auto"/>
        <w:rPr>
          <w:sz w:val="20"/>
          <w:szCs w:val="20"/>
          <w:color w:val="auto"/>
        </w:rPr>
      </w:pPr>
      <w:r>
        <w:rPr>
          <w:rFonts w:ascii="Courier New" w:cs="Courier New" w:eastAsia="Courier New" w:hAnsi="Courier New"/>
          <w:sz w:val="16"/>
          <w:szCs w:val="16"/>
          <w:color w:val="auto"/>
        </w:rPr>
        <w:t>parties will cooperate in good faith to apportion the rights and obligations thereunder to the AT&amp;T Broadband Group and the AT&amp;T Communications Group, and to treat such contract or agreement as an AT&amp;T Broadband Contract to the extent relating to the AT&amp;T Broadband Group and an AT&amp;T Communications Contract to the extent relating to the AT&amp;T Communications Group.</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"AT&amp;T COMMUNICATIONS FINANCIAL STATEMENTS" means the consolidated balance sheets, income statements, statements of cash flow and other financial statements of AT&amp;T Communications as of and for the period ending December 31, 2000, attached hereto as Exhibit A.</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COMMUNICATIONS GROUP" means the direct or indirect interest of AT&amp;T (either itself or through direct or indirect subsidiaries, or any of their predecessors or successors) in (a) all businesses (including terminated, divested or discontinued businesses and operations), Assets and Liabilities (contingent or otherwise), other than the AT&amp;T Broadband Group, and (b) any terminated, divested or discontinued businesses not specified in the definition (or related schedules) of AT&amp;T Broadband Group. Notwithstanding the foregoing, when this Agreement refers to "a member of the AT&amp;T Communications Group" or similar language clearly referring to a Person, it means any one of AT&amp;T or its Subsidiaries other than the AT&amp;T Broadband Entities.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COMMUNICATIONS LIABILITIES" means (without duplication):</w:t>
      </w:r>
    </w:p>
    <w:p>
      <w:pPr>
        <w:spacing w:after="0" w:line="188" w:lineRule="exact"/>
        <w:rPr>
          <w:sz w:val="20"/>
          <w:szCs w:val="20"/>
          <w:color w:val="auto"/>
        </w:rPr>
      </w:pPr>
    </w:p>
    <w:p>
      <w:pPr>
        <w:ind w:left="480" w:right="2679" w:firstLine="472"/>
        <w:spacing w:after="0"/>
        <w:tabs>
          <w:tab w:leader="none" w:pos="1338"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reflected on the AT&amp;T Communications Balance Sheet, subject to any discharge of such Liabilities subsequent to the date of the AT&amp;T Communications Balance Sheet;</w:t>
      </w:r>
    </w:p>
    <w:p>
      <w:pPr>
        <w:spacing w:after="0" w:line="189" w:lineRule="exact"/>
        <w:rPr>
          <w:rFonts w:ascii="Courier New" w:cs="Courier New" w:eastAsia="Courier New" w:hAnsi="Courier New"/>
          <w:sz w:val="16"/>
          <w:szCs w:val="16"/>
          <w:color w:val="auto"/>
        </w:rPr>
      </w:pPr>
    </w:p>
    <w:p>
      <w:pPr>
        <w:ind w:left="480" w:right="2679" w:firstLine="472"/>
        <w:spacing w:after="0" w:line="261" w:lineRule="auto"/>
        <w:tabs>
          <w:tab w:leader="none" w:pos="1338" w:val="left"/>
        </w:tabs>
        <w:numPr>
          <w:ilvl w:val="0"/>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that are expressly contemplated by this Agreement or any other Ancillary Agreement (or the Schedules hereto or thereto) as Liabilities to be retained or assumed by AT&amp;T or any member of the AT&amp;T Communications Group, subject to discharge of such Liabilities subsequent to the date of the AT&amp;T Communications Balance Sheet, and all agreements, obligations and Liabilities of any member of the AT&amp;T Communications Group under this Agreement or any of the other Ancillary Agreements;</w:t>
      </w:r>
    </w:p>
    <w:p>
      <w:pPr>
        <w:spacing w:after="0" w:line="173" w:lineRule="exact"/>
        <w:rPr>
          <w:rFonts w:ascii="Courier New" w:cs="Courier New" w:eastAsia="Courier New" w:hAnsi="Courier New"/>
          <w:sz w:val="15"/>
          <w:szCs w:val="15"/>
          <w:color w:val="auto"/>
        </w:rPr>
      </w:pPr>
    </w:p>
    <w:p>
      <w:pPr>
        <w:ind w:left="480" w:right="2599" w:firstLine="472"/>
        <w:spacing w:after="0" w:line="241" w:lineRule="auto"/>
        <w:tabs>
          <w:tab w:leader="none" w:pos="1338"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of any member of the AT&amp;T Communications Group (other than AT&amp;T), excluding, for the avoidance of doubt, any Liabilities as of the Distribution Date of T-Holdings or any of its Subsidiaries and including, for the avoidance of doubt, any Liabilities of T-Holdings or any of its Subsidiaries arising after the Distribution Date;</w:t>
      </w:r>
    </w:p>
    <w:p>
      <w:pPr>
        <w:spacing w:after="0" w:line="190"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0"/>
          <w:numId w:val="7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relating to, arising out of or resulting from any AT&amp;T Communications Contract, excluding, for the avoidance of doubt, any Liabilities under any At Home Contract except for Liabilities of any member of the AT&amp;T Communications Group as a party (for the benefit of the AT&amp;T Communications Group) under any At Home Contract;</w:t>
      </w:r>
    </w:p>
    <w:p>
      <w:pPr>
        <w:spacing w:after="0" w:line="190" w:lineRule="exact"/>
        <w:rPr>
          <w:rFonts w:ascii="Courier New" w:cs="Courier New" w:eastAsia="Courier New" w:hAnsi="Courier New"/>
          <w:sz w:val="16"/>
          <w:szCs w:val="16"/>
          <w:color w:val="auto"/>
        </w:rPr>
      </w:pPr>
    </w:p>
    <w:p>
      <w:pPr>
        <w:ind w:left="480" w:right="2599" w:firstLine="472"/>
        <w:spacing w:after="0" w:line="271" w:lineRule="auto"/>
        <w:tabs>
          <w:tab w:leader="none" w:pos="1338" w:val="left"/>
        </w:tabs>
        <w:numPr>
          <w:ilvl w:val="0"/>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incurred after the date of the AT&amp;T Communications Balance Sheet by any member of the AT&amp;T Communications Group;</w:t>
      </w:r>
    </w:p>
    <w:p>
      <w:pPr>
        <w:spacing w:after="0" w:line="166" w:lineRule="exact"/>
        <w:rPr>
          <w:rFonts w:ascii="Courier New" w:cs="Courier New" w:eastAsia="Courier New" w:hAnsi="Courier New"/>
          <w:sz w:val="15"/>
          <w:szCs w:val="15"/>
          <w:color w:val="auto"/>
        </w:rPr>
      </w:pPr>
    </w:p>
    <w:p>
      <w:pPr>
        <w:jc w:val="both"/>
        <w:ind w:left="480" w:right="2679" w:firstLine="472"/>
        <w:spacing w:after="0" w:line="259" w:lineRule="auto"/>
        <w:tabs>
          <w:tab w:leader="none" w:pos="1338" w:val="left"/>
        </w:tabs>
        <w:numPr>
          <w:ilvl w:val="0"/>
          <w:numId w:val="7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Liabilities relating to, arising out of or resulting from any Actions except (i) those primarily related to, arising out of or resulting from the AT&amp;T Broadband Business (including those listed on Schedule</w:t>
      </w:r>
    </w:p>
    <w:p>
      <w:pPr>
        <w:ind w:left="480" w:right="259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1.23(g)) or as expressly set forth herein, (ii) 50% of the excess of any Liability related to, arising out of or resulting from any Specified Matter (including any legal or other fees incurred as a result of, or with respect to, any Specified Matter) over any amount AT&amp;T receives from AWS in respect thereof, (iii) 50% of any Liability related to, arising out of or resulting from any At Home Matter (including any legal or other fees incurred as a result of, or with respect to, any At Home Matter) and (iv) 50% of any Liability related to, arising out of or resulting from the Specified Transactions (including any legal or other fees incurred as a result of, or with respect to, any such Liability and including any Liability AT&amp;T may have under Section 910 of the NYBCL in connection with the Distribution);</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667" w:right="1440" w:bottom="1440" w:gutter="0" w:footer="0" w:header="0"/>
        </w:sectPr>
      </w:pPr>
    </w:p>
    <w:bookmarkStart w:id="695" w:name="page696"/>
    <w:bookmarkEnd w:id="695"/>
    <w:p>
      <w:pPr>
        <w:ind w:left="480" w:right="2879" w:firstLine="472"/>
        <w:spacing w:after="0"/>
        <w:tabs>
          <w:tab w:leader="none" w:pos="1338" w:val="left"/>
        </w:tabs>
        <w:numPr>
          <w:ilvl w:val="0"/>
          <w:numId w:val="7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Liabilities, including any employee-related Liabilities and Environmental Liabilities, primarily relating to, arising out of or resulting from:</w:t>
      </w:r>
    </w:p>
    <w:p>
      <w:pPr>
        <w:spacing w:after="0" w:line="189" w:lineRule="exact"/>
        <w:rPr>
          <w:rFonts w:ascii="Courier New" w:cs="Courier New" w:eastAsia="Courier New" w:hAnsi="Courier New"/>
          <w:sz w:val="16"/>
          <w:szCs w:val="16"/>
          <w:color w:val="auto"/>
        </w:rPr>
      </w:pPr>
    </w:p>
    <w:p>
      <w:pPr>
        <w:ind w:left="760" w:right="2779" w:firstLine="478"/>
        <w:spacing w:after="0" w:line="261" w:lineRule="auto"/>
        <w:tabs>
          <w:tab w:leader="none" w:pos="1618" w:val="left"/>
        </w:tabs>
        <w:numPr>
          <w:ilvl w:val="1"/>
          <w:numId w:val="7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AT&amp;T Communications Group, including the operation of the AT&amp;T Communications Business, as conducted at any time prior to, on or after the Distribution Date (including any Liability relating to, arising out of or resulting from any act or failure to act by any director, officer, employee, agent or representative (whether or not such act or failure to act is or was within such Person's authority));</w:t>
      </w:r>
    </w:p>
    <w:p>
      <w:pPr>
        <w:spacing w:after="0" w:line="175" w:lineRule="exact"/>
        <w:rPr>
          <w:rFonts w:ascii="Courier New" w:cs="Courier New" w:eastAsia="Courier New" w:hAnsi="Courier New"/>
          <w:sz w:val="15"/>
          <w:szCs w:val="15"/>
          <w:color w:val="auto"/>
        </w:rPr>
      </w:pPr>
    </w:p>
    <w:p>
      <w:pPr>
        <w:ind w:left="760" w:right="2779" w:firstLine="478"/>
        <w:spacing w:after="0" w:line="242" w:lineRule="auto"/>
        <w:tabs>
          <w:tab w:leader="none" w:pos="1714" w:val="left"/>
        </w:tabs>
        <w:numPr>
          <w:ilvl w:val="1"/>
          <w:numId w:val="7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any business conducted by any member of the AT&amp;T Communications Group at any time after the Distribution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87" w:lineRule="exact"/>
        <w:rPr>
          <w:rFonts w:ascii="Courier New" w:cs="Courier New" w:eastAsia="Courier New" w:hAnsi="Courier New"/>
          <w:sz w:val="16"/>
          <w:szCs w:val="16"/>
          <w:color w:val="auto"/>
        </w:rPr>
      </w:pPr>
    </w:p>
    <w:p>
      <w:pPr>
        <w:ind w:left="760" w:right="2679" w:firstLine="478"/>
        <w:spacing w:after="0" w:line="241" w:lineRule="auto"/>
        <w:tabs>
          <w:tab w:leader="none" w:pos="1809" w:val="left"/>
        </w:tabs>
        <w:numPr>
          <w:ilvl w:val="1"/>
          <w:numId w:val="7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AT&amp;T Communications Assets (including any AT&amp;T Communications Contracts, any AT&amp;T Communications Real Property and any Leased Assets (except with respect to any Liabilities of the lessees under the applicable leases));</w:t>
      </w:r>
    </w:p>
    <w:p>
      <w:pPr>
        <w:spacing w:after="0" w:line="189"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in any such case whether arising before, on or after the Distribution Date;</w:t>
      </w:r>
    </w:p>
    <w:p>
      <w:pPr>
        <w:spacing w:after="0" w:line="197" w:lineRule="exact"/>
        <w:rPr>
          <w:sz w:val="20"/>
          <w:szCs w:val="20"/>
          <w:color w:val="auto"/>
        </w:rPr>
      </w:pPr>
    </w:p>
    <w:p>
      <w:pPr>
        <w:ind w:left="480" w:right="2599" w:firstLine="472"/>
        <w:spacing w:after="0"/>
        <w:tabs>
          <w:tab w:leader="none" w:pos="1338"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or relating to any terminated, divested or discontinued business (or the termination, divestiture or discontinuation thereof) of the AT&amp;T Communications Group;</w:t>
      </w:r>
    </w:p>
    <w:p>
      <w:pPr>
        <w:spacing w:after="0" w:line="189" w:lineRule="exact"/>
        <w:rPr>
          <w:rFonts w:ascii="Courier New" w:cs="Courier New" w:eastAsia="Courier New" w:hAnsi="Courier New"/>
          <w:sz w:val="16"/>
          <w:szCs w:val="16"/>
          <w:color w:val="auto"/>
        </w:rPr>
      </w:pPr>
    </w:p>
    <w:p>
      <w:pPr>
        <w:ind w:left="480" w:right="2879" w:firstLine="472"/>
        <w:spacing w:after="0" w:line="241" w:lineRule="auto"/>
        <w:tabs>
          <w:tab w:leader="none" w:pos="1338" w:val="left"/>
        </w:tabs>
        <w:numPr>
          <w:ilvl w:val="0"/>
          <w:numId w:val="7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any breach by any member of the AT&amp;T Communications Group after the Distribution Date of any covenant or agreement entered into in connection with the separation, divestiture or termination of LMC and its Subsidiaries; and</w:t>
      </w:r>
    </w:p>
    <w:p>
      <w:pPr>
        <w:spacing w:after="0" w:line="189" w:lineRule="exact"/>
        <w:rPr>
          <w:rFonts w:ascii="Courier New" w:cs="Courier New" w:eastAsia="Courier New" w:hAnsi="Courier New"/>
          <w:sz w:val="16"/>
          <w:szCs w:val="16"/>
          <w:color w:val="auto"/>
        </w:rPr>
      </w:pPr>
    </w:p>
    <w:p>
      <w:pPr>
        <w:ind w:left="480" w:right="2779" w:firstLine="472"/>
        <w:spacing w:after="0" w:line="271" w:lineRule="auto"/>
        <w:tabs>
          <w:tab w:leader="none" w:pos="1338" w:val="left"/>
        </w:tabs>
        <w:numPr>
          <w:ilvl w:val="0"/>
          <w:numId w:val="7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direct or indirect Liabilities of AT&amp;T or any of its Subsidiaries that do not otherwise constitute AT&amp;T Broadband Liabilities.</w:t>
      </w:r>
    </w:p>
    <w:p>
      <w:pPr>
        <w:spacing w:after="0" w:line="166"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In the event that any Liability is included in both the definition of "AT&amp;T Broadband Liability" and "AT&amp;T Communications Liability" then (i) if it is specifically referred to in a definition or schedule or otherwise (including in any of the Ancillary Agreements), it shall be treated in accordance with such specific reference and (ii) otherwise it shall be treated as an AT&amp;T Broadband Liability or AT&amp;T Communications Liability to the extent it relates to the AT&amp;T Broadband Business or the AT&amp;T Communications Business, respectively.</w:t>
      </w:r>
    </w:p>
    <w:p>
      <w:pPr>
        <w:spacing w:after="0" w:line="174"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COMMUNICATIONS REAL PROPERTY" means all right, title and interest in real property, wherever located, of AT&amp;T or any of its Subsidiaries (other than any AT&amp;T Broadband Entity), including: (a) all land (the "LAND") owned by AT&amp;T or any of its Subsidiaries (other than any AT&amp;T Broadband Entity), including all buildings, structures and other improvements now or hereafter located thereon (the "OWNED REAL PROPERTY"), (b) all real property leased, subleased or otherwise occupied by AT&amp;T or any of its Subsidiaries (other than any AT&amp;T Broadband Entity) (the "LEASED REAL PROPERTY" and together with the Owned Real Property, the "REAL PROPERTY"), (c) all easements, licenses, permits, rights of way, reservations, privileges and other estates and rights of AT&amp;T or any of its Subsidiaries (other than any AT&amp;T Broadband Entity) either in gross or appurtenant pertaining to such Real Property or to any other real property, (d) all right, title and interest of AT&amp;T or any of its Subsidiaries (other than any AT&amp;T Broadband Entity) in and to all strips and gores, all alleys adjoining land, and the land lying in the bed of any street, road or avenue, opened or proposed, in front of or adjoining the Land to the center line thereof, and all right, title and interest of AT&amp;T or any of its Subsidiaries (other than any AT&amp;T Broadband Entity) in and to any award made or to be made in lieu thereof and in and to any unpaid award for any taking by condemnation or any damages to the Owned Real Property by reason of any change of grade of any street, road or avenue, (e) all right, title and interest of AT&amp;T or any of its Subsidiaries (other than any AT&amp;T Broadband Entity) in and to the airspace above the Owned Real Property (and the rights to use such airspace) and any transferable development or similar rights appurtenant to the Owned Real Property by allocation under applicable laws, by zoning lot merger or otherwise and (f) all rights, licenses,</w:t>
      </w:r>
    </w:p>
    <w:p>
      <w:pPr>
        <w:spacing w:after="0" w:line="1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B-10</w:t>
      </w:r>
    </w:p>
    <w:p>
      <w:pPr>
        <w:sectPr>
          <w:pgSz w:w="11900" w:h="16838" w:orient="portrait"/>
          <w:cols w:equalWidth="0" w:num="1">
            <w:col w:w="10219"/>
          </w:cols>
          <w:pgMar w:left="240" w:top="667" w:right="1440" w:bottom="1440" w:gutter="0" w:footer="0" w:header="0"/>
        </w:sectPr>
      </w:pPr>
    </w:p>
    <w:bookmarkStart w:id="696" w:name="page697"/>
    <w:bookmarkEnd w:id="696"/>
    <w:p>
      <w:pPr>
        <w:ind w:right="2679"/>
        <w:spacing w:after="0"/>
        <w:rPr>
          <w:sz w:val="20"/>
          <w:szCs w:val="20"/>
          <w:color w:val="auto"/>
        </w:rPr>
      </w:pPr>
      <w:r>
        <w:rPr>
          <w:rFonts w:ascii="Courier New" w:cs="Courier New" w:eastAsia="Courier New" w:hAnsi="Courier New"/>
          <w:sz w:val="16"/>
          <w:szCs w:val="16"/>
          <w:color w:val="auto"/>
        </w:rPr>
        <w:t>easements, leases, indefeasible rights of use, title, attachment rights, authorizations and other rights pertaining to poles, conduits and cable held by AT&amp;T or any of its Subsidiaries (other than any AT&amp;T Broadband Entity).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COMMUNICATIONS' SHARE" has the meaning set forth in Section 6.04(b).</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INDEMNITEES" has the meaning set forth in Section 5.03.</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"AT&amp;T MATERIAL ADVERSE EFFECT" means a material adverse effect on the financial condition, assets or results of operations of the AT&amp;T Communications Group, taken as a whole, excluding any such effect resulting from or arising in connection with (i) changes or conditions generally affecting the industries in which the AT&amp;T Communications Group operates, (ii) changes in general economic, regulatory or political conditions, or (iii) the announcement of this Agreement or of the transactions contemplated hereby.</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MEETING" has the meaning set forth in Section 4.02(a).</w:t>
      </w:r>
    </w:p>
    <w:p>
      <w:pPr>
        <w:spacing w:after="0" w:line="188"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"AT&amp;T SUBSIDIARY PREFERRED STOCK" has the meaning set forth in the Merger Agreement.</w:t>
      </w:r>
    </w:p>
    <w:p>
      <w:pPr>
        <w:spacing w:after="0" w:line="189"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"AT HOME" means At Home Corporation, a Delaware corporation and/or its bankruptcy estate, as applicable.</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"AT HOME CONTRACTS" means any contracts or agreements between At Home or any of its Subsidiaries, on the one hand, and any member of the AT&amp;T Communications Group (for the benefit of the AT&amp;T Communications Group), on the other hand.</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"AT HOME MATTERS" means (i) the currently pending lawsuits styled Linda Ward, Brian Lewis and Donnie Doby, Jr. v. At Home Corporation, et al. (Case No. 418233, Superior Court of California, San Mateo County), and In re: At Home Corporation Stockholders' Litigation (Master File No. 413094, Superior Court of California, San Mateo County), and any other shareholder claims or lawsuits or claims or lawsuits by At Home alleging any breach of fiduciary or contractual duties by AT&amp;T or any of its Affiliates relating to At Home or its Subsidiaries prior to the Effective Time, including any such claim or lawsuit against any officers, directors or employees of AT&amp;T or any of its Subsidiaries whether in their capacity as a director, officer or employee of At Home or its Subsidiaries or otherwise, and (ii) any claims or lawsuits by At Home, creditors of At Home or its Subsidiaries, either previously or subsequently filed, concerning activities prior to the Effective Time, including any lawsuit or claim asserting that AT&amp;T or any of its Subsidiaries (other than At Home or its Subsidiaries) breached contractual or fiduciary obligations to At Home or its Subsidiaries, received a fraudulent conveyance from At Home or its Subsidiaries, or is liable for any Liability of At Home or any of its Subsidiaries, and including any such claim or lawsuit against any officers, directors or employees of AT&amp;T or any of its Subsidiaries whether in their capacity as a director, officer or employee of At Home or its Subsidiaries or otherwise.</w:t>
      </w:r>
    </w:p>
    <w:p>
      <w:pPr>
        <w:spacing w:after="0" w:line="36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"AWS" means AT&amp;T Wireless Services, Inc., a Delaware corporation.</w:t>
      </w:r>
    </w:p>
    <w:p>
      <w:pPr>
        <w:spacing w:after="0" w:line="188"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"BUSINESS DAY" means a day other than a Saturday, Sunday or other day on which commercial banks in New York City are authorized or required by law to close.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"CODE" means the Internal Revenue Code of 1986, as amended.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means Comcast Corporation, a Pennsylvania corporation.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"COMMISSION" means the Securities and Exchange Commission.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"CONCERT" means Concert B.V.</w:t>
      </w:r>
    </w:p>
    <w:p>
      <w:pPr>
        <w:spacing w:after="0" w:line="188"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5"/>
          <w:szCs w:val="15"/>
          <w:color w:val="auto"/>
        </w:rPr>
        <w:t>"CONSENTS" means any consents, waivers or approvals from, or notification requirements to, any third parties, other than Governmental Approvals.</w:t>
      </w:r>
    </w:p>
    <w:p>
      <w:pPr>
        <w:spacing w:after="0" w:line="16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"CPR" means the Center for Public Resources.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B-11</w:t>
      </w:r>
    </w:p>
    <w:p>
      <w:pPr>
        <w:sectPr>
          <w:pgSz w:w="11900" w:h="16838" w:orient="portrait"/>
          <w:cols w:equalWidth="0" w:num="1">
            <w:col w:w="10219"/>
          </w:cols>
          <w:pgMar w:left="240" w:top="668" w:right="1440" w:bottom="1440" w:gutter="0" w:footer="0" w:header="0"/>
        </w:sectPr>
      </w:pPr>
    </w:p>
    <w:bookmarkStart w:id="697" w:name="page698"/>
    <w:bookmarkEnd w:id="697"/>
    <w:p>
      <w:pPr>
        <w:jc w:val="both"/>
        <w:ind w:right="3259" w:firstLine="477"/>
        <w:spacing w:after="0"/>
        <w:rPr>
          <w:sz w:val="20"/>
          <w:szCs w:val="20"/>
          <w:color w:val="auto"/>
        </w:rPr>
      </w:pPr>
      <w:r>
        <w:rPr>
          <w:rFonts w:ascii="Courier New" w:cs="Courier New" w:eastAsia="Courier New" w:hAnsi="Courier New"/>
          <w:sz w:val="16"/>
          <w:szCs w:val="16"/>
          <w:color w:val="auto"/>
        </w:rPr>
        <w:t>"CORPORATE NAME AGREEMENT" means the Corporate Name Agreement by and between AT&amp;T and AT&amp;T Comcast Corporation, in the form attached hereto as Exhibit B, as amended from time to time.</w:t>
      </w:r>
    </w:p>
    <w:p>
      <w:pPr>
        <w:spacing w:after="0" w:line="3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"DELAYED TRANSFER ASSETS" means any AT&amp;T Broadband Assets that this Agreement or any other Ancillary Agreement provides or contemplates are to be transferred after the Distribution Date, including Assets that require a Consent or Governmental Approval to transfer, which Consent or Governmental Approval is not obtained on or prior to the Distribution Date.</w:t>
      </w:r>
    </w:p>
    <w:p>
      <w:pPr>
        <w:spacing w:after="0" w:line="190"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"DELAYED TRANSFER LIABILITIES" means any AT&amp;T Broadband Liabilities that are expressly provided in this Agreement to be assumed after the Distribution Date upon the removal of legal impediments or the receipt of Consents or Governmental Approvals necessary for the transfer of such AT&amp;T Broadband Liabilities.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"DISPUTE DATE" has the meaning set forth in Section 6.03(c).</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"DISTRIBUTION" means the distribution by AT&amp;T to the holders of AT&amp;T Common Stock and, if the QUIPS Exchange is completed, to the holders of the QUIPS of all of the outstanding shares of AT&amp;T Broadband Common Stock on the Distribution Date in accordance with Article 4.</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"DISTRIBUTION DATE" means the date on which the Distribution occurs.</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"DISTRIBUTION REGISTRATION STATEMENT" has the meaning set forth in Section 4.02(b).</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"EFFECTIVE TIME" has the meaning set forth in the Merger Agreement.</w:t>
      </w:r>
    </w:p>
    <w:p>
      <w:pPr>
        <w:spacing w:after="0" w:line="37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"EMPLOYEE BENEFITS AGREEMENT" means the Employee Benefits Agreement by and between AT&amp;T and AT&amp;T Broadband, in the form attached hereto as Exhibit C, as amended from time to time.</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"ENVIRONMENTAL LAW" has the meaning set forth in the Merger Agreement.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"ENVIRONMENTAL LIABILITIES" means all Liabilities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(including allocated costs of in-house counsel and other personnel), interest, fines, penalties or other monetary sanctions in connection therewith.</w:t>
      </w:r>
    </w:p>
    <w:p>
      <w:pPr>
        <w:spacing w:after="0" w:line="189"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"EXCHANGE ACT" means the Securities Exchange Act of 1934, as amended, together with the rules and regulations promulgated thereunder.</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"EXCHANGE AGREEMENT" has the meaning set forth in the Merger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"GAAP" has the meaning set forth in the Merger Agreement.</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"GOVERNMENTAL APPROVALS" means any notices, reports or other filings to be made, or any consents, registrations, approvals, permits or authorizations to be obtained from, any Governmental Authority.</w:t>
      </w: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"GOVERNMENTAL AUTHORITY" has the meaning set forth in the Merger Agreement.</w:t>
      </w:r>
    </w:p>
    <w:p>
      <w:pPr>
        <w:spacing w:after="0" w:line="197"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"GROUP" means the AT&amp;T Broadband Group or the AT&amp;T Communications Group, as the context requires.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"INDEBTEDNESS" means, with respect to any Person, (a) any obligation of such Person (i) for borrowed money, (ii) evidenced by a note, debenture or similar instrument (including a purchase money obligation) given in connection with the acquisition of any property or assets, including securities, (iii) for the deferred purchase price of property or services, except trade accounts payable arising in the ordinary course of business, or (iv) under any lease or similar arrangement that would be required to be accounted for by the lessee as a capital lease in accordance with GAAP; (b) any guarantee (or keepwell agreement) by such Person of any indebtedness of others described in the preceding clause (a); and (c) all obligations to reimburse any bank or other Person for amounts paid under a letter of credit or similar instrument. For</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10219"/>
          </w:cols>
          <w:pgMar w:left="240" w:top="851" w:right="1440" w:bottom="1122" w:gutter="0" w:footer="0" w:header="0"/>
        </w:sectPr>
      </w:pPr>
    </w:p>
    <w:bookmarkStart w:id="698" w:name="page699"/>
    <w:bookmarkEnd w:id="698"/>
    <w:p>
      <w:pPr>
        <w:ind w:right="2779"/>
        <w:spacing w:after="0" w:line="241" w:lineRule="auto"/>
        <w:rPr>
          <w:sz w:val="20"/>
          <w:szCs w:val="20"/>
          <w:color w:val="auto"/>
        </w:rPr>
      </w:pPr>
      <w:r>
        <w:rPr>
          <w:rFonts w:ascii="Courier New" w:cs="Courier New" w:eastAsia="Courier New" w:hAnsi="Courier New"/>
          <w:sz w:val="16"/>
          <w:szCs w:val="16"/>
          <w:color w:val="auto"/>
        </w:rPr>
        <w:t>purposes of clarification, (x) Indebtedness includes, without duplication, obligations (or guarantees of obligations) related to preferred securities issued by a wholly owned trust Subsidiary and (y) Indebtedness (in the case of AT&amp;T Broadband, any AT&amp;T Broadband Entity or any member of the AT&amp;T Broadband Group) includes the monetizations set forth on Schedule 1.23(i).</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"INDEMNIFYING PARTY" has the meaning set forth in Section 5.04(a).</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"INDEMNITEE" has the meaning set forth in Section 5.04(a).</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"INDEMNITY PAYMENT" has the meaning set forth in Section 5.04(a).</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"INFORMATION"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91"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"INSURANCE POLICIES" means the insurance policies written by insurance carriers other than American Ridge or Western Range under which, prior to the Distribution Date, AT&amp;T and/or AT&amp;T Broadband or one or more of their Subsidiaries or Affiliates (or their respective officers or directors) are insured parties, excluding insurance policies funding Benefit Plans (as defined in the Employee Benefits Agreement) (which are addressed in the Employee Benefits Agreement).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"INSURANCE PROCEEDS" means those monies:</w:t>
      </w:r>
    </w:p>
    <w:p>
      <w:pPr>
        <w:spacing w:after="0" w:line="188" w:lineRule="exact"/>
        <w:rPr>
          <w:sz w:val="20"/>
          <w:szCs w:val="20"/>
          <w:color w:val="auto"/>
        </w:rPr>
      </w:pPr>
    </w:p>
    <w:p>
      <w:pPr>
        <w:ind w:left="480" w:right="3259" w:firstLine="472"/>
        <w:spacing w:after="0" w:line="239" w:lineRule="auto"/>
        <w:tabs>
          <w:tab w:leader="none" w:pos="1338"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by an insured from an insurance carrier other than American Ridge or Western Range; or</w:t>
      </w:r>
    </w:p>
    <w:p>
      <w:pPr>
        <w:spacing w:after="0" w:line="189"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0"/>
          <w:numId w:val="7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paid by an insurance carrier other than American Ridge or Western Range on behalf of an insured;</w:t>
      </w:r>
    </w:p>
    <w:p>
      <w:pPr>
        <w:spacing w:after="0" w:line="189"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 any such case net of any applicable premium adjustments (including reserves and retrospectively rated premium adjustments) and net of any costs or expenses (including allocated costs of in-house counsel and other personnel) incurred in the collection thereof.</w:t>
      </w:r>
    </w:p>
    <w:p>
      <w:pPr>
        <w:spacing w:after="0" w:line="37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"INTELLECTUAL PROPERTY AGREEMENT" means the Intellectual Property Agreement by and between AT&amp;T and AT&amp;T Broadband, in the form attached hereto as Exhibit D, as amended from time to time.</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"IRS" means the U.S. Internal Revenue Service.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"ISSUING PARTY" has the meaning set forth in Section 6.02(c).</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"LIABILITIES" means any and all losses, claims, charges, debts, demands, Actions, damages, obligations, payments, costs and expenses, bonds, indemnities and similar obligations, covenants, controversies, promises, omissions, guarantees, make whole agreements and similar obligations, and other liabilities, including all contractual obligations, whether absolute or contingent, inchoate or otherwise, matured or unmatured, liquidated or unliquidated, accrued or unaccrued, known or unknown, whenever arising, and including those arising under any law, rule, regulation, Action, threatened or contemplated Action (including the costs and expenses of demands, assessments, judgments, settlements and compromises relating thereto and attorneys' fees and any and all costs and expenses (including allocated costs of in-house counsel and other personnel), whatsoever reasonably incurred in investigating, preparing or defending against any such Actions or threatened or contemplated Actions), order or consent decree of any Governmental Authority or any award of any arbitrator or mediator of any kind, and those arising under any contract, commitment or undertaking, including those arising under this Agreement or any other Ancillary Agreement (other than the Tax Sharing Agreement) or incurred by a party hereto or thereto in connection with enforcing its rights to indemnification hereunder or thereunder, in each case, whether or</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B-13</w:t>
      </w:r>
    </w:p>
    <w:p>
      <w:pPr>
        <w:sectPr>
          <w:pgSz w:w="11900" w:h="16838" w:orient="portrait"/>
          <w:cols w:equalWidth="0" w:num="1">
            <w:col w:w="10219"/>
          </w:cols>
          <w:pgMar w:left="240" w:top="668" w:right="1440" w:bottom="1440" w:gutter="0" w:footer="0" w:header="0"/>
        </w:sectPr>
      </w:pPr>
    </w:p>
    <w:bookmarkStart w:id="699" w:name="page700"/>
    <w:bookmarkEnd w:id="699"/>
    <w:p>
      <w:pPr>
        <w:ind w:right="2679"/>
        <w:spacing w:after="0" w:line="241" w:lineRule="auto"/>
        <w:rPr>
          <w:sz w:val="20"/>
          <w:szCs w:val="20"/>
          <w:color w:val="auto"/>
        </w:rPr>
      </w:pPr>
      <w:r>
        <w:rPr>
          <w:rFonts w:ascii="Courier New" w:cs="Courier New" w:eastAsia="Courier New" w:hAnsi="Courier New"/>
          <w:sz w:val="16"/>
          <w:szCs w:val="16"/>
          <w:color w:val="auto"/>
        </w:rPr>
        <w:t>not recorded or reflected or required to be recorded or reflected on the books and records or financial statements of any Person; provided, however, that Liabilities shall not include any liabilities for (i) Taxes based on, measured by or calculated with respect to net income or profits or (ii) Non-Income Taxes covered by Section 3.6 of the Tax Sharing Agreement.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"LMC" means Liberty Media Corporation, a Delaware corporation.</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"LOCAL NETWORK CONNECTIVITY SERVICES AGREEMENT" means the Local Network Connectivity Services Agreement dated as of January 1, 2001, as amended, between AT&amp;T and AT&amp;T Broadband, LLC, a Delaware limited liability company.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"MERGERS" has the definition set forth in the Merger Agreement.</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"MERGER AGREEMENT" means the Agreement and Plan of Merger dated as of December 19, 2001 by and among AT&amp;T, Comcast and the other parties referred to therein.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"MICROSOFT" has the meaning set forth in the Recitals.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"MICROSOFT QUIPS CLAIM" has the meaning set forth in Section 5.02(e).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"NON-INCOME TAXES" has the meaning set forth in the Tax Sharing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"NOTIFIED ACTION" has the meaning set forth in Section 6.02(c).</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"NYBCL" means the Business Corporation Law of the State of New York.</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PARTY" has the meaning set forth in Section 6.02(c).</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"PARENT COMMON STOCK" has the meaning set forth in the Merger Agreement.</w:t>
      </w:r>
    </w:p>
    <w:p>
      <w:pPr>
        <w:spacing w:after="0" w:line="372"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"PATENT ASSIGNMENT" means the Patent Assignment by and between AT&amp;T and AT&amp;T Broadband, LLC, a Delaware limited liability company, in the form attached hereto as Exhibit F, as amended from time to time.</w:t>
      </w:r>
    </w:p>
    <w:p>
      <w:pPr>
        <w:spacing w:after="0" w:line="373"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"PERSON" means an individual, a general or limited partnership, a corporation, a trust, a joint venture, an unincorporated organization, a limited liability entity, any other entity and any Governmental Authority.</w:t>
      </w:r>
    </w:p>
    <w:p>
      <w:pPr>
        <w:spacing w:after="0" w:line="190"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"PRIMARY COMMERCIAL AGREEMENTS" has the meaning set forth in the definition of Ancillary Agreements.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"PRIMARY INDEMNITY CLAIM" has the meaning set forth in Section 6.04(b).</w:t>
      </w:r>
    </w:p>
    <w:p>
      <w:pPr>
        <w:spacing w:after="0" w:line="188" w:lineRule="exact"/>
        <w:rPr>
          <w:sz w:val="20"/>
          <w:szCs w:val="20"/>
          <w:color w:val="auto"/>
        </w:rPr>
      </w:pPr>
    </w:p>
    <w:p>
      <w:pPr>
        <w:ind w:right="3539" w:firstLine="477"/>
        <w:spacing w:after="0" w:line="239" w:lineRule="auto"/>
        <w:rPr>
          <w:sz w:val="20"/>
          <w:szCs w:val="20"/>
          <w:color w:val="auto"/>
        </w:rPr>
      </w:pPr>
      <w:r>
        <w:rPr>
          <w:rFonts w:ascii="Courier New" w:cs="Courier New" w:eastAsia="Courier New" w:hAnsi="Courier New"/>
          <w:sz w:val="16"/>
          <w:szCs w:val="16"/>
          <w:color w:val="auto"/>
        </w:rPr>
        <w:t>"PRIMARY TRANSACTION AGREEMENTS" has the meaning set forth in the definition of Ancillary Agreements.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"PRIME RATE" means the rate that The Bank of New York (or any successor thereto or other major money center commercial bank agreed to by the parties hereto) announces from time to time as its prime lending rate, as in effect from time to time.</w:t>
      </w:r>
    </w:p>
    <w:p>
      <w:pPr>
        <w:spacing w:after="0" w:line="189"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"PROPOSED ACQUISITION TRANSACTION" has the meaning set forth in Section 6.02(b).</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"PROXY STATEMENT" has the meaning set forth in Section 4.02(a).</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"QUIPS" has the meaning set forth in the Merger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"QUIPS EXCHANGE" has the meaning set forth in the Merger Agreement.</w:t>
      </w:r>
    </w:p>
    <w:p>
      <w:pPr>
        <w:spacing w:after="0" w:line="188" w:lineRule="exact"/>
        <w:rPr>
          <w:sz w:val="20"/>
          <w:szCs w:val="20"/>
          <w:color w:val="auto"/>
        </w:rPr>
      </w:pPr>
    </w:p>
    <w:p>
      <w:pPr>
        <w:ind w:right="3539" w:firstLine="477"/>
        <w:spacing w:after="0" w:line="239" w:lineRule="auto"/>
        <w:rPr>
          <w:sz w:val="20"/>
          <w:szCs w:val="20"/>
          <w:color w:val="auto"/>
        </w:rPr>
      </w:pPr>
      <w:r>
        <w:rPr>
          <w:rFonts w:ascii="Courier New" w:cs="Courier New" w:eastAsia="Courier New" w:hAnsi="Courier New"/>
          <w:sz w:val="16"/>
          <w:szCs w:val="16"/>
          <w:color w:val="auto"/>
        </w:rPr>
        <w:t>"QUIPS FAIR MARKET VALUE" has the meaning set forth in the Merger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"QUIPS TRANSFER" has the meaning set forth in the Merger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"REAL PROPERTY INSTRUMENTS" has the meaning set forth in Section 2.05(a).</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"RECORD DATE" means the close of business on such date as is mutually agreed upon by the parties.</w:t>
      </w:r>
    </w:p>
    <w:p>
      <w:pPr>
        <w:spacing w:after="0" w:line="189"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"REGISTRATION STATEMENT CLAIM" has the meaning set forth in Section 5.02(d).</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B-14</w:t>
      </w:r>
    </w:p>
    <w:p>
      <w:pPr>
        <w:sectPr>
          <w:pgSz w:w="11900" w:h="16838" w:orient="portrait"/>
          <w:cols w:equalWidth="0" w:num="1">
            <w:col w:w="10219"/>
          </w:cols>
          <w:pgMar w:left="240" w:top="667" w:right="1440" w:bottom="1440" w:gutter="0" w:footer="0" w:header="0"/>
        </w:sectPr>
      </w:pPr>
    </w:p>
    <w:bookmarkStart w:id="700" w:name="page701"/>
    <w:bookmarkEnd w:id="700"/>
    <w:p>
      <w:pPr>
        <w:ind w:right="2599" w:firstLine="477"/>
        <w:spacing w:after="0" w:line="241" w:lineRule="auto"/>
        <w:rPr>
          <w:sz w:val="20"/>
          <w:szCs w:val="20"/>
          <w:color w:val="auto"/>
        </w:rPr>
      </w:pPr>
      <w:r>
        <w:rPr>
          <w:rFonts w:ascii="Courier New" w:cs="Courier New" w:eastAsia="Courier New" w:hAnsi="Courier New"/>
          <w:sz w:val="16"/>
          <w:szCs w:val="16"/>
          <w:color w:val="auto"/>
        </w:rPr>
        <w:t>"REGISTRATION STATEMENTS" means the Distribution Registration Statement and all other filings by AT&amp;T, AT&amp;T Broadband or any of their respective Affiliates with the Commission or any comparable state or foreign body made in connection with the transactions contemplated by this Agreement or any other Ancillary Agreement.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"REPRESENTATION LETTER" means the representation letter and any other materials (including the ruling request and the related supplemental submissions to the IRS) delivered or deliverable by AT&amp;T and others in connection with the rendering by tax counsel and the issuance by the IRS of the Tax Opinions/ Rulings that shall be in form and substance reasonably satisfactory to AT&amp;T and AT&amp;T Broadband.</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"RESTRUCTURING TRANSACTION" has the meaning set forth in Section 2.01(h).</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"SCHEDULED DEBT" has the meaning set forth in Section 3.01.</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"SECURITIES ACT" means the Securities Act of 1933, as amended, together with the rules and regulations promulgated thereunder.</w:t>
      </w:r>
    </w:p>
    <w:p>
      <w:pPr>
        <w:spacing w:after="0" w:line="189"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"SECURITY INTEREST" means any mortgage, security interest, pledge, lien, charge, claim, option, right to acquire, voting or other restriction, right-of-way, covenant, condition, easement, encroachment, restriction on transfer or other encumbrance of any nature whatsoever.</w:t>
      </w:r>
    </w:p>
    <w:p>
      <w:pPr>
        <w:spacing w:after="0" w:line="189" w:lineRule="exact"/>
        <w:rPr>
          <w:sz w:val="20"/>
          <w:szCs w:val="20"/>
          <w:color w:val="auto"/>
        </w:rPr>
      </w:pPr>
    </w:p>
    <w:p>
      <w:pPr>
        <w:ind w:right="3259" w:firstLine="477"/>
        <w:spacing w:after="0" w:line="241" w:lineRule="auto"/>
        <w:rPr>
          <w:sz w:val="20"/>
          <w:szCs w:val="20"/>
          <w:color w:val="auto"/>
        </w:rPr>
      </w:pPr>
      <w:r>
        <w:rPr>
          <w:rFonts w:ascii="Courier New" w:cs="Courier New" w:eastAsia="Courier New" w:hAnsi="Courier New"/>
          <w:sz w:val="16"/>
          <w:szCs w:val="16"/>
          <w:color w:val="auto"/>
        </w:rPr>
        <w:t>"SEPARATION" means the transfer of the AT&amp;T Broadband Assets to AT&amp;T Broadband and the assumption by AT&amp;T Broadband of the AT&amp;T Broadband Liabilities, all as more fully described in this Agreement and the other Ancillary Agreements.</w:t>
      </w:r>
    </w:p>
    <w:p>
      <w:pPr>
        <w:spacing w:after="0" w:line="189"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5"/>
          <w:szCs w:val="15"/>
          <w:color w:val="auto"/>
        </w:rPr>
        <w:t>"SEPARATION TRANSACTIONS" has the meaning set forth in the Separation and Distribution Agreement dated as of June 4, 2001 by and between AT&amp;T and AWS.</w:t>
      </w:r>
    </w:p>
    <w:p>
      <w:pPr>
        <w:spacing w:after="0" w:line="166"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5"/>
          <w:szCs w:val="15"/>
          <w:color w:val="auto"/>
        </w:rPr>
        <w:t>"SPECIFIED MATTER" has the meaning set forth in the Separation and Distribution Agreement, dated as of June 4, 2001, by and between AT&amp;T and AWS.</w:t>
      </w:r>
    </w:p>
    <w:p>
      <w:pPr>
        <w:spacing w:after="0" w:line="166"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"SPECIFIED TRANSACTIONS" has the meaning set forth in clause (g) of the definition of AT&amp;T Broadband Liabilities.</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"SPIN-OFF DISQUALIFICATION" means (a) the Separation and Distribution failing to qualify under the provisions of Sections 355, 361(c) and 368(a)(1)(D) of the Code, or (b) the shares of AT&amp;T Broadband failing to qualify as "qualified property" for purposes of Section 355(c)(2) or 361(c) of the Code by reason of Section 355(e) of the Code.</w:t>
      </w:r>
    </w:p>
    <w:p>
      <w:pPr>
        <w:spacing w:after="0" w:line="190" w:lineRule="exact"/>
        <w:rPr>
          <w:sz w:val="20"/>
          <w:szCs w:val="20"/>
          <w:color w:val="auto"/>
        </w:rPr>
      </w:pPr>
    </w:p>
    <w:p>
      <w:pPr>
        <w:jc w:val="both"/>
        <w:ind w:right="3259" w:firstLine="477"/>
        <w:spacing w:after="0"/>
        <w:rPr>
          <w:sz w:val="20"/>
          <w:szCs w:val="20"/>
          <w:color w:val="auto"/>
        </w:rPr>
      </w:pPr>
      <w:r>
        <w:rPr>
          <w:rFonts w:ascii="Courier New" w:cs="Courier New" w:eastAsia="Courier New" w:hAnsi="Courier New"/>
          <w:sz w:val="16"/>
          <w:szCs w:val="16"/>
          <w:color w:val="auto"/>
        </w:rPr>
        <w:t>"SPLIT-OFF" has the meaning set forth in the Ninth Supplement to the Inter-Group Agreement dated as of June 14, 2001 by and among AT&amp;T and the Liberty Media Parties (as defined therein).</w:t>
      </w:r>
    </w:p>
    <w:p>
      <w:pPr>
        <w:spacing w:after="0" w:line="190" w:lineRule="exact"/>
        <w:rPr>
          <w:sz w:val="20"/>
          <w:szCs w:val="20"/>
          <w:color w:val="auto"/>
        </w:rPr>
      </w:pPr>
    </w:p>
    <w:p>
      <w:pPr>
        <w:jc w:val="both"/>
        <w:ind w:right="3259" w:firstLine="477"/>
        <w:spacing w:after="0" w:line="239" w:lineRule="auto"/>
        <w:rPr>
          <w:sz w:val="20"/>
          <w:szCs w:val="20"/>
          <w:color w:val="auto"/>
        </w:rPr>
      </w:pPr>
      <w:r>
        <w:rPr>
          <w:rFonts w:ascii="Courier New" w:cs="Courier New" w:eastAsia="Courier New" w:hAnsi="Courier New"/>
          <w:sz w:val="16"/>
          <w:szCs w:val="16"/>
          <w:color w:val="auto"/>
        </w:rPr>
        <w:t>"SUBSEQUENT TAX OPINION/RULING" has the meaning set forth in Section 6.02(c).</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"SUBSIDIARY" has the meaning set forth in the Merger Agreement.</w:t>
      </w:r>
    </w:p>
    <w:p>
      <w:pPr>
        <w:spacing w:after="0" w:line="188"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"SUBSIDIARY PREFERRED STOCK EXCHANGE" has the meaning set forth in Section 4.01(d).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"TAX OPINIONS/RULINGS" has the meaning set forth in Section 6.02(b).</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"TAX RELATED LOSSES" has the meaning set forth in Section 6.02(d).</w:t>
      </w:r>
    </w:p>
    <w:p>
      <w:pPr>
        <w:spacing w:after="0" w:line="372"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"TAX SHARING AGREEMENT" means the Tax Sharing Agreement by and between AT&amp;T and AT&amp;T Broadband, in the form attached hereto as Exhibit G, as amended from time to time.</w:t>
      </w:r>
    </w:p>
    <w:p>
      <w:pPr>
        <w:spacing w:after="0" w:line="37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"TAXES" has the meaning set forth in the Tax Sharing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"THIRD PARTY CLAIM" has the meaning set forth in Section 5.05(a).</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"THIRD PARTY TAX CLAIM" has the meaning set forth in Section 6.03(a).</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"T-HOLDINGS" means AT&amp;T Broadband T-Holdings, Inc. (f/k/a TCI Telephony Holdings, Inc.), a Delaware corporation.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B-15</w:t>
      </w:r>
    </w:p>
    <w:p>
      <w:pPr>
        <w:sectPr>
          <w:pgSz w:w="11900" w:h="16838" w:orient="portrait"/>
          <w:cols w:equalWidth="0" w:num="1">
            <w:col w:w="10219"/>
          </w:cols>
          <w:pgMar w:left="240" w:top="667" w:right="1440" w:bottom="1440" w:gutter="0" w:footer="0" w:header="0"/>
        </w:sectPr>
      </w:pPr>
    </w:p>
    <w:bookmarkStart w:id="701" w:name="page702"/>
    <w:bookmarkEnd w:id="701"/>
    <w:p>
      <w:pPr>
        <w:ind w:left="480"/>
        <w:spacing w:after="0"/>
        <w:rPr>
          <w:sz w:val="20"/>
          <w:szCs w:val="20"/>
          <w:color w:val="auto"/>
        </w:rPr>
      </w:pPr>
      <w:r>
        <w:rPr>
          <w:rFonts w:ascii="Courier New" w:cs="Courier New" w:eastAsia="Courier New" w:hAnsi="Courier New"/>
          <w:sz w:val="16"/>
          <w:szCs w:val="16"/>
          <w:color w:val="auto"/>
        </w:rPr>
        <w:t>"TOPRS" has the meaning set forth in the Merger Agreement.</w:t>
      </w:r>
    </w:p>
    <w:p>
      <w:pPr>
        <w:spacing w:after="0" w:line="37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"TRADEMARK AND SERVICE MARK AGREEMENT" means the Trademark and Service Mark Agreement by and among AT&amp;T, AT&amp;T Broadband, LLC, a Delaware limited liability company, and MediaOne Group, Inc., a Delaware corporation, in the form attached hereto as Exhibit H, as amended from time to time.</w:t>
      </w:r>
    </w:p>
    <w:p>
      <w:pPr>
        <w:spacing w:after="0" w:line="372" w:lineRule="exact"/>
        <w:rPr>
          <w:sz w:val="20"/>
          <w:szCs w:val="20"/>
          <w:color w:val="auto"/>
        </w:rPr>
      </w:pPr>
    </w:p>
    <w:p>
      <w:pPr>
        <w:ind w:right="3359" w:firstLine="477"/>
        <w:spacing w:after="0" w:line="239" w:lineRule="auto"/>
        <w:rPr>
          <w:sz w:val="20"/>
          <w:szCs w:val="20"/>
          <w:color w:val="auto"/>
        </w:rPr>
      </w:pPr>
      <w:r>
        <w:rPr>
          <w:rFonts w:ascii="Courier New" w:cs="Courier New" w:eastAsia="Courier New" w:hAnsi="Courier New"/>
          <w:sz w:val="16"/>
          <w:szCs w:val="16"/>
          <w:color w:val="auto"/>
        </w:rPr>
        <w:t>"TRANSACTION DISQUALIFICATION" has the meaning set forth in Section 6.04(a).</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"TWE OPTION" has the meaning set forth in the Merger Agreement.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"UNDERPAYMENT RATE" has the meaning set forth in Section 6.03(c).</w:t>
      </w:r>
    </w:p>
    <w:p>
      <w:pPr>
        <w:spacing w:after="0" w:line="188" w:lineRule="exact"/>
        <w:rPr>
          <w:sz w:val="20"/>
          <w:szCs w:val="20"/>
          <w:color w:val="auto"/>
        </w:rPr>
      </w:pPr>
    </w:p>
    <w:p>
      <w:pPr>
        <w:ind w:right="3639" w:firstLine="477"/>
        <w:spacing w:after="0" w:line="239" w:lineRule="auto"/>
        <w:rPr>
          <w:sz w:val="20"/>
          <w:szCs w:val="20"/>
          <w:color w:val="auto"/>
        </w:rPr>
      </w:pPr>
      <w:r>
        <w:rPr>
          <w:rFonts w:ascii="Courier New" w:cs="Courier New" w:eastAsia="Courier New" w:hAnsi="Courier New"/>
          <w:sz w:val="16"/>
          <w:szCs w:val="16"/>
          <w:color w:val="auto"/>
        </w:rPr>
        <w:t>"WESTERN RANGE" means Western Range Insurance Company, a Vermont corporation.</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2</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SEPARATION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2.01. Transfer of Assets and Assumption of Liabilities. (a) Subject to Section 4.03, on or prior to the Distribution Date, AT&amp;T will assign, transfer, convey and deliver to AT&amp;T Broadband, and agrees to cause its applicable Subsidiaries to assign, transfer, convey and deliver to AT&amp;T Broadband, and AT&amp;T Broadband will accept from AT&amp;T and its applicable Subsidiaries, all of AT&amp;T's and its applicable Subsidiaries' respective right, title and interest in all AT&amp;T Broadband Assets, other than the Delayed Transfer Assets.</w:t>
      </w:r>
    </w:p>
    <w:p>
      <w:pPr>
        <w:spacing w:after="0" w:line="189" w:lineRule="exact"/>
        <w:rPr>
          <w:sz w:val="20"/>
          <w:szCs w:val="20"/>
          <w:color w:val="auto"/>
        </w:rPr>
      </w:pPr>
    </w:p>
    <w:p>
      <w:pPr>
        <w:ind w:right="2599" w:firstLine="475"/>
        <w:spacing w:after="0" w:line="242" w:lineRule="auto"/>
        <w:tabs>
          <w:tab w:leader="none" w:pos="858" w:val="left"/>
        </w:tabs>
        <w:numPr>
          <w:ilvl w:val="0"/>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4.03, on or prior to the Distribution Date, AT&amp;T Broadband will assume and agree faithfully to perform and fulfill all the AT&amp;T Broadband Liabilities that are not already Liabilities of an AT&amp;T Broadband Subsidiary, other than the Delayed Transfer Liabilities, in accordance with their respective terms. AT&amp;T Broadband shall be responsible for all AT&amp;T Broadband Liabilities that are not already Liabilities of an AT&amp;T Broadband Subsidiary, regardless of when or where such Liabilities arose or arise, or whether the facts on which they are based occurred prior to, on or subsequent to the date hereof, regardless of where or against whom such Liabilities are asserted or determined (including any AT&amp;T Broadband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 For the avoidance of doubt, but subject to Section 5.03 including the indemnification obligations thereunder with respect to Liabilities described in clause (g) of the definition of AT&amp;T Broadband Liabilities, AT&amp;T Broadband is not itself agreeing to assume any Liabilities of At Home or its Subsidiaries.</w:t>
      </w:r>
    </w:p>
    <w:p>
      <w:pPr>
        <w:spacing w:after="0" w:line="197"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4.03, on or prior to the Distribution Date, AT&amp;T will assume and agree faithfully to perform and fulfill all the AT&amp;T Communications Liabilities that are not already Liabilities of AT&amp;T or any of its Subsidiaries (other than any AT&amp;T Broadband Entity) in accordance with their respective terms. AT&amp;T shall be responsible for all AT&amp;T Communications Liabilities that are not already Liabilities of an AT&amp;T Subsidiary (other than any AT&amp;T Broadband Entity), regardless of when or where such Liabilities arose or arise, or whether the facts on which they are based occurred prior to, on or subsequent to the date hereof, regardless of where or against whom such Liabilities are asserted or determined (including any AT&amp;T Communications Liabilities arising out of claims made by AT&amp;T's, or AT&amp;T Broadband's, respective directors, officers, employees, agents, Subsidiaries or Affiliates against any member of the AT&amp;T Broadband Group or the AT&amp;T Communications Group) or whether asserted or determined prior to the date hereof, and regardless of whether arising from or alleged to arise from negligence, recklessness, violation of law, fraud or misrepresentation by any member of the AT&amp;T Broadband Group or the AT&amp;T Communications Group or any of their respective directors, officers, employees, agents, Subsidiaries or Affiliates.</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B-16</w:t>
      </w:r>
    </w:p>
    <w:p>
      <w:pPr>
        <w:sectPr>
          <w:pgSz w:w="11900" w:h="16838" w:orient="portrait"/>
          <w:cols w:equalWidth="0" w:num="1">
            <w:col w:w="10219"/>
          </w:cols>
          <w:pgMar w:left="240" w:top="665" w:right="1440" w:bottom="1440" w:gutter="0" w:footer="0" w:header="0"/>
        </w:sectPr>
      </w:pPr>
    </w:p>
    <w:bookmarkStart w:id="702" w:name="page703"/>
    <w:bookmarkEnd w:id="702"/>
    <w:p>
      <w:pPr>
        <w:ind w:left="2" w:right="2599" w:firstLine="475"/>
        <w:spacing w:after="0" w:line="241" w:lineRule="auto"/>
        <w:tabs>
          <w:tab w:leader="none" w:pos="861" w:val="left"/>
        </w:tabs>
        <w:numPr>
          <w:ilvl w:val="1"/>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agrees that the Delayed Transfer Assets will be assigned, transferred, conveyed and delivered, and the Delayed Transfer Liabilities will be assumed, in accordance with the terms of the agreements that provide for such assignment, transfer, conveyance and delivery, or such assumption, after the date of this Agreement.</w:t>
      </w:r>
    </w:p>
    <w:p>
      <w:pPr>
        <w:spacing w:after="0" w:line="190"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or from time to time (whether prior to or after the Distribution Date) any party hereto (or any member of such party's respective Group) shall receive or otherwise possess any Asset that is allocated to any other Person pursuant to this Agreement or any other Ancillary Agreement, such party shall promptly transfer, or cause to be transferred, such Asset to the Person so entitled thereto. Prior to any such transfer, the Person receiving or possessing such Asset shall hold such Asset in trust for any such other Person.</w:t>
      </w:r>
    </w:p>
    <w:p>
      <w:pPr>
        <w:spacing w:after="0" w:line="188" w:lineRule="exact"/>
        <w:rPr>
          <w:rFonts w:ascii="Courier New" w:cs="Courier New" w:eastAsia="Courier New" w:hAnsi="Courier New"/>
          <w:sz w:val="16"/>
          <w:szCs w:val="16"/>
          <w:color w:val="auto"/>
        </w:rPr>
      </w:pPr>
    </w:p>
    <w:p>
      <w:pPr>
        <w:ind w:left="2" w:right="2679" w:firstLine="475"/>
        <w:spacing w:after="0" w:line="242" w:lineRule="auto"/>
        <w:tabs>
          <w:tab w:leader="none" w:pos="861" w:val="left"/>
        </w:tabs>
        <w:numPr>
          <w:ilvl w:val="1"/>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transactions described in Section 2.01(a)-(c), (i) AT&amp;T shall contribute $18 million in cash to AT&amp;T Broadband, (ii) AT&amp;T shall cause T-Holdings and its Subsidiaries to sell all of their respective Assets that are used or held for use primarily in the AT&amp;T Broadband Business to AT&amp;T Broadband for $18 million in cash and (iii) AT&amp;T Broadband shall purchase from T-Holdings and its Subsidiaries for $18 million in cash all of such Assets. Prior to the time that AT&amp;T Broadband LLC becomes a Subsidiary of AT&amp;T Broadband, AT&amp;T shall cause AT&amp;T Broadband LLC to distribute all of the outstanding shares of T-Holdings to AT&amp;T.</w:t>
      </w:r>
    </w:p>
    <w:p>
      <w:pPr>
        <w:spacing w:after="0" w:line="189" w:lineRule="exact"/>
        <w:rPr>
          <w:rFonts w:ascii="Courier New" w:cs="Courier New" w:eastAsia="Courier New" w:hAnsi="Courier New"/>
          <w:sz w:val="16"/>
          <w:szCs w:val="16"/>
          <w:color w:val="auto"/>
        </w:rPr>
      </w:pPr>
    </w:p>
    <w:p>
      <w:pPr>
        <w:ind w:left="2" w:right="2779" w:firstLine="475"/>
        <w:spacing w:after="0" w:line="242" w:lineRule="auto"/>
        <w:tabs>
          <w:tab w:leader="none" w:pos="861" w:val="left"/>
        </w:tabs>
        <w:numPr>
          <w:ilvl w:val="1"/>
          <w:numId w:val="7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2.01 and the definition of AT&amp;T Broadband Asset do not apply to any intellectual property, including any Software, Proprietary Information, Materials (as such terms are defined in the Intellectual Property Agreement), copyrights, inventions, patents, patent applications, trade secrets and other technology to the extent it is allocated in the Intellectual Property Agreement, except for transfers made pursuant to the Patent Assignment.</w:t>
      </w:r>
    </w:p>
    <w:p>
      <w:pPr>
        <w:spacing w:after="0" w:line="187" w:lineRule="exact"/>
        <w:rPr>
          <w:rFonts w:ascii="Courier New" w:cs="Courier New" w:eastAsia="Courier New" w:hAnsi="Courier New"/>
          <w:sz w:val="16"/>
          <w:szCs w:val="16"/>
          <w:color w:val="auto"/>
        </w:rPr>
      </w:pPr>
    </w:p>
    <w:p>
      <w:pPr>
        <w:ind w:left="2" w:right="2779" w:firstLine="475"/>
        <w:spacing w:after="0" w:line="259" w:lineRule="auto"/>
        <w:tabs>
          <w:tab w:leader="none" w:pos="861" w:val="left"/>
        </w:tabs>
        <w:numPr>
          <w:ilvl w:val="1"/>
          <w:numId w:val="7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this Agreement to the contrary notwithstanding, if either AT&amp;T or Comcast reasonably believes that the amount of income that would otherwise be required to be recognized under Treasury Regulations Section 1.1502-13 or 1.1502-19 by reason of the Distribution may be reduced or eliminated as a result of one or more restructuring transactions consummated prior to the Distribution, then the parties shall negotiate in good faith to reach agreement regarding such restructuring transaction. Notwithstanding anything in the preceding sentence, AT&amp;T shall be permitted to effect, at its own expense, any restructuring transaction under this paragraph; provided that</w:t>
      </w:r>
    </w:p>
    <w:p>
      <w:pPr>
        <w:ind w:left="2" w:right="2599" w:hanging="2"/>
        <w:spacing w:after="0" w:line="242" w:lineRule="auto"/>
        <w:tabs>
          <w:tab w:leader="none" w:pos="384" w:val="left"/>
        </w:tabs>
        <w:numPr>
          <w:ilvl w:val="0"/>
          <w:numId w:val="7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shall be afforded reasonable notice and opportunity to comment upon plans to effect any such transaction, and (ii) such transaction shall not result in the failure of any AT&amp;T Broadband Asset that was intended under this Agreement to be transferred to or held by any member of the AT&amp;T Broadband Group to be so transferred or held, unless (A) such asset consists of the capital stock or other ownership interest in an AT&amp;T Broadband Subsidiary the assets of which will be transferred, on or prior to the Distribution Date, to another member of the AT&amp;T Broadband Group or (B) Comcast consents to such transaction, such consent not to be unreasonably withheld; provided, further, that AT&amp;T shall indemnify Comcast for any increased Tax liability or other costs to Comcast or any AT&amp;T Broadband Entity resulting from such transactions. Comcast agrees to reasonably cooperate with AT&amp;T in connection with transactions described in this paragraph (h).</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2.02. Disclaimer of Representations and Warranties. EXCEPT AS MAY EXPRESSLY BE SET FORTH HEREIN, IN ANY OTHER ANCILLARY AGREEMENT OR REAL PROPERTY INSTRUMENT OR IN THE MERGER AGREEMENT, (A) NONE OF AT&amp;T, AT&amp;T BROADBAND OR ANY OTHER PERSON MAKES ANY REPRESENTATION OR WARRANTY OF ANY KIND WHATSOEVER, EXPRESS OR IMPLIED, WITH RESPECT TO ANY OF THE TRANSACTIONS CONTEMPLATED HEREBY (INCLUDING ANY CONSENTS OR APPROVALS REQUIRED IN CONNECTION THEREWITH) OR THE BUSINESS, ASSETS, CONDITION OR PROSPECTS (FINANCIAL OR OTHERWISE) OF, OR ANY OTHER MATTER INVOLVING, THE ASSETS, BUSINESSES OR LIABILITIES OF AT&amp;T, AT&amp;T BROADBAND, THE AT&amp;T COMMUNICATIONS GROUP OR THE AT&amp;T BROADBAND GROUP; (B) ALL OF THE ASSETS TO BE RETAINED OR TRANSFERRED OR THE</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B-17</w:t>
      </w:r>
    </w:p>
    <w:p>
      <w:pPr>
        <w:sectPr>
          <w:pgSz w:w="11900" w:h="16838" w:orient="portrait"/>
          <w:cols w:equalWidth="0" w:num="1">
            <w:col w:w="10221"/>
          </w:cols>
          <w:pgMar w:left="238" w:top="667" w:right="1440" w:bottom="1440" w:gutter="0" w:footer="0" w:header="0"/>
        </w:sectPr>
      </w:pPr>
    </w:p>
    <w:bookmarkStart w:id="703" w:name="page704"/>
    <w:bookmarkEnd w:id="703"/>
    <w:p>
      <w:pPr>
        <w:ind w:right="2599"/>
        <w:spacing w:after="0" w:line="242" w:lineRule="auto"/>
        <w:rPr>
          <w:sz w:val="20"/>
          <w:szCs w:val="20"/>
          <w:color w:val="auto"/>
        </w:rPr>
      </w:pPr>
      <w:r>
        <w:rPr>
          <w:rFonts w:ascii="Courier New" w:cs="Courier New" w:eastAsia="Courier New" w:hAnsi="Courier New"/>
          <w:sz w:val="16"/>
          <w:szCs w:val="16"/>
          <w:color w:val="auto"/>
        </w:rPr>
        <w:t>LIABILITIES TO BE RETAINED, ASSUMED OR TRANSFERRED IN ACCORDANCE WITH THIS AGREEMENT SHALL BE TRANSFERRED OR ASSUMED ON AN "AS IS, WHERE IS BASIS," AND ALL IMPLIED WARRANTIES OF MERCHANTABILITY, FITNESS FOR A SPECIFIC PURPOSE OR OTHERWISE ARE HEREBY EXPRESSLY DISCLAIMED, AND (C) NONE OF AT&amp;T, AT&amp;T BROADBAND OR ANY OTHER PERSON MAKES ANY REPRESENTATION OR WARRANTY WITH RESPECT TO ANY INFORMATION, DOCUMENTS OR MATERIAL MADE AVAILABLE IN CONNECTION WITH THE SEPARATION, THE DISTRIBUTION OR THE MERGER OR THE ENTERING INTO OF THIS AGREEMENT OR THE MERGER AGREEMENT OR THE TRANSACTIONS CONTEMPLATED HEREBY AND THEREBY. EACH PARTY HERETO AGREES AND ACKNOWLEDGES THAT THE REPRESENTATIONS AND WARRANTIES IN THE MERGER AGREEMENT SHALL NOT SURVIVE THE EFFECTIVE TIME. AT&amp;T UNDERSTANDS AND AGREES THAT NO AT&amp;T BROADBAND ENTITY SHALL HAVE ANY LIABILITY TO AT&amp;T OR ANY OTHER PERSON FOR MONETARY DAMAGES FOR ANY BREACH BY SUCH AT&amp;T BROADBAND ENTITY PRIOR TO THE EFFECTIVE TIME OF THIS AGREEMENT OR ANY OTHER ANCILLARY AGREEMENT OR REAL PROPERTY INSTRUMENT.</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2.03. Other Ancillary Agreements. On or prior to the Distribution Date, each of AT&amp;T and AT&amp;T Broadband will execute and deliver or cause to be executed and delivered all Ancillary Agreements to which it or any of its Subsidiaries is a party. At the request of Comcast or AT&amp;T, on or prior to the Distribution Date, AT&amp;T and AT&amp;T Broadband will execute and deliver the Interim Services and Systems Replication Agreement, in the form attached hereto as Exhibit E. Pursuant to the terms of such agreement, AT&amp;T or AT&amp;T Broadband, as the case may be, will provide to AT&amp;T Broadband or AT&amp;T, as the case may be, such mutually agreed services as may be set forth on the schedules to such Agreement, such schedules to be on terms mutually agreed between Comcast and AT&amp;T. If AT&amp;T and AT&amp;T Broadband enter into such agreement, such agreement will be considered an Ancillary Agreement. Except to the extent set forth therein, Article 11 of this Agreement shall apply to any Ancillary Agreement (other than the Tax Sharing Agreement).</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2.04. Termination of Agreements. (a) Except as set forth in Section 2.04(b), as of the Distribution Date, AT&amp;T and each member of the AT&amp;T Communications Group, on the one hand, and AT&amp;T Broadband and each member of the AT&amp;T Broadband Group, on the other hand, shall terminate any and all agreements, arrangements, commitments or understandings, whether or not in writing, between or among AT&amp;T and/or any member of the AT&amp;T Communications Group, on the one hand, and AT&amp;T Broadband and/or any member of the AT&amp;T Broadband Group, on the other hand, effective as of the Distribution Date. No such terminated agreement, arrangement, commitment or understanding (including any provision thereof that purports to survive termination) shall be of any further force or effect after the Distribution Date. Each party shall, at the reasonable request of any other party, take, or cause to be taken, such other actions as may be necessary to effect the foregoing.</w:t>
      </w:r>
    </w:p>
    <w:p>
      <w:pPr>
        <w:spacing w:after="0" w:line="192" w:lineRule="exact"/>
        <w:rPr>
          <w:sz w:val="20"/>
          <w:szCs w:val="20"/>
          <w:color w:val="auto"/>
        </w:rPr>
      </w:pPr>
    </w:p>
    <w:p>
      <w:pPr>
        <w:ind w:right="2679" w:firstLine="475"/>
        <w:spacing w:after="0"/>
        <w:tabs>
          <w:tab w:leader="none" w:pos="858" w:val="left"/>
        </w:tabs>
        <w:numPr>
          <w:ilvl w:val="0"/>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2.04(a) shall not apply to any of the following agreements, arrangements, commitments or understandings (or to any of the provisions thereof):</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1"/>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Ancillary Agreements (and each other agreement or instrument expressly contemplated by this Agreement or any other Ancillary Agreement to be entered into by any of the parties hereto or any of the members of their respective Groups);</w:t>
      </w:r>
    </w:p>
    <w:p>
      <w:pPr>
        <w:spacing w:after="0" w:line="189" w:lineRule="exact"/>
        <w:rPr>
          <w:rFonts w:ascii="Courier New" w:cs="Courier New" w:eastAsia="Courier New" w:hAnsi="Courier New"/>
          <w:sz w:val="16"/>
          <w:szCs w:val="16"/>
          <w:color w:val="auto"/>
        </w:rPr>
      </w:pPr>
    </w:p>
    <w:p>
      <w:pPr>
        <w:ind w:left="480" w:right="2979" w:firstLine="472"/>
        <w:spacing w:after="0" w:line="241" w:lineRule="auto"/>
        <w:tabs>
          <w:tab w:leader="none" w:pos="1434" w:val="left"/>
        </w:tabs>
        <w:numPr>
          <w:ilvl w:val="1"/>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listed or described on Schedule 2.04(b)(ii)(A); provided that the agreements set forth in Schedule 2.04(b)(ii)(B) shall be amended on the Distribution Date as set forth on such Schedule;</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1"/>
          <w:numId w:val="7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listed or described on Schedule 2.04(b)(iii) to which any Person other than the parties hereto and their respective wholly owned Affiliates is a party (it being understood that to the extent that the rights and obligations of the parties and the members of their respective Groups under any such agreements, arrangements,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B-18</w:t>
      </w:r>
    </w:p>
    <w:p>
      <w:pPr>
        <w:sectPr>
          <w:pgSz w:w="11900" w:h="16838" w:orient="portrait"/>
          <w:cols w:equalWidth="0" w:num="1">
            <w:col w:w="10219"/>
          </w:cols>
          <w:pgMar w:left="240" w:top="667" w:right="1440" w:bottom="1440" w:gutter="0" w:footer="0" w:header="0"/>
        </w:sectPr>
      </w:pPr>
    </w:p>
    <w:bookmarkStart w:id="704" w:name="page705"/>
    <w:bookmarkEnd w:id="704"/>
    <w:p>
      <w:pPr>
        <w:ind w:left="480" w:right="2879"/>
        <w:spacing w:after="0" w:line="271" w:lineRule="auto"/>
        <w:rPr>
          <w:sz w:val="20"/>
          <w:szCs w:val="20"/>
          <w:color w:val="auto"/>
        </w:rPr>
      </w:pPr>
      <w:r>
        <w:rPr>
          <w:rFonts w:ascii="Courier New" w:cs="Courier New" w:eastAsia="Courier New" w:hAnsi="Courier New"/>
          <w:sz w:val="15"/>
          <w:szCs w:val="15"/>
          <w:color w:val="auto"/>
        </w:rPr>
        <w:t>commitments or understandings constitute AT&amp;T Broadband Assets or AT&amp;T Broadband Liabilities, they shall be assigned pursuant to Section 2.01);</w:t>
      </w:r>
    </w:p>
    <w:p>
      <w:pPr>
        <w:spacing w:after="0" w:line="166" w:lineRule="exact"/>
        <w:rPr>
          <w:sz w:val="20"/>
          <w:szCs w:val="20"/>
          <w:color w:val="auto"/>
        </w:rPr>
      </w:pPr>
    </w:p>
    <w:p>
      <w:pPr>
        <w:ind w:left="480" w:right="2679" w:firstLine="472"/>
        <w:spacing w:after="0" w:line="260" w:lineRule="auto"/>
        <w:tabs>
          <w:tab w:leader="none" w:pos="1434" w:val="left"/>
        </w:tabs>
        <w:numPr>
          <w:ilvl w:val="1"/>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intercompany accounts payable or accounts receivable arising in the ordinary course of business and accrued as of the Distribution Date that are reflected in the books and records of the parties or otherwise documented in writing in accordance with past practices (regardless of whether such intercompany accounts payable or accounts receivable accrued under an agreement, arrangement, commitment or understanding that terminated pursuant to Section 2.04(a)); provided that, subject to Section 3.02, AT&amp;T or AT&amp;T Broadband, as the case may be, will pay or cause to be paid such intercompany accounts payable promptly when due;</w:t>
      </w:r>
    </w:p>
    <w:p>
      <w:pPr>
        <w:spacing w:after="0" w:line="177" w:lineRule="exact"/>
        <w:rPr>
          <w:rFonts w:ascii="Courier New" w:cs="Courier New" w:eastAsia="Courier New" w:hAnsi="Courier New"/>
          <w:sz w:val="15"/>
          <w:szCs w:val="15"/>
          <w:color w:val="auto"/>
        </w:rPr>
      </w:pPr>
    </w:p>
    <w:p>
      <w:pPr>
        <w:ind w:left="480" w:right="2599" w:firstLine="472"/>
        <w:spacing w:after="0"/>
        <w:tabs>
          <w:tab w:leader="none" w:pos="1338" w:val="left"/>
        </w:tabs>
        <w:numPr>
          <w:ilvl w:val="1"/>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the Tax Sharing Agreement, any written Tax sharing or Tax allocation agreements to which any member of any Group is a party;</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434" w:val="left"/>
        </w:tabs>
        <w:numPr>
          <w:ilvl w:val="1"/>
          <w:numId w:val="7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agreements, arrangements, commitments or understandings listed or described on Schedule 2.04(b)(vi) to which any non-wholly owned Subsidiary or Affiliate of AT&amp;T or AT&amp;T Broadband, as the case may be, is a party (it being understood that directors' qualifying shares or similar interests will be disregarded for purposes of determining whether a Subsidiary is wholly owned);</w:t>
      </w:r>
    </w:p>
    <w:p>
      <w:pPr>
        <w:spacing w:after="0" w:line="187" w:lineRule="exact"/>
        <w:rPr>
          <w:rFonts w:ascii="Courier New" w:cs="Courier New" w:eastAsia="Courier New" w:hAnsi="Courier New"/>
          <w:sz w:val="16"/>
          <w:szCs w:val="16"/>
          <w:color w:val="auto"/>
        </w:rPr>
      </w:pPr>
    </w:p>
    <w:p>
      <w:pPr>
        <w:ind w:left="1520" w:hanging="568"/>
        <w:spacing w:after="0"/>
        <w:tabs>
          <w:tab w:leader="none" w:pos="1520" w:val="left"/>
        </w:tabs>
        <w:numPr>
          <w:ilvl w:val="1"/>
          <w:numId w:val="7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agreements, arrangements, commitments or understandings that</w:t>
      </w:r>
    </w:p>
    <w:p>
      <w:pPr>
        <w:spacing w:after="0" w:line="13" w:lineRule="exact"/>
        <w:rPr>
          <w:rFonts w:ascii="Courier New" w:cs="Courier New" w:eastAsia="Courier New" w:hAnsi="Courier New"/>
          <w:sz w:val="15"/>
          <w:szCs w:val="15"/>
          <w:color w:val="auto"/>
        </w:rPr>
      </w:pPr>
    </w:p>
    <w:p>
      <w:pPr>
        <w:ind w:left="480" w:right="2679" w:hanging="5"/>
        <w:spacing w:after="0" w:line="242" w:lineRule="auto"/>
        <w:tabs>
          <w:tab w:leader="none" w:pos="862" w:val="left"/>
        </w:tabs>
        <w:numPr>
          <w:ilvl w:val="0"/>
          <w:numId w:val="7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any Ancillary Agreement or any other agreement, arrangement, commitment or understanding that pursuant to the terms of this Section is not to be terminated as of the Distribution Date contemplates will be entered into or made on or after the date hereof or (B) are otherwise necessary to implement the transactions contemplated by any of the foregoing clauses or that implement term sheets contemplated by any of the foregoing clauses on terms not materially less advantageous to any member of the AT&amp;T Broadband Group; provided that each of the agreements, arrangements, commitments or understandings referred in this clause (vii) must be in form and substance reasonably satisfactory to Comcast; and</w:t>
      </w:r>
    </w:p>
    <w:p>
      <w:pPr>
        <w:spacing w:after="0" w:line="189" w:lineRule="exact"/>
        <w:rPr>
          <w:rFonts w:ascii="Courier New" w:cs="Courier New" w:eastAsia="Courier New" w:hAnsi="Courier New"/>
          <w:sz w:val="16"/>
          <w:szCs w:val="16"/>
          <w:color w:val="auto"/>
        </w:rPr>
      </w:pPr>
    </w:p>
    <w:p>
      <w:pPr>
        <w:ind w:left="480" w:right="3359" w:firstLine="472"/>
        <w:spacing w:after="0" w:line="265" w:lineRule="auto"/>
        <w:tabs>
          <w:tab w:leader="none" w:pos="1625" w:val="left"/>
        </w:tabs>
        <w:numPr>
          <w:ilvl w:val="1"/>
          <w:numId w:val="7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agreements, arrangements, commitments or understandings that this Agreement or any other Ancillary Agreement expressly contemplates will survive the Distribution Date.</w:t>
      </w:r>
    </w:p>
    <w:p>
      <w:pPr>
        <w:spacing w:after="0" w:line="17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2.05. Documents Relating to Transfer of Real Property Interests and Tangible Property Located Thereon. (a) To the extent necessary, in furtherance of the assignment, transfer and conveyance of AT&amp;T Communications Real Property and the assumption of the related AT&amp;T Communications Liabilities pursuant to Section 2.01(a) and 2.01(b), on or prior to the Distribution Date each of AT&amp;T and AT&amp;T Broadband, or their applicable Subsidiaries, will execute and deliver such deeds, lease assignments and assumptions, leases, subleases and sub-subleases as may be necessary to effect the transactions contemplated by this Agreement, including this Section 2.05 (collectively, the "REAL PROPERTY INSTRUMENTS"). Real Property Instruments will be on mutually acceptable terms.</w:t>
      </w:r>
    </w:p>
    <w:p>
      <w:pPr>
        <w:spacing w:after="0" w:line="177" w:lineRule="exact"/>
        <w:rPr>
          <w:sz w:val="20"/>
          <w:szCs w:val="20"/>
          <w:color w:val="auto"/>
        </w:rPr>
      </w:pPr>
    </w:p>
    <w:p>
      <w:pPr>
        <w:ind w:right="2599" w:firstLine="475"/>
        <w:spacing w:after="0" w:line="242" w:lineRule="auto"/>
        <w:tabs>
          <w:tab w:leader="none" w:pos="858" w:val="left"/>
        </w:tabs>
        <w:numPr>
          <w:ilvl w:val="0"/>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this Agreement or any other Ancillary Agreement and except for AT&amp;T Broadband Assets, all leasehold improvements, fixtures, furniture, office equipment, servers, private branch exchanges, artwork and other tangible property (other than equipment subject to capital or operating equipment leases, which will be transferred or retained based on whether the associated capital or operating equipment lease is or is not an AT&amp;T Broadband Contract or as otherwise provided herein) located as of the date hereof on any AT&amp;T Communications Real Property shall be transferred to a member of the AT&amp;T Communications Group.</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2.05(c) sets forth a list of AT&amp;T Communications Real Property currently used in connection with both the AT&amp;T Communications Business and the AT&amp;T Broadband Business and that following the Distribution Date will be leased or subleased by members of the AT&amp;T Communications Group to members of the AT&amp;T Broadband Group, on terms and for the transition period reflected in Schedule 2.05(c).</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B-19</w:t>
      </w:r>
    </w:p>
    <w:p>
      <w:pPr>
        <w:sectPr>
          <w:pgSz w:w="11900" w:h="16838" w:orient="portrait"/>
          <w:cols w:equalWidth="0" w:num="1">
            <w:col w:w="10219"/>
          </w:cols>
          <w:pgMar w:left="240" w:top="667" w:right="1440" w:bottom="1440" w:gutter="0" w:footer="0" w:header="0"/>
        </w:sectPr>
      </w:pPr>
    </w:p>
    <w:bookmarkStart w:id="705" w:name="page706"/>
    <w:bookmarkEnd w:id="705"/>
    <w:p>
      <w:pPr>
        <w:ind w:right="2679" w:firstLine="475"/>
        <w:spacing w:after="0" w:line="242" w:lineRule="auto"/>
        <w:tabs>
          <w:tab w:leader="none" w:pos="858" w:val="left"/>
        </w:tabs>
        <w:numPr>
          <w:ilvl w:val="0"/>
          <w:numId w:val="7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2.05(d) sets forth a list of AT&amp;T Broadband Real Property currently used in connection with both the AT&amp;T Communications Business and the AT&amp;T Broadband Business and that following the Distribution Date will be leased or subleased by AT&amp;T Broadband or any of the AT&amp;T Broadband Entities to members of the AT&amp;T Communications Group, on terms and for the transition period reflected in Schedule 2.05(d).</w:t>
      </w:r>
    </w:p>
    <w:p>
      <w:pPr>
        <w:spacing w:after="0" w:line="187"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2.06. Documents Relating to Other Transfers of Assets and Assumption of Liabilities. In furtherance of the assignment, transfer and conveyance of AT&amp;T Broadband Assets and the assumption of AT&amp;T Broadband Liabilities pursuant to Sections 2.01(a) and 2.01(b), on or prior to the Distribution Date, (a) AT&amp;T shall execute and deliver, and shall cause its Subsidiaries to execute and deliver, such bills of sale, stock powers, certificates of title, assignments of contracts and other instruments of transfer, conveyance and assignment as and to the extent necessary to evidence the transfer, conveyance and assignment of all of AT&amp;T's and its Subsidiaries' right, title and interest in and to the AT&amp;T Broadband Assets to AT&amp;T Broadband and (b) AT&amp;T Broadband shall execute and deliver, to AT&amp;T and its respective Subsidiaries such bills of sale, stock powers, certificates of title, assumptions of contracts and other instruments of assumption, as and to the extent necessary to evidence the valid and effective assumption by AT&amp;T Broadband of the AT&amp;T Broadband Liabilities that are not already Liabilities of an AT&amp;T Broadband Entity; provided that any instruments executed and delivered pursuant to this Section 2.06 shall be in form and substance reasonably satisfactory to Comcast.</w:t>
      </w:r>
    </w:p>
    <w:p>
      <w:pPr>
        <w:spacing w:after="0" w:line="19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2.07. Governmental Approvals and Consents. (a) If and to the extent that the valid, complete and perfected transfer or assignment to AT&amp;T Broadband of any AT&amp;T Broadband Assets (or from the AT&amp;T Broadband Group of any AT&amp;T Communications Assets held by any member of such Group) would be a violation of applicable laws or require any Consent or Governmental Approval in connection with the Separation or the Distribution, then the transfer or assignment to or from the AT&amp;T Communications Group, as the case may be, of such AT&amp;T Broadband Assets or AT&amp;T Communications Assets, respectively, shall be automatically deemed deferred and any such purported transfer or assignment shall be null and void until such time as all legal impediments are removed and/or such Consents or Governmental Approvals have been obtained. Notwithstanding the foregoing, any such Transferred Asset shall be deemed an Asset of the transferee AT&amp;T Communications Group or the AT&amp;T Broadband Group, as applicable, for purposes of determining whether any Liability is a Liability of the AT&amp;T Communications Group or the AT&amp;T Broadband Group.</w:t>
      </w:r>
    </w:p>
    <w:p>
      <w:pPr>
        <w:spacing w:after="0" w:line="193" w:lineRule="exact"/>
        <w:rPr>
          <w:sz w:val="20"/>
          <w:szCs w:val="20"/>
          <w:color w:val="auto"/>
        </w:rPr>
      </w:pPr>
    </w:p>
    <w:p>
      <w:pPr>
        <w:ind w:right="2599" w:firstLine="475"/>
        <w:spacing w:after="0" w:line="242" w:lineRule="auto"/>
        <w:tabs>
          <w:tab w:leader="none" w:pos="858" w:val="left"/>
        </w:tabs>
        <w:numPr>
          <w:ilvl w:val="0"/>
          <w:numId w:val="7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transfer or assignment of any Asset intended to be transferred or assigned hereunder is not consummated prior to or at the Distribution Date, whether as a result of the provisions of Section 2.07(a) or for any other reason, then the Person retaining such Asset shall thereafter hold such Asset for the use and benefit, insofar as reasonably possible, of the Person entitled thereto (at the expense of the Person entitled thereto). In addition, the Person retaining such Asset shall take such other actions as may be reasonably requested by the Person to whom such Asset is to be transferred in order to place such Person, insofar as reasonably possible, in the same position as if such Asset had been transferred as contemplated hereby and so that all the benefits and burdens relating to such AT&amp;T Broadband Asset (or such AT&amp;T Communications Asset, as the case may be), including possession, use, risk of loss, potential for gain, and dominion, control and command over such Asset, are to inure from and after the Distribution Date to the AT&amp;T Broadband Group (or the AT&amp;T Communications Group, as the case may be). To the extent permitted by law and to the extent otherwise permissible in light of any required Consent and/or Governmental Approval, the AT&amp;T Broadband Group shall be entitled to, and shall be responsible for, the management of any AT&amp;T Broadband Asset not yet transferred to it as a result of this Section 2.07(b) and the parties agree to use reasonable commercial efforts to cooperate and coordinate with respect thereto.</w:t>
      </w:r>
    </w:p>
    <w:p>
      <w:pPr>
        <w:spacing w:after="0" w:line="196" w:lineRule="exact"/>
        <w:rPr>
          <w:rFonts w:ascii="Courier New" w:cs="Courier New" w:eastAsia="Courier New" w:hAnsi="Courier New"/>
          <w:sz w:val="16"/>
          <w:szCs w:val="16"/>
          <w:color w:val="auto"/>
        </w:rPr>
      </w:pPr>
    </w:p>
    <w:p>
      <w:pPr>
        <w:jc w:val="both"/>
        <w:ind w:right="2679" w:firstLine="475"/>
        <w:spacing w:after="0" w:line="241" w:lineRule="auto"/>
        <w:tabs>
          <w:tab w:leader="none" w:pos="858" w:val="left"/>
        </w:tabs>
        <w:numPr>
          <w:ilvl w:val="0"/>
          <w:numId w:val="7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when the Consents and/or Governmental Approvals, the absence of which caused the deferral of transfer of any Asset pursuant to Section 2.07(a), are obtained, the transfer of the applicable Asset shall be effected in accordance with the terms of this Agreement and/or the other applicable Ancillary Agreement.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B-20</w:t>
      </w:r>
    </w:p>
    <w:p>
      <w:pPr>
        <w:sectPr>
          <w:pgSz w:w="11900" w:h="16838" w:orient="portrait"/>
          <w:cols w:equalWidth="0" w:num="1">
            <w:col w:w="10219"/>
          </w:cols>
          <w:pgMar w:left="240" w:top="668" w:right="1440" w:bottom="1440" w:gutter="0" w:footer="0" w:header="0"/>
        </w:sectPr>
      </w:pPr>
    </w:p>
    <w:bookmarkStart w:id="706" w:name="page707"/>
    <w:bookmarkEnd w:id="706"/>
    <w:p>
      <w:pPr>
        <w:ind w:right="2679" w:firstLine="475"/>
        <w:spacing w:after="0" w:line="242" w:lineRule="auto"/>
        <w:tabs>
          <w:tab w:leader="none" w:pos="858" w:val="left"/>
        </w:tabs>
        <w:numPr>
          <w:ilvl w:val="0"/>
          <w:numId w:val="7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retaining an Asset due to the deferral of the transfer of such Asset shall not be obligated, in connection with the foregoing, to expend any money unless the necessary funds are advanced by the Person entitled to the Asset, other than reasonable out-of-pocket expenses, attorneys' fees and recording or similar fees, all of which shall be promptly reimbursed by the Person entitled to such Asset.</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2.08. Novation of AT&amp;T Broadband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Broadband Liabilities, or to obtain in writing the unconditional release of all parties to such arrangements other than any member of the AT&amp;T Broadband Group, so that, in any such case, the members of the AT&amp;T Broadband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193" w:lineRule="exact"/>
        <w:rPr>
          <w:sz w:val="20"/>
          <w:szCs w:val="20"/>
          <w:color w:val="auto"/>
        </w:rPr>
      </w:pPr>
    </w:p>
    <w:p>
      <w:pPr>
        <w:ind w:right="2599" w:firstLine="475"/>
        <w:spacing w:after="0" w:line="259" w:lineRule="auto"/>
        <w:tabs>
          <w:tab w:leader="none" w:pos="858" w:val="left"/>
        </w:tabs>
        <w:numPr>
          <w:ilvl w:val="0"/>
          <w:numId w:val="7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AT&amp;T or AT&amp;T Broadband is unable to obtain, or to cause to be obtained, any such required release, consent, substitution, approval or amendment, the applicable member of the AT&amp;T Communications Group shall continue to be bound by such agreements, leases, licenses and other obligations and, unless not permitted by law or the terms thereof, AT&amp;T Broadband shall, as agent or subcontractor for such member of the AT&amp;T Communications Group, pay, perform and discharge fully all the obligations or other Liabilities of such member of the AT&amp;T Communications Group thereunder from and after the date hereof. AT&amp;T Broadband shall indemnify each AT&amp;T Indemnitee and hold it harmless against any Liabilities arising in connection therewith. AT&amp;T shall cause each member of the AT&amp;T Communications Group, without further consideration, to pay and remit, or cause to be paid or remitted, to AT&amp;T Broadband or the applicable member of the AT&amp;T Broadband Group promptly all money, rights and other consideration received by it or any member of the AT&amp;T Communications Group in respect of such performance. If and when any such release, consent, substitution, approval or amendment shall be obtained or such agreement, lease, license or other rights or obligations shall otherwise become assignable or able to be novated, AT&amp;T shall promptly assign, or cause to be assigned, all its rights, obligations and other Liabilities thereunder or any rights, obligations or other Liabilities of any member of the AT&amp;T Communications Group to AT&amp;T Broadband or to another member of the AT&amp;T Broadband Group without payment of further consideration and AT&amp;T Broadband, without the payment of any further consideration, shall, or shall cause such other member of the AT&amp;T Broadband Group to, assume such rights and obligations. Notwithstanding the foregoing, unless AT&amp;T shall so elect, AT&amp;T Broadband shall assume all Liabilities of any nature whatsoever that would constitute AT&amp;T Broadband Liabilities as of the Distribution Date, except for Liabilities of another member of the AT&amp;T Broadband Group.</w:t>
      </w:r>
    </w:p>
    <w:p>
      <w:pPr>
        <w:spacing w:after="0" w:line="36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SECTION 2.09. Novation of AT&amp;T Communications Liabilities. (a) Each of AT&amp;T and AT&amp;T Broadband, at the reasonable written request of the other, shall use its reasonable commercial efforts to obtain, or to cause to be obtained, any release, consent, substitution, approval or amendment required to novate and assign all obligations under agreements, leases, licenses and other obligations or Liabilities of any nature whatsoever that constitute AT&amp;T Communications Liabilities, or to obtain in writing the unconditional release of all parties to such arrangements other than any member of the AT&amp;T Communications Group, so that, in any such case, the members of the AT&amp;T Communications Group will be solely responsible for such Liabilities; provided, however, that none of AT&amp;T, AT&amp;T Broadband or any of their respective Subsidiaries shall be obligated to pay any consideration or surrender, release or modify any rights or remedies therefor to any third party from whom such releases, consents, approvals, substitutions and amendments are requested except as specifically set forth in the Merger Agreement or elsewhere in this Agreement.</w:t>
      </w:r>
    </w:p>
    <w:p>
      <w:pPr>
        <w:spacing w:after="0" w:line="357" w:lineRule="exact"/>
        <w:rPr>
          <w:sz w:val="20"/>
          <w:szCs w:val="20"/>
          <w:color w:val="auto"/>
        </w:rPr>
      </w:pPr>
    </w:p>
    <w:p>
      <w:pPr>
        <w:ind w:right="3259" w:firstLine="475"/>
        <w:spacing w:after="0"/>
        <w:tabs>
          <w:tab w:leader="none" w:pos="858" w:val="left"/>
        </w:tabs>
        <w:numPr>
          <w:ilvl w:val="0"/>
          <w:numId w:val="7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AT&amp;T or AT&amp;T Broadband is unable to obtain, or to cause to be obtained, any such required release, consent, approval, substitution or amendment, the applicable member of the AT&amp;T Broadband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B-21</w:t>
      </w:r>
    </w:p>
    <w:p>
      <w:pPr>
        <w:sectPr>
          <w:pgSz w:w="11900" w:h="16838" w:orient="portrait"/>
          <w:cols w:equalWidth="0" w:num="1">
            <w:col w:w="10219"/>
          </w:cols>
          <w:pgMar w:left="240" w:top="668" w:right="1440" w:bottom="1440" w:gutter="0" w:footer="0" w:header="0"/>
        </w:sectPr>
      </w:pPr>
    </w:p>
    <w:bookmarkStart w:id="707" w:name="page708"/>
    <w:bookmarkEnd w:id="707"/>
    <w:p>
      <w:pPr>
        <w:ind w:right="2599"/>
        <w:spacing w:after="0" w:line="242" w:lineRule="auto"/>
        <w:rPr>
          <w:sz w:val="20"/>
          <w:szCs w:val="20"/>
          <w:color w:val="auto"/>
        </w:rPr>
      </w:pPr>
      <w:r>
        <w:rPr>
          <w:rFonts w:ascii="Courier New" w:cs="Courier New" w:eastAsia="Courier New" w:hAnsi="Courier New"/>
          <w:sz w:val="16"/>
          <w:szCs w:val="16"/>
          <w:color w:val="auto"/>
        </w:rPr>
        <w:t>Group shall continue to be bound by such agreements, leases, licenses and other obligations and, unless not permitted by law or the terms thereof, AT&amp;T shall, as agent or subcontractor for such member of the AT&amp;T Broadband Group, pay, perform and discharge fully all the obligations or other Liabilities of such member of the AT&amp;T Broadband Group thereunder from and after the date hereof. AT&amp;T shall indemnify each AT&amp;T Broadband Indemnitee and hold each of them harmless against any Liabilities arising in connection therewith. AT&amp;T Broadband shall cause each member of the AT&amp;T Broadband Group, without further consideration, to pay and remit, or cause to be paid or remitted, to AT&amp;T or the applicable member of the AT&amp;T Communications Group promptly all money, rights and other consideration received by it or any member of the AT&amp;T Broadband Group in respect of such performance. If and when any such release, consent, substitution approval or amendment shall be obtained or such agreement, lease, license or other rights or obligations shall otherwise become assignable or able to be novated, AT&amp;T Broadband shall promptly assign, or cause to be assigned, all its rights, obligations and other Liabilities thereunder or any rights, obligations or other Liabilities of any member of the AT&amp;T Broadband Group to AT&amp;T or to another member of the AT&amp;T Communications Group without payment of further consideration and AT&amp;T, without the payment of any further consideration, shall, or shall cause such other member of the AT&amp;T Communications Group to, assume such rights and obligations. Notwithstanding the foregoing, unless AT&amp;T Broadband shall so elect, AT&amp;T shall assume all Liabilities of any nature whatsoever that would constitute AT&amp;T Communications Liabilities as of the Distribution Date, except for Liabilities of another member of the AT&amp;T Communications Group.</w:t>
      </w:r>
    </w:p>
    <w:p>
      <w:pPr>
        <w:spacing w:after="0" w:line="20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2.10. Joint Purchasing Arrangements. (a) In the case of existing purchasing agreements that prior to the Distribution Date provide the AT&amp;T Broadband Group and the AT&amp;T Communications Group with volume discounts, subject to applicable law, the parties agree to use their respective reasonable best efforts so that, to the extent permitted under the terms of such existing agreements, after the Distribution Date, each Group shall continue to be able to make purchases and obtain the benefits of the volume discounts. In the case of any other such contracts, subject to applicable law, the parties will cooperate reasonably in seeking modifications to such contracts or alternative or substitute arrangements so that, to the extent practicable after the Distribution Date, each Group shall continue to be able to make purchases and obtain the benefits of the volume discounts. Notwithstanding the foregoing, but subject to the terms of any AT&amp;T Broadband Contract or AT&amp;T Communications Contract, none of AT&amp;T, AT&amp;T Broadband or their respective Subsidiaries shall be required to commit to any additional purchases or other obligations, make any payments or waive any rights in order to effect the foregoing. Each party hereby agrees to indemnify and hold harmless the other party, and if applicable, the other party's Subsidiaries, with respect to any losses or claims arising from such first party's, or such first party's Subsidiaries', own purchases, commitments or other obligations under any such contracts.</w:t>
      </w:r>
    </w:p>
    <w:p>
      <w:pPr>
        <w:spacing w:after="0" w:line="196" w:lineRule="exact"/>
        <w:rPr>
          <w:sz w:val="20"/>
          <w:szCs w:val="20"/>
          <w:color w:val="auto"/>
        </w:rPr>
      </w:pPr>
    </w:p>
    <w:p>
      <w:pPr>
        <w:ind w:right="2599" w:firstLine="475"/>
        <w:spacing w:after="0" w:line="259" w:lineRule="auto"/>
        <w:tabs>
          <w:tab w:leader="none" w:pos="858" w:val="left"/>
        </w:tabs>
        <w:numPr>
          <w:ilvl w:val="0"/>
          <w:numId w:val="7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December 31, 2003, subject to applicable law, the parties will use reasonable commercial efforts to cooperate with each other and, as applicable, with each other's Subsidiaries, to coordinate and combine their purchases in cases where they purchase common supplies or use the same supplier, in each case to the extent permitted by law from time to time. It is the intent of the parties that this coordination and cooperation will be focused on achieving more favorable pricing and terms for such supplies and from such suppliers by aggregating the combined purchases of the parties and their Subsidiaries. Notwithstanding the foregoing, no party shall be obligated to make, or cause its Subsidiaries to make, any specific purchases or to use any specific supplier except to the extent (i) it or one of its Subsidiaries has previously committed to make a specific purchase or to use a specific supplier, or (ii) subsequent to the date of this Agreement, it or one of its Subsidiaries makes a commitment for a specific purchase or to use a specific supplier. Each party will be responsible for its own and its Subsidiaries' commitments and its own and its Subsidiaries' purchases and other obligations made under any common or shared contracts with suppliers and will, in respect of such commitments, purchases or other obligations, indemnify and hold harmless the other party and the other party's Subsidiaries that use such contracts.</w:t>
      </w:r>
    </w:p>
    <w:p>
      <w:pPr>
        <w:spacing w:after="0" w:line="36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2.11. TWE Arrangements. The parties agree to the terms set forth in Annex I with respect to the partnership interests in TWE held, as of the date hereof, by MediaOne TWE Holdings, Inc., an AT&amp;T Broadband Entity, and the TWE Option held by Media One of Colorado, Inc.</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B-22</w:t>
      </w:r>
    </w:p>
    <w:p>
      <w:pPr>
        <w:sectPr>
          <w:pgSz w:w="11900" w:h="16838" w:orient="portrait"/>
          <w:cols w:equalWidth="0" w:num="1">
            <w:col w:w="10219"/>
          </w:cols>
          <w:pgMar w:left="240" w:top="667" w:right="1440" w:bottom="1440" w:gutter="0" w:footer="0" w:header="0"/>
        </w:sectPr>
      </w:pPr>
    </w:p>
    <w:bookmarkStart w:id="708" w:name="page709"/>
    <w:bookmarkEnd w:id="708"/>
    <w:p>
      <w:pPr>
        <w:jc w:val="center"/>
        <w:ind w:right="2679"/>
        <w:spacing w:after="0"/>
        <w:rPr>
          <w:sz w:val="20"/>
          <w:szCs w:val="20"/>
          <w:color w:val="auto"/>
        </w:rPr>
      </w:pPr>
      <w:r>
        <w:rPr>
          <w:rFonts w:ascii="Courier New" w:cs="Courier New" w:eastAsia="Courier New" w:hAnsi="Courier New"/>
          <w:sz w:val="16"/>
          <w:szCs w:val="16"/>
          <w:color w:val="auto"/>
        </w:rPr>
        <w:t>ARTICLE 3</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FINANCIAL RESTRUCTURING</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3.01. Liability Management. The Indebtedness included on the AT&amp;T Broadband Balance Sheet consists of the Indebtedness to third parties (the "SCHEDULED DEBT") and Indebtedness to members of the AT&amp;T Communications Group. Prior to the Distribution Date, the Indebtedness of the AT&amp;T Broadband Group shall consist only of (i) the Scheduled Debt, Indebtedness to third parties reflected on the September 30, 2001 balance sheet included in the AT&amp;T Broadband Financial Statements and the third party Indebtedness identified in Item 3 of Schedule 6.11 to the Merger Agreement (unless any such Indebtedness shall have been discharged) (ii) Indebtedness of the members of the AT&amp;T Broadband Group to members of the AT&amp;T Communications Group and (iii) such other debt as shall have been approved by the Interim Finance Committee. On the Distribution Date, the AT&amp;T Broadband Entities may incur additional Indebtedness to parties (other than to members of the AT&amp;T Communications Group) in an amount sufficient to (i) pay in full at the Effective Time to AT&amp;T an amount equal to the Indebtedness owed by any member of the AT&amp;T Broadband Group to any member of the AT&amp;T Communications Group, (ii) refinance the TOPRS that may be called for redemption at the Effective Time or shortly thereafter and (iii) provide appropriate cash reserves to fund the operations of the AT&amp;T Broadband Entities after the Effective Time. Such Indebtedness shall be incurred in accordance with Section 9.15 of the Merger Agreement.</w:t>
      </w:r>
    </w:p>
    <w:p>
      <w:pPr>
        <w:spacing w:after="0" w:line="196"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3.02. Repayment of Intracompany Indebtedness. AT&amp;T Broadband agrees that it will pay to AT&amp;T, at the Effective Time and in connection with the transfer of assets and liabilities hereunder to AT&amp;T Broadband, an amount of cash equal to the total Indebtedness of all members of the AT&amp;T Broadband Group to any member of the AT&amp;T Communications Group, and AT&amp;T agrees to contribute (or cause its subsidiaries to contribute) such Indebtedness to the capital of AT&amp;T Broadband. AT&amp;T agrees that it will repay or cause to repaid at the Effective Time any Indebtedness of any member of the AT&amp;T Communications Group to any member of the AT&amp;T Broadband Group. AT&amp;T also agrees that it will repay or cause to be repaid at the Effective Time any intercompany receivables owed by AT&amp;T or any AT&amp;T Subsidiary (other than any AT&amp;T Broadband Entity) to Western Ridge.</w:t>
      </w:r>
    </w:p>
    <w:p>
      <w:pPr>
        <w:spacing w:after="0" w:line="191"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SECTION 3.03. Note Consents. Subject to the terms and conditions of the Merger Agreement, AT&amp;T and AT&amp;T Broadband shall each use its reasonable best efforts to obtain the irrevocable consent to the transactions contemplated hereby of the holders of at least a majority in aggregate principal amount of each series of securities at the time outstanding issued under the Indenture, dated as of September 7, 1990, between American Telephone &amp; Telegraph Company and The Bank of New York, as trustee.</w:t>
      </w:r>
    </w:p>
    <w:p>
      <w:pPr>
        <w:spacing w:after="0" w:line="18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4</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THE DISTRIBUTION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4.01. The Distribution. (a) Subject to Section 4.03, on or prior to the Record Date, AT&amp;T will deliver to the Agent for the benefit of holders of record of AT&amp;T Common Stock on the Record Date, a single stock certificate, endorsed by AT&amp;T in blank, representing the shares of AT&amp;T Broadband Common Stock issuable in the Distribution (which, together with the shares to be issued pursuant to the Exchange Agreement, shall constitute all of the shares of AT&amp;T Broadband Common Stock outstanding as of the Distribution Date), and shall cause the transfer agent for the shares of AT&amp;T Common Stock to instruct the Agent to hold in trust (pending conversion of such shares of AT&amp;T Broadband Common Stock into shares of Parent Common Stock pursuant to the AT&amp;T Broadband Merger) the appropriate number of such shares of AT&amp;T Broadband Common Stock (as set forth in Section 4.01(b)) for each such holder or designated transferee or transferees of such holder. For avoidance of doubt, AT&amp;T will not be considered a holder of record of AT&amp;T Common Stock as of the Record Date with respect to any shares of AT&amp;T Common Stock held in its treasury.</w:t>
      </w:r>
    </w:p>
    <w:p>
      <w:pPr>
        <w:spacing w:after="0" w:line="193" w:lineRule="exact"/>
        <w:rPr>
          <w:sz w:val="20"/>
          <w:szCs w:val="20"/>
          <w:color w:val="auto"/>
        </w:rPr>
      </w:pPr>
    </w:p>
    <w:p>
      <w:pPr>
        <w:jc w:val="both"/>
        <w:ind w:right="2599" w:firstLine="475"/>
        <w:spacing w:after="0"/>
        <w:tabs>
          <w:tab w:leader="none" w:pos="858" w:val="left"/>
        </w:tabs>
        <w:numPr>
          <w:ilvl w:val="0"/>
          <w:numId w:val="7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4.03, each holder of AT&amp;T Common Stock on the Record Date (or such holder's designated transferee or transferees) will be entitled to receive in the Distribution a number of</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B-23</w:t>
      </w:r>
    </w:p>
    <w:p>
      <w:pPr>
        <w:sectPr>
          <w:pgSz w:w="11900" w:h="16838" w:orient="portrait"/>
          <w:cols w:equalWidth="0" w:num="1">
            <w:col w:w="10219"/>
          </w:cols>
          <w:pgMar w:left="240" w:top="665" w:right="1440" w:bottom="1440" w:gutter="0" w:footer="0" w:header="0"/>
        </w:sectPr>
      </w:pPr>
    </w:p>
    <w:bookmarkStart w:id="709" w:name="page710"/>
    <w:bookmarkEnd w:id="709"/>
    <w:p>
      <w:pPr>
        <w:ind w:right="2599"/>
        <w:spacing w:after="0" w:line="241" w:lineRule="auto"/>
        <w:rPr>
          <w:sz w:val="20"/>
          <w:szCs w:val="20"/>
          <w:color w:val="auto"/>
        </w:rPr>
      </w:pPr>
      <w:r>
        <w:rPr>
          <w:rFonts w:ascii="Courier New" w:cs="Courier New" w:eastAsia="Courier New" w:hAnsi="Courier New"/>
          <w:sz w:val="16"/>
          <w:szCs w:val="16"/>
          <w:color w:val="auto"/>
        </w:rPr>
        <w:t>shares of AT&amp;T Broadband Common Stock equal to the number of shares of AT&amp;T Common Stock held by such holder on the Record Date; provided, that no holder of AT&amp;T Common Stock having purported to exercise rights pursuant to Section 910 of the NYBCL in respect of such holder's shares of AT&amp;T Common Stock shall be entitled to receive AT&amp;T Broadband Common Stock in the Distribution.</w:t>
      </w:r>
    </w:p>
    <w:p>
      <w:pPr>
        <w:spacing w:after="0" w:line="190" w:lineRule="exact"/>
        <w:rPr>
          <w:sz w:val="20"/>
          <w:szCs w:val="20"/>
          <w:color w:val="auto"/>
        </w:rPr>
      </w:pPr>
    </w:p>
    <w:p>
      <w:pPr>
        <w:ind w:right="2679" w:firstLine="475"/>
        <w:spacing w:after="0"/>
        <w:tabs>
          <w:tab w:leader="none" w:pos="858"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and AT&amp;T, as the case may be, will provide to the Agent all share certificates and any information reasonably required in order to complete the Distribution on the basis specified above.</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prior to the Record Date, each of the AT&amp;T Broadband Subsidiaries, in exchange (the "SUBSIDIARY PREFERRED STOCK EXCHANGE") for all of the shares of AT&amp;T Subsidiary Preferred Stock held by such AT&amp;T Broadband Subsidiary immediately prior to the Subsidiary Preferred Stock Exchange, will receive from AT&amp;T a number of shares of AT&amp;T Broadband Common Stock (or, if AT&amp;T and AT&amp;T Broadband agree, shares of another class of AT&amp;T Broadband Stock) that has a value equal to the value of the shares of AT&amp;T Subsidiary Preferred Stock so exchanged.</w:t>
      </w:r>
    </w:p>
    <w:p>
      <w:pPr>
        <w:spacing w:after="0" w:line="188" w:lineRule="exact"/>
        <w:rPr>
          <w:rFonts w:ascii="Courier New" w:cs="Courier New" w:eastAsia="Courier New" w:hAnsi="Courier New"/>
          <w:sz w:val="16"/>
          <w:szCs w:val="16"/>
          <w:color w:val="auto"/>
        </w:rPr>
      </w:pPr>
    </w:p>
    <w:p>
      <w:pPr>
        <w:ind w:right="2879" w:firstLine="475"/>
        <w:spacing w:after="0" w:line="241" w:lineRule="auto"/>
        <w:tabs>
          <w:tab w:leader="none" w:pos="858"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Distribution, AT&amp;T and AT&amp;T Broadband will comply with their obligations under the Exchange Agreement, including through the transfer of shares of AT&amp;T Broadband Common Stock from AT&amp;T to Microsoft as described therein.</w:t>
      </w:r>
    </w:p>
    <w:p>
      <w:pPr>
        <w:spacing w:after="0" w:line="189" w:lineRule="exact"/>
        <w:rPr>
          <w:rFonts w:ascii="Courier New" w:cs="Courier New" w:eastAsia="Courier New" w:hAnsi="Courier New"/>
          <w:sz w:val="16"/>
          <w:szCs w:val="16"/>
          <w:color w:val="auto"/>
        </w:rPr>
      </w:pPr>
    </w:p>
    <w:p>
      <w:pPr>
        <w:ind w:right="2679" w:firstLine="475"/>
        <w:spacing w:after="0" w:line="239" w:lineRule="auto"/>
        <w:tabs>
          <w:tab w:leader="none" w:pos="858"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QUIPS Transfer is to occur, AT&amp;T Broadband and AT&amp;T will effect the QUIPS Transfer.</w:t>
      </w:r>
    </w:p>
    <w:p>
      <w:pPr>
        <w:spacing w:after="0" w:line="189" w:lineRule="exact"/>
        <w:rPr>
          <w:rFonts w:ascii="Courier New" w:cs="Courier New" w:eastAsia="Courier New" w:hAnsi="Courier New"/>
          <w:sz w:val="16"/>
          <w:szCs w:val="16"/>
          <w:color w:val="auto"/>
        </w:rPr>
      </w:pPr>
    </w:p>
    <w:p>
      <w:pPr>
        <w:ind w:right="2679" w:firstLine="475"/>
        <w:spacing w:after="0" w:line="241" w:lineRule="auto"/>
        <w:tabs>
          <w:tab w:leader="none" w:pos="858" w:val="left"/>
        </w:tabs>
        <w:numPr>
          <w:ilvl w:val="0"/>
          <w:numId w:val="7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agrees that in the event that any holder of shares of AT&amp;T Common Stock purports to exercise any appraisal rights pursuant to Section 910 of the NYBCL, the parties will cooperate to appropriately adjust the provisions hereof.</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4.02. Actions Prior to the Distribution. (a) As promptly as reasonably practicable after the execution of this Agreement, subject to the provisions of the Merger Agreement, AT&amp;T shall prepare and file with the Commission a proxy statement (the "PROXY STATEMENT") to be sent to shareholders of AT&amp;T in connection with their meeting to consider the Distribution (the "AT&amp;T MEETING"), it being understood that the AT&amp;T Meeting may be combined with any other meeting of shareholders regarding a possible business combination involving the AT&amp;T Broadband Group.</w:t>
      </w:r>
    </w:p>
    <w:p>
      <w:pPr>
        <w:spacing w:after="0" w:line="189" w:lineRule="exact"/>
        <w:rPr>
          <w:sz w:val="20"/>
          <w:szCs w:val="20"/>
          <w:color w:val="auto"/>
        </w:rPr>
      </w:pPr>
    </w:p>
    <w:p>
      <w:pPr>
        <w:ind w:right="2679" w:firstLine="475"/>
        <w:spacing w:after="0" w:line="242" w:lineRule="auto"/>
        <w:tabs>
          <w:tab w:leader="none" w:pos="85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reasonably practicable after the execution of this Agreement, subject to the provisions of the Merger Agreement and if required by applicable law to effect the Distribution, AT&amp;T and AT&amp;T Broadband shall prepare, and AT&amp;T Broadband shall file with the Commission a registration statement on Form S-1 or S-4 or any amendment or supplement thereto pursuant to which shares of AT&amp;T Broadband issuable in the Distribution will be registered with the Commission (the "DISTRIBUTION REGISTRATION STATEMENT"). If the Distribution Registration Statement is required by applicable law to be filed with the Commission to effect the Distribution, AT&amp;T and AT&amp;T Broadband shall use their reasonable best efforts to cause the Distribution Registration Statement to become effective under the Exchange Act as soon after such filing as reasonably practicable and to keep the Distribution Registration Statement effective as long as is necessary to consummate the Distribution.</w:t>
      </w:r>
    </w:p>
    <w:p>
      <w:pPr>
        <w:spacing w:after="0" w:line="191"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7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AT&amp;T Broadband shall take all such actions as are reasonably necessary or appropriate under the federal or state securities or blue sky laws of the United States (and any comparable laws under any foreign jurisdiction) in connection with the Distribution.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4.03. Timing of the Distribution. AT&amp;T shall consummate the Separation and Distribution as soon as practicable (and, in any event, within five Business Days) after satisfaction (or waiver to the extent permissible) of all of the conditions to the Separation and the Distribution specified below (other than conditions that by their nature are to be satisfied at the time of the Distribution or the Mergers and will in fact be satisfied at such time). The Separation shall occur on the Distribution Date prior to the Distribution which shall occur at a time to be mutually agreed on the Distribution Date. With the consent of Comcast, which consent shall not be unreasonably withheld, AT&amp;T may effect the Separation and/or the Distribution on different dates or different times than provided for in the preceding sentence. The obligation of AT&amp;T to consummate the Separation and the Distribution and the other</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B-24</w:t>
      </w:r>
    </w:p>
    <w:p>
      <w:pPr>
        <w:sectPr>
          <w:pgSz w:w="11900" w:h="16838" w:orient="portrait"/>
          <w:cols w:equalWidth="0" w:num="1">
            <w:col w:w="10219"/>
          </w:cols>
          <w:pgMar w:left="240" w:top="667" w:right="1440" w:bottom="1440" w:gutter="0" w:footer="0" w:header="0"/>
        </w:sectPr>
      </w:pPr>
    </w:p>
    <w:bookmarkStart w:id="710" w:name="page711"/>
    <w:bookmarkEnd w:id="710"/>
    <w:p>
      <w:pPr>
        <w:ind w:right="2779"/>
        <w:spacing w:after="0" w:line="239" w:lineRule="auto"/>
        <w:rPr>
          <w:sz w:val="20"/>
          <w:szCs w:val="20"/>
          <w:color w:val="auto"/>
        </w:rPr>
      </w:pPr>
      <w:r>
        <w:rPr>
          <w:rFonts w:ascii="Courier New" w:cs="Courier New" w:eastAsia="Courier New" w:hAnsi="Courier New"/>
          <w:sz w:val="16"/>
          <w:szCs w:val="16"/>
          <w:color w:val="auto"/>
        </w:rPr>
        <w:t>transactions contemplated by this Agreement is subject to the satisfaction (or waiver to the extent permissible) of the following conditions:</w:t>
      </w:r>
    </w:p>
    <w:p>
      <w:pPr>
        <w:spacing w:after="0" w:line="189" w:lineRule="exact"/>
        <w:rPr>
          <w:sz w:val="20"/>
          <w:szCs w:val="20"/>
          <w:color w:val="auto"/>
        </w:rPr>
      </w:pPr>
    </w:p>
    <w:p>
      <w:pPr>
        <w:jc w:val="both"/>
        <w:ind w:left="480" w:right="2979" w:firstLine="472"/>
        <w:spacing w:after="0" w:line="241" w:lineRule="auto"/>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required by applicable law to effect the Distribution, the Distribution Registration Statement shall have been filed and declared effective by the Commission, and there shall be no stop-order in effect with respect thereto;</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actions and filings with regard to material federal or state securities and blue sky laws of the United States (and any comparable laws under any foreign jurisdictions) described in Section 4.02(c) shall have been taken and, where applicable, become effective or been accepted;</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Governmental Approvals and Consents including those listed on Schedule 4.03(c) necessary to consummate the Distribution in the manner contemplated by this Agreement shall have been obtained and be in full force and effect, except for such Governmental Approvals and Consents the failure of which to obtain would not, individually or in the aggregate, reasonably be expected to have an AT&amp;T Broadband Material Adverse Effect or an AT&amp;T Material Adverse Effect;</w:t>
      </w:r>
    </w:p>
    <w:p>
      <w:pPr>
        <w:spacing w:after="0" w:line="187"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to permit the Distribution to qualify as a tax-free distribution to AT&amp;T, AT&amp;T Broadband and shareholders of AT&amp;T shall, to the extent applicable as of the time of the Distribution, be satisfied and there shall be no event or condition that is likely to cause any of such conditions not to be satisfied as of the time of the Distribution or thereafter;</w:t>
      </w:r>
    </w:p>
    <w:p>
      <w:pPr>
        <w:spacing w:after="0" w:line="187"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injunction or decree issued by any court or agency of competent jurisdiction or other material legal restraint or prohibition preventing the consummation of the Separation or the Distribution or any of the other transactions contemplated by this Agreement or any other Ancillary Agreement shall be in effect and the Separation and Distribution shall be in compliance in all material respects with applicable law;</w:t>
      </w:r>
    </w:p>
    <w:p>
      <w:pPr>
        <w:spacing w:after="0" w:line="184"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not have been terminated;</w:t>
      </w:r>
    </w:p>
    <w:p>
      <w:pPr>
        <w:spacing w:after="0" w:line="188" w:lineRule="exact"/>
        <w:rPr>
          <w:rFonts w:ascii="Courier New" w:cs="Courier New" w:eastAsia="Courier New" w:hAnsi="Courier New"/>
          <w:sz w:val="16"/>
          <w:szCs w:val="16"/>
          <w:color w:val="auto"/>
        </w:rPr>
      </w:pPr>
    </w:p>
    <w:p>
      <w:pPr>
        <w:ind w:left="480" w:right="2679" w:firstLine="472"/>
        <w:spacing w:after="0"/>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supplemental private letter ruling or rulings from the IRS or the opinion described in Section 10.01(j) of the Merger Agreement shall have been obtained and shall continue in effect;</w:t>
      </w:r>
    </w:p>
    <w:p>
      <w:pPr>
        <w:spacing w:after="0" w:line="189" w:lineRule="exact"/>
        <w:rPr>
          <w:rFonts w:ascii="Courier New" w:cs="Courier New" w:eastAsia="Courier New" w:hAnsi="Courier New"/>
          <w:sz w:val="16"/>
          <w:szCs w:val="16"/>
          <w:color w:val="auto"/>
        </w:rPr>
      </w:pPr>
    </w:p>
    <w:p>
      <w:pPr>
        <w:ind w:left="480" w:right="2679" w:firstLine="472"/>
        <w:spacing w:after="0"/>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shall have been approved by the affirmative vote of shareholders holding a majority of the voting power of the issued and outstanding shares of AT&amp;T Common Stock at the AT&amp;T Meeting; and</w:t>
      </w:r>
    </w:p>
    <w:p>
      <w:pPr>
        <w:spacing w:after="0" w:line="189"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0"/>
          <w:numId w:val="7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specified in Sections 10.01 and 10.02 (other than Section 10.01(i)) of the Merger Agreement shall have been satisfied (or waived to the extent permissible).</w:t>
      </w:r>
    </w:p>
    <w:p>
      <w:pPr>
        <w:spacing w:after="0" w:line="190"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The foregoing conditions are for the sole benefit of AT&amp;T and shall not give rise to or create any duty on the part of AT&amp;T or the Board of Directors of AT&amp;T to waive or not waive any such condition.</w:t>
      </w:r>
    </w:p>
    <w:p>
      <w:pPr>
        <w:spacing w:after="0" w:line="18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5</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MUTUAL RELEASES; INDEMNIFICATION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5.01. Release of Pre-Closing Claims. (a) Except as provided in Section 5.01(c), effective as of the Distribution Date, AT&amp;T shall, for itself and each other wholly owned member of the AT&amp;T Communications Group (other than any member of the AT&amp;T Broadband Group) and their respective successors and assigns, and all shareholders, directors, officers, members, agents or employees of any wholly owned member of the AT&amp;T Communications Group (in each case, in their respective capacities as such), remise, release and forever discharge each of AT&amp;T Broadband and the respective wholly owned members of the AT&amp;T Broadband Group (other than any member of the AT&amp;T Communications Group), their respective successors and assigns, and all shareholders, directors, officers, members, agents or employees of any wholly owned member of the AT&amp;T Broadband Group (in each case, in their respective capacities as such), and their respective heirs, executors, administrators, successors and assigns, from any and all Liabilities whatsoever, whether at law or in equity (including any right of contribution), whether</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B-25</w:t>
      </w:r>
    </w:p>
    <w:p>
      <w:pPr>
        <w:sectPr>
          <w:pgSz w:w="11900" w:h="16838" w:orient="portrait"/>
          <w:cols w:equalWidth="0" w:num="1">
            <w:col w:w="10219"/>
          </w:cols>
          <w:pgMar w:left="240" w:top="668" w:right="1440" w:bottom="1440" w:gutter="0" w:footer="0" w:header="0"/>
        </w:sectPr>
      </w:pPr>
    </w:p>
    <w:bookmarkStart w:id="711" w:name="page712"/>
    <w:bookmarkEnd w:id="711"/>
    <w:p>
      <w:pPr>
        <w:ind w:right="2599"/>
        <w:spacing w:after="0" w:line="261" w:lineRule="auto"/>
        <w:rPr>
          <w:sz w:val="20"/>
          <w:szCs w:val="20"/>
          <w:color w:val="auto"/>
        </w:rPr>
      </w:pPr>
      <w:r>
        <w:rPr>
          <w:rFonts w:ascii="Courier New" w:cs="Courier New" w:eastAsia="Courier New" w:hAnsi="Courier New"/>
          <w:sz w:val="15"/>
          <w:szCs w:val="15"/>
          <w:color w:val="auto"/>
        </w:rPr>
        <w:t>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175" w:lineRule="exact"/>
        <w:rPr>
          <w:sz w:val="20"/>
          <w:szCs w:val="20"/>
          <w:color w:val="auto"/>
        </w:rPr>
      </w:pPr>
    </w:p>
    <w:p>
      <w:pPr>
        <w:ind w:right="2599" w:firstLine="475"/>
        <w:spacing w:after="0" w:line="259" w:lineRule="auto"/>
        <w:tabs>
          <w:tab w:leader="none" w:pos="858" w:val="left"/>
        </w:tabs>
        <w:numPr>
          <w:ilvl w:val="0"/>
          <w:numId w:val="7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5.01(c), effective as of the Distribution Date, AT&amp;T Broadband shall, for itself and each other wholly owned member of the AT&amp;T Broadband Group (other than any member of the AT&amp;T Communications Group) and their respective successors and assigns, and all shareholders, directors, officers, members, agents or employees of any wholly owned member of the AT&amp;T Broadband Group (in each case, in their respective capacities as such), remise, release and forever discharge each of AT&amp;T and the respective wholly owned members of the AT&amp;T Communications Group (other than any member of the AT&amp;T Broadband Group), their respective successors and assigns, and all shareholders, directors, officers, members, agents or employees of any wholly owned member of the AT&amp;T Communications Group (in each case, in their respective capacities as such), and their respective heirs, executors, administrators, successors and assigns, from any and all Liabilities whatsoever, whether at law or in equity (including any right of contribution), whether arising under any contract or agreement, by operation of law or otherwise, existing or arising from any acts or events occurring or failing to occur or alleged to have occurred or to have failed to occur or any conditions existing or alleged to have existed on or before the Distribution Date, whether or not known as of the Distribution Date, including in connection with the transactions and all other activities to implement either the Separation or the Distribution.</w:t>
      </w:r>
    </w:p>
    <w:p>
      <w:pPr>
        <w:spacing w:after="0" w:line="367" w:lineRule="exact"/>
        <w:rPr>
          <w:rFonts w:ascii="Courier New" w:cs="Courier New" w:eastAsia="Courier New" w:hAnsi="Courier New"/>
          <w:sz w:val="15"/>
          <w:szCs w:val="15"/>
          <w:color w:val="auto"/>
        </w:rPr>
      </w:pPr>
    </w:p>
    <w:p>
      <w:pPr>
        <w:ind w:right="2679" w:firstLine="475"/>
        <w:spacing w:after="0" w:line="261" w:lineRule="auto"/>
        <w:tabs>
          <w:tab w:leader="none" w:pos="858" w:val="left"/>
        </w:tabs>
        <w:numPr>
          <w:ilvl w:val="0"/>
          <w:numId w:val="7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Section 5.01(a) or 5.01(b) shall impair any right of any Person to enforce this Agreement, any other Ancillary Agreement or any agreements, arrangements, commitments or understandings that are specified in Section 2.04(b) or the applicable Schedules thereto not to terminate as of the Distribution Date, in each case in accordance with its terms. Nothing contained in Section 5.01(a) or 5.01(b) shall release any Person from:</w:t>
      </w:r>
    </w:p>
    <w:p>
      <w:pPr>
        <w:spacing w:after="0" w:line="175" w:lineRule="exact"/>
        <w:rPr>
          <w:rFonts w:ascii="Courier New" w:cs="Courier New" w:eastAsia="Courier New" w:hAnsi="Courier New"/>
          <w:sz w:val="15"/>
          <w:szCs w:val="15"/>
          <w:color w:val="auto"/>
        </w:rPr>
      </w:pPr>
    </w:p>
    <w:p>
      <w:pPr>
        <w:ind w:left="480" w:right="2599" w:firstLine="472"/>
        <w:spacing w:after="0" w:line="242" w:lineRule="auto"/>
        <w:tabs>
          <w:tab w:leader="none" w:pos="1338" w:val="left"/>
        </w:tabs>
        <w:numPr>
          <w:ilvl w:val="1"/>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provided in or resulting from any agreement among any members of the AT&amp;T Broadband Group or the AT&amp;T Communications Group that is specified in Section 2.04(b) or the applicable Schedules thereto as not to terminate as of the Distribution Date, or any other Liability specified in such Section 2.04(b) as not to terminate as of the Distribution Date;</w:t>
      </w:r>
    </w:p>
    <w:p>
      <w:pPr>
        <w:spacing w:after="0" w:line="187" w:lineRule="exact"/>
        <w:rPr>
          <w:rFonts w:ascii="Courier New" w:cs="Courier New" w:eastAsia="Courier New" w:hAnsi="Courier New"/>
          <w:sz w:val="16"/>
          <w:szCs w:val="16"/>
          <w:color w:val="auto"/>
        </w:rPr>
      </w:pPr>
    </w:p>
    <w:p>
      <w:pPr>
        <w:ind w:left="480" w:right="2779" w:firstLine="472"/>
        <w:spacing w:after="0" w:line="241" w:lineRule="auto"/>
        <w:tabs>
          <w:tab w:leader="none" w:pos="1434" w:val="left"/>
        </w:tabs>
        <w:numPr>
          <w:ilvl w:val="1"/>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contingent or otherwise, assumed, transferred, assigned or allocated to the Group of which such Person is a member in accordance with, or any other Liability of any member of any Group under, this Agreement or any other Ancillary Agreement;</w:t>
      </w:r>
    </w:p>
    <w:p>
      <w:pPr>
        <w:spacing w:after="0" w:line="189" w:lineRule="exact"/>
        <w:rPr>
          <w:rFonts w:ascii="Courier New" w:cs="Courier New" w:eastAsia="Courier New" w:hAnsi="Courier New"/>
          <w:sz w:val="16"/>
          <w:szCs w:val="16"/>
          <w:color w:val="auto"/>
        </w:rPr>
      </w:pPr>
    </w:p>
    <w:p>
      <w:pPr>
        <w:ind w:left="480" w:right="2679" w:firstLine="472"/>
        <w:spacing w:after="0" w:line="241" w:lineRule="auto"/>
        <w:tabs>
          <w:tab w:leader="none" w:pos="1529" w:val="left"/>
        </w:tabs>
        <w:numPr>
          <w:ilvl w:val="1"/>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arising from or relating to the sale, lease, construction, provision, or receipt of goods, property or services purchased, obtained or used in the ordinary course of business by a member of one Group from a member of any other Group prior to the Distribution Date;</w:t>
      </w:r>
    </w:p>
    <w:p>
      <w:pPr>
        <w:spacing w:after="0" w:line="190" w:lineRule="exact"/>
        <w:rPr>
          <w:rFonts w:ascii="Courier New" w:cs="Courier New" w:eastAsia="Courier New" w:hAnsi="Courier New"/>
          <w:sz w:val="16"/>
          <w:szCs w:val="16"/>
          <w:color w:val="auto"/>
        </w:rPr>
      </w:pPr>
    </w:p>
    <w:p>
      <w:pPr>
        <w:ind w:left="480" w:right="2679" w:firstLine="472"/>
        <w:spacing w:after="0" w:line="241" w:lineRule="auto"/>
        <w:tabs>
          <w:tab w:leader="none" w:pos="1434" w:val="left"/>
        </w:tabs>
        <w:numPr>
          <w:ilvl w:val="1"/>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Liability for payment for goods, services or property purchased, obtained or used in the ordinary course of business by a member of one Group from a member of any other Group prior to the Distribution Date or any related refund claims; or</w:t>
      </w:r>
    </w:p>
    <w:p>
      <w:pPr>
        <w:spacing w:after="0" w:line="189" w:lineRule="exact"/>
        <w:rPr>
          <w:rFonts w:ascii="Courier New" w:cs="Courier New" w:eastAsia="Courier New" w:hAnsi="Courier New"/>
          <w:sz w:val="16"/>
          <w:szCs w:val="16"/>
          <w:color w:val="auto"/>
        </w:rPr>
      </w:pPr>
    </w:p>
    <w:p>
      <w:pPr>
        <w:ind w:left="480" w:right="2599" w:firstLine="472"/>
        <w:spacing w:after="0" w:line="261" w:lineRule="auto"/>
        <w:tabs>
          <w:tab w:leader="none" w:pos="1338" w:val="left"/>
        </w:tabs>
        <w:numPr>
          <w:ilvl w:val="1"/>
          <w:numId w:val="7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Liability the release of which would result in the release of any Person other than a Person released pursuant to this Section 5.01; provided that the parties agree not to bring suit or permit any of their Subsidiaries to bring suit against any Person with respect to any Liability to the extent that such Person would be released with respect to such Liability by this Section 5.01 but for the provisions of this clause (v).</w:t>
      </w:r>
    </w:p>
    <w:p>
      <w:pPr>
        <w:spacing w:after="0" w:line="175" w:lineRule="exact"/>
        <w:rPr>
          <w:rFonts w:ascii="Courier New" w:cs="Courier New" w:eastAsia="Courier New" w:hAnsi="Courier New"/>
          <w:sz w:val="15"/>
          <w:szCs w:val="15"/>
          <w:color w:val="auto"/>
        </w:rPr>
      </w:pPr>
    </w:p>
    <w:p>
      <w:pPr>
        <w:ind w:right="2679" w:firstLine="475"/>
        <w:spacing w:after="0" w:line="242" w:lineRule="auto"/>
        <w:tabs>
          <w:tab w:leader="none" w:pos="858" w:val="left"/>
        </w:tabs>
        <w:numPr>
          <w:ilvl w:val="0"/>
          <w:numId w:val="7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shall not make, and shall not permit any member of the AT&amp;T Communications Group to make, any claim or demand, or commence any Action asserting any claim or demand, including any claim of contribution or any indemnification, against AT&amp;T Broadband or any wholly owned member of the AT&amp;T Broadband Group, or any other Person released pursuant to Section 5.01(a), with respect to any Liabilities released in respect of such Person pursuant to Section 5.01(a). AT&amp;T Broadband shall not make, and shall not permit any member of the AT&amp;T Broadband Group to make, any claim or demand,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B-26</w:t>
      </w:r>
    </w:p>
    <w:p>
      <w:pPr>
        <w:sectPr>
          <w:pgSz w:w="11900" w:h="16838" w:orient="portrait"/>
          <w:cols w:equalWidth="0" w:num="1">
            <w:col w:w="10219"/>
          </w:cols>
          <w:pgMar w:left="240" w:top="667" w:right="1440" w:bottom="1440" w:gutter="0" w:footer="0" w:header="0"/>
        </w:sectPr>
      </w:pPr>
    </w:p>
    <w:bookmarkStart w:id="712" w:name="page713"/>
    <w:bookmarkEnd w:id="712"/>
    <w:p>
      <w:pPr>
        <w:ind w:right="2679"/>
        <w:spacing w:after="0" w:line="241" w:lineRule="auto"/>
        <w:rPr>
          <w:sz w:val="20"/>
          <w:szCs w:val="20"/>
          <w:color w:val="auto"/>
        </w:rPr>
      </w:pPr>
      <w:r>
        <w:rPr>
          <w:rFonts w:ascii="Courier New" w:cs="Courier New" w:eastAsia="Courier New" w:hAnsi="Courier New"/>
          <w:sz w:val="16"/>
          <w:szCs w:val="16"/>
          <w:color w:val="auto"/>
        </w:rPr>
        <w:t>or commence any Action asserting any claim or demand, including any claim of contribution or any indemnification, against AT&amp;T or any wholly owned member of the AT&amp;T Communications Group, or any other Person released pursuant to Section 5.01(b), with respect to any Liabilities in respect of such Person released pursuant to Section 5.01(b).</w:t>
      </w:r>
    </w:p>
    <w:p>
      <w:pPr>
        <w:spacing w:after="0" w:line="190" w:lineRule="exact"/>
        <w:rPr>
          <w:sz w:val="20"/>
          <w:szCs w:val="20"/>
          <w:color w:val="auto"/>
        </w:rPr>
      </w:pPr>
    </w:p>
    <w:p>
      <w:pPr>
        <w:ind w:right="2679" w:firstLine="475"/>
        <w:spacing w:after="0"/>
        <w:tabs>
          <w:tab w:leader="none" w:pos="858" w:val="left"/>
        </w:tabs>
        <w:numPr>
          <w:ilvl w:val="0"/>
          <w:numId w:val="7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at the request of any other party, each party shall cause each member of its respective Group to execute and deliver releases reflecting the provisions of this Section 5.01.</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5.02. Indemnification by AT&amp;T. Except as provided in Section 5.04, following the Distribution Date, AT&amp;T shall indemnify, defend and hold harmless AT&amp;T Broadband, each member of the AT&amp;T Broadband Group, AT&amp;T Comcast (but only in respect of subsections (d) and (e)) and each of their respective directors, officers and employees, and each of the heirs, executors, successors and assigns of any of the foregoing (collectively, the "AT&amp;T BROADBAND INDEMNITEES"), from and against any and all Liabilities (or in the case of subsection (d), 50% of any and all Liabilities) of the AT&amp;T Broadband Indemnitees relating to, arising out of or resulting from any of the following items (without duplication):</w:t>
      </w:r>
    </w:p>
    <w:p>
      <w:pPr>
        <w:spacing w:after="0" w:line="373" w:lineRule="exact"/>
        <w:rPr>
          <w:sz w:val="20"/>
          <w:szCs w:val="20"/>
          <w:color w:val="auto"/>
        </w:rPr>
      </w:pPr>
    </w:p>
    <w:p>
      <w:pPr>
        <w:ind w:left="480" w:right="2599" w:firstLine="472"/>
        <w:spacing w:after="0" w:line="241" w:lineRule="auto"/>
        <w:tabs>
          <w:tab w:leader="none" w:pos="1338"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or any other member of the AT&amp;T Communications Group or any other Person to pay, perform or otherwise promptly discharge any AT&amp;T Communications Liabilities, or AT&amp;T Communications Contract, in accordance with their respective terms, whether prior to or after the Distribution Date or the date hereof;</w:t>
      </w:r>
    </w:p>
    <w:p>
      <w:pPr>
        <w:spacing w:after="0" w:line="190"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Communications Business, any AT&amp;T Communications Asset or any AT&amp;T Communications Contract (except to the extent such Liabilities arise out of any breach by AT&amp;T or any of its Subsidiaries prior to the Distribution Date of any AT&amp;T Communications Contract entered into in connection with the separation, divestiture or termination of LMC and its Subsidiaries);</w:t>
      </w:r>
    </w:p>
    <w:p>
      <w:pPr>
        <w:spacing w:after="0" w:line="370"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AT&amp;T or any member of the AT&amp;T Communications Group of this Agreement or any of the other Ancillary Agreements;</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(any Action relating to the matters set forth in this Section 5.02(d) or Section 5.03(d), a "REGISTRATION STATEMENT CLAIM"); and</w:t>
      </w:r>
    </w:p>
    <w:p>
      <w:pPr>
        <w:spacing w:after="0" w:line="200" w:lineRule="exact"/>
        <w:rPr>
          <w:rFonts w:ascii="Courier New" w:cs="Courier New" w:eastAsia="Courier New" w:hAnsi="Courier New"/>
          <w:sz w:val="16"/>
          <w:szCs w:val="16"/>
          <w:color w:val="auto"/>
        </w:rPr>
      </w:pPr>
    </w:p>
    <w:p>
      <w:pPr>
        <w:spacing w:after="0" w:line="357"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w:t>
      </w:r>
    </w:p>
    <w:p>
      <w:pPr>
        <w:spacing w:after="0" w:line="3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5.03. Indemnification by AT&amp;T Broadband. Except as provided in Section 5.04, following the Distribution Date, AT&amp;T Broadband shall indemnify, defend and hold harmless AT&amp;T, each member of the AT&amp;T Communications Group and each of their respective directors, officers and employees, and each of the heirs, executors, successors and assigns of any of the foregoing (collectively, the "AT&amp;T INDEMNITEES"), from and against any and all Liabilities (or in the case of subsection (d), 50% of any and</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B-27</w:t>
      </w:r>
    </w:p>
    <w:p>
      <w:pPr>
        <w:sectPr>
          <w:pgSz w:w="11900" w:h="16838" w:orient="portrait"/>
          <w:cols w:equalWidth="0" w:num="1">
            <w:col w:w="10219"/>
          </w:cols>
          <w:pgMar w:left="240" w:top="667" w:right="1440" w:bottom="1440" w:gutter="0" w:footer="0" w:header="0"/>
        </w:sectPr>
      </w:pPr>
    </w:p>
    <w:bookmarkStart w:id="713" w:name="page714"/>
    <w:bookmarkEnd w:id="713"/>
    <w:p>
      <w:pPr>
        <w:ind w:right="3459"/>
        <w:spacing w:after="0" w:line="239" w:lineRule="auto"/>
        <w:rPr>
          <w:sz w:val="20"/>
          <w:szCs w:val="20"/>
          <w:color w:val="auto"/>
        </w:rPr>
      </w:pPr>
      <w:r>
        <w:rPr>
          <w:rFonts w:ascii="Courier New" w:cs="Courier New" w:eastAsia="Courier New" w:hAnsi="Courier New"/>
          <w:sz w:val="16"/>
          <w:szCs w:val="16"/>
          <w:color w:val="auto"/>
        </w:rPr>
        <w:t>all Liabilities) of the AT&amp;T Indemnitees relating to, arising out of or resulting from any of the following items (without duplication):</w:t>
      </w:r>
    </w:p>
    <w:p>
      <w:pPr>
        <w:spacing w:after="0" w:line="189" w:lineRule="exact"/>
        <w:rPr>
          <w:sz w:val="20"/>
          <w:szCs w:val="20"/>
          <w:color w:val="auto"/>
        </w:rPr>
      </w:pPr>
    </w:p>
    <w:p>
      <w:pPr>
        <w:ind w:left="480" w:right="2779" w:firstLine="472"/>
        <w:spacing w:after="0" w:line="241" w:lineRule="auto"/>
        <w:tabs>
          <w:tab w:leader="none" w:pos="133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AT&amp;T Broadband or any other member of the AT&amp;T Broadband Group or any other Person to pay, perform or otherwise promptly discharge any AT&amp;T Broadband Liabilities, or AT&amp;T Broadband Contract, in accordance with their respective terms, whether prior to or after the Distribution Date or the date hereof;</w:t>
      </w:r>
    </w:p>
    <w:p>
      <w:pPr>
        <w:spacing w:after="0" w:line="190"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AT&amp;T Broadband Business, any AT&amp;T Broadband Asset or any AT&amp;T Broadband Contract;</w:t>
      </w:r>
    </w:p>
    <w:p>
      <w:pPr>
        <w:spacing w:after="0" w:line="189" w:lineRule="exact"/>
        <w:rPr>
          <w:rFonts w:ascii="Courier New" w:cs="Courier New" w:eastAsia="Courier New" w:hAnsi="Courier New"/>
          <w:sz w:val="16"/>
          <w:szCs w:val="16"/>
          <w:color w:val="auto"/>
        </w:rPr>
      </w:pPr>
    </w:p>
    <w:p>
      <w:pPr>
        <w:ind w:left="480" w:right="2779" w:firstLine="472"/>
        <w:spacing w:after="0" w:line="271" w:lineRule="auto"/>
        <w:tabs>
          <w:tab w:leader="none" w:pos="1338" w:val="left"/>
        </w:tabs>
        <w:numPr>
          <w:ilvl w:val="0"/>
          <w:numId w:val="7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by AT&amp;T Broadband or any member of the AT&amp;T Broadband Group of this Agreement or any of the other Ancillary Agreements;</w:t>
      </w:r>
    </w:p>
    <w:p>
      <w:pPr>
        <w:spacing w:after="0" w:line="349" w:lineRule="exact"/>
        <w:rPr>
          <w:rFonts w:ascii="Courier New" w:cs="Courier New" w:eastAsia="Courier New" w:hAnsi="Courier New"/>
          <w:sz w:val="15"/>
          <w:szCs w:val="15"/>
          <w:color w:val="auto"/>
        </w:rPr>
      </w:pPr>
    </w:p>
    <w:p>
      <w:pPr>
        <w:ind w:left="480" w:right="2599" w:firstLine="472"/>
        <w:spacing w:after="0" w:line="242" w:lineRule="auto"/>
        <w:tabs>
          <w:tab w:leader="none" w:pos="133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any Registration Statement, except to the extent such information relates to AT&amp;T's proposal to create a tracking stock with respect to its consumer services business as contemplated by Section 11.06, AT&amp;T's proposal to authorize a reverse stock split or any other AT&amp;T 2002 annual meeting proposal other than the AT&amp;T proposal to approve and adopt the Merger Agreement and the transactions contemplated by the Merger Agreement; and</w:t>
      </w:r>
    </w:p>
    <w:p>
      <w:pPr>
        <w:spacing w:after="0" w:line="200" w:lineRule="exact"/>
        <w:rPr>
          <w:rFonts w:ascii="Courier New" w:cs="Courier New" w:eastAsia="Courier New" w:hAnsi="Courier New"/>
          <w:sz w:val="16"/>
          <w:szCs w:val="16"/>
          <w:color w:val="auto"/>
        </w:rPr>
      </w:pPr>
    </w:p>
    <w:p>
      <w:pPr>
        <w:spacing w:after="0" w:line="356"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7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neither the QUIPS Exchange nor the QUIPS Transfer occurs, any Liabilities relating to, arising out of or resulting from any Actions commenced by Microsoft claiming that the transactions contemplated hereby or by the Merger Agreement violate the terms of the QUIPS; provided that for purposes hereof, in the event that AT&amp;T is required to repay the QUIPS as a result of such Action, the indemnified Liability hereunder in respect of such repayment shall be reduced by the amount of the QUIPS Fair Market Value plus any accrued interest on the QUIPS since the date as of which the QUIPS Fair Market Value was determined (any such Action, a "MICROSOFT QUIPS CLAIM").</w:t>
      </w:r>
    </w:p>
    <w:p>
      <w:pPr>
        <w:spacing w:after="0" w:line="373"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Notwithstanding the foregoing, AT&amp;T Broadband shall have no obligation to indemnify, defend and hold harmless any AT&amp;T Indemnitee from and against any Liabilities arising out of any breach by At Home or any of its Subsidiaries of any At Home Contract.</w:t>
      </w:r>
    </w:p>
    <w:p>
      <w:pPr>
        <w:spacing w:after="0" w:line="189"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SECTION 5.04. Indemnification Obligations Net of Insurance Proceeds and Other Amounts. (a) The parties intend that any indemnification or reimbursement obligation pursuant to this Article 5 will be net of Insurance Proceeds that actually reduce the amount of the Liability. Accordingly, the amount which any party (an "INDEMNIFYING PARTY") is required to pay to any Person entitled to indemnification hereunder (an "INDEMNITEE") will be reduced by any Insurance Proceeds theretofore actually recovered by or on behalf of the Indemnitee in reduction of the related Liability. If an Indemnitee receives a payment (an "INDEMNITY PAYMENT") required by this Agreement from an Indemnifying Party in respect of any Liability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84" w:lineRule="exact"/>
        <w:rPr>
          <w:sz w:val="20"/>
          <w:szCs w:val="20"/>
          <w:color w:val="auto"/>
        </w:rPr>
      </w:pPr>
    </w:p>
    <w:p>
      <w:pPr>
        <w:ind w:right="2679" w:firstLine="475"/>
        <w:spacing w:after="0" w:line="242" w:lineRule="auto"/>
        <w:tabs>
          <w:tab w:leader="none" w:pos="858" w:val="left"/>
        </w:tabs>
        <w:numPr>
          <w:ilvl w:val="0"/>
          <w:numId w:val="7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insurer who would otherwise be obligated to defend or make payment in response to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it would not be entitled to receive in the absence of the indemnification provisions) by virtue of the indemnification provisions hereof.</w:t>
      </w:r>
    </w:p>
    <w:p>
      <w:pPr>
        <w:spacing w:after="0" w:line="188" w:lineRule="exact"/>
        <w:rPr>
          <w:rFonts w:ascii="Courier New" w:cs="Courier New" w:eastAsia="Courier New" w:hAnsi="Courier New"/>
          <w:sz w:val="16"/>
          <w:szCs w:val="16"/>
          <w:color w:val="auto"/>
        </w:rPr>
      </w:pPr>
    </w:p>
    <w:p>
      <w:pPr>
        <w:ind w:right="2879" w:firstLine="475"/>
        <w:spacing w:after="0" w:line="263" w:lineRule="auto"/>
        <w:tabs>
          <w:tab w:leader="none" w:pos="858" w:val="left"/>
        </w:tabs>
        <w:numPr>
          <w:ilvl w:val="0"/>
          <w:numId w:val="7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all policies of insurance with insurance companies other than American Ridge and Western Range, the parties agree to act in good faith and to use their reasonable best efforts to preserve and maximize the insurance benefits due to be provided thereunder and to cooperate with one</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B-28</w:t>
      </w:r>
    </w:p>
    <w:p>
      <w:pPr>
        <w:sectPr>
          <w:pgSz w:w="11900" w:h="16838" w:orient="portrait"/>
          <w:cols w:equalWidth="0" w:num="1">
            <w:col w:w="10219"/>
          </w:cols>
          <w:pgMar w:left="240" w:top="667" w:right="1440" w:bottom="1440" w:gutter="0" w:footer="0" w:header="0"/>
        </w:sectPr>
      </w:pPr>
    </w:p>
    <w:bookmarkStart w:id="714" w:name="page715"/>
    <w:bookmarkEnd w:id="714"/>
    <w:p>
      <w:pPr>
        <w:ind w:right="2599"/>
        <w:spacing w:after="0" w:line="242" w:lineRule="auto"/>
        <w:rPr>
          <w:sz w:val="20"/>
          <w:szCs w:val="20"/>
          <w:color w:val="auto"/>
        </w:rPr>
      </w:pPr>
      <w:r>
        <w:rPr>
          <w:rFonts w:ascii="Courier New" w:cs="Courier New" w:eastAsia="Courier New" w:hAnsi="Courier New"/>
          <w:sz w:val="16"/>
          <w:szCs w:val="16"/>
          <w:color w:val="auto"/>
        </w:rPr>
        <w:t>another as necessary to permit each other to access or obtain the benefits under those policies, provided, however, that nothing in this Section 5.04 shall be construed to prevent any party or any other Person from asserting claims for insurance benefits or accepting insurance benefits provided by the policies. The parties agree to exchange information upon reasonable request of the other party regarding requests that they have made for insurance benefits, notices of claims, occurrences and circumstances that they have submitted to the insurance companies or other entities managing the policies, responses they have received from those insurance companies or entities, including any payments they have received from the insurance companies and any agreements by the insurance companies to make payments, and any other information that the parties may need to determine the status of the insurance policies and the continued availability of benefits thereunder.</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5.05. Procedures for Indemnification of Third Party Claims. (a) If an Indemnitee shall receive notice or otherwise learn of the assertion by a Person (including any Governmental Authority) who is not a member of the AT&amp;T Broadband Group or the AT&amp;T Communications Group of any claim or of the commencement by any such Person of any Action (collectively, a "THIRD PARTY CLAIM") with respect to which an Indemnifying Party may be obligated to provide indemnification to such Indemnitee pursuant to Section 5.02 or 5.03, or any other Section of this Agreement or any Ancillary Agreement (except as otherwise provided therein), such Indemnitee shall give such Indemnifying Party written notice thereof promptly after becoming aware of such Third Party Claim. Any such notice shall describe the Third Party Claim in reasonable detail. Notwithstanding the foregoing, the failure of any Indemnitee to give notice as provided in this Section 5.05(a) shall not relieve the related Indemnifying Party of its obligations under this Article 5, except to the extent that such Indemnifying Party is actually prejudiced by such failure to give notice.</w:t>
      </w:r>
    </w:p>
    <w:p>
      <w:pPr>
        <w:spacing w:after="0" w:line="193" w:lineRule="exact"/>
        <w:rPr>
          <w:sz w:val="20"/>
          <w:szCs w:val="20"/>
          <w:color w:val="auto"/>
        </w:rPr>
      </w:pPr>
    </w:p>
    <w:p>
      <w:pPr>
        <w:ind w:right="2599" w:firstLine="475"/>
        <w:spacing w:after="0" w:line="259" w:lineRule="auto"/>
        <w:tabs>
          <w:tab w:leader="none" w:pos="858" w:val="left"/>
        </w:tabs>
        <w:numPr>
          <w:ilvl w:val="0"/>
          <w:numId w:val="7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Indemnifying Party may elect to defend (and, unless the Indemnifying Party has specified any reservations or exceptions, to seek to settle or compromise), at such Indemnifying Party's own expense (including allocated costs of in-house counsel and other personnel) and by such Indemnifying Party's own counsel, any Third Party Claim. Within 30 days after the receipt of notice from an Indemnitee in accordance with Section 5.05(a) (or sooner, if the nature of such Third Party Claim so requires), the Indemnifying Party shall notify the Indemnitee of its election whether the Indemnifying Party will assume responsibility for defending such Third Party Claim, which election shall specify any reservations or exceptions. After notice from an Indemnifying Party to an Indemnitee of its election to assume the defense of a Third Party Claim, such Indemnitee shall have the right to employ separate counsel and to participate in (but not control) the defense, compromise, or settlement thereof, but the fees and expenses of such counsel shall be the expense of such Indemnitee, except as set forth in the next sentence. In the event that the Indemnifying Party has elected to assume the defense of the Third Party Claim but has specified and continues to assert, any reservations or exceptions in such notice, then, in any such case, the reasonable fees and expenses of one separate counsel for all Indemnitees shall be borne by the Indemnifying Party.</w:t>
      </w:r>
    </w:p>
    <w:p>
      <w:pPr>
        <w:spacing w:after="0" w:line="367" w:lineRule="exact"/>
        <w:rPr>
          <w:rFonts w:ascii="Courier New" w:cs="Courier New" w:eastAsia="Courier New" w:hAnsi="Courier New"/>
          <w:sz w:val="15"/>
          <w:szCs w:val="15"/>
          <w:color w:val="auto"/>
        </w:rPr>
      </w:pPr>
    </w:p>
    <w:p>
      <w:pPr>
        <w:ind w:right="2599" w:firstLine="475"/>
        <w:spacing w:after="0" w:line="241" w:lineRule="auto"/>
        <w:tabs>
          <w:tab w:leader="none" w:pos="858"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Indemnifying Party elects not to assume responsibility for defending a Third Party Claim, or fails to notify an Indemnitee of its election as provided in Section 5.05(b), such Indemnitee may defend such Third Party Claim at the cost and expense (including allocated costs of in-house counsel and other personnel) of the Indemnifying Party.</w:t>
      </w:r>
    </w:p>
    <w:p>
      <w:pPr>
        <w:spacing w:after="0" w:line="190" w:lineRule="exact"/>
        <w:rPr>
          <w:rFonts w:ascii="Courier New" w:cs="Courier New" w:eastAsia="Courier New" w:hAnsi="Courier New"/>
          <w:sz w:val="16"/>
          <w:szCs w:val="16"/>
          <w:color w:val="auto"/>
        </w:rPr>
      </w:pPr>
    </w:p>
    <w:p>
      <w:pPr>
        <w:ind w:right="2679" w:firstLine="475"/>
        <w:spacing w:after="0" w:line="241" w:lineRule="auto"/>
        <w:tabs>
          <w:tab w:leader="none" w:pos="858"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Indemnifying Party has failed to assume the defense of the Third Party Claim in accordance with the terms of this Agreement, no Indemnitee may settle or compromise any Third Party Claim without the consent of the Indemnifying Party.</w:t>
      </w:r>
    </w:p>
    <w:p>
      <w:pPr>
        <w:spacing w:after="0" w:line="189" w:lineRule="exact"/>
        <w:rPr>
          <w:rFonts w:ascii="Courier New" w:cs="Courier New" w:eastAsia="Courier New" w:hAnsi="Courier New"/>
          <w:sz w:val="16"/>
          <w:szCs w:val="16"/>
          <w:color w:val="auto"/>
        </w:rPr>
      </w:pPr>
    </w:p>
    <w:p>
      <w:pPr>
        <w:ind w:right="2879" w:firstLine="475"/>
        <w:spacing w:after="0" w:line="263" w:lineRule="auto"/>
        <w:tabs>
          <w:tab w:leader="none" w:pos="858" w:val="left"/>
        </w:tabs>
        <w:numPr>
          <w:ilvl w:val="0"/>
          <w:numId w:val="7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Indemnifying Party shall consent to any settlement of the Third Party Claim without the consent of the Indemnitee if the effect thereof is to permit any injunction, declaratory judgment, other order or other nonmonetary relief to be entered, directly or indirectly, against any Indemnitee.</w:t>
      </w:r>
    </w:p>
    <w:p>
      <w:pPr>
        <w:spacing w:after="0" w:line="172" w:lineRule="exact"/>
        <w:rPr>
          <w:rFonts w:ascii="Courier New" w:cs="Courier New" w:eastAsia="Courier New" w:hAnsi="Courier New"/>
          <w:sz w:val="15"/>
          <w:szCs w:val="15"/>
          <w:color w:val="auto"/>
        </w:rPr>
      </w:pPr>
    </w:p>
    <w:p>
      <w:pPr>
        <w:ind w:right="2679" w:firstLine="475"/>
        <w:spacing w:after="0"/>
        <w:tabs>
          <w:tab w:leader="none" w:pos="858" w:val="left"/>
        </w:tabs>
        <w:numPr>
          <w:ilvl w:val="0"/>
          <w:numId w:val="7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Section 5.05 and Section 5.06 shall not apply to Taxes (which are covered by the Tax Sharing Agreement) or to matters covered by Sections 6.02 and 6.03.</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B-29</w:t>
      </w:r>
    </w:p>
    <w:p>
      <w:pPr>
        <w:sectPr>
          <w:pgSz w:w="11900" w:h="16838" w:orient="portrait"/>
          <w:cols w:equalWidth="0" w:num="1">
            <w:col w:w="10219"/>
          </w:cols>
          <w:pgMar w:left="240" w:top="668" w:right="1440" w:bottom="1440" w:gutter="0" w:footer="0" w:header="0"/>
        </w:sectPr>
      </w:pPr>
    </w:p>
    <w:bookmarkStart w:id="715" w:name="page716"/>
    <w:bookmarkEnd w:id="715"/>
    <w:p>
      <w:pPr>
        <w:ind w:right="2599" w:firstLine="475"/>
        <w:spacing w:after="0" w:line="260" w:lineRule="auto"/>
        <w:tabs>
          <w:tab w:leader="none" w:pos="858" w:val="left"/>
        </w:tabs>
        <w:numPr>
          <w:ilvl w:val="0"/>
          <w:numId w:val="7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this Agreement to the contrary, and subject to any applicable provision of the AWS separation agreements, if either party is named in any Action relating to any At Home Matter, Specified Matter, Specified Transaction or Registration Statement Claim, that party shall be entitled to assume and control its own defense and to employ its own counsel. Neither party shall settle any such Action without the consent of the other party (which consent will not be unreasonably withheld). All legal and other fees (including allocated cost of in-house counsel and other personnel) incurred in connection therewith shall be divided 50/50 between AT&amp;T and AT&amp;T Broadband.</w:t>
      </w:r>
    </w:p>
    <w:p>
      <w:pPr>
        <w:spacing w:after="0" w:line="17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5.06. Additional Matters. (a) Any claim on account of a Liability that does not result from a Third Party Claim shall be asserted by written notice given by the Indemnitee to the related Indemnifying Party. Such Indemnifying Party shall have a period of 30 days after the receipt of such notice within which to respond thereto. If such Indemnifying Party does not respond within such 30-day period, such Indemnifying Party shall be deemed to have refused to accept responsibility to make payment. If such Indemnifying Party does not respond within such 30-day period or rejects such claim in whole or in part, such Indemnitee shall be free to pursue such remedies as may be available to such party as contemplated by this Agreement and the other Ancillary Agreements.</w:t>
      </w:r>
    </w:p>
    <w:p>
      <w:pPr>
        <w:spacing w:after="0" w:line="191" w:lineRule="exact"/>
        <w:rPr>
          <w:sz w:val="20"/>
          <w:szCs w:val="20"/>
          <w:color w:val="auto"/>
        </w:rPr>
      </w:pPr>
    </w:p>
    <w:p>
      <w:pPr>
        <w:ind w:right="2599" w:firstLine="475"/>
        <w:spacing w:after="0" w:line="242" w:lineRule="auto"/>
        <w:tabs>
          <w:tab w:leader="none" w:pos="858" w:val="left"/>
        </w:tabs>
        <w:numPr>
          <w:ilvl w:val="0"/>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payment by or on behalf of any Indemnifying Party to any Indemnitee in connection with any Third Party Claim, such Indemnifying Party shall be subrogated to and shall stand in the place of such Indemnitee as to any events or circumstances in respect of which such Indemnitee may have any right, defense or claim relating to such Third Party Claim against any claimant or plaintiff asserting such Third Party Claim or against any other person but only to the extent related to such payment. Such Indemnitee shall cooperate with such Indemnifying Party in a reasonable manner, and at the cost and expense (including allocated costs of in-house counsel and other personnel) of such Indemnifying Party, in prosecuting any subrogated right, defense or claim.</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Action in which the Indemnifying Party is not a named defendant, if either the Indemnitee or Indemnifying Party shall so request, the parties shall endeavor to substitute the Indemnifying Party for the named defendant, if at all practicable. If such substitution or addition cannot be achieved for any reason or is not requested, the named defendant shall allow the Indemnifying Party to manage the Action as set forth in this Section 5.06 and the Indemnifying Party shall fully indemnify the named defendant against all reasonable costs of defending the Action (including court costs, sanctions imposed by a court, attorneys' fees, experts' fees and all other external expenses, and the allocated costs of in-house counsel and other personnel), the costs of any judgment or settlement, and the cost of any interest or penalties relating to any judgment or settlement.</w:t>
      </w:r>
    </w:p>
    <w:p>
      <w:pPr>
        <w:spacing w:after="0" w:line="191"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SECTION 5.07. Remedies Cumulative. The remedies provided in this Article 5 shall be cumulative and shall not preclude assertion by any Indemnitee of any other rights or the seeking of any and all other remedies against any Indemnifying Party.</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5.08. Survival of Indemnities. The rights and obligations of each of AT&amp;T, AT&amp;T Broadband and their respective Indemnitees under this Article 5 shall survive the sale or other transfer by any party of any Assets or businesses or the assignment by it of any Liabilities.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6</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INSURANCE AND CERTAIN OTHER MATTERS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6.01. Insurance Matters. (a) The parties intend that both AT&amp;T and AT&amp;T Broadband and each other member of the AT&amp;T Communications Group and the AT&amp;T Broadband Group, after the Distribution Date, shall be successors-in-interest to and retain all rights and interest (whether known, unknown, contingent or otherwise) that each has as of the Distribution Date under any Insurance Policy issued to and/or providing coverage to AT&amp;T, as it existed immediately prior to the Distribution Date, or any of its Subsidiaries or Affiliates, and any agreements related to such Insurance Policies executed and delivered prior to the Distribution Date, including any rights or interests each has, as an insured, named insured, or additional named insured, Subsidiary, Affiliate, division or department, to avail itself of any</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B-30</w:t>
      </w:r>
    </w:p>
    <w:p>
      <w:pPr>
        <w:sectPr>
          <w:pgSz w:w="11900" w:h="16838" w:orient="portrait"/>
          <w:cols w:equalWidth="0" w:num="1">
            <w:col w:w="10219"/>
          </w:cols>
          <w:pgMar w:left="240" w:top="668" w:right="1440" w:bottom="1440" w:gutter="0" w:footer="0" w:header="0"/>
        </w:sectPr>
      </w:pPr>
    </w:p>
    <w:bookmarkStart w:id="716" w:name="page717"/>
    <w:bookmarkEnd w:id="716"/>
    <w:p>
      <w:pPr>
        <w:ind w:right="2599"/>
        <w:spacing w:after="0" w:line="242" w:lineRule="auto"/>
        <w:rPr>
          <w:sz w:val="20"/>
          <w:szCs w:val="20"/>
          <w:color w:val="auto"/>
        </w:rPr>
      </w:pPr>
      <w:r>
        <w:rPr>
          <w:rFonts w:ascii="Courier New" w:cs="Courier New" w:eastAsia="Courier New" w:hAnsi="Courier New"/>
          <w:sz w:val="16"/>
          <w:szCs w:val="16"/>
          <w:color w:val="auto"/>
        </w:rPr>
        <w:t>benefit under any such Insurance Policy or any such agreement related to such policy as in effect prior to the Distribution Date. The provisions of this Agreement are not intended to relieve any insurer of any Liability under any policy. Notwithstanding the foregoing, no member of the AT&amp;T Broadband Group or the AT&amp;T Communications Group shall be deemed to have made any representation or warranty as to the availability of any Insurance Policy or the rights and benefits provided thereunder.</w:t>
      </w:r>
    </w:p>
    <w:p>
      <w:pPr>
        <w:spacing w:after="0" w:line="188" w:lineRule="exact"/>
        <w:rPr>
          <w:sz w:val="20"/>
          <w:szCs w:val="20"/>
          <w:color w:val="auto"/>
        </w:rPr>
      </w:pPr>
    </w:p>
    <w:p>
      <w:pPr>
        <w:ind w:right="2599" w:firstLine="475"/>
        <w:spacing w:after="0" w:line="242" w:lineRule="auto"/>
        <w:tabs>
          <w:tab w:leader="none" w:pos="858" w:val="left"/>
        </w:tabs>
        <w:numPr>
          <w:ilvl w:val="0"/>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not be considered as an attempted assignment (if such an assignment would be prohibited or would otherwise adversely affect the rights of the insured parties under such policies) of any rights or interest under any policy of insurance or as a contract of insurance and shall not be construed to waive any right or remedy of any member of the AT&amp;T Broadband Group or the AT&amp;T Communications Group in respect of any Insurance Policy or any other contract or policy of insurance.</w:t>
      </w:r>
    </w:p>
    <w:p>
      <w:pPr>
        <w:spacing w:after="0" w:line="187" w:lineRule="exact"/>
        <w:rPr>
          <w:rFonts w:ascii="Courier New" w:cs="Courier New" w:eastAsia="Courier New" w:hAnsi="Courier New"/>
          <w:sz w:val="16"/>
          <w:szCs w:val="16"/>
          <w:color w:val="auto"/>
        </w:rPr>
      </w:pPr>
    </w:p>
    <w:p>
      <w:pPr>
        <w:ind w:right="2679" w:firstLine="475"/>
        <w:spacing w:after="0" w:line="263" w:lineRule="auto"/>
        <w:tabs>
          <w:tab w:leader="none" w:pos="858" w:val="left"/>
        </w:tabs>
        <w:numPr>
          <w:ilvl w:val="0"/>
          <w:numId w:val="7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AT&amp;T and AT&amp;T Broadband does hereby, for itself and each other member of the AT&amp;T Communications Group and the AT&amp;T Broadband Group, agree that, as and to the extent necessary to give effect to Section 6.01(a), it will assign any chose in action, claim, right or benefit under an Insurance Policy.</w:t>
      </w:r>
    </w:p>
    <w:p>
      <w:pPr>
        <w:spacing w:after="0" w:line="172" w:lineRule="exact"/>
        <w:rPr>
          <w:rFonts w:ascii="Courier New" w:cs="Courier New" w:eastAsia="Courier New" w:hAnsi="Courier New"/>
          <w:sz w:val="15"/>
          <w:szCs w:val="15"/>
          <w:color w:val="auto"/>
        </w:rPr>
      </w:pPr>
    </w:p>
    <w:p>
      <w:pPr>
        <w:ind w:right="2599" w:firstLine="475"/>
        <w:spacing w:after="0" w:line="241" w:lineRule="auto"/>
        <w:tabs>
          <w:tab w:leader="none" w:pos="858" w:val="left"/>
        </w:tabs>
        <w:numPr>
          <w:ilvl w:val="0"/>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does hereby, for itself and each other member of the AT&amp;T Broadband Group, agree that from and after the Distribution Date, AT&amp;T Broadband and each other member of the AT&amp;T Broadband Group releases any and all insurance or other claims that it may have against American Ridge and Subsidiaries of American Ridge, whether known or unknown.</w:t>
      </w:r>
    </w:p>
    <w:p>
      <w:pPr>
        <w:spacing w:after="0" w:line="190"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does hereby, for itself and each other member of the AT&amp;T Communications Group, agree that (i) no member of the AT&amp;T Broadband Group or any AT&amp;T Broadband Indemnitee shall have any Liability whatsoever as a result of the insurance policies and practices of AT&amp;T and its Affiliates as in effect or undertaken at any time prior to the Distribution Date, including as a result of the level or scope of any such insurance, the creditworthiness of any insurance carrier, the terms and conditions of any policy, the adequacy or timeliness of any notice to any insurance carrier with respect to any claim or potential claim or otherwise and (ii) from and after the Distribution Date, AT&amp;T and each other member of the AT&amp;T Communications Group releases any and all insurance or other claims that it may have against Western Range and Subsidiaries of Western Range, whether known or unknown.</w:t>
      </w:r>
    </w:p>
    <w:p>
      <w:pPr>
        <w:spacing w:after="0" w:line="191" w:lineRule="exact"/>
        <w:rPr>
          <w:rFonts w:ascii="Courier New" w:cs="Courier New" w:eastAsia="Courier New" w:hAnsi="Courier New"/>
          <w:sz w:val="16"/>
          <w:szCs w:val="16"/>
          <w:color w:val="auto"/>
        </w:rPr>
      </w:pPr>
    </w:p>
    <w:p>
      <w:pPr>
        <w:ind w:right="2599" w:firstLine="475"/>
        <w:spacing w:after="0" w:line="260" w:lineRule="auto"/>
        <w:tabs>
          <w:tab w:leader="none" w:pos="858" w:val="left"/>
        </w:tabs>
        <w:numPr>
          <w:ilvl w:val="0"/>
          <w:numId w:val="7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AT&amp;T and AT&amp;T Broadband does hereby, for itself and each other member of the AT&amp;T Communications Group and the AT&amp;T Broadband Group, agree that all duties and obligations under any Insurance Policy, including the fulfillment of any conditions and the payment of any deductibles, retentions, co-insurance payment or retrospective premiums, that correspond in any way with or may be necessary to perfect, preserve or maintain an insuredIs right to obtain benefits under that Insurance Policy, will be performed by the insured that is seeking the benefits, subject to the indemnification provisions of Article 5. In the event members of both Groups have claims under a given policy, any deductibles, retentions, co-insurance payments, retrospective premiums, caps, limitations on average and similar items will be appropriately allocated between such parties based on the recoveries they would have obtained in the absence of such items.</w:t>
      </w:r>
    </w:p>
    <w:p>
      <w:pPr>
        <w:spacing w:after="0" w:line="173"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5"/>
          <w:szCs w:val="15"/>
          <w:color w:val="auto"/>
        </w:rPr>
        <w:t>Certain Post-Distribution Transactions and Related</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Matters.</w:t>
        <w:tab/>
        <w:t>(a) Each of AT&amp;T and AT&amp;T Broadband agrees that, until 12 months after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of the Distribution, it will (i) maintain its status as a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engaged in the active conduct of a trade or business and (ii) not engage in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that would result in it ceasing to be a company engaged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conduct of a trade or business, as defined in Section 355(b) of the Code.</w:t>
      </w:r>
    </w:p>
    <w:p>
      <w:pPr>
        <w:spacing w:after="0" w:line="197" w:lineRule="exact"/>
        <w:rPr>
          <w:sz w:val="20"/>
          <w:szCs w:val="20"/>
          <w:color w:val="auto"/>
        </w:rPr>
      </w:pPr>
    </w:p>
    <w:p>
      <w:pPr>
        <w:ind w:right="2599" w:firstLine="475"/>
        <w:spacing w:after="0" w:line="242" w:lineRule="auto"/>
        <w:tabs>
          <w:tab w:leader="none" w:pos="858" w:val="left"/>
        </w:tabs>
        <w:numPr>
          <w:ilvl w:val="0"/>
          <w:numId w:val="7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AT&amp;T and AT&amp;T Broadband further agrees that, until 25 months after the date of the Distribution, it will not, except as expressly contemplated by this Agreement or the Merger Agreement, (i) enter into any Proposed Acquisition Transaction or, to the extent AT&amp;T or AT&amp;T Broadband, as the case may be, has the right to prohibit any Proposed Acquisition Transaction, permit any Proposed Acquisition Transaction to occur (whether by (A) redeeming rights under a shareholders rights plan, (B) finding a tender offer to be a "permitted offer" under any such plan or otherwise causing any such plan to be inapplicable or neutralized with respect to any Proposed Acquisition Transaction, or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B-31</w:t>
      </w:r>
    </w:p>
    <w:p>
      <w:pPr>
        <w:sectPr>
          <w:pgSz w:w="11900" w:h="16838" w:orient="portrait"/>
          <w:cols w:equalWidth="0" w:num="1">
            <w:col w:w="10219"/>
          </w:cols>
          <w:pgMar w:left="240" w:top="667" w:right="1440" w:bottom="1440" w:gutter="0" w:footer="0" w:header="0"/>
        </w:sectPr>
      </w:pPr>
    </w:p>
    <w:bookmarkStart w:id="717" w:name="page718"/>
    <w:bookmarkEnd w:id="717"/>
    <w:p>
      <w:pPr>
        <w:ind w:left="2" w:right="2599" w:hanging="2"/>
        <w:spacing w:after="0" w:line="259" w:lineRule="auto"/>
        <w:tabs>
          <w:tab w:leader="none" w:pos="384" w:val="left"/>
        </w:tabs>
        <w:numPr>
          <w:ilvl w:val="0"/>
          <w:numId w:val="7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approving any Proposed Acquisition Transaction, whether for purposes of any interested shareholder statute, any "fair price" or other provision of its respective charter or bylaws or otherwise), (ii) liquidate or partially liquidate, (iii) in a single transaction or series of related transactions, sell or transfer all or substantially all of the assets of AT&amp;T or the assets of the AT&amp;T Broadband Group that were transferred to AT&amp;T Broadband prior to the Distribution, as the case may be, (iv) redeem or otherwise repurchase (directly or through an Affiliate) any of its stock, (v) enter into any transaction or series of transactions as a result of which any Person would acquire, or have the right to acquire, from AT&amp;T or AT&amp;T Broadband, as the case may be, or one of their respective Affiliates, a number of shares of stock that would comprise more than 5% of (A) the value of all outstanding shares of stock of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or (vi) take any other action or actions (including any action or transaction that would be inconsistent with any representation made in the Tax Opinions/Rulings) that in the aggregate (and taking into account any other transactions described in this subparagraph (b)) would be reasonably likely to have the effect of causing or permitting one or more Persons to acquire directly or indirectly stock representing a 50 percent or greater interest (within the meaning of Section 355(e) of the Code) in AT&amp;T or AT&amp;T Broadband or otherwise jeopardize the non-recognition of taxable gain or loss for U.S. federal income tax purposes to AT&amp;T, AT&amp;T Affiliates and shareholders of AT&amp;T in connection with the Separation and Distribution, unless prior to taking any such action set forth in the foregoing clauses (i) through (vi), AT&amp;T (with respect to AT&amp;T Broadband) and AT&amp;T Broadband (with respect to AT&amp;T) has determined, in its sole and absolute discretion, which discretion shall be exercised in good faith solely to preserve the tax-free status of the Separation and Distribution, that such action or actions would not result in a Spin-Off Disqualification. Anything in the preceding sentence to the contrary notwithstanding, a transaction described in clauses (i) through (vi) of the preceding sentence shall not require the determination of the other party in the event that as of the date immediately preceding such transaction there has not been issued and, when taken together with the shares to be issued pursuant to the transaction, there will not be issued, directly or indirectly, pursuant to a Proposed Acquisition Transaction or otherwise, including as a consequence of the Merger Agreement, taking into account for such purpose all share transactions which would be taken into account under Section 355(e) of the Code assuming all such issuances were considered to be "part of a plan or series of related transactions" with the Distribution number of shares in excess of 30 percent of (A) the value of all outstanding shares of stock as of the date of such transaction, or in the case of a series of transactions, the date of the last transaction of such series, or</w:t>
      </w:r>
    </w:p>
    <w:p>
      <w:pPr>
        <w:spacing w:after="0" w:line="368" w:lineRule="exact"/>
        <w:rPr>
          <w:rFonts w:ascii="Courier New" w:cs="Courier New" w:eastAsia="Courier New" w:hAnsi="Courier New"/>
          <w:sz w:val="15"/>
          <w:szCs w:val="15"/>
          <w:color w:val="auto"/>
        </w:rPr>
      </w:pPr>
    </w:p>
    <w:p>
      <w:pPr>
        <w:ind w:left="2" w:right="2599" w:hanging="2"/>
        <w:spacing w:after="0" w:line="242" w:lineRule="auto"/>
        <w:tabs>
          <w:tab w:leader="none" w:pos="384" w:val="left"/>
        </w:tabs>
        <w:numPr>
          <w:ilvl w:val="0"/>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voting power of the issued and outstanding shares of stock as of the date of such transaction, or in the case of a series of transactions, the date of the last transaction of such series. "PROPOSED ACQUISITION TRANSACTION" means a transaction or series of transactions as a result of which AT&amp;T or AT&amp;T Broadband would merge or consolidate with any other Person or pursuant to which any Person or any group of related Persons would acquire, or have the right to acquire, directly or indirectly, from one or more holders of outstanding shares of stock of a number of shares of stock that would comprise more than 5% of (A) the value of all outstanding shares of stock as of the date of such transaction, or in the case of a series of transactions, the date of the last transaction of such series, or (B) the voting power of the issued and outstanding shares of stock as of the date of such transaction, or in the case of a series of transactions, the date of the last transaction of such series. "TAX OPINIONS/RULINGS" means, collectively, the opinions of tax counsel and the rulings by the IRS deliverable to AT&amp;T in connection with the transactions contemplated by this Agreement.</w:t>
      </w:r>
    </w:p>
    <w:p>
      <w:pPr>
        <w:spacing w:after="0" w:line="193"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7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party (the "ISSUING PARTY") notifies the other (the "OTHER PARTY") that it desires to take one of the actions described in clauses (i) through (vi) of Section 6.02(b) (the "NOTIFIED ACTION") and the Other Party declines to exercise its discretion pursuant to Section 6.02(b) to permit the Issuing Party to take such Notified Action, the Issuing Party, in its reasonable discretion, may elect to seek a Subsequent Tax Opinion/Ruling that would permit the Issuing Party to take the Notified Action, and the Other Party shall cooperate in connection with such efforts; provided, however, that the reasonable costs and expenses of obtaining any such Subsequent Tax Opinion/Ruling shall be borne by the Issuing Party.</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B-32</w:t>
      </w:r>
    </w:p>
    <w:p>
      <w:pPr>
        <w:sectPr>
          <w:pgSz w:w="11900" w:h="16838" w:orient="portrait"/>
          <w:cols w:equalWidth="0" w:num="1">
            <w:col w:w="10221"/>
          </w:cols>
          <w:pgMar w:left="238" w:top="668" w:right="1440" w:bottom="1440" w:gutter="0" w:footer="0" w:header="0"/>
        </w:sectPr>
      </w:pPr>
    </w:p>
    <w:bookmarkStart w:id="718" w:name="page719"/>
    <w:bookmarkEnd w:id="718"/>
    <w:p>
      <w:pPr>
        <w:ind w:right="2679"/>
        <w:spacing w:after="0" w:line="260" w:lineRule="auto"/>
        <w:rPr>
          <w:sz w:val="20"/>
          <w:szCs w:val="20"/>
          <w:color w:val="auto"/>
        </w:rPr>
      </w:pPr>
      <w:r>
        <w:rPr>
          <w:rFonts w:ascii="Courier New" w:cs="Courier New" w:eastAsia="Courier New" w:hAnsi="Courier New"/>
          <w:sz w:val="15"/>
          <w:szCs w:val="15"/>
          <w:color w:val="auto"/>
        </w:rPr>
        <w:t>"SUBSEQUENT TAX OPINION/RULING" means either (i) an unqualified opinion of counsel jointly selected by the Issuing Party and the Other Party confirming that, as a consequence of the consummation of the Notified Action, no income, gain or loss for U.S. federal income tax purposes will be recognized by AT&amp;T, the shareholders or former shareholders of AT&amp;T, or any AT&amp;T Affiliate with respect to the Separation and Distribution or (ii) an IRS private letter ruling to the same effect that, after reasonable due diligence conducted by the Other Party, are in form and substance reasonably satisfactory to the Other Party.</w:t>
      </w:r>
    </w:p>
    <w:p>
      <w:pPr>
        <w:spacing w:after="0" w:line="178" w:lineRule="exact"/>
        <w:rPr>
          <w:sz w:val="20"/>
          <w:szCs w:val="20"/>
          <w:color w:val="auto"/>
        </w:rPr>
      </w:pPr>
    </w:p>
    <w:p>
      <w:pPr>
        <w:ind w:right="2599" w:firstLine="475"/>
        <w:spacing w:after="0" w:line="259" w:lineRule="auto"/>
        <w:tabs>
          <w:tab w:leader="none" w:pos="858" w:val="left"/>
        </w:tabs>
        <w:numPr>
          <w:ilvl w:val="0"/>
          <w:numId w:val="7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herein or any provision of the Tax Sharing Agreement to the contrary, if there is a determination (as defined in Section 1313 of the Code) that a Spin-Off Disqualification has occurred, then AT&amp;T Broadband shall indemnify and hold harmless AT&amp;T and each member of the consolidated group of which AT&amp;T is a member from and against one half of all Tax Related Losses imposed upon or incurred by AT&amp;T or any member of its group as a result of the Spin-Off Disqualification; provided, however, that AT&amp;T Broadband shall indemnify and hold harmless AT&amp;T and each member of the consolidated group of which AT&amp;T is a member from and against any and all Tax Related Losses imposed upon or incurred by AT&amp;T or any member of its group as a result of the Spin-Off Disqualification if such Spin-Off Disqualification would not have occurred but for an AT&amp;T Broadband Action and; provided, further, that AT&amp;T Broadband shall have no obligation to indemnify AT&amp;T or any member of the consolidated group of which AT&amp;T is a member if the Spin-Off Disqualification would not have occurred but for an AT&amp;T Communications Action. "AT&amp;T BROADBAND ACTION" means (i) any transaction with respect to the stock or assets of AT&amp;T Broadband that occurs after the Distribution, (ii) AT&amp;T Broadband's failure to maintain its status as a company engaged in the active conduct of a trade or business, and (iii) the failure of any representation made by AT&amp;T Broadband with respect to AT&amp;T Broadband or the AT&amp;T Broadband Business, and the plans, proposals, intentions and policies of AT&amp;T Broadband after the Separation and Distribution in connection with a Subsequent Tax Opinion/ Ruling to be true and correct in all material respects. "AT&amp;T COMMUNICATIONS ACTION" means (i) any transaction with respect to the stock or assets of AT&amp;T that occurs after the Distribution, (ii) AT&amp;T's failure to maintain its status as a company engaged in the active conduct of a trade or business, and (iii) the failure of any representation made by AT&amp;T with respect to AT&amp;T or the AT&amp;T Communications Business and the plans, proposals, intentions and policies of AT&amp;T after the Separation and Distribution in connection with the Tax Opinions/Rulings or a Subsequent Tax Opinion/Ruling to be true and correct in all material respects. The delivery of any Subsequent Tax Opinion/Ruling shall not affect either party's rights and obligations with respect to indemnification under this Section 6.02(d). "TAX RELATED LOSSES" means (A) all federal, state and local Taxes (including interest and penalties thereon) imposed pursuant to any settlement, final determination, judgment or otherwise; (B) all accounting, legal and other professional fees, and court costs incurred in connection with such taxes; and (C) all costs and expenses that may result from adverse tax consequences to AT&amp;T (including all costs, expenses and damages associated with shareholder litigation or controversies) payable by AT&amp;T or AT&amp;T Affiliates.</w:t>
      </w:r>
    </w:p>
    <w:p>
      <w:pPr>
        <w:spacing w:after="0" w:line="368" w:lineRule="exact"/>
        <w:rPr>
          <w:sz w:val="20"/>
          <w:szCs w:val="20"/>
          <w:color w:val="auto"/>
        </w:rPr>
      </w:pPr>
    </w:p>
    <w:p>
      <w:pPr>
        <w:ind w:right="2679" w:firstLine="477"/>
        <w:spacing w:after="0" w:line="259" w:lineRule="auto"/>
        <w:rPr>
          <w:sz w:val="20"/>
          <w:szCs w:val="20"/>
          <w:color w:val="auto"/>
        </w:rPr>
      </w:pPr>
      <w:r>
        <w:rPr>
          <w:rFonts w:ascii="Courier New" w:cs="Courier New" w:eastAsia="Courier New" w:hAnsi="Courier New"/>
          <w:sz w:val="15"/>
          <w:szCs w:val="15"/>
          <w:color w:val="auto"/>
        </w:rPr>
        <w:t>SECTION 6.03. Procedure for Indemnification for Tax Liabilities. (a) If AT&amp;T receives notice of the assertion of any claim, suit, arbitration, inquiry, proceeding or investigation by or before any court, governmental or other regulatory or administrative agency or commission or any arbitration tribunal asserted by a Person other than AT&amp;T or any AT&amp;T Affiliate or AT&amp;T Broadband or any AT&amp;T Broadband Affiliate that gives rise to a right of indemnification hereunder (a "THIRD PARTY TAX CLAIM") with respect to which AT&amp;T Broadband may be obligated under Section 6.02(d) to provide indemnification, AT&amp;T shall give AT&amp;T Broadband notice thereof (together with a copy of such Third Party Tax Claim, process or other legal pleading) promptly after becoming aware of such Third Party Tax Claim; provided, however, that the failure of AT&amp;T to give notice as provided in this Section shall not relieve AT&amp;T Broadband of its obligations under Section 6.02(d), except to the extent that AT&amp;T Broadband is actually prejudiced by such failure to give notice. Such notice shall describe such Third-Party Tax Claim in reasonable detail.</w:t>
      </w:r>
    </w:p>
    <w:p>
      <w:pPr>
        <w:spacing w:after="0" w:line="184" w:lineRule="exact"/>
        <w:rPr>
          <w:sz w:val="20"/>
          <w:szCs w:val="20"/>
          <w:color w:val="auto"/>
        </w:rPr>
      </w:pPr>
    </w:p>
    <w:p>
      <w:pPr>
        <w:ind w:right="2599" w:firstLine="475"/>
        <w:spacing w:after="0"/>
        <w:tabs>
          <w:tab w:leader="none" w:pos="858" w:val="left"/>
        </w:tabs>
        <w:numPr>
          <w:ilvl w:val="0"/>
          <w:numId w:val="7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Notwithstanding any provision to the contrary contained in the Tax Sharing Agreement, AT&amp;T and AT&amp;T Broadband shall jointly control the defense of, and cooperate with each other with</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B-33</w:t>
      </w:r>
    </w:p>
    <w:p>
      <w:pPr>
        <w:sectPr>
          <w:pgSz w:w="11900" w:h="16838" w:orient="portrait"/>
          <w:cols w:equalWidth="0" w:num="1">
            <w:col w:w="10219"/>
          </w:cols>
          <w:pgMar w:left="240" w:top="667" w:right="1440" w:bottom="1440" w:gutter="0" w:footer="0" w:header="0"/>
        </w:sectPr>
      </w:pPr>
    </w:p>
    <w:bookmarkStart w:id="719" w:name="page720"/>
    <w:bookmarkEnd w:id="719"/>
    <w:p>
      <w:pPr>
        <w:ind w:right="2599"/>
        <w:spacing w:after="0" w:line="259" w:lineRule="auto"/>
        <w:rPr>
          <w:sz w:val="20"/>
          <w:szCs w:val="20"/>
          <w:color w:val="auto"/>
        </w:rPr>
      </w:pPr>
      <w:r>
        <w:rPr>
          <w:rFonts w:ascii="Courier New" w:cs="Courier New" w:eastAsia="Courier New" w:hAnsi="Courier New"/>
          <w:sz w:val="15"/>
          <w:szCs w:val="15"/>
          <w:color w:val="auto"/>
        </w:rPr>
        <w:t>respect to defending, any Third Party Tax Claim with respect to which AT&amp;T Broadband may be obligated under Section 6.02(d) to provide indemnification; provided that AT&amp;T Broadband shall forfeit such joint control right with respect to a particular Third Party Tax Claim if AT&amp;T Broadband or any AT&amp;T Broadband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Broadband in the Agreement, the Tax Opinions/Rulings, the Representation Letter or a Subsequent Tax Opinion/Ruling and; provided, further, that AT&amp;T shall forfeit such joint control right with respect to a particular Third Party Tax Claim if AT&amp;T or any AT&amp;T Affiliate makes any public statement or filing, or takes any action (including, but not limited to, the filing of any submission or pleading, or the giving of a deposition or production of documents, in any administrative or court proceeding) in connection with such Third Party Tax Claim that is inconsistent in a material respect with any representation or warranty made by AT&amp;T in the Agreement, the Tax Opinions/Rulings, the Representation Letter or a Subsequent Tax Opinion/ Ruling.</w:t>
      </w:r>
    </w:p>
    <w:p>
      <w:pPr>
        <w:spacing w:after="0" w:line="368" w:lineRule="exact"/>
        <w:rPr>
          <w:sz w:val="20"/>
          <w:szCs w:val="20"/>
          <w:color w:val="auto"/>
        </w:rPr>
      </w:pPr>
    </w:p>
    <w:p>
      <w:pPr>
        <w:ind w:right="2599" w:firstLine="475"/>
        <w:spacing w:after="0" w:line="242" w:lineRule="auto"/>
        <w:tabs>
          <w:tab w:leader="none" w:pos="954" w:val="left"/>
        </w:tabs>
        <w:numPr>
          <w:ilvl w:val="0"/>
          <w:numId w:val="7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and AT&amp;T Broadband shall exercise their rights to jointly control the defense of any such Third Party Tax Claim solely for the purpose of defeating such Third Party Tax Claim and, unless required by applicable law, neither AT&amp;T nor AT&amp;T Broadband shall make any statements or take any actions that could reasonably result in the shifting of liability for any Tax Related Losses arising out of such Third Party Tax Claim from the party making such statement or taking such action (or any of its Affiliates) to the other party (or any of its Affiliates).</w:t>
      </w:r>
    </w:p>
    <w:p>
      <w:pPr>
        <w:spacing w:after="0" w:line="188" w:lineRule="exact"/>
        <w:rPr>
          <w:rFonts w:ascii="Courier New" w:cs="Courier New" w:eastAsia="Courier New" w:hAnsi="Courier New"/>
          <w:sz w:val="16"/>
          <w:szCs w:val="16"/>
          <w:color w:val="auto"/>
        </w:rPr>
      </w:pPr>
    </w:p>
    <w:p>
      <w:pPr>
        <w:ind w:right="2679" w:firstLine="475"/>
        <w:spacing w:after="0" w:line="241" w:lineRule="auto"/>
        <w:tabs>
          <w:tab w:leader="none" w:pos="1049" w:val="left"/>
        </w:tabs>
        <w:numPr>
          <w:ilvl w:val="0"/>
          <w:numId w:val="7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made or actions taken by either AT&amp;T or AT&amp;T Broadband in connection with the defense of any such Third Party Tax Claim shall not prejudice the rights of such party in any subsequent action or proceeding between the parties.</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954" w:val="left"/>
        </w:tabs>
        <w:numPr>
          <w:ilvl w:val="0"/>
          <w:numId w:val="7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AT&amp;T or AT&amp;T Broadband fails to jointly defend any such Third Party Tax Claim, the other party shall solely defend such Third Party Tax Claim and the party failing to jointly defend shall use commercially reasonable efforts to cooperate with the other party in its defense of such Third Party Tax Claim; provided, however, that neither party may compromise or settle any such Third Party Tax Claim without the prior written consent of the other party, which consent shall not be unreasonably withheld or delayed. All costs and expenses of either party in connection with, and during the course of, the joint control of the defense of any such Third Party Tax Claim shall be initially paid by the party that incurs such costs and expenses. Such costs and expenses shall be reallocated and reimbursed in accordance with the respective indemnification obligations of the parties at the conclusion of the defense of such Third Party Tax Claim.</w:t>
      </w:r>
    </w:p>
    <w:p>
      <w:pPr>
        <w:spacing w:after="0" w:line="192" w:lineRule="exact"/>
        <w:rPr>
          <w:sz w:val="20"/>
          <w:szCs w:val="20"/>
          <w:color w:val="auto"/>
        </w:rPr>
      </w:pPr>
    </w:p>
    <w:p>
      <w:pPr>
        <w:ind w:right="2599" w:firstLine="475"/>
        <w:spacing w:after="0" w:line="242" w:lineRule="auto"/>
        <w:tabs>
          <w:tab w:leader="none" w:pos="858" w:val="left"/>
        </w:tabs>
        <w:numPr>
          <w:ilvl w:val="0"/>
          <w:numId w:val="7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there is a determination (as defined in Section 1313 of the Code) that a Spin-Off Disqualification has occurred, AT&amp;T and AT&amp;T Broadband shall attempt in good faith to resolve any disagreement with respect to whether there is an indemnification obligation pursuant to Section 6.02(d). If the parties cannot agree by the tenth Business Day following the determination (the "DISPUTE DATE"), then the liability shall initially be determined as follows: Within 20 days of the Dispute Date, AT&amp;T and AT&amp;T Broadband shall each appoint one arbitrator. The two arbitrators so appointed shall appoint a third arbitrator within 30 days of the Dispute Date. If either party shall fail to appoint an arbitrator within such 20-day period, the arbitration shall be conducted by the sole arbitrator appointed by the other party. Whether selected by AT&amp;T, AT&amp;T Broadband or otherwise, each arbitrator selected to resolve such dispute shall be a tax attorney who is generally recognized in the tax community as a qualified and competent tax practitioner with experience in the tax area involved in the issue to be resolved. Such arbitrators shall be empowered to determine initially whether or not AT&amp;T Broadband is required to indemnify AT&amp;T pursuant to Section 6.02(d) hereunder. Each of AT&amp;T and AT&amp;T Broadband shall bear 50% of the aggregate expenses of the arbitrators (or sole arbitrator). The decision of the arbitrators shall be rendered no later than 90 days from the Dispute Date.</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B-34</w:t>
      </w:r>
    </w:p>
    <w:p>
      <w:pPr>
        <w:sectPr>
          <w:pgSz w:w="11900" w:h="16838" w:orient="portrait"/>
          <w:cols w:equalWidth="0" w:num="1">
            <w:col w:w="10219"/>
          </w:cols>
          <w:pgMar w:left="240" w:top="668" w:right="1440" w:bottom="1440" w:gutter="0" w:footer="0" w:header="0"/>
        </w:sectPr>
      </w:pPr>
    </w:p>
    <w:bookmarkStart w:id="720" w:name="page721"/>
    <w:bookmarkEnd w:id="720"/>
    <w:p>
      <w:pPr>
        <w:ind w:left="2" w:right="2599" w:firstLine="475"/>
        <w:spacing w:after="0" w:line="242" w:lineRule="auto"/>
        <w:tabs>
          <w:tab w:leader="none" w:pos="956" w:val="left"/>
        </w:tabs>
        <w:numPr>
          <w:ilvl w:val="0"/>
          <w:numId w:val="7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tenth Business Day following the determination that there has been a Spin-Off Disqualification, if AT&amp;T Broadband agrees that it has an indemnification obligation, AT&amp;T Broadband shall pay in full any amount due and payable to AT&amp;T pursuant to Section 6.02(d), together with interest calculated at the Underpayment Rate from the date of the determination that there was a Spin-Off Disqualification through the date of payment. If AT&amp;T Broadband and AT&amp;T disagree as to whether an indemnity obligation is due, and the arbitration process concludes that AT&amp;T Broadband is liable, AT&amp;T Broadband shall pay any amount that would be due and payable to AT&amp;T if AT&amp;T were entitled to indemnity pursuant to Section 6.02(d), together with interest on such amount calculated at the Underpayment Rate from the date of the determination that there was a Spin-Off Disqualification through the date of the payment. "UNDERPAYMENT RATE" shall mean the annual rate of interest described in Section 6621(c) of the Code for large corporate underpayments of income Tax (or similar provision of state or local income Tax law, as applicable), as determined from time to time.</w:t>
      </w:r>
    </w:p>
    <w:p>
      <w:pPr>
        <w:spacing w:after="0" w:line="193" w:lineRule="exact"/>
        <w:rPr>
          <w:rFonts w:ascii="Courier New" w:cs="Courier New" w:eastAsia="Courier New" w:hAnsi="Courier New"/>
          <w:sz w:val="16"/>
          <w:szCs w:val="16"/>
          <w:color w:val="auto"/>
        </w:rPr>
      </w:pPr>
    </w:p>
    <w:p>
      <w:pPr>
        <w:ind w:left="2" w:right="2599" w:firstLine="475"/>
        <w:spacing w:after="0" w:line="242" w:lineRule="auto"/>
        <w:tabs>
          <w:tab w:leader="none" w:pos="1051" w:val="left"/>
        </w:tabs>
        <w:numPr>
          <w:ilvl w:val="0"/>
          <w:numId w:val="7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pursuant to a final nonappealable order of a court of competent jurisdiction, it is determined that AT&amp;T Broadband is obligated to pay and has not paid amounts payable to AT&amp;T pursuant to Section 6.02(d) or that amounts paid by AT&amp;T Broadband to AT&amp;T should not have been paid, AT&amp;T Broadband shall pay to AT&amp;T the balance due, or AT&amp;T shall repay to the excess amount paid, in either event within five days of the final determination of liability or overpayment, together with interest at the Underpayment Rate calculated (A) from the date of the determination that there was a Spin-Off Disqualification in the case of a payment to be made by AT&amp;T Broadband or (B) from the date of payment by AT&amp;T Broadband to AT&amp;T in the case of a repayment to be made by AT&amp;T. All payments pursuant to this Section 6.03(c) shall be made by wire transfer to the bank account designated by AT&amp;T or AT&amp;T Broadband, as the case may be, for such purpose.</w:t>
      </w:r>
    </w:p>
    <w:p>
      <w:pPr>
        <w:spacing w:after="0" w:line="19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6.04. Other Transactions. (a) Notwithstanding any provision of the Tax Sharing Agreement to the contrary, AT&amp;T Broadband shall indemnify and hold harmless AT&amp;T and each member of the consolidated group of which AT&amp;T is a member from and against one half of all Tax Related Losses imposed upon or incurred by AT&amp;T or any member of its group as a result of (i) the Separation Transactions or the Split-Off failing to qualify as tax-free transactions under the provisions of Sections 355, 361(c) and 368(a)(1)(D) of the Code, or (ii) the shares of AWS or LMC failing to qualify as "qualified property" for purposes of Section 355(c)(2) or 361(c) of the Code by reason of the application of Section 355(e) of the Code (each such failure, a "TRANSACTION DISQUALIFICATION"); provided, however, AT&amp;T Broadband shall indemnify and hold harmless AT&amp;T and each member of the consolidated group of which AT&amp;T is a member from and against any and all Tax Related Losses imposed upon or incurred by AT&amp;T or any member of its group as a result of the Transaction Disqualification if such Transaction Disqualification would not have occurred but for an AT&amp;T Broadband Action and; provided, further, that, AT&amp;T Broadband shall have no obligation to indemnify AT&amp;T or any member of the consolidated group of which AT&amp;T is a member if the Transaction Disqualification would not have occurred but for an AT&amp;T Communications Action.</w:t>
      </w:r>
    </w:p>
    <w:p>
      <w:pPr>
        <w:spacing w:after="0" w:line="196" w:lineRule="exact"/>
        <w:rPr>
          <w:sz w:val="20"/>
          <w:szCs w:val="20"/>
          <w:color w:val="auto"/>
        </w:rPr>
      </w:pPr>
    </w:p>
    <w:p>
      <w:pPr>
        <w:ind w:left="2" w:right="2599" w:firstLine="475"/>
        <w:spacing w:after="0" w:line="242" w:lineRule="auto"/>
        <w:tabs>
          <w:tab w:leader="none" w:pos="861" w:val="left"/>
        </w:tabs>
        <w:numPr>
          <w:ilvl w:val="1"/>
          <w:numId w:val="7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indemnity payment required to be made by AT&amp;T Broadband under Section 6.04(a) as a result of a Transaction Disqualification shall be net of AT&amp;T Broadband's Share of any indemnification that AT&amp;T is entitled to receive from AWS or LMC, as the case may be, as a result of such Transaction Disqualification (a "PRIMARY INDEMNITY CLAIM"). AT&amp;T, at AT&amp;T Broadband's direction and expense, shall use reasonable efforts to pursue and collect AT&amp;T Broadband's Share of a Primary Indemnity Claim from AWS or LMC, as the case may be, prior to seeking indemnification from AT&amp;T Broadband for such amount. In the event that AT&amp;T has not received indemnification with respect to AT&amp;T Broadband's Share of a Primary Indemnity Claim at least five days prior to the date on which AT&amp;T is required to make a payment that gives rise to such claim, AT&amp;T shall be entitled to demand payment of AT&amp;T Broadband's Share of a Primary Indemnity Claim from AT&amp;T Broadband, provided that AT&amp;T Broadband shall have no obligation to pay AT&amp;T Broadband's Share of a Primary Indemnity Claim unless AT&amp;T has (i) provided AT&amp;T Broadband with information in reasonable detail describing its efforts to pursue and collect such Primary Indemnity Claim and</w:t>
      </w:r>
    </w:p>
    <w:p>
      <w:pPr>
        <w:spacing w:after="0" w:line="10" w:lineRule="exact"/>
        <w:rPr>
          <w:rFonts w:ascii="Courier New" w:cs="Courier New" w:eastAsia="Courier New" w:hAnsi="Courier New"/>
          <w:sz w:val="16"/>
          <w:szCs w:val="16"/>
          <w:color w:val="auto"/>
        </w:rPr>
      </w:pPr>
    </w:p>
    <w:p>
      <w:pPr>
        <w:ind w:left="2" w:right="3159" w:hanging="2"/>
        <w:spacing w:after="0" w:line="271" w:lineRule="auto"/>
        <w:tabs>
          <w:tab w:leader="none" w:pos="479" w:val="left"/>
        </w:tabs>
        <w:numPr>
          <w:ilvl w:val="0"/>
          <w:numId w:val="7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afforded AT&amp;T Broadband the opportunity to take reasonable efforts on behalf of AT&amp;T, at AT&amp;T Broadband's expense, to pursue and collect such</w:t>
      </w:r>
    </w:p>
    <w:p>
      <w:pPr>
        <w:spacing w:after="0" w:line="16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B-35</w:t>
      </w:r>
    </w:p>
    <w:p>
      <w:pPr>
        <w:sectPr>
          <w:pgSz w:w="11900" w:h="16838" w:orient="portrait"/>
          <w:cols w:equalWidth="0" w:num="1">
            <w:col w:w="10221"/>
          </w:cols>
          <w:pgMar w:left="238" w:top="667" w:right="1440" w:bottom="1440" w:gutter="0" w:footer="0" w:header="0"/>
        </w:sectPr>
      </w:pPr>
    </w:p>
    <w:bookmarkStart w:id="721" w:name="page722"/>
    <w:bookmarkEnd w:id="721"/>
    <w:p>
      <w:pPr>
        <w:ind w:left="2" w:right="2679"/>
        <w:spacing w:after="0" w:line="259" w:lineRule="auto"/>
        <w:rPr>
          <w:sz w:val="20"/>
          <w:szCs w:val="20"/>
          <w:color w:val="auto"/>
        </w:rPr>
      </w:pPr>
      <w:r>
        <w:rPr>
          <w:rFonts w:ascii="Courier New" w:cs="Courier New" w:eastAsia="Courier New" w:hAnsi="Courier New"/>
          <w:sz w:val="15"/>
          <w:szCs w:val="15"/>
          <w:color w:val="auto"/>
        </w:rPr>
        <w:t>Primary Indemnity Claim. "AT&amp;T BROADBAND'S SHARE" means (i) 100% in the event the Transaction Disqualification is attributable to an AT&amp;T Broadband Action or</w:t>
      </w:r>
    </w:p>
    <w:p>
      <w:pPr>
        <w:ind w:left="2" w:right="2599" w:hanging="2"/>
        <w:spacing w:after="0" w:line="242" w:lineRule="auto"/>
        <w:tabs>
          <w:tab w:leader="none" w:pos="479" w:val="left"/>
        </w:tabs>
        <w:numPr>
          <w:ilvl w:val="0"/>
          <w:numId w:val="7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otherwise. If AT&amp;T Broadband makes payment to AT&amp;T in respect of an amount for which AT&amp;T has a Primary Indemnity Claim, AT&amp;T shall assign AT&amp;T Broadband's Share of such Primary Indemnity Claim to AT&amp;T Broadband and shall cooperate, at AT&amp;T Broadband's direction and expense, with AT&amp;T Broadband in prosecuting such claim. If AT&amp;T receives a payment required by Section 6.04(a) from AT&amp;T Broadband and subsequently receives a payment with respect to a Primary Indemnity Claim that was not previously taken into account, in whole or in part, in determining the amount of AT&amp;T Broadband's payment to AT&amp;T, then AT&amp;T will pay to AT&amp;T Broadband an amount equal to the excess of the payment made by AT&amp;T Broadband over the amount of the payment that AT&amp;T Broadband would have been required to make if payment under the Primary Indemnity Claim had been received by AT&amp;T before payment was made by AT&amp;T Broadband.</w:t>
      </w:r>
    </w:p>
    <w:p>
      <w:pPr>
        <w:spacing w:after="0" w:line="191" w:lineRule="exact"/>
        <w:rPr>
          <w:rFonts w:ascii="Courier New" w:cs="Courier New" w:eastAsia="Courier New" w:hAnsi="Courier New"/>
          <w:sz w:val="16"/>
          <w:szCs w:val="16"/>
          <w:color w:val="auto"/>
        </w:rPr>
      </w:pPr>
    </w:p>
    <w:p>
      <w:pPr>
        <w:ind w:left="2" w:right="2679" w:firstLine="475"/>
        <w:spacing w:after="0" w:line="241" w:lineRule="auto"/>
        <w:tabs>
          <w:tab w:leader="none" w:pos="861" w:val="left"/>
        </w:tabs>
        <w:numPr>
          <w:ilvl w:val="1"/>
          <w:numId w:val="7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determination (as defined in Section 1313 of the Code) that a Transaction Disqualification has occurred and the parties cannot agree whether such a Transaction Disqualification would not have occurred but for an AT&amp;T Communications Action or an AT&amp;T Broadband Action, as the case may be, the procedures set forth in Section 6.03(c) shall apply.</w:t>
      </w:r>
    </w:p>
    <w:p>
      <w:pPr>
        <w:spacing w:after="0" w:line="190"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7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in connection with a Transaction Disqualification that is attributable to an AT&amp;T Broadband Action, AT&amp;T has any rights against or obligations to AWS or LMC that are substantially similar to those set forth in Section 6.03, (i) AT&amp;T shall assign such rights and obligations to AT&amp;T Broadband, if at all practicable, or (ii) if such assignment cannot be achieved for any reason, AT&amp;T shall exercise such rights and perform such obligations at the direction of AT&amp;T Broadband and AT&amp;T Broadband shall indemnify AT&amp;T for all associated costs. Such costs shall be reallocated and reimbursed in accordance with the respective indemnification obligations as determined under Section 6.04(c). If a Transaction Disqualification is not attributable to an AT&amp;T Communications Action or an AT&amp;T Broadband Action, such rights and obligations shall, to the extent practicable, be exercised and performed jointly and all associated costs shall be shared equally.</w:t>
      </w:r>
    </w:p>
    <w:p>
      <w:pPr>
        <w:spacing w:after="0" w:line="189"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7</w:t>
      </w:r>
    </w:p>
    <w:p>
      <w:pPr>
        <w:spacing w:after="0" w:line="186"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EXCHANGE OF INFORMATION; CONFIDENTIALITY</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7.01. Agreement for Exchange of Information. (a) Each of AT&amp;T and AT&amp;T Broadband, on behalf of the AT&amp;T Communications Group and the AT&amp;T Broadband Group, respectively, agrees to provide, or cause to be provided, to each other Group, at any time before or after the Distribution Date, as soon as reasonably practicable after written request therefor, any Information in the possession or under the control of such respective Group that the requesting party reasonably needs (i) to comply with reporting, disclosure, filing or other requirements imposed on the requesting party (including under applicable securities or Tax laws) by a Governmental Authority having jurisdiction over the requesting party, (ii) for use in any other judicial, regulatory, administrative, Tax or other proceeding or in order to satisfy audit, accounting, claims, regulatory, litigation, Tax or other similar requirements, or (iii) to comply with its obligations under this Agreement or any other Ancillary Agreement; provided, however,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AT&amp;T and AT&amp;T Broadband intend that any transfer of Information that would otherwise be within the attorney-client privilege shall not operate as a waiver of any potentially applicable privilege.</w:t>
      </w:r>
    </w:p>
    <w:p>
      <w:pPr>
        <w:spacing w:after="0" w:line="197" w:lineRule="exact"/>
        <w:rPr>
          <w:sz w:val="20"/>
          <w:szCs w:val="20"/>
          <w:color w:val="auto"/>
        </w:rPr>
      </w:pPr>
    </w:p>
    <w:p>
      <w:pPr>
        <w:ind w:left="2" w:right="2779" w:firstLine="475"/>
        <w:spacing w:after="0" w:line="241" w:lineRule="auto"/>
        <w:tabs>
          <w:tab w:leader="none" w:pos="861" w:val="left"/>
        </w:tabs>
        <w:numPr>
          <w:ilvl w:val="0"/>
          <w:numId w:val="7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each of AT&amp;T and AT&amp;T Broadband shall maintain in effect adequate systems and controls to the extent necessary to enable the members of the other Group to satisfy their respective reporting, accounting, audit and other obligations.</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B-36</w:t>
      </w:r>
    </w:p>
    <w:p>
      <w:pPr>
        <w:sectPr>
          <w:pgSz w:w="11900" w:h="16838" w:orient="portrait"/>
          <w:cols w:equalWidth="0" w:num="1">
            <w:col w:w="10221"/>
          </w:cols>
          <w:pgMar w:left="238" w:top="668" w:right="1440" w:bottom="1440" w:gutter="0" w:footer="0" w:header="0"/>
        </w:sectPr>
      </w:pPr>
    </w:p>
    <w:bookmarkStart w:id="722" w:name="page723"/>
    <w:bookmarkEnd w:id="722"/>
    <w:p>
      <w:pPr>
        <w:ind w:right="2599" w:firstLine="477"/>
        <w:spacing w:after="0" w:line="241" w:lineRule="auto"/>
        <w:rPr>
          <w:sz w:val="20"/>
          <w:szCs w:val="20"/>
          <w:color w:val="auto"/>
        </w:rPr>
      </w:pPr>
      <w:r>
        <w:rPr>
          <w:rFonts w:ascii="Courier New" w:cs="Courier New" w:eastAsia="Courier New" w:hAnsi="Courier New"/>
          <w:sz w:val="16"/>
          <w:szCs w:val="16"/>
          <w:color w:val="auto"/>
        </w:rPr>
        <w:t>SECTION 7.02. Ownership of Information. Any Information owned by one Group that is provided to a requesting party pursuant to Section 7.01 shall be deemed to remain the property of the providing party. Unless specifically set forth herein, nothing contained in this Agreement shall be construed as granting or conferring rights of license or otherwise in any such Information.</w:t>
      </w:r>
    </w:p>
    <w:p>
      <w:pPr>
        <w:spacing w:after="0" w:line="190"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SECTION 7.03. Compensation for Providing Information. The party requesting such Information agrees to reimburse the other party for the reasonable costs, if any, of creating, gathering and copying such Information, to the extent that such costs are incurred for the benefit of the requesting party. Except as may be otherwise specifically provided elsewhere in this Agreement or in any other agreement between the parties, such costs shall be computed in accordance with the providing party's standard methodology and procedures.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7.04. Record Retention. To facilitate the possible exchange of Information pursuant to this Article 7 and other provisions of this Agreement after the Distribution Date, the parties agree to use their reasonable best efforts to retain all Information in their respective possession or control on the Distribution Date in accordance with their respective record retention policies. No party will destroy, or permit any of its Subsidiaries to destroy, any Information that the other party may have the right to obtain pursuant to this Agreement prior to the third anniversary of the date hereof without first using its reasonable best efforts to notify the other party of the proposed destruction and giving the other party the opportunity to take possession of such information prior to such destruction; provided, however, that in the case of any Information relating to Taxes or to Environmental Liabilities, such period shall be extended to the expiration of the applicable statute of limitations (giving effect to any extensions thereof). Moreover, no party will destroy, or permit any of its Subsidiaries to destroy, any policies of insurance (or records related to such insurance policies) without first using its reasonable best efforts to notify the other party of the proposed destruction and giving the other party reasonable opportunity to take possession of such information prior to such destruction, if it is possible that the other party may be able to obtain coverage under such policies. (The foregoing includes "occurrence"-based liability policies, which continue to cover liability for alleged harm during their policy period, even if no claim is made based on such alleged harm until after the end of the policy period.)</w:t>
      </w:r>
    </w:p>
    <w:p>
      <w:pPr>
        <w:spacing w:after="0" w:line="198"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SECTION 7.05. Limitation of Liability. No party shall have any liability to any other party in the event that any Information exchanged or provided pursuant to this Agreement that is an estimate or forecast, or that is based on an estimate or forecast, is found to be inaccurate, in the absence of willful misconduct by the party providing such Information. No party shall have any liability to any other party if any Information is destroyed after reasonable best efforts by such party to comply with the provisions of Section 7.04.</w:t>
      </w:r>
    </w:p>
    <w:p>
      <w:pPr>
        <w:spacing w:after="0" w:line="17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7.06. Other Agreements Providing for Exchange of Information. The rights and obligations granted under this Article 7 are subject to any specific limitations, qualifications or additional provisions on the sharing, exchange or confidential treatment of Information set forth in any Ancillary Agreement.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7.07. Production of Witnesses; Records; Cooperation. (a) After the Distribution Date, except in the case of an adversarial Action by one party against the other party (which shall be governed by such discovery rules as may be applicable thereto), each party hereto shall take all reasonable steps to make available to the other party, upon written request, the former, current and future directors, officers, employees, other personnel and agents of its respective Group (whether as witnesses or otherwise)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Action (including preparation for such Action) in which the requesting party may from time to time be involved, regardless of whether such Action (or preparation for such action) is a matter with respect to which indemnification may be sought hereunder. The requesting party shall bear all costs and expenses (including allocated costs of in-house counsel and other personnel) in connection therewith.</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B-37</w:t>
      </w:r>
    </w:p>
    <w:p>
      <w:pPr>
        <w:sectPr>
          <w:pgSz w:w="11900" w:h="16838" w:orient="portrait"/>
          <w:cols w:equalWidth="0" w:num="1">
            <w:col w:w="10219"/>
          </w:cols>
          <w:pgMar w:left="240" w:top="667" w:right="1440" w:bottom="1440" w:gutter="0" w:footer="0" w:header="0"/>
        </w:sectPr>
      </w:pPr>
    </w:p>
    <w:bookmarkStart w:id="723" w:name="page724"/>
    <w:bookmarkEnd w:id="723"/>
    <w:p>
      <w:pPr>
        <w:ind w:left="2" w:right="2679" w:firstLine="475"/>
        <w:spacing w:after="0" w:line="241" w:lineRule="auto"/>
        <w:tabs>
          <w:tab w:leader="none" w:pos="861"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Indemnifying Party chooses to defend or to seek to compromise or settle any Third Party Claim, or if any party chooses or is required to prosecute, pursue, otherwise evaluate or defend any Action, the other parties shall cooperate in such defense, settlement or compromise, or such prosecution, evaluation or pursuit, as the case may be.</w:t>
      </w:r>
    </w:p>
    <w:p>
      <w:pPr>
        <w:spacing w:after="0" w:line="190" w:lineRule="exact"/>
        <w:rPr>
          <w:rFonts w:ascii="Courier New" w:cs="Courier New" w:eastAsia="Courier New" w:hAnsi="Courier New"/>
          <w:sz w:val="16"/>
          <w:szCs w:val="16"/>
          <w:color w:val="auto"/>
        </w:rPr>
      </w:pPr>
    </w:p>
    <w:p>
      <w:pPr>
        <w:ind w:left="2" w:right="2599" w:firstLine="475"/>
        <w:spacing w:after="0" w:line="239" w:lineRule="auto"/>
        <w:tabs>
          <w:tab w:leader="none" w:pos="861"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foregoing, the parties shall cooperate and consult to the extent reasonably necessary with respect to any Actions.</w:t>
      </w:r>
    </w:p>
    <w:p>
      <w:pPr>
        <w:spacing w:after="0" w:line="189"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any provision of this Section 7.07,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third Person in a manner that would hamper or undermine the defense of such infringement or similar claim.</w:t>
      </w:r>
    </w:p>
    <w:p>
      <w:pPr>
        <w:spacing w:after="0" w:line="188"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parties to make available former, current and future directors, officers, employees, other personnel and agents pursuant to this Section 7.07 is intended to be interpreted in a manner so as to facilitate cooperation and shall include the obligation to make available inventors and other officers without regard to whether such individual or the employer of such individual could assert a possible business conflict (subject to the exception set forth in the first sentence of Section 7.07(a)). Without limiting the foregoing, each party agrees that (i) neither it nor any member of its respective Group will take adverse action against any employee of its Group based on such employee's provision of assistance or information to the other party pursuant to Section 7.07(a) and (ii) to the extent relevant and necessary, neither it nor any member of its respective Group will enforce any confidentiality agreement against an employee of its Group that would otherwise prevent or hinder such employee from cooperating or providing information to a requesting party pursuant to Section 7.07(a).</w:t>
      </w:r>
    </w:p>
    <w:p>
      <w:pPr>
        <w:spacing w:after="0" w:line="193" w:lineRule="exact"/>
        <w:rPr>
          <w:rFonts w:ascii="Courier New" w:cs="Courier New" w:eastAsia="Courier New" w:hAnsi="Courier New"/>
          <w:sz w:val="16"/>
          <w:szCs w:val="16"/>
          <w:color w:val="auto"/>
        </w:rPr>
      </w:pPr>
    </w:p>
    <w:p>
      <w:pPr>
        <w:ind w:left="2" w:right="2779" w:firstLine="475"/>
        <w:spacing w:after="0" w:line="241" w:lineRule="auto"/>
        <w:tabs>
          <w:tab w:leader="none" w:pos="861" w:val="left"/>
        </w:tabs>
        <w:numPr>
          <w:ilvl w:val="0"/>
          <w:numId w:val="7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matter contemplated by this Section 7.07, the parties will enter into a mutually acceptable joint defense agreement so as to maintain to the extent practicable any applicable attorney-client privilege or work product immunity of either Group.</w:t>
      </w:r>
    </w:p>
    <w:p>
      <w:pPr>
        <w:spacing w:after="0" w:line="189"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SECTION 7.08. Confidentiality. (a) Subject to Section 7.09, each of AT&amp;T and AT&amp;T Broadband, on behalf of itself and its respective Group, agrees to hold, and to cause its respective directors, officers, employees, agents, accountants, counsel and other advisors and representatives to hold, in strict confidence, with at least the same degree of care that applies to its own confidential and proprietary information pursuant to policies in effect at the relevant time, all Information concerning the other Group that is either in its possession (including Information in its possession prior to any of the date hereof, or the Distribution Date) or furnished by the other Group or its respective directors, officers, employees, agents, accountants, counsel and other advisors and representatives at any time pursuant to this Agreement, any other Ancillary Agreement or otherwise, and shall not use any such Information other than for such purposes as shall be expressly permitted hereunder or thereunder, except, in each case, to the extent that such Information has been</w:t>
      </w:r>
    </w:p>
    <w:p>
      <w:pPr>
        <w:spacing w:after="0" w:line="9" w:lineRule="exact"/>
        <w:rPr>
          <w:sz w:val="20"/>
          <w:szCs w:val="20"/>
          <w:color w:val="auto"/>
        </w:rPr>
      </w:pPr>
    </w:p>
    <w:p>
      <w:pPr>
        <w:ind w:left="2" w:right="2599" w:hanging="2"/>
        <w:spacing w:after="0" w:line="242" w:lineRule="auto"/>
        <w:tabs>
          <w:tab w:leader="none" w:pos="384" w:val="left"/>
        </w:tabs>
        <w:numPr>
          <w:ilvl w:val="0"/>
          <w:numId w:val="7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public domain through no fault of such party or such party's Group or any of their respective directors, officers, employees, agents, accountants, counsel and other advisors and representatives, (ii) later lawfully acquired from other sources by such party (or such party's Group), which sources are not themselves bound by a confidentiality obligation, or (iii) independently generated without reference to any proprietary or confidential Information of the other party.</w:t>
      </w:r>
    </w:p>
    <w:p>
      <w:pPr>
        <w:spacing w:after="0" w:line="187"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7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agrees not to release or disclose, or permit to be released or disclosed, any such Information concerning the other Group to any other Person, except its directors, officers, employees, agents, accountants, counsel and other advisors and representatives who need to know such Information (who shall be advised of their obligations hereunder with respect to such Information), except in compliance with Section 7.09. Without limiting the foregoing, when any Information is no longer needed for the purposes contemplated by this Agreement or any other Ancillary Agreement, each party will promptly after request of the other party either return to the other party all Information in a tangible form (including all copies thereof and all notes, extracts or summaries based thereon) or certify to the other</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B-38</w:t>
      </w:r>
    </w:p>
    <w:p>
      <w:pPr>
        <w:sectPr>
          <w:pgSz w:w="11900" w:h="16838" w:orient="portrait"/>
          <w:cols w:equalWidth="0" w:num="1">
            <w:col w:w="10221"/>
          </w:cols>
          <w:pgMar w:left="238" w:top="666" w:right="1440" w:bottom="1440" w:gutter="0" w:footer="0" w:header="0"/>
        </w:sectPr>
      </w:pPr>
    </w:p>
    <w:bookmarkStart w:id="724" w:name="page725"/>
    <w:bookmarkEnd w:id="724"/>
    <w:p>
      <w:pPr>
        <w:ind w:right="2779"/>
        <w:spacing w:after="0" w:line="239" w:lineRule="auto"/>
        <w:rPr>
          <w:sz w:val="20"/>
          <w:szCs w:val="20"/>
          <w:color w:val="auto"/>
        </w:rPr>
      </w:pPr>
      <w:r>
        <w:rPr>
          <w:rFonts w:ascii="Courier New" w:cs="Courier New" w:eastAsia="Courier New" w:hAnsi="Courier New"/>
          <w:sz w:val="16"/>
          <w:szCs w:val="16"/>
          <w:color w:val="auto"/>
        </w:rPr>
        <w:t>party that it has destroyed such Information (and such copies thereof and such notes, extracts or summaries based thereon).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7.09. Protective Arrangements. In the event that any party or any of its Subsidiaries either determines on the advice of its counsel that it is required to disclose any Information concerning the other Group pursuant to applicable law or receives any demand under lawful process or from any Governmental Authority to disclose or provide Information concerning the other Group that is subject to the confidentiality provisions hereof, such party shall notify the other party of such disclosure at least five days prior to disclosing or providing such Information and shall cooperate at the expense of the requesting party in seeking any reasonable protective arrangements requested by such other party. Subject to the foregoing, after a court of competent jurisdiction has had an opportunity to rule on such protective arrangements, the Person that received such request may thereafter disclose or provide Information to the extent required by such law (as so advised by counsel) or by lawful process or such Governmental Authority.</w:t>
      </w:r>
    </w:p>
    <w:p>
      <w:pPr>
        <w:spacing w:after="0" w:line="19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8</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FURTHER ASSURANCES AND ADDITIONAL COVENANTS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8.01. Further Assurances. (a) In addition to the actions specifically provided for elsewhere in this Agreement, the other Ancillary Agreements and the Merger Agreement, but subject to the provisions hereof and thereof, each of the parties hereto shall use its reasonable best efforts, prior to, on and after the Distribution Date, to take, or cause to be taken, all actions, and to do, or cause to be done, all things, reasonably necessary, proper or advisable under applicable laws, regulations and agreements to consummate and make effective the transactions contemplated by this Agreement, the other Ancillary Agreements and the Merger Agreement.</w:t>
      </w:r>
    </w:p>
    <w:p>
      <w:pPr>
        <w:spacing w:after="0" w:line="189" w:lineRule="exact"/>
        <w:rPr>
          <w:sz w:val="20"/>
          <w:szCs w:val="20"/>
          <w:color w:val="auto"/>
        </w:rPr>
      </w:pPr>
    </w:p>
    <w:p>
      <w:pPr>
        <w:ind w:right="2599" w:firstLine="475"/>
        <w:spacing w:after="0" w:line="259" w:lineRule="auto"/>
        <w:tabs>
          <w:tab w:leader="none" w:pos="858" w:val="left"/>
        </w:tabs>
        <w:numPr>
          <w:ilvl w:val="0"/>
          <w:numId w:val="7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prior to, on and after the Distribution Date, each party hereto shall cooperate with the other party, and without any further consideration, to execute and deliver, or use its reasonable best efforts to cause to be executed and delivered, all instruments, including instruments of conveyance, assignment and transfer, and to make all filings with, and to obtain all consents, approvals or authorizations of, any Governmental Authority or any other Person under any permit, license, agreement, indenture or other instrument (including any Consents or Governmental Approvals), and to take all such other actions as such party may reasonably be requested to take by any other party hereto from time to time, consistent with the terms of this Agreement, the other Ancillary Agreements and the Merger Agreement, in order to effectuate the provisions and purposes of this Agreement, the other Ancillary Agreements and the Merger Agreement and the transfers of the AT&amp;T Broadband Assets and the assignment and assumption of the AT&amp;T Broadband Liabilities and the other transactions contemplated hereby and thereby.</w:t>
      </w:r>
    </w:p>
    <w:p>
      <w:pPr>
        <w:spacing w:after="0" w:line="183" w:lineRule="exact"/>
        <w:rPr>
          <w:rFonts w:ascii="Courier New" w:cs="Courier New" w:eastAsia="Courier New" w:hAnsi="Courier New"/>
          <w:sz w:val="15"/>
          <w:szCs w:val="15"/>
          <w:color w:val="auto"/>
        </w:rPr>
      </w:pPr>
    </w:p>
    <w:p>
      <w:pPr>
        <w:ind w:right="2679" w:firstLine="475"/>
        <w:spacing w:after="0" w:line="242" w:lineRule="auto"/>
        <w:tabs>
          <w:tab w:leader="none" w:pos="858" w:val="left"/>
        </w:tabs>
        <w:numPr>
          <w:ilvl w:val="0"/>
          <w:numId w:val="7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Distribution Date, AT&amp;T and AT&amp;T Broadband in their respective capacities as direct and indirect shareholders of their respective Subsidiaries, shall each ratify any actions that are reasonably necessary or desirable to be taken by AT&amp;T and AT&amp;T Broadband or any other Subsidiary of AT&amp;T, as the case may be, to effectuate the transactions contemplated by this Agreement.</w:t>
      </w:r>
    </w:p>
    <w:p>
      <w:pPr>
        <w:spacing w:after="0" w:line="18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9</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TERMINATION</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SECTION 9.01. Termination. This Agreement may be terminated by AT&amp;T prior to the Distribution Date at any time following termination of the Merger Agreement in accordance with its terms.</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9.02. Effect of Termination. In the event of any termination of this Agreement prior to the Distribution Date, no party to this Agreement (or any of its directors or officers) shall have any Liability or further obligation to any other party with respect to this Agreement.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B-39</w:t>
      </w:r>
    </w:p>
    <w:p>
      <w:pPr>
        <w:sectPr>
          <w:pgSz w:w="11900" w:h="16838" w:orient="portrait"/>
          <w:cols w:equalWidth="0" w:num="1">
            <w:col w:w="10219"/>
          </w:cols>
          <w:pgMar w:left="240" w:top="667" w:right="1440" w:bottom="1440" w:gutter="0" w:footer="0" w:header="0"/>
        </w:sectPr>
      </w:pPr>
    </w:p>
    <w:bookmarkStart w:id="725" w:name="page726"/>
    <w:bookmarkEnd w:id="725"/>
    <w:p>
      <w:pPr>
        <w:jc w:val="center"/>
        <w:ind w:right="2599"/>
        <w:spacing w:after="0"/>
        <w:rPr>
          <w:sz w:val="20"/>
          <w:szCs w:val="20"/>
          <w:color w:val="auto"/>
        </w:rPr>
      </w:pPr>
      <w:r>
        <w:rPr>
          <w:rFonts w:ascii="Courier New" w:cs="Courier New" w:eastAsia="Courier New" w:hAnsi="Courier New"/>
          <w:sz w:val="16"/>
          <w:szCs w:val="16"/>
          <w:color w:val="auto"/>
        </w:rPr>
        <w:t>ARTICLE 10</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DISPUTE RESOLUTION AND ARBITRATION</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10.01. Agreement to Arbitrate. Except as otherwise specifically provided in this Agreement (including, without limitation, in Article 6, concerning Third Party Tax Claims) or in any other Ancillary Agreement, the procedures set forth in this Article 10 shall apply to all disputes, controversies or claims (whether sounding in contract, tort or otherwise) that may arise out of or relate to, or arise under or in connection with this Agreement or any other Ancillary Agreement, or the transactions contemplated hereby or thereby (including all actions taken in furtherance of the transactions contemplated hereby or thereby on or prior to the date hereof), or the commercial or economic relationship of the parties relating hereto or thereto, between or among any member of the AT&amp;T Broadband Group, or the AT&amp;T Communications Group. Each party agrees on behalf of itself and each member of its respective Group that the procedures set forth in this Article 10 shall be the sole and exclusive remedy in connection with any dispute, controversy or claim relating to any of the foregoing matters and irrevocably waives any right to commence any Action in or before any Governmental Authority, except as expressly provided in Sections 10.11(c) and 10.12 and except to the extent provided under the Federal Arbitration Act in the case of judicial review of arbitration results or awards. Each party on behalf of itself and each member of its respective Group irrevocably waives any right to any trial by jury with respect to any claim, controversy or dispute set forth in the first sentence of this Section 10.01. The parties agree that claims filed pursuant to this Article 10 may seek direct damages but in no event for such claims shall either party be liable to the other for any incidental, special, reliance, consequential or any other indirect damages or losses (including lost profits or revenues).</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10.02. Reasonable Best Efforts to Resolve Disputes; Mediation. It is the intent of the parties to use their respective reasonable best efforts to negotiate and resolve expeditiously any dispute, controversy or claim between or among them that may arise from time to time on a mutually acceptable negotiated basis. The parties may, by mutual consent, retain a mediator to aid in any attempt to informally negotiate resolution of any dispute, although any opinion expressed by a mediator shall be strictly advisory and shall not be binding on the parties, nor shall any opinion expressed by the mediator be admissible in any arbitration proceedings. Costs of a mediation shall be borne equally by the parties involved in the matter, except that each party shall be responsible for its own expenses. Mediation is not a prerequisite to a demand for arbitration under Section 10.03.</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10.03. Demand for Arbitration. At any time before the Applicable Deadline, any party involved in the dispute, controversy or claim may make a written demand (the "ARBITRATION DEMAND NOTICE") that the dispute be resolved by binding arbitration, which Arbitration Demand Notice shall be given to the parties to the dispute, controversy or claim in the manner set forth in Section 11.08. Such Arbitration Demand Notice shall describe in reasonable detail the facts surrounding such dispute, controversy or claim and the basis of such party's claim for relief pursuant to this Article. Except as may be expressly provided in any Ancillary Agreement, any Arbitration Demand Notice must be asserted within one year after the later of the occurrence of the act or event giving rise to the underlying claim or the date on which such act or event was, or should have been, in the exercise of reasonable due diligence, discovered by the party asserting the claim (as applicable and as it may in a particular case be specifically extended by the parties in writing, the "APPLICABLE DEADLINE"; provided that in no event will the Applicable Deadline occur with respect to any matter before the first anniversary of the Distribution). Any discussions, negotiations or mediations between the parties pursuant to this Agreement or otherwise will not toll the Applicable Deadline unless expressly agreed in writing by the parties. Each of the parties agrees on behalf of itself and each member of its Group that if an Arbitration Demand Notice with respect to a dispute, controversy or claim is not given prior to the expiration of the Applicable Deadline, as between or among the parties and the members of their Groups, such dispute, controversy or claim will be barred. Subject to Sections 10.11(c) and 10.12, upon delivery of an Arbitration Demand Notice prior to the Applicable Deadline, the dispute, controversy or claim shall be decided by an Arbitration Panel in accordance with the rules set forth in this Article 10.</w:t>
      </w:r>
    </w:p>
    <w:p>
      <w:pPr>
        <w:spacing w:after="0" w:line="1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B-40</w:t>
      </w:r>
    </w:p>
    <w:p>
      <w:pPr>
        <w:sectPr>
          <w:pgSz w:w="11900" w:h="16838" w:orient="portrait"/>
          <w:cols w:equalWidth="0" w:num="1">
            <w:col w:w="10219"/>
          </w:cols>
          <w:pgMar w:left="240" w:top="665" w:right="1440" w:bottom="1440" w:gutter="0" w:footer="0" w:header="0"/>
        </w:sectPr>
      </w:pPr>
    </w:p>
    <w:bookmarkStart w:id="726" w:name="page727"/>
    <w:bookmarkEnd w:id="726"/>
    <w:p>
      <w:pPr>
        <w:ind w:right="2599" w:firstLine="477"/>
        <w:spacing w:after="0" w:line="242" w:lineRule="auto"/>
        <w:rPr>
          <w:sz w:val="20"/>
          <w:szCs w:val="20"/>
          <w:color w:val="auto"/>
        </w:rPr>
      </w:pPr>
      <w:r>
        <w:rPr>
          <w:rFonts w:ascii="Courier New" w:cs="Courier New" w:eastAsia="Courier New" w:hAnsi="Courier New"/>
          <w:sz w:val="16"/>
          <w:szCs w:val="16"/>
          <w:color w:val="auto"/>
        </w:rPr>
        <w:t>SECTION 10.04. Arbitration Panel. When an Arbitration Demand Notice is given, the parties involved in the dispute, controversy or claim shall attempt to select a sole arbitrator satisfactory to all such parties. In the event the parties are not able jointly to select a sole arbitrator, such parties shall each appoint an arbitrator within 30 days after delivery of the Arbitration Demand Notice. Only one arbitrator may be appointed for the AT&amp;T Broadband Group and the AT&amp;T Communications Group, respectively. In the event that a sole arbitrator is not selected, the two chosen arbitrators, within 30 days after the appointment of the later of them to be appointed, will in turn choose a third arbitrator, and the three arbitrators thus chosen will constitute the arbitration panel.</w:t>
      </w:r>
    </w:p>
    <w:p>
      <w:pPr>
        <w:spacing w:after="0" w:line="191"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SECTION 10.05. Commencement and Place of Arbitration. The sole arbitrator or arbitration panel (as applicable, the "ARBITRATION PANEL") will meet within</w:t>
      </w:r>
    </w:p>
    <w:p>
      <w:pPr>
        <w:spacing w:after="0" w:line="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30 days of the last appointment to commence the arbitration, which period may be extended upon the agreement of the arbitrators. The Arbitration Panel will set a time for the hearing of the matter, which will commence no later than 90 days after the date of the last appointment. The place of any arbitration hereunder will be as agreed upon by the parties, or, if the parties are unable to agree, as set by the Arbitration Panel.</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10.06. Arbitration Hearings. The matter shall be presented to the Arbitration Panel at a hearing by means of written submissions of memoranda and verified witness statements, filed simultaneously, and responses, if necessary in the judgment of the arbitrator or both the parties. If the Arbitration Panel deems it to be appropriate for a fair resolution of the dispute, live cross-examination or direct examination may be permitted. The Arbitration Panel shall actively manage the arbitration with a view to achieving a just, speedy and cost-effective resolution of the dispute, claim or controversy. The arbitration hearing will be no longer than 30 full hearing days, unless in the judgment of the Arbitration Panel the matter is complex and sophisticated and thereby requires a longer time; provided, however, that such hearing shall in any event be completed within 180 calendar days. The Arbitration Panel may set time and other limits on the presentation of each party's case, its memoranda or other submissions, and may refuse to receive any proffered evidence, that the Arbitration Panel finds to be cumulative, unnecessary, irrelevant or of low probative nature. Except as otherwise set forth herein, any arbitration hereunder will be conducted in accordance with the CPR Rules for Non-Administered Arbitration of Business Disputes then prevailing (except that the arbitration will not be conducted under the auspices of the CPR and the fee schedule of the CPR will not apply). To the extent that the provisions of this Agreement and the prevailing rules of the CPR conflict, the provisions of this Agreement shall govern.</w:t>
      </w:r>
    </w:p>
    <w:p>
      <w:pPr>
        <w:spacing w:after="0" w:line="19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10.07. Arbitration Decision. The final decision of the Arbitration Panel will be rendered in writing to the parties not later than 60 days after the last hearing date, unless otherwise agreed by the parties in writing. The decision of the Arbitration Panel will be final and binding on the parties, and judgment thereon may be had and will be enforceable in any court having jurisdiction over the parties. Arbitration awards will bear interest at an annual rate of the Prime Rate plus 2% per annum.</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10.08. Discovery and Related Matters. Any party involved in the applicable dispute may request limited document production from the other party or parties of specific and expressly relevant documents. Any such discovery shall be conducted expeditiously, and it is intended that discovery shall be limited as compared to the provisions of the Federal Rules of Civil Procedure. Depositions shall not occur except by consent of the parties or by order of the Arbitration Panel. Disputes concerning the document production or other discovery will be determined by written agreement of the parties involved in the applicable dispute or, failing such agreement, will be referred to the Arbitration Panel for resolution. All discovery requests will be subject to the proprietary rights and rights of privilege of the parties, and the Arbitration Panel will adopt procedures to protect such rights and to maintain the confidential treatment of the arbitration proceedings (except as may be required by law). Subject to the foregoing, the Arbitration Panel shall have the power to issue subpoenas to compel the production of documents relevant to the dispute, controversy or claim.</w:t>
      </w:r>
    </w:p>
    <w:p>
      <w:pPr>
        <w:spacing w:after="0" w:line="194"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10.09. Arbitration Panel's Authority. The Arbitration Panel shall have full power and authority to determine issues of arbitrability and to interpret or construe the applicable provisions of this Agreement or any other Ancillary Agreement and to fashion appropriate remedies for breaches of this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B-41</w:t>
      </w:r>
    </w:p>
    <w:p>
      <w:pPr>
        <w:sectPr>
          <w:pgSz w:w="11900" w:h="16838" w:orient="portrait"/>
          <w:cols w:equalWidth="0" w:num="1">
            <w:col w:w="10219"/>
          </w:cols>
          <w:pgMar w:left="240" w:top="668" w:right="1440" w:bottom="1440" w:gutter="0" w:footer="0" w:header="0"/>
        </w:sectPr>
      </w:pPr>
    </w:p>
    <w:bookmarkStart w:id="727" w:name="page728"/>
    <w:bookmarkEnd w:id="727"/>
    <w:p>
      <w:pPr>
        <w:ind w:right="2599"/>
        <w:spacing w:after="0" w:line="242" w:lineRule="auto"/>
        <w:rPr>
          <w:sz w:val="20"/>
          <w:szCs w:val="20"/>
          <w:color w:val="auto"/>
        </w:rPr>
      </w:pPr>
      <w:r>
        <w:rPr>
          <w:rFonts w:ascii="Courier New" w:cs="Courier New" w:eastAsia="Courier New" w:hAnsi="Courier New"/>
          <w:sz w:val="16"/>
          <w:szCs w:val="16"/>
          <w:color w:val="auto"/>
        </w:rPr>
        <w:t>Agreement (including interim or permanent injunctive relief); provided that the Arbitration Panel shall not have any right or authority (i) in excess of the authority a court having jurisdiction over the parties and the controversy or dispute would have absent these arbitration provisions; (ii) to award incidental, special, reliance, consequential, or other indirect damages (including lost profits or revenues); (iii) to award punitive or treble damages; or (iv) to modify the terms of this Agreement. It is the intention of the parties that in rendering a decision, the Arbitration Panel give effect to the applicable provisions of this Agreement and the other Ancillary Agreements and follow applicable law (it being understood and agreed that this sentence shall not give rise to a right of judicial review of the arbitrator's award).</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10.10. Confidentiality. Except as required by law, the parties agree that the existence and contents of the entire arbitration, including the award, shall be deemed a compromise of a dispute under Rule 408 of the Federal Rules of Evidence, shall not be discoverable in any proceeding, shall not be admissible in any court (except for the enforcement thereof) or arbitration and shall not bind or collaterally estop either party with respect to any claim or defense asserted by any third party. Except as required by law, the parties shall hold, and shall cause their respective officers, directors, employees, agents and other representatives to hold, the existence, content and result of the arbitration or any mediation in confidence in accordance with the provisions of Article 7 and except as may be required in order to enforce any award. Each of the parties shall request that any mediator or arbitrator comply with such confidentiality requirement.</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10.11. Certain Additional Matters. (a) If a party fails or refuses to appear at and participate in an arbitration hearing after due notice, the arbitrator may hear and determine the controversy upon evidence produced by the appearing party.</w:t>
      </w:r>
    </w:p>
    <w:p>
      <w:pPr>
        <w:spacing w:after="0" w:line="189" w:lineRule="exact"/>
        <w:rPr>
          <w:sz w:val="20"/>
          <w:szCs w:val="20"/>
          <w:color w:val="auto"/>
        </w:rPr>
      </w:pPr>
    </w:p>
    <w:p>
      <w:pPr>
        <w:jc w:val="both"/>
        <w:ind w:right="2679" w:firstLine="475"/>
        <w:spacing w:after="0" w:line="241" w:lineRule="auto"/>
        <w:tabs>
          <w:tab w:leader="none" w:pos="85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costs will be borne equally by each party involved in the matter, except that each party will be responsible for its own attorneys' fees and other costs and expenses, including the costs of witnesses selected by such party.</w:t>
      </w:r>
    </w:p>
    <w:p>
      <w:pPr>
        <w:spacing w:after="0" w:line="189" w:lineRule="exact"/>
        <w:rPr>
          <w:rFonts w:ascii="Courier New" w:cs="Courier New" w:eastAsia="Courier New" w:hAnsi="Courier New"/>
          <w:sz w:val="16"/>
          <w:szCs w:val="16"/>
          <w:color w:val="auto"/>
        </w:rPr>
      </w:pPr>
    </w:p>
    <w:p>
      <w:pPr>
        <w:ind w:right="2679" w:firstLine="475"/>
        <w:spacing w:after="0" w:line="242" w:lineRule="auto"/>
        <w:tabs>
          <w:tab w:leader="none" w:pos="85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time at which the Arbitration Panel are appointed, any party may seek one or more temporary restraining orders in a court of competent jurisdiction if necessary in order to preserve and protect the status quo. Neither the request for, or grant or denial of, any such temporary restraining order shall be deemed a waiver of the obligation to arbitrate as set forth herein and the Arbitration Panel may dissolve, continue or modify any such order.</w:t>
      </w:r>
    </w:p>
    <w:p>
      <w:pPr>
        <w:spacing w:after="0" w:line="187"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any member of the Arbitration Panel shall fail to serve as an arbitrator for any reason, the appropriate party or the two party-selected arbitrators, as the case may be, shall select a new arbitrator, in accordance with the procedures set forth in Section 10.04. The extent, if any, to which testimony previously given shall be repeated or may be relied upon based on the stenographic record (if there is one), shall be determined by the replacement arbitrator.</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10.12. Limited Court Actions. (a) Notwithstanding anything herein to the contrary, in the event that any party reasonably determines the amount in controversy in any dispute, controversy or claim (or any series of related disputes, controversies or claims) under this Agreement or any other Ancillary Agreement is, or is reasonably likely to be, in excess of $100 million and if such party desires to commence an Action in lieu of complying with the arbitration provisions of this Article 10, such party shall so state in its Arbitration Demand Notice. If the other parties to the arbitration disagree about whether the amount in controversy exceeds $100 million, the Arbitration Panel selected pursuant to Section 10.04 shall decide the issue. The Arbitration Panel shall set a date no later than ten days after the date of its appointment for submissions by the parties with respect to such issue. There shall be no discovery in connection with such issue. The Arbitration Panel shall render its decision on such issue within five days of such date so set by the Arbitration Panel. The parties agree that any statute of limitations applicable to the dispute, controversy or claim before the Arbitration Panel shall be tolled during the pendency of the decision described in the immediately preceding sentence. In the event that the Arbitration Panel determines that the amount in controversy is or is reasonably likely to be in excess of $100 million, the provisions of Sections 10.05, 10.06, 10.07, 10.08, and 10.14 shall not apply, and within 15 days of such decision, any party to the arbitration may elect in lieu of arbitration, to commence an</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B-42</w:t>
      </w:r>
    </w:p>
    <w:p>
      <w:pPr>
        <w:sectPr>
          <w:pgSz w:w="11900" w:h="16838" w:orient="portrait"/>
          <w:cols w:equalWidth="0" w:num="1">
            <w:col w:w="10219"/>
          </w:cols>
          <w:pgMar w:left="240" w:top="668" w:right="1440" w:bottom="1440" w:gutter="0" w:footer="0" w:header="0"/>
        </w:sectPr>
      </w:pPr>
    </w:p>
    <w:bookmarkStart w:id="728" w:name="page729"/>
    <w:bookmarkEnd w:id="728"/>
    <w:p>
      <w:pPr>
        <w:ind w:right="2679"/>
        <w:spacing w:after="0" w:line="242" w:lineRule="auto"/>
        <w:rPr>
          <w:sz w:val="20"/>
          <w:szCs w:val="20"/>
          <w:color w:val="auto"/>
        </w:rPr>
      </w:pPr>
      <w:r>
        <w:rPr>
          <w:rFonts w:ascii="Courier New" w:cs="Courier New" w:eastAsia="Courier New" w:hAnsi="Courier New"/>
          <w:sz w:val="16"/>
          <w:szCs w:val="16"/>
          <w:color w:val="auto"/>
        </w:rPr>
        <w:t>Action with respect to such dispute, controversy or claim (or such series of related disputes, controversies or claims) in any court of competent jurisdiction returned to in Section 11.03. If the Arbitration Panel does determines that the amount in controversy is not in excess of $100 million, the provisions of this Article 10 (including with respect to time periods) shall apply as if no determinations were sought or made pursuant to this Section 10.12(a).</w:t>
      </w:r>
    </w:p>
    <w:p>
      <w:pPr>
        <w:spacing w:after="0" w:line="188" w:lineRule="exact"/>
        <w:rPr>
          <w:sz w:val="20"/>
          <w:szCs w:val="20"/>
          <w:color w:val="auto"/>
        </w:rPr>
      </w:pPr>
    </w:p>
    <w:p>
      <w:pPr>
        <w:ind w:right="2599" w:firstLine="475"/>
        <w:spacing w:after="0" w:line="242" w:lineRule="auto"/>
        <w:tabs>
          <w:tab w:leader="none" w:pos="858" w:val="left"/>
        </w:tabs>
        <w:numPr>
          <w:ilvl w:val="0"/>
          <w:numId w:val="7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arbitration award in excess of $100 million is issued in any arbitration proceeding commenced hereunder, any party may, within 60 days after the date of such award, submit the dispute, controversy or claim (or series of related disputes, controversies or claims) giving rise thereto to a court of competent jurisdiction, regardless of whether such party or any other party sought to commence an Action in lieu of proceeding with arbitration in accordance with Section 10.12(a). In such event, the applicable court may elect to rely on the record developed in the arbitration or, if it determines that it would be advisable in connection with the matter, allow the parties to seek additional discovery or to present additional evidence. Each party shall be entitled to present arguments to the court with respect to whether any such additional discovery or evidence shall be permitted and with respect to all other matters relating to the applicable dispute, controversy or claim (or series of related disputes, controversies or claims).</w:t>
      </w:r>
    </w:p>
    <w:p>
      <w:pPr>
        <w:spacing w:after="0" w:line="190" w:lineRule="exact"/>
        <w:rPr>
          <w:sz w:val="20"/>
          <w:szCs w:val="20"/>
          <w:color w:val="auto"/>
        </w:rPr>
      </w:pPr>
    </w:p>
    <w:p>
      <w:pPr>
        <w:ind w:left="480"/>
        <w:spacing w:after="0"/>
        <w:tabs>
          <w:tab w:leader="none" w:pos="1980" w:val="left"/>
        </w:tabs>
        <w:rPr>
          <w:sz w:val="20"/>
          <w:szCs w:val="20"/>
          <w:color w:val="auto"/>
        </w:rPr>
      </w:pPr>
      <w:r>
        <w:rPr>
          <w:rFonts w:ascii="Courier New" w:cs="Courier New" w:eastAsia="Courier New" w:hAnsi="Courier New"/>
          <w:sz w:val="16"/>
          <w:szCs w:val="16"/>
          <w:color w:val="auto"/>
        </w:rPr>
        <w:t>SECTION 10.13.</w:t>
      </w:r>
      <w:r>
        <w:rPr>
          <w:sz w:val="20"/>
          <w:szCs w:val="20"/>
          <w:color w:val="auto"/>
        </w:rPr>
        <w:tab/>
      </w:r>
      <w:r>
        <w:rPr>
          <w:rFonts w:ascii="Courier New" w:cs="Courier New" w:eastAsia="Courier New" w:hAnsi="Courier New"/>
          <w:sz w:val="15"/>
          <w:szCs w:val="15"/>
          <w:color w:val="auto"/>
        </w:rPr>
        <w:t>Continuity of Performance and Remaining</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Obligations. Unless otherwise agreed in writing, the parties will continue to provide service and honor all other commitments under this Agreement and each other Ancillary Agreement during the course of dispute resolution pursuant to the provisions of this Article 10 with respect to all matters not subject to such dispute, controversy or claim.</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10.14. Law Governing Arbitration Procedures. The interpretation of the provisions of this Article 10, only insofar as they relate to the agreement to arbitrate and any procedures pursuant thereto, shall be governed by the Federal Arbitration Act and other applicable federal law. In all other respects, the interpretation of this Agreement shall be governed as set forth in Section 11.02.</w:t>
      </w:r>
    </w:p>
    <w:p>
      <w:pPr>
        <w:spacing w:after="0" w:line="187" w:lineRule="exact"/>
        <w:rPr>
          <w:sz w:val="20"/>
          <w:szCs w:val="20"/>
          <w:color w:val="auto"/>
        </w:rPr>
      </w:pPr>
    </w:p>
    <w:p>
      <w:pPr>
        <w:ind w:right="2979" w:firstLine="477"/>
        <w:spacing w:after="0" w:line="259" w:lineRule="auto"/>
        <w:rPr>
          <w:sz w:val="20"/>
          <w:szCs w:val="20"/>
          <w:color w:val="auto"/>
        </w:rPr>
      </w:pPr>
      <w:r>
        <w:rPr>
          <w:rFonts w:ascii="Courier New" w:cs="Courier New" w:eastAsia="Courier New" w:hAnsi="Courier New"/>
          <w:sz w:val="15"/>
          <w:szCs w:val="15"/>
          <w:color w:val="auto"/>
        </w:rPr>
        <w:t>SECTION 10.15. Non-applicability of Article. Notwithstanding anything herein to the contrary, this Article 10 shall not apply to any dispute, controversy or claim or to any other matter whatsoever arising under Section</w:t>
      </w:r>
    </w:p>
    <w:p>
      <w:pPr>
        <w:ind w:right="2679"/>
        <w:spacing w:after="0" w:line="241" w:lineRule="auto"/>
        <w:rPr>
          <w:sz w:val="20"/>
          <w:szCs w:val="20"/>
          <w:color w:val="auto"/>
        </w:rPr>
      </w:pPr>
      <w:r>
        <w:rPr>
          <w:rFonts w:ascii="Courier New" w:cs="Courier New" w:eastAsia="Courier New" w:hAnsi="Courier New"/>
          <w:sz w:val="16"/>
          <w:szCs w:val="16"/>
          <w:color w:val="auto"/>
        </w:rPr>
        <w:t>6.02 or 6.03, the Tax Sharing Agreement, any other Tax sharing agreement or any Third Party Tax Claims or to any other matter relating to Taxes. This Article similarly shall not apply to the extent provided in any other Ancillary Agreement.</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11</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11.01. Counterparts; Entire Agreement; Corporate Power. (a) This Agreement and each other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90" w:lineRule="exact"/>
        <w:rPr>
          <w:sz w:val="20"/>
          <w:szCs w:val="20"/>
          <w:color w:val="auto"/>
        </w:rPr>
      </w:pPr>
    </w:p>
    <w:p>
      <w:pPr>
        <w:ind w:right="2599" w:firstLine="475"/>
        <w:spacing w:after="0" w:line="242" w:lineRule="auto"/>
        <w:tabs>
          <w:tab w:leader="none" w:pos="858" w:val="left"/>
        </w:tabs>
        <w:numPr>
          <w:ilvl w:val="0"/>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Ancillary Agreements and the Exhibits, Schedules and Appendices hereto and thereto contain the entire agreement between the parties with respect to the subject matter hereof or thereof,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w:t>
      </w:r>
    </w:p>
    <w:p>
      <w:pPr>
        <w:spacing w:after="0" w:line="187" w:lineRule="exact"/>
        <w:rPr>
          <w:rFonts w:ascii="Courier New" w:cs="Courier New" w:eastAsia="Courier New" w:hAnsi="Courier New"/>
          <w:sz w:val="16"/>
          <w:szCs w:val="16"/>
          <w:color w:val="auto"/>
        </w:rPr>
      </w:pPr>
    </w:p>
    <w:p>
      <w:pPr>
        <w:ind w:right="2599" w:firstLine="475"/>
        <w:spacing w:after="0"/>
        <w:tabs>
          <w:tab w:leader="none" w:pos="858" w:val="left"/>
        </w:tabs>
        <w:numPr>
          <w:ilvl w:val="0"/>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represents on behalf of itself and each of its Subsidiaries (other than the AT&amp;T Broadband Entities) and AT&amp;T Broadband represents on behalf of itself and each other AT&amp;T Broadband Entity:</w:t>
      </w:r>
    </w:p>
    <w:p>
      <w:pPr>
        <w:spacing w:after="0" w:line="189" w:lineRule="exact"/>
        <w:rPr>
          <w:rFonts w:ascii="Courier New" w:cs="Courier New" w:eastAsia="Courier New" w:hAnsi="Courier New"/>
          <w:sz w:val="16"/>
          <w:szCs w:val="16"/>
          <w:color w:val="auto"/>
        </w:rPr>
      </w:pPr>
    </w:p>
    <w:p>
      <w:pPr>
        <w:ind w:left="480" w:right="2779" w:firstLine="472"/>
        <w:spacing w:after="0" w:line="241" w:lineRule="auto"/>
        <w:tabs>
          <w:tab w:leader="none" w:pos="1338" w:val="left"/>
        </w:tabs>
        <w:numPr>
          <w:ilvl w:val="1"/>
          <w:numId w:val="7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Person is a corporation or other entity duly incorporated or formed, validly existing and in good standing under the laws of the state of its incorporation or formation, has all corporate or other similar powers required to carry on its business as currently conducted and is duly qualified to</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B-43</w:t>
      </w:r>
    </w:p>
    <w:p>
      <w:pPr>
        <w:sectPr>
          <w:pgSz w:w="11900" w:h="16838" w:orient="portrait"/>
          <w:cols w:equalWidth="0" w:num="1">
            <w:col w:w="10219"/>
          </w:cols>
          <w:pgMar w:left="240" w:top="668" w:right="1440" w:bottom="1440" w:gutter="0" w:footer="0" w:header="0"/>
        </w:sectPr>
      </w:pPr>
    </w:p>
    <w:bookmarkStart w:id="729" w:name="page730"/>
    <w:bookmarkEnd w:id="729"/>
    <w:p>
      <w:pPr>
        <w:ind w:left="480" w:right="2599"/>
        <w:spacing w:after="0" w:line="241" w:lineRule="auto"/>
        <w:rPr>
          <w:sz w:val="20"/>
          <w:szCs w:val="20"/>
          <w:color w:val="auto"/>
        </w:rPr>
      </w:pPr>
      <w:r>
        <w:rPr>
          <w:rFonts w:ascii="Courier New" w:cs="Courier New" w:eastAsia="Courier New" w:hAnsi="Courier New"/>
          <w:sz w:val="16"/>
          <w:szCs w:val="16"/>
          <w:color w:val="auto"/>
        </w:rPr>
        <w:t>do business and is in good standing in each jurisdiction where such qualification is necessary, except for those jurisdictions where failure to be so qualified, individually or in the aggregate, has not had and would not reasonably be expected to have an AT&amp;T Material Adverse Effect or an AT&amp;T Broadband Material Adverse Effect, respectively;</w:t>
      </w:r>
    </w:p>
    <w:p>
      <w:pPr>
        <w:spacing w:after="0" w:line="190" w:lineRule="exact"/>
        <w:rPr>
          <w:sz w:val="20"/>
          <w:szCs w:val="20"/>
          <w:color w:val="auto"/>
        </w:rPr>
      </w:pPr>
    </w:p>
    <w:p>
      <w:pPr>
        <w:ind w:left="480" w:right="2599" w:firstLine="472"/>
        <w:spacing w:after="0" w:line="241" w:lineRule="auto"/>
        <w:tabs>
          <w:tab w:leader="none" w:pos="1434" w:val="left"/>
        </w:tabs>
        <w:numPr>
          <w:ilvl w:val="1"/>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Person has the requisite corporate or other power and authority and has taken all corporate or other similar action necessary in order to execute, deliver and perform each of this Agreement and each other Ancillary Agreements to which it is a party and to consummate the transactions contemplated hereby and thereby; and</w:t>
      </w:r>
    </w:p>
    <w:p>
      <w:pPr>
        <w:spacing w:after="0" w:line="190" w:lineRule="exact"/>
        <w:rPr>
          <w:rFonts w:ascii="Courier New" w:cs="Courier New" w:eastAsia="Courier New" w:hAnsi="Courier New"/>
          <w:sz w:val="16"/>
          <w:szCs w:val="16"/>
          <w:color w:val="auto"/>
        </w:rPr>
      </w:pPr>
    </w:p>
    <w:p>
      <w:pPr>
        <w:ind w:left="480" w:right="2599" w:firstLine="472"/>
        <w:spacing w:after="0" w:line="241" w:lineRule="auto"/>
        <w:tabs>
          <w:tab w:leader="none" w:pos="1529" w:val="left"/>
        </w:tabs>
        <w:numPr>
          <w:ilvl w:val="1"/>
          <w:numId w:val="7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other Ancillary Agreement to which any such Person is a party has been duly executed and delivered by such Person and constitutes a valid and binding agreement of such Person enforceable in accordance with the terms thereof.</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acknowledges that it and each other party hereto is executing certain of the Ancillary Agreements by facsimile, stamp or mechanical signature. Each party hereto expressly adopts and confirms each such facsimile, stamp or mechanical signature made in its respective name as if it were a manual signature, agrees that it will not assert that any such signature is not adequate to bind such party to the same extent as if it were signed manually and agrees that at the reasonable request of any other party hereto at any time it will as promptly as reasonably practicable cause each such Ancillary Agreement to be manually executed (any such execution to be as of the date of the initial date thereof).</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11.02. Governing Law. This Agreement and, unless expressly provided therein, each other Ancillary Agreement, shall be governed by and construed and interpreted in accordance with the laws of the State of New York, irrespective of the choice of laws principles of the State of New York, as to all matters, including matters of validity, construction, effect, enforceability, performance and remedies.</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11.03. Jurisdiction. Except as otherwise expressly provided in this Agreement, the parties hereto agree that any suit, action or proceeding seeking to enforce any provision of, or based on any matter arising out of or in connection with, this Agreement, any of the other Ancillary Agreements or the transactions contemplated hereby or thereby shall be brought in the United States District Court for the Southern District of New York or any New York State court sitting in New York City, so long as one of such courts shall have subject matter jurisdiction over such suit, action or proceeding, and that any cause of action arising out of this Agreement or out of any of the other Ancillary Agreements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11.06 shall be deemed effective service of process on such party.</w:t>
      </w:r>
    </w:p>
    <w:p>
      <w:pPr>
        <w:spacing w:after="0" w:line="198"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SECTION 11.04. Waiver of Jury Trial. EACH OF THE PARTIES HERETO HEREBY IRREVOCABLY WAIVES ANY AND ALL RIGHT TO TRIAL BY JURY IN ANY LEGAL PROCEEDING ARISING OUT OF OR RELATED TO THIS AGREEMENT, ANY OF THE OTHER ANCILLARY AGREEMENTS OR THE TRANSACTIONS CONTEMPLATED HEREBY OR THEREBY.</w:t>
      </w:r>
    </w:p>
    <w:p>
      <w:pPr>
        <w:spacing w:after="0" w:line="189"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SECTION 11.05. Assignability. Except as set forth in any Ancillary Agreement, this Agreement and each other Ancillary Agreement shall be binding upon and inure to the benefit of the parties hereto and thereto, respectively, and their respective successors and assigns; provided, however, that no party hereto or thereto may assign its respective rights or delegate its respective obligations under this Agreement or any other Ancillary Agreement without the express prior written consent of each of the other parties hereto or thereto.</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B-44</w:t>
      </w:r>
    </w:p>
    <w:p>
      <w:pPr>
        <w:sectPr>
          <w:pgSz w:w="11900" w:h="16838" w:orient="portrait"/>
          <w:cols w:equalWidth="0" w:num="1">
            <w:col w:w="10219"/>
          </w:cols>
          <w:pgMar w:left="240" w:top="667" w:right="1440" w:bottom="1440" w:gutter="0" w:footer="0" w:header="0"/>
        </w:sectPr>
      </w:pPr>
    </w:p>
    <w:bookmarkStart w:id="730" w:name="page731"/>
    <w:bookmarkEnd w:id="730"/>
    <w:p>
      <w:pPr>
        <w:ind w:right="2599" w:firstLine="477"/>
        <w:spacing w:after="0" w:line="242" w:lineRule="auto"/>
        <w:rPr>
          <w:sz w:val="20"/>
          <w:szCs w:val="20"/>
          <w:color w:val="auto"/>
        </w:rPr>
      </w:pPr>
      <w:r>
        <w:rPr>
          <w:rFonts w:ascii="Courier New" w:cs="Courier New" w:eastAsia="Courier New" w:hAnsi="Courier New"/>
          <w:sz w:val="16"/>
          <w:szCs w:val="16"/>
          <w:color w:val="auto"/>
        </w:rPr>
        <w:t>SECTION 11.06. AT&amp;T Restructuring. AT&amp;T and AT&amp;T Broadband recognize that AT&amp;T is contemplating creating a tracking stock with respect to its consumer services business. Subject to AT&amp;T's obligations under the Merger Agreement, including Section 9.06(b) thereof, nothing in this Agreement shall prevent the creation by AT&amp;T of any tracking stock with respect to such business or otherwise. In the event of the creation of such a tracking stock, (i) references in this Agreement to AT&amp;T Common Stock shall be adjusted as necessary to accommodate the existence of such tracking stock and (ii) AT&amp;T may, but is not required to, distribute all or a portion of the shares of such tracking stock in the Distribution. In the event any such tracking stock is distributed in connection with the Distribution, Article 4 shall be revised to appropriately account for such distribution. Any adjustment or revision pursuant to the preceding sentence shall be reasonably satisfactory to Comcast.</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11.07. Third Party Beneficiaries. Except for Comcast, which prior to any termination of this Agreement shall be a third party beneficiary of AT&amp;T Broadband's rights under to this Agreement and each other Ancillary Agreement, and except for the indemnification rights under this Agreement of any AT&amp;T Indemnitee or AT&amp;T Broadband Indemnitee in their respective capacities as such, and except as specifically provided in the Employee Benefits Agreement, (i) the provisions of this Agreement and each other Ancillary Agreement are solely for the benefit of the parties and are not intended to confer upon any Person except the parties any rights or remedies hereunder, and (ii) there are no third party beneficiaries of this Agreement or any other Ancillary Agreement and neither this Agreement nor any other Ancillary Agreement shall provide any third person with any remedy, claim, liability, reimbursement, claim of action or other right in excess of those existing without reference to this Agreement or any other Ancillary Agreement.</w:t>
      </w:r>
    </w:p>
    <w:p>
      <w:pPr>
        <w:spacing w:after="0" w:line="192" w:lineRule="exact"/>
        <w:rPr>
          <w:sz w:val="20"/>
          <w:szCs w:val="20"/>
          <w:color w:val="auto"/>
        </w:rPr>
      </w:pPr>
    </w:p>
    <w:p>
      <w:pPr>
        <w:ind w:right="2879" w:firstLine="477"/>
        <w:spacing w:after="0" w:line="241" w:lineRule="auto"/>
        <w:rPr>
          <w:sz w:val="20"/>
          <w:szCs w:val="20"/>
          <w:color w:val="auto"/>
        </w:rPr>
      </w:pPr>
      <w:r>
        <w:rPr>
          <w:rFonts w:ascii="Courier New" w:cs="Courier New" w:eastAsia="Courier New" w:hAnsi="Courier New"/>
          <w:sz w:val="16"/>
          <w:szCs w:val="16"/>
          <w:color w:val="auto"/>
        </w:rPr>
        <w:t>SECTION 11.08. Notices. All notices or other communications under this Agreement or any other Ancillary Agreement shall be in writing and shall be deemed to be duly given when (a) delivered in person or (b) deposited in the United States mail or private express mail, postage prepaid, addressed as follows: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AT&amp;T,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Basking Ridge, New Jersey 07920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Marilyn J. Wasser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(908) 953-8360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Wachtell, Lipton, Rosen &amp; Katz</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51 West 52nd Street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York, New York 10019</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Richard D. Katcher</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Steven A. Rosenblum</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Stephanie J. Seligman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(212) 403-2000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to AT&amp;T Broadband,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AT&amp;T Broadband Corp.</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Basking Ridge, New Jersey 07920</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Marilyn J. Wasser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(908) 953-8360</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B-45</w:t>
      </w:r>
    </w:p>
    <w:p>
      <w:pPr>
        <w:sectPr>
          <w:pgSz w:w="11900" w:h="16838" w:orient="portrait"/>
          <w:cols w:equalWidth="0" w:num="1">
            <w:col w:w="10219"/>
          </w:cols>
          <w:pgMar w:left="240" w:top="667" w:right="1440" w:bottom="1440" w:gutter="0" w:footer="0" w:header="0"/>
        </w:sectPr>
      </w:pPr>
    </w:p>
    <w:bookmarkStart w:id="731" w:name="page732"/>
    <w:bookmarkEnd w:id="731"/>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Philadelphia, Pennsylvania 19102</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General Counsel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(215) 981-7794</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Davis Polk &amp; Wardwell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450 Lexington Avenue</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New York, New York 10017</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Dennis S. Hersch</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William L. Taylor</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Fax: (212) 450-4800</w:t>
      </w:r>
    </w:p>
    <w:p>
      <w:pPr>
        <w:spacing w:after="0" w:line="188"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Any party may, by notice to the other party, change the address to which such notices are to be given.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11.09. Severability. If any provision of this Agreement or any other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or thereby, as the case may be, is not affected in any manner adverse to any party. Upon such determination, the parties shall negotiate in good faith in an effort to agree upon such a suitable and equitable provision to effect the original intent of the parties.</w:t>
      </w:r>
    </w:p>
    <w:p>
      <w:pPr>
        <w:spacing w:after="0" w:line="191"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SECTION 11.10. Expenses. The provisions of Sections 11.03(a)-(c) of the Merger Agreement are hereby incorporated by reference.</w:t>
      </w:r>
    </w:p>
    <w:p>
      <w:pPr>
        <w:spacing w:after="0" w:line="189" w:lineRule="exact"/>
        <w:rPr>
          <w:sz w:val="20"/>
          <w:szCs w:val="20"/>
          <w:color w:val="auto"/>
        </w:rPr>
      </w:pPr>
    </w:p>
    <w:p>
      <w:pPr>
        <w:ind w:right="3059" w:firstLine="477"/>
        <w:spacing w:after="0" w:line="241" w:lineRule="auto"/>
        <w:rPr>
          <w:sz w:val="20"/>
          <w:szCs w:val="20"/>
          <w:color w:val="auto"/>
        </w:rPr>
      </w:pPr>
      <w:r>
        <w:rPr>
          <w:rFonts w:ascii="Courier New" w:cs="Courier New" w:eastAsia="Courier New" w:hAnsi="Courier New"/>
          <w:sz w:val="16"/>
          <w:szCs w:val="16"/>
          <w:color w:val="auto"/>
        </w:rPr>
        <w:t>SECTION 11.11. Headings. The Article, Section and paragraph headings contained in this Agreement and in the other Ancillary Agreements are for reference purposes only and shall not affect in any way the meaning or interpretation of this Agreement or any other Ancillary Agreement.</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11.12. Waivers of Default. Waiver by any party of any default by the other party of any provision of this Agreement or any other Ancillary Agreement shall not be deemed a waiver by the waiving party of any subsequent or other default, nor shall it prejudice the rights of the other party.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11.13. Specific Performance. In the event of any actual or threatened default in, or breach of, any of the terms, conditions and provisions of this Agreement or any other Ancillary Agreement, the party or parties who are or are to be thereby aggrieved shall have the right to specific performance and injunctive or other equitable relief of its rights under this Agreement or such other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11.14. Amendments. No provisions of this Agreement or any other Ancillary Agreement shall be deemed waived, amended, supplemented or modified by any party, unless such waiver, amendment, supplement or modification is in writing and signed by the authorized representative of the party against whom such waiver, amendment, supplement or modification it is sought to be enforced.</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SECTION 11.15. Late Payments. Except as expressly provided to the contrary in this Agreement or in any other Ancillary Agreement, any amount not paid when due pursuant to this Agreement or any other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B-46</w:t>
      </w:r>
    </w:p>
    <w:p>
      <w:pPr>
        <w:sectPr>
          <w:pgSz w:w="11900" w:h="16838" w:orient="portrait"/>
          <w:cols w:equalWidth="0" w:num="1">
            <w:col w:w="10219"/>
          </w:cols>
          <w:pgMar w:left="240" w:top="665" w:right="1440" w:bottom="1440" w:gutter="0" w:footer="0" w:header="0"/>
        </w:sectPr>
      </w:pPr>
    </w:p>
    <w:bookmarkStart w:id="732" w:name="page733"/>
    <w:bookmarkEnd w:id="732"/>
    <w:p>
      <w:pPr>
        <w:ind w:right="2679"/>
        <w:spacing w:after="0" w:line="241" w:lineRule="auto"/>
        <w:rPr>
          <w:sz w:val="20"/>
          <w:szCs w:val="20"/>
          <w:color w:val="auto"/>
        </w:rPr>
      </w:pPr>
      <w:r>
        <w:rPr>
          <w:rFonts w:ascii="Courier New" w:cs="Courier New" w:eastAsia="Courier New" w:hAnsi="Courier New"/>
          <w:sz w:val="16"/>
          <w:szCs w:val="16"/>
          <w:color w:val="auto"/>
        </w:rPr>
        <w:t>Ancillary Agreement (and any amounts billed or otherwise invoiced or demanded and properly payable that are not paid within 30 days of such bill, invoice or other demand) shall accrue interest at a rate per annum equal to the Prime Rate plus 2%.</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11.16. Interpretation. Words in the singular shall be held to include the plural and vice versa and words of one gender shall be held to include the other genders as the context requires. The terms "hereof," "herein," and "herewith" and words of similar import herein (or in any Ancillary Agreement) shall, unless otherwise stated, be construed to refer to this Agreement (or the applicable other Ancillary Agreement) taken as a whole (including all of the Schedules, Exhibits and Appendices hereto and thereto) and not to any particular provision of this Agreement (or such other Ancillary Agreement). Article, Section, Exhibit, Schedule and Appendix references are to the Articles, Sections, Exhibits, Schedules and Appendices to this Agreement (or the applicable other Ancillary Agreement) unless otherwise specified. The word "including" and words of similar import when used in this Agreement (or the applicable other Ancillary Agreement) means "including, without limitation," unless the context otherwise requires or unless otherwise specified. The word "or" shall not be exclusive. Unless expressly stated to the contrary in this Agreement or in any other Ancillary Agreement, all references to "the date hereof," "the date of this Agreement," "hereby" and "hereupon" and words of similar import shall all be references to December 19, 2001 (or the date of which the relevant Ancillary Agreement is first entered into, as the case may be) regardless of any amendment or restatement hereof (or thereof). References to a "member" of either Group shall be held to include any corporation or other Person within the definition of such Group. References to "legal fees" shall include allocated costs of in-house counsel. The parties hereto have participated jointly in the negotiation and drafting of this Agreement, and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36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B-47</w:t>
      </w:r>
    </w:p>
    <w:p>
      <w:pPr>
        <w:sectPr>
          <w:pgSz w:w="11900" w:h="16838" w:orient="portrait"/>
          <w:cols w:equalWidth="0" w:num="1">
            <w:col w:w="10219"/>
          </w:cols>
          <w:pgMar w:left="240" w:top="667" w:right="1440" w:bottom="1440" w:gutter="0" w:footer="0" w:header="0"/>
        </w:sectPr>
      </w:pPr>
    </w:p>
    <w:bookmarkStart w:id="733" w:name="page734"/>
    <w:bookmarkEnd w:id="733"/>
    <w:p>
      <w:pPr>
        <w:ind w:right="2679" w:firstLine="477"/>
        <w:spacing w:after="0" w:line="271" w:lineRule="auto"/>
        <w:rPr>
          <w:sz w:val="20"/>
          <w:szCs w:val="20"/>
          <w:color w:val="auto"/>
        </w:rPr>
      </w:pPr>
      <w:r>
        <w:rPr>
          <w:rFonts w:ascii="Courier New" w:cs="Courier New" w:eastAsia="Courier New" w:hAnsi="Courier New"/>
          <w:sz w:val="15"/>
          <w:szCs w:val="15"/>
          <w:color w:val="auto"/>
        </w:rPr>
        <w:t>IN WITNESS WHEREOF, the parties have caused this Separation and Distribution Agreement to be executed by their duly authorized representatives.</w:t>
      </w:r>
    </w:p>
    <w:p>
      <w:pPr>
        <w:spacing w:after="0" w:line="16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AT&amp;T CORP.</w:t>
      </w:r>
    </w:p>
    <w:p>
      <w:pPr>
        <w:spacing w:after="0" w:line="186" w:lineRule="exact"/>
        <w:rPr>
          <w:sz w:val="20"/>
          <w:szCs w:val="20"/>
          <w:color w:val="auto"/>
        </w:rPr>
      </w:pPr>
    </w:p>
    <w:p>
      <w:pPr>
        <w:ind w:left="4000"/>
        <w:spacing w:after="0"/>
        <w:tabs>
          <w:tab w:leader="none" w:pos="4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MARILYN J. WASSER</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Marilyn J. Wasser</w:t>
      </w:r>
    </w:p>
    <w:p>
      <w:pPr>
        <w:spacing w:after="0" w:line="5" w:lineRule="exact"/>
        <w:rPr>
          <w:sz w:val="20"/>
          <w:szCs w:val="20"/>
          <w:color w:val="auto"/>
        </w:rPr>
      </w:pPr>
    </w:p>
    <w:p>
      <w:pPr>
        <w:ind w:left="4380"/>
        <w:spacing w:after="0"/>
        <w:tabs>
          <w:tab w:leader="none" w:pos="52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 Law and</w:t>
      </w:r>
    </w:p>
    <w:p>
      <w:pPr>
        <w:spacing w:after="0" w:line="11"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Secretary</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AT&amp;T BROADBAND CORP.</w:t>
      </w:r>
    </w:p>
    <w:p>
      <w:pPr>
        <w:spacing w:after="0" w:line="186" w:lineRule="exact"/>
        <w:rPr>
          <w:sz w:val="20"/>
          <w:szCs w:val="20"/>
          <w:color w:val="auto"/>
        </w:rPr>
      </w:pPr>
    </w:p>
    <w:p>
      <w:pPr>
        <w:ind w:left="4000"/>
        <w:spacing w:after="0"/>
        <w:tabs>
          <w:tab w:leader="none" w:pos="48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FEIT</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Name: Robert S. Feit</w:t>
      </w:r>
    </w:p>
    <w:p>
      <w:pPr>
        <w:spacing w:after="0" w:line="2" w:lineRule="exact"/>
        <w:rPr>
          <w:sz w:val="20"/>
          <w:szCs w:val="20"/>
          <w:color w:val="auto"/>
        </w:rPr>
      </w:pPr>
    </w:p>
    <w:p>
      <w:pPr>
        <w:ind w:left="4380"/>
        <w:spacing w:after="0"/>
        <w:tabs>
          <w:tab w:leader="none" w:pos="5220" w:val="left"/>
        </w:tabs>
        <w:rPr>
          <w:sz w:val="20"/>
          <w:szCs w:val="20"/>
          <w:color w:val="auto"/>
        </w:rPr>
      </w:pPr>
      <w:r>
        <w:rPr>
          <w:rFonts w:ascii="Courier New" w:cs="Courier New" w:eastAsia="Courier New" w:hAnsi="Courier New"/>
          <w:sz w:val="16"/>
          <w:szCs w:val="16"/>
          <w:color w:val="auto"/>
        </w:rPr>
        <w:t>Title:</w:t>
        <w:tab/>
        <w:t>Vice President and</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Assistant Secretary</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B-48</w:t>
      </w:r>
    </w:p>
    <w:p>
      <w:pPr>
        <w:sectPr>
          <w:pgSz w:w="11900" w:h="16838" w:orient="portrait"/>
          <w:cols w:equalWidth="0" w:num="1">
            <w:col w:w="10219"/>
          </w:cols>
          <w:pgMar w:left="240" w:top="667" w:right="1440" w:bottom="1440" w:gutter="0" w:footer="0" w:header="0"/>
        </w:sectPr>
      </w:pPr>
    </w:p>
    <w:bookmarkStart w:id="734" w:name="page735"/>
    <w:bookmarkEnd w:id="734"/>
    <w:p>
      <w:pPr>
        <w:ind w:left="6960"/>
        <w:spacing w:after="0"/>
        <w:rPr>
          <w:sz w:val="20"/>
          <w:szCs w:val="20"/>
          <w:color w:val="auto"/>
        </w:rPr>
      </w:pPr>
      <w:r>
        <w:rPr>
          <w:rFonts w:ascii="Courier New" w:cs="Courier New" w:eastAsia="Courier New" w:hAnsi="Courier New"/>
          <w:sz w:val="15"/>
          <w:szCs w:val="15"/>
          <w:color w:val="auto"/>
        </w:rPr>
        <w:t>ANNEX I</w:t>
      </w:r>
    </w:p>
    <w:p>
      <w:pPr>
        <w:spacing w:after="0" w:line="19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following provisions set forth the parties' understandings with respect to the disposition of all or any portion of the interest in TWE (the "TWE INTEREST") held, as of the date hereof, by MediaOne TWE Holdings, Inc. and its affiliates at any time or from time to time whether prior to or after the Closing Date:</w:t>
      </w:r>
    </w:p>
    <w:p>
      <w:pPr>
        <w:spacing w:after="0" w:line="188" w:lineRule="exact"/>
        <w:rPr>
          <w:sz w:val="20"/>
          <w:szCs w:val="20"/>
          <w:color w:val="auto"/>
        </w:rPr>
      </w:pPr>
    </w:p>
    <w:p>
      <w:pPr>
        <w:ind w:left="860" w:hanging="385"/>
        <w:spacing w:after="0"/>
        <w:tabs>
          <w:tab w:leader="none" w:pos="860" w:val="left"/>
        </w:tabs>
        <w:numPr>
          <w:ilvl w:val="0"/>
          <w:numId w:val="7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terms, as used in this Annex I, have the following</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meanings: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"CLOSING DATE" has the meaning set forth in the Merger Agreement.</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"CONTINGENT PAYMENT" means (i) 50% of the excess, if any, of (A) the Determined Value over (B) the Threshold Amount, reduced by (ii) an amount equal to the product of 50% of such excess and the rate set forth in subparagraph (e) hereof.</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"DETERMINED VALUE" means the Fair Market Value of the TWE Interest or portion thereof disposed of, as the case may be; provided, however, that if all or any portion of the TWE Interest is disposed of within the TWE Disposition Period under Article XIII of the TWE Partnership Agreement or pursuant to one or more negotiated dispositions or public or private market dispositions, then the Determined Value with respect to such portion shall be the Proceeds from such disposition(s).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"FAIR MARKET VALUE" means with respect to all or any portion of the TWE Interest, the Proceeds that would be received in a public offering of such interest (or corresponding equity securities of a corporation into which TWE is converted or that holds the TWE interest) (after deducting (i) reasonable expenses, including underwriters' discounts and commissions and (ii) in the event such offering is an initial public offering, an appropriate initial public offering discount) based on the then prevailing market conditions.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"PARENT" has the meaning set forth in the Merger Agreement.</w:t>
      </w:r>
    </w:p>
    <w:p>
      <w:pPr>
        <w:spacing w:after="0" w:line="188"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"PROCEEDS" means (subject to clause (d) below) (a) if the proceeds are paid in cash, the amount of the cash actually received;</w:t>
      </w:r>
    </w:p>
    <w:p>
      <w:pPr>
        <w:spacing w:after="0" w:line="186" w:lineRule="exact"/>
        <w:rPr>
          <w:sz w:val="20"/>
          <w:szCs w:val="20"/>
          <w:color w:val="auto"/>
        </w:rPr>
      </w:pPr>
    </w:p>
    <w:p>
      <w:pPr>
        <w:ind w:left="860" w:hanging="385"/>
        <w:spacing w:after="0"/>
        <w:tabs>
          <w:tab w:leader="none" w:pos="860" w:val="left"/>
        </w:tabs>
        <w:numPr>
          <w:ilvl w:val="0"/>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proceeds are paid in securities, assets or rights:</w:t>
      </w:r>
    </w:p>
    <w:p>
      <w:pPr>
        <w:spacing w:after="0" w:line="188"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1"/>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securities, assets or rights listed on any established stock exchange or a national market system including the National Market System of the National Association of Securities Dealers, Inc. Automated Quotation ("NASDAQ") System, Proceeds means the average of the closing sales price for such item (or the closing bid, if no sales were reported) reported in the Wall Street Journal for the 20 consecutive trading day period prior to such date;</w:t>
      </w:r>
    </w:p>
    <w:p>
      <w:pPr>
        <w:spacing w:after="0" w:line="187" w:lineRule="exact"/>
        <w:rPr>
          <w:rFonts w:ascii="Courier New" w:cs="Courier New" w:eastAsia="Courier New" w:hAnsi="Courier New"/>
          <w:sz w:val="16"/>
          <w:szCs w:val="16"/>
          <w:color w:val="auto"/>
        </w:rPr>
      </w:pPr>
    </w:p>
    <w:p>
      <w:pPr>
        <w:ind w:left="480" w:right="2599" w:firstLine="472"/>
        <w:spacing w:after="0" w:line="242" w:lineRule="auto"/>
        <w:tabs>
          <w:tab w:leader="none" w:pos="1434" w:val="left"/>
        </w:tabs>
        <w:numPr>
          <w:ilvl w:val="1"/>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securities, assets or rights quoted on the NASDAQ System (but not on the National Market System thereof) or regularly quoted by a recognized securities dealer but selling prices are not reported, Proceeds means the average of the means between the high and low asked prices for the item for the 20 consecutive trading day period prior to such date; or</w:t>
      </w:r>
    </w:p>
    <w:p>
      <w:pPr>
        <w:spacing w:after="0" w:line="187" w:lineRule="exact"/>
        <w:rPr>
          <w:rFonts w:ascii="Courier New" w:cs="Courier New" w:eastAsia="Courier New" w:hAnsi="Courier New"/>
          <w:sz w:val="16"/>
          <w:szCs w:val="16"/>
          <w:color w:val="auto"/>
        </w:rPr>
      </w:pPr>
    </w:p>
    <w:p>
      <w:pPr>
        <w:ind w:left="480" w:right="2679" w:firstLine="472"/>
        <w:spacing w:after="0" w:line="241" w:lineRule="auto"/>
        <w:tabs>
          <w:tab w:leader="none" w:pos="1529" w:val="left"/>
        </w:tabs>
        <w:numPr>
          <w:ilvl w:val="1"/>
          <w:numId w:val="7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an established market for the securities, assets or rights (including the rights embodied in this Annex I), Proceeds means the fair value thereof as determined in good faith by a mutually acceptable investment banking firm.</w:t>
      </w:r>
    </w:p>
    <w:p>
      <w:pPr>
        <w:spacing w:after="0" w:line="189"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"THRESHOLD AMOUNT" means at any given time, an amount, which will initially be $10.2 billion and shall be reduced by the aggregate Proceeds of previous dispositions of the TWE Interest received from time to time, provided that from the date the Merger Agreement is entered into, the outstanding balance of the Threshold Amount from time to time shall bear simple interest at a rate of 7% per annum and such interest shall be added to the Threshold Amount.</w:t>
      </w:r>
    </w:p>
    <w:p>
      <w:pPr>
        <w:spacing w:after="0" w:line="175"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"TWE DISPOSITION PERIOD" has the meaning set forth in clause (b) of this Annex I.</w:t>
      </w:r>
    </w:p>
    <w:p>
      <w:pPr>
        <w:spacing w:after="0" w:line="186" w:lineRule="exact"/>
        <w:rPr>
          <w:sz w:val="20"/>
          <w:szCs w:val="20"/>
          <w:color w:val="auto"/>
        </w:rPr>
      </w:pPr>
    </w:p>
    <w:p>
      <w:pPr>
        <w:ind w:left="860" w:hanging="385"/>
        <w:spacing w:after="0"/>
        <w:tabs>
          <w:tab w:leader="none" w:pos="860" w:val="left"/>
        </w:tabs>
        <w:numPr>
          <w:ilvl w:val="0"/>
          <w:numId w:val="7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or any part of the TWE Interest is disposed of by AT&amp;T</w:t>
      </w:r>
    </w:p>
    <w:p>
      <w:pPr>
        <w:spacing w:after="0" w:line="4" w:lineRule="exact"/>
        <w:rPr>
          <w:rFonts w:ascii="Courier New" w:cs="Courier New" w:eastAsia="Courier New" w:hAnsi="Courier New"/>
          <w:sz w:val="16"/>
          <w:szCs w:val="16"/>
          <w:color w:val="auto"/>
        </w:rPr>
      </w:pPr>
    </w:p>
    <w:p>
      <w:pPr>
        <w:ind w:right="267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Broadband, Parent or their respective successors during the period beginning on the date the Merger Agreement is signed and ending on the last day of the 54th month after the Closing Date (the "TWE DISPOSITION PERIOD"), and the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B-I-49</w:t>
      </w:r>
    </w:p>
    <w:p>
      <w:pPr>
        <w:sectPr>
          <w:pgSz w:w="11900" w:h="16838" w:orient="portrait"/>
          <w:cols w:equalWidth="0" w:num="1">
            <w:col w:w="10219"/>
          </w:cols>
          <w:pgMar w:left="240" w:top="667" w:right="1440" w:bottom="1440" w:gutter="0" w:footer="0" w:header="0"/>
        </w:sectPr>
      </w:pPr>
    </w:p>
    <w:bookmarkStart w:id="735" w:name="page736"/>
    <w:bookmarkEnd w:id="735"/>
    <w:p>
      <w:pPr>
        <w:ind w:right="2599"/>
        <w:spacing w:after="0" w:line="242" w:lineRule="auto"/>
        <w:rPr>
          <w:sz w:val="20"/>
          <w:szCs w:val="20"/>
          <w:color w:val="auto"/>
        </w:rPr>
      </w:pPr>
      <w:r>
        <w:rPr>
          <w:rFonts w:ascii="Courier New" w:cs="Courier New" w:eastAsia="Courier New" w:hAnsi="Courier New"/>
          <w:sz w:val="16"/>
          <w:szCs w:val="16"/>
          <w:color w:val="auto"/>
        </w:rPr>
        <w:t>Closing occurs, AT&amp;T Broadband shall pay to AT&amp;T on behalf of the AT&amp;T Communications Group, an amount equal to the Contingent Payment. Any Contingent Payment shall be paid in the same proportion of cash, securities, assets and rights as was received in the disposition and no Contingent Payment shall be made until amounts equal to the Threshold Amount have been received as Proceeds. For the avoidance of doubt, the transactions contemplated by the Merger Agreement and this Agreement shall not be considered a disposition for purposes hereof.</w:t>
      </w:r>
    </w:p>
    <w:p>
      <w:pPr>
        <w:spacing w:after="0" w:line="189" w:lineRule="exact"/>
        <w:rPr>
          <w:sz w:val="20"/>
          <w:szCs w:val="20"/>
          <w:color w:val="auto"/>
        </w:rPr>
      </w:pPr>
    </w:p>
    <w:p>
      <w:pPr>
        <w:ind w:right="2599" w:firstLine="475"/>
        <w:spacing w:after="0" w:line="242" w:lineRule="auto"/>
        <w:tabs>
          <w:tab w:leader="none" w:pos="858" w:val="left"/>
        </w:tabs>
        <w:numPr>
          <w:ilvl w:val="0"/>
          <w:numId w:val="7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TWE Interest has not been fully disposed of within the TWE Disposition Period, the remaining interest shall be appraised by a mutually acceptable investment banking firm on the basis of Fair Market Value. To the extent that the Proceeds that would be received if such remaining interest were disposed of for Fair Market Value exceeds the Threshold Amount, AT&amp;T Broadband shall pay to AT&amp;T on behalf of the AT&amp;T Communications Group an amount in cash equal to 50% of such excess, reduced by an amount equal to the product at 50% of such excess and the tax rate set forth in subparagraph (e) hereof, and AT&amp;T Broadband shall have no further obligations under this Annex I. If no payment is required to be made pursuant to the preceding sentence, AT&amp;T Broadband shall have no further obligations under this Annex I.</w:t>
      </w:r>
    </w:p>
    <w:p>
      <w:pPr>
        <w:spacing w:after="0" w:line="187" w:lineRule="exact"/>
        <w:rPr>
          <w:rFonts w:ascii="Courier New" w:cs="Courier New" w:eastAsia="Courier New" w:hAnsi="Courier New"/>
          <w:sz w:val="16"/>
          <w:szCs w:val="16"/>
          <w:color w:val="auto"/>
        </w:rPr>
      </w:pPr>
    </w:p>
    <w:p>
      <w:pPr>
        <w:ind w:left="860" w:hanging="385"/>
        <w:spacing w:after="0"/>
        <w:tabs>
          <w:tab w:leader="none" w:pos="860" w:val="left"/>
        </w:tabs>
        <w:numPr>
          <w:ilvl w:val="0"/>
          <w:numId w:val="7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before the Closing Date, AT&amp;T (subject to Section</w:t>
      </w:r>
    </w:p>
    <w:p>
      <w:pPr>
        <w:spacing w:after="0" w:line="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8.01(xii) of the Merger Agreement), or after the Closing Date, Parent, effects a disposition of the TWE Interest on a Tax deferred basis, the payment to be made to AT&amp;T (taking into account the present value of the deferred Tax, the direct and indirect costs of executing the transaction (including the detriment of any guarantees required to be given) and the risk of the transaction) shall be determined in good faith by the Board of Directors of AT&amp;T Broadband or Parent, as applicable.</w:t>
      </w:r>
    </w:p>
    <w:p>
      <w:pPr>
        <w:spacing w:after="0" w:line="188" w:lineRule="exact"/>
        <w:rPr>
          <w:sz w:val="20"/>
          <w:szCs w:val="20"/>
          <w:color w:val="auto"/>
        </w:rPr>
      </w:pPr>
    </w:p>
    <w:p>
      <w:pPr>
        <w:ind w:right="2679" w:firstLine="475"/>
        <w:spacing w:after="0"/>
        <w:tabs>
          <w:tab w:leader="none" w:pos="858" w:val="left"/>
        </w:tabs>
        <w:numPr>
          <w:ilvl w:val="0"/>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Annex I, the Tax rate will be assumed to be the highest combined federal, state and local marginal corporate Tax rate in effect at the relevant time.</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Tax purposes (unless required by a change in applicable Tax law or resolution of a contest conducted in good faith and not settled, compromised and/or conceded without the other party's consent, which shall not be unreasonably withheld), the parties hereto agree to treat, and to cause their respective affiliates to treat any payment hereunder as a distribution by AT&amp;T Broadband to AT&amp;T, as the case may be, occurring immediately prior to the Distribution and in connection with the Distribution.</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B-I-50</w:t>
      </w:r>
    </w:p>
    <w:p>
      <w:pPr>
        <w:sectPr>
          <w:pgSz w:w="11900" w:h="16838" w:orient="portrait"/>
          <w:cols w:equalWidth="0" w:num="1">
            <w:col w:w="10219"/>
          </w:cols>
          <w:pgMar w:left="240" w:top="668" w:right="1440" w:bottom="1440" w:gutter="0" w:footer="0" w:header="0"/>
        </w:sectPr>
      </w:pPr>
    </w:p>
    <w:bookmarkStart w:id="736" w:name="page737"/>
    <w:bookmarkEnd w:id="736"/>
    <w:p>
      <w:pPr>
        <w:ind w:left="6960"/>
        <w:spacing w:after="0"/>
        <w:rPr>
          <w:sz w:val="20"/>
          <w:szCs w:val="20"/>
          <w:color w:val="auto"/>
        </w:rPr>
      </w:pPr>
      <w:r>
        <w:rPr>
          <w:rFonts w:ascii="Courier New" w:cs="Courier New" w:eastAsia="Courier New" w:hAnsi="Courier New"/>
          <w:sz w:val="15"/>
          <w:szCs w:val="15"/>
          <w:color w:val="auto"/>
        </w:rPr>
        <w:t>ANNEX C</w:t>
      </w: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OF AMENDED AND RESTATED ARTICLES OF INCORPORATION OF AT&amp;T COMCAST</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CORPORATION</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The Articles of Incorporation of the Corporation shall be amended and restated in their entirety so as to read as follows:</w:t>
      </w:r>
    </w:p>
    <w:p>
      <w:pPr>
        <w:spacing w:after="0" w:line="189" w:lineRule="exact"/>
        <w:rPr>
          <w:sz w:val="20"/>
          <w:szCs w:val="20"/>
          <w:color w:val="auto"/>
        </w:rPr>
      </w:pPr>
    </w:p>
    <w:p>
      <w:pPr>
        <w:ind w:right="3259" w:firstLine="477"/>
        <w:spacing w:after="0" w:line="239" w:lineRule="auto"/>
        <w:rPr>
          <w:sz w:val="20"/>
          <w:szCs w:val="20"/>
          <w:color w:val="auto"/>
        </w:rPr>
      </w:pPr>
      <w:r>
        <w:rPr>
          <w:rFonts w:ascii="Courier New" w:cs="Courier New" w:eastAsia="Courier New" w:hAnsi="Courier New"/>
          <w:sz w:val="16"/>
          <w:szCs w:val="16"/>
          <w:color w:val="auto"/>
        </w:rPr>
        <w:t>FIRST: The name of the Corporation is AT&amp;T Comcast Corporation (the "CORPORATION").</w:t>
      </w:r>
    </w:p>
    <w:p>
      <w:pPr>
        <w:spacing w:after="0" w:line="189"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SECOND: The location and post office address of the Corporation's current registered office in this Commonwealth is:</w:t>
      </w: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1500 Market Street, 35th floor</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Philadelphia, PA 19102-2148</w:t>
      </w:r>
    </w:p>
    <w:p>
      <w:pPr>
        <w:spacing w:after="0" w:line="188" w:lineRule="exact"/>
        <w:rPr>
          <w:sz w:val="20"/>
          <w:szCs w:val="20"/>
          <w:color w:val="auto"/>
        </w:rPr>
      </w:pPr>
    </w:p>
    <w:p>
      <w:pPr>
        <w:ind w:right="3359" w:firstLine="477"/>
        <w:spacing w:after="0"/>
        <w:rPr>
          <w:sz w:val="20"/>
          <w:szCs w:val="20"/>
          <w:color w:val="auto"/>
        </w:rPr>
      </w:pPr>
      <w:r>
        <w:rPr>
          <w:rFonts w:ascii="Courier New" w:cs="Courier New" w:eastAsia="Courier New" w:hAnsi="Courier New"/>
          <w:sz w:val="16"/>
          <w:szCs w:val="16"/>
          <w:color w:val="auto"/>
        </w:rPr>
        <w:t>THIRD: The Corporation is incorporated under the provisions of the Business Corporation Law of 1988. The purpose or purposes for which the Corporation is organized are:</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To have unlimited power to engage in and to do any lawful act concerning any or all lawful business for which corporations may be incorporated under the Business Corporation Law.</w:t>
      </w:r>
    </w:p>
    <w:p>
      <w:pPr>
        <w:spacing w:after="0" w:line="187" w:lineRule="exact"/>
        <w:rPr>
          <w:sz w:val="20"/>
          <w:szCs w:val="20"/>
          <w:color w:val="auto"/>
        </w:rPr>
      </w:pPr>
    </w:p>
    <w:p>
      <w:pPr>
        <w:ind w:left="480"/>
        <w:spacing w:after="0"/>
        <w:tabs>
          <w:tab w:leader="none" w:pos="1320" w:val="left"/>
        </w:tabs>
        <w:rPr>
          <w:sz w:val="20"/>
          <w:szCs w:val="20"/>
          <w:color w:val="auto"/>
        </w:rPr>
      </w:pPr>
      <w:r>
        <w:rPr>
          <w:rFonts w:ascii="Courier New" w:cs="Courier New" w:eastAsia="Courier New" w:hAnsi="Courier New"/>
          <w:sz w:val="16"/>
          <w:szCs w:val="16"/>
          <w:color w:val="auto"/>
        </w:rPr>
        <w:t>FOURTH:</w:t>
        <w:tab/>
        <w:t>The term of its existence is perpetual.</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FIFTH: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91" w:lineRule="exact"/>
        <w:rPr>
          <w:sz w:val="20"/>
          <w:szCs w:val="20"/>
          <w:color w:val="auto"/>
        </w:rPr>
      </w:pPr>
    </w:p>
    <w:p>
      <w:pPr>
        <w:ind w:right="2599" w:firstLine="475"/>
        <w:spacing w:after="0"/>
        <w:tabs>
          <w:tab w:leader="none" w:pos="858" w:val="left"/>
        </w:tabs>
        <w:numPr>
          <w:ilvl w:val="0"/>
          <w:numId w:val="7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preferences, qualifications, limitations, restrictions and the voting, special or relative rights in respect of the shares of each class of Common Stock are as follows:</w:t>
      </w:r>
    </w:p>
    <w:p>
      <w:pPr>
        <w:spacing w:after="0" w:line="373" w:lineRule="exact"/>
        <w:rPr>
          <w:rFonts w:ascii="Courier New" w:cs="Courier New" w:eastAsia="Courier New" w:hAnsi="Courier New"/>
          <w:sz w:val="16"/>
          <w:szCs w:val="16"/>
          <w:color w:val="auto"/>
        </w:rPr>
      </w:pPr>
    </w:p>
    <w:p>
      <w:pPr>
        <w:ind w:left="480" w:right="2599" w:firstLine="472"/>
        <w:spacing w:after="0" w:line="259" w:lineRule="auto"/>
        <w:tabs>
          <w:tab w:leader="none" w:pos="1338" w:val="left"/>
        </w:tabs>
        <w:numPr>
          <w:ilvl w:val="1"/>
          <w:numId w:val="7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Subject to paragraph (B)(1)(c) of this Article FIFTH, each share of Class A Common Stock shall entitle the holder thereof to the number of votes equal to a quotient the numerator of which is the excess of</w:t>
      </w:r>
    </w:p>
    <w:p>
      <w:pPr>
        <w:ind w:left="480"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at any time is equal to a quotient the numerator of which is the Total Number of B Votes at such time and the denominator of which is the B Voting Percentage (as defined below) at such time. "TOTAL NUMBER OF B VOTES" at any time is equal to the product of (i) 15 and (ii) the number of outstanding shares of Class B Common Stock at such time. "TOTAL NUMBER OF OTHER VOTES" at any time means the aggregate number of votes to which holders of all classes of capital stock of the Corporation other than holders of Class A Common Stock and Class B Common Stock are entitled to cast at such time in an election of Directors. "B VOTING PERCENTAGE" at any time means the portion (expressed as a percentage) of the total number of votes entitled to be cast in an election of Directors by the holders</w:t>
      </w:r>
    </w:p>
    <w:p>
      <w:pPr>
        <w:spacing w:after="0" w:line="38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668" w:right="1440" w:bottom="1440" w:gutter="0" w:footer="0" w:header="0"/>
        </w:sectPr>
      </w:pPr>
    </w:p>
    <w:bookmarkStart w:id="737" w:name="page738"/>
    <w:bookmarkEnd w:id="737"/>
    <w:p>
      <w:pPr>
        <w:ind w:right="2679"/>
        <w:spacing w:after="0" w:line="241" w:lineRule="auto"/>
        <w:rPr>
          <w:sz w:val="20"/>
          <w:szCs w:val="20"/>
          <w:color w:val="auto"/>
        </w:rPr>
      </w:pPr>
      <w:r>
        <w:rPr>
          <w:rFonts w:ascii="Courier New" w:cs="Courier New" w:eastAsia="Courier New" w:hAnsi="Courier New"/>
          <w:sz w:val="16"/>
          <w:szCs w:val="16"/>
          <w:color w:val="auto"/>
        </w:rPr>
        <w:t>of capital stock of the Corporation to which all holders of Class B Common Stock are entitled to cast at such time in an election of Directors, as specified and determined pursuant to paragraph (B)(1)(c) of this Article FIFTH.</w:t>
      </w:r>
    </w:p>
    <w:p>
      <w:pPr>
        <w:spacing w:after="0" w:line="200" w:lineRule="exact"/>
        <w:rPr>
          <w:sz w:val="20"/>
          <w:szCs w:val="20"/>
          <w:color w:val="auto"/>
        </w:rPr>
      </w:pPr>
    </w:p>
    <w:p>
      <w:pPr>
        <w:spacing w:after="0" w:line="356" w:lineRule="exact"/>
        <w:rPr>
          <w:sz w:val="20"/>
          <w:szCs w:val="20"/>
          <w:color w:val="auto"/>
        </w:rPr>
      </w:pPr>
    </w:p>
    <w:p>
      <w:pPr>
        <w:ind w:right="2599" w:firstLine="472"/>
        <w:spacing w:after="0" w:line="242" w:lineRule="auto"/>
        <w:tabs>
          <w:tab w:leader="none" w:pos="858" w:val="left"/>
        </w:tabs>
        <w:numPr>
          <w:ilvl w:val="0"/>
          <w:numId w:val="7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200" w:lineRule="exact"/>
        <w:rPr>
          <w:rFonts w:ascii="Courier New" w:cs="Courier New" w:eastAsia="Courier New" w:hAnsi="Courier New"/>
          <w:sz w:val="16"/>
          <w:szCs w:val="16"/>
          <w:color w:val="auto"/>
        </w:rPr>
      </w:pPr>
    </w:p>
    <w:p>
      <w:pPr>
        <w:spacing w:after="0" w:line="359" w:lineRule="exact"/>
        <w:rPr>
          <w:rFonts w:ascii="Courier New" w:cs="Courier New" w:eastAsia="Courier New" w:hAnsi="Courier New"/>
          <w:sz w:val="16"/>
          <w:szCs w:val="16"/>
          <w:color w:val="auto"/>
        </w:rPr>
      </w:pPr>
    </w:p>
    <w:p>
      <w:pPr>
        <w:ind w:right="2599" w:firstLine="472"/>
        <w:spacing w:after="0" w:line="259" w:lineRule="auto"/>
        <w:tabs>
          <w:tab w:leader="none" w:pos="858" w:val="left"/>
        </w:tabs>
        <w:numPr>
          <w:ilvl w:val="0"/>
          <w:numId w:val="7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spacing w:after="0" w:line="351" w:lineRule="exact"/>
        <w:rPr>
          <w:sz w:val="20"/>
          <w:szCs w:val="20"/>
          <w:color w:val="auto"/>
        </w:rPr>
      </w:pPr>
    </w:p>
    <w:p>
      <w:pPr>
        <w:ind w:right="2599" w:firstLine="472"/>
        <w:spacing w:after="0" w:line="242" w:lineRule="auto"/>
        <w:tabs>
          <w:tab w:leader="none" w:pos="858" w:val="left"/>
        </w:tabs>
        <w:numPr>
          <w:ilvl w:val="0"/>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87" w:lineRule="exact"/>
        <w:rPr>
          <w:rFonts w:ascii="Courier New" w:cs="Courier New" w:eastAsia="Courier New" w:hAnsi="Courier New"/>
          <w:sz w:val="16"/>
          <w:szCs w:val="16"/>
          <w:color w:val="auto"/>
        </w:rPr>
      </w:pPr>
    </w:p>
    <w:p>
      <w:pPr>
        <w:ind w:right="2599" w:firstLine="472"/>
        <w:spacing w:after="0" w:line="242" w:lineRule="auto"/>
        <w:tabs>
          <w:tab w:leader="none" w:pos="858" w:val="left"/>
        </w:tabs>
        <w:numPr>
          <w:ilvl w:val="0"/>
          <w:numId w:val="7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9739"/>
          </w:cols>
          <w:pgMar w:left="720" w:top="850" w:right="1440" w:bottom="939" w:gutter="0" w:footer="0" w:header="0"/>
        </w:sectPr>
      </w:pPr>
    </w:p>
    <w:bookmarkStart w:id="738" w:name="page739"/>
    <w:bookmarkEnd w:id="738"/>
    <w:p>
      <w:pPr>
        <w:ind w:right="2599"/>
        <w:spacing w:after="0" w:line="242" w:lineRule="auto"/>
        <w:rPr>
          <w:sz w:val="20"/>
          <w:szCs w:val="20"/>
          <w:color w:val="auto"/>
        </w:rPr>
      </w:pPr>
      <w:r>
        <w:rPr>
          <w:rFonts w:ascii="Courier New" w:cs="Courier New" w:eastAsia="Courier New" w:hAnsi="Courier New"/>
          <w:sz w:val="16"/>
          <w:szCs w:val="16"/>
          <w:color w:val="auto"/>
        </w:rPr>
        <w:t>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04" w:lineRule="exact"/>
        <w:rPr>
          <w:sz w:val="20"/>
          <w:szCs w:val="20"/>
          <w:color w:val="auto"/>
        </w:rPr>
      </w:pPr>
    </w:p>
    <w:p>
      <w:pPr>
        <w:ind w:right="2679" w:firstLine="472"/>
        <w:spacing w:after="0" w:line="241" w:lineRule="auto"/>
        <w:tabs>
          <w:tab w:leader="none" w:pos="858" w:val="left"/>
        </w:tabs>
        <w:numPr>
          <w:ilvl w:val="0"/>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89" w:lineRule="exact"/>
        <w:rPr>
          <w:rFonts w:ascii="Courier New" w:cs="Courier New" w:eastAsia="Courier New" w:hAnsi="Courier New"/>
          <w:sz w:val="16"/>
          <w:szCs w:val="16"/>
          <w:color w:val="auto"/>
        </w:rPr>
      </w:pPr>
    </w:p>
    <w:p>
      <w:pPr>
        <w:ind w:right="2679" w:firstLine="472"/>
        <w:spacing w:after="0" w:line="242" w:lineRule="auto"/>
        <w:tabs>
          <w:tab w:leader="none" w:pos="858" w:val="left"/>
        </w:tabs>
        <w:numPr>
          <w:ilvl w:val="0"/>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90" w:lineRule="exact"/>
        <w:rPr>
          <w:rFonts w:ascii="Courier New" w:cs="Courier New" w:eastAsia="Courier New" w:hAnsi="Courier New"/>
          <w:sz w:val="16"/>
          <w:szCs w:val="16"/>
          <w:color w:val="auto"/>
        </w:rPr>
      </w:pPr>
    </w:p>
    <w:p>
      <w:pPr>
        <w:ind w:right="2599" w:firstLine="472"/>
        <w:spacing w:after="0" w:line="242" w:lineRule="auto"/>
        <w:tabs>
          <w:tab w:leader="none" w:pos="858" w:val="left"/>
        </w:tabs>
        <w:numPr>
          <w:ilvl w:val="0"/>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191" w:lineRule="exact"/>
        <w:rPr>
          <w:rFonts w:ascii="Courier New" w:cs="Courier New" w:eastAsia="Courier New" w:hAnsi="Courier New"/>
          <w:sz w:val="16"/>
          <w:szCs w:val="16"/>
          <w:color w:val="auto"/>
        </w:rPr>
      </w:pPr>
    </w:p>
    <w:p>
      <w:pPr>
        <w:ind w:right="2599" w:firstLine="472"/>
        <w:spacing w:after="0" w:line="242" w:lineRule="auto"/>
        <w:tabs>
          <w:tab w:leader="none" w:pos="858" w:val="left"/>
        </w:tabs>
        <w:numPr>
          <w:ilvl w:val="0"/>
          <w:numId w:val="7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8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9739"/>
          </w:cols>
          <w:pgMar w:left="720" w:top="668" w:right="1440" w:bottom="1440" w:gutter="0" w:footer="0" w:header="0"/>
        </w:sectPr>
      </w:pPr>
    </w:p>
    <w:bookmarkStart w:id="739" w:name="page740"/>
    <w:bookmarkEnd w:id="739"/>
    <w:p>
      <w:pPr>
        <w:ind w:left="5" w:right="2599" w:firstLine="472"/>
        <w:spacing w:after="0" w:line="241" w:lineRule="auto"/>
        <w:tabs>
          <w:tab w:leader="none" w:pos="864" w:val="left"/>
        </w:tabs>
        <w:numPr>
          <w:ilvl w:val="0"/>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90" w:lineRule="exact"/>
        <w:rPr>
          <w:rFonts w:ascii="Courier New" w:cs="Courier New" w:eastAsia="Courier New" w:hAnsi="Courier New"/>
          <w:sz w:val="16"/>
          <w:szCs w:val="16"/>
          <w:color w:val="auto"/>
        </w:rPr>
      </w:pPr>
    </w:p>
    <w:p>
      <w:pPr>
        <w:ind w:left="5" w:right="2779" w:firstLine="472"/>
        <w:spacing w:after="0" w:line="241" w:lineRule="auto"/>
        <w:tabs>
          <w:tab w:leader="none" w:pos="864" w:val="left"/>
        </w:tabs>
        <w:numPr>
          <w:ilvl w:val="0"/>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90" w:lineRule="exact"/>
        <w:rPr>
          <w:rFonts w:ascii="Courier New" w:cs="Courier New" w:eastAsia="Courier New" w:hAnsi="Courier New"/>
          <w:sz w:val="16"/>
          <w:szCs w:val="16"/>
          <w:color w:val="auto"/>
        </w:rPr>
      </w:pPr>
    </w:p>
    <w:p>
      <w:pPr>
        <w:ind w:left="5" w:right="2599" w:firstLine="472"/>
        <w:spacing w:after="0" w:line="241" w:lineRule="auto"/>
        <w:tabs>
          <w:tab w:leader="none" w:pos="959" w:val="left"/>
        </w:tabs>
        <w:numPr>
          <w:ilvl w:val="0"/>
          <w:numId w:val="7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188" w:lineRule="exact"/>
        <w:rPr>
          <w:sz w:val="20"/>
          <w:szCs w:val="20"/>
          <w:color w:val="auto"/>
        </w:rPr>
      </w:pPr>
    </w:p>
    <w:p>
      <w:pPr>
        <w:ind w:left="5"/>
        <w:spacing w:after="0"/>
        <w:tabs>
          <w:tab w:leader="none" w:pos="745" w:val="left"/>
        </w:tabs>
        <w:rPr>
          <w:sz w:val="20"/>
          <w:szCs w:val="20"/>
          <w:color w:val="auto"/>
        </w:rPr>
      </w:pPr>
      <w:r>
        <w:rPr>
          <w:rFonts w:ascii="Courier New" w:cs="Courier New" w:eastAsia="Courier New" w:hAnsi="Courier New"/>
          <w:sz w:val="16"/>
          <w:szCs w:val="16"/>
          <w:color w:val="auto"/>
        </w:rPr>
        <w:t>SIXTH:</w:t>
        <w:tab/>
        <w:t>Governance</w:t>
      </w:r>
    </w:p>
    <w:p>
      <w:pPr>
        <w:spacing w:after="0" w:line="186" w:lineRule="exact"/>
        <w:rPr>
          <w:sz w:val="20"/>
          <w:szCs w:val="20"/>
          <w:color w:val="auto"/>
        </w:rPr>
      </w:pPr>
    </w:p>
    <w:p>
      <w:pPr>
        <w:ind w:left="385" w:hanging="385"/>
        <w:spacing w:after="0"/>
        <w:tabs>
          <w:tab w:leader="none" w:pos="385" w:val="left"/>
        </w:tabs>
        <w:numPr>
          <w:ilvl w:val="0"/>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5" w:lineRule="exact"/>
        <w:rPr>
          <w:rFonts w:ascii="Courier New" w:cs="Courier New" w:eastAsia="Courier New" w:hAnsi="Courier New"/>
          <w:sz w:val="16"/>
          <w:szCs w:val="16"/>
          <w:color w:val="auto"/>
        </w:rPr>
      </w:pPr>
    </w:p>
    <w:p>
      <w:pPr>
        <w:ind w:left="865" w:hanging="388"/>
        <w:spacing w:after="0"/>
        <w:tabs>
          <w:tab w:leader="none" w:pos="865"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means AT&amp;T Corp., a New York corporation.</w:t>
      </w:r>
    </w:p>
    <w:p>
      <w:pPr>
        <w:spacing w:after="0" w:line="371" w:lineRule="exact"/>
        <w:rPr>
          <w:rFonts w:ascii="Courier New" w:cs="Courier New" w:eastAsia="Courier New" w:hAnsi="Courier New"/>
          <w:sz w:val="16"/>
          <w:szCs w:val="16"/>
          <w:color w:val="auto"/>
        </w:rPr>
      </w:pPr>
    </w:p>
    <w:p>
      <w:pPr>
        <w:ind w:left="5" w:right="2599" w:firstLine="472"/>
        <w:spacing w:after="0" w:line="242" w:lineRule="auto"/>
        <w:tabs>
          <w:tab w:leader="none" w:pos="864"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371" w:lineRule="exact"/>
        <w:rPr>
          <w:rFonts w:ascii="Courier New" w:cs="Courier New" w:eastAsia="Courier New" w:hAnsi="Courier New"/>
          <w:sz w:val="16"/>
          <w:szCs w:val="16"/>
          <w:color w:val="auto"/>
        </w:rPr>
      </w:pPr>
    </w:p>
    <w:p>
      <w:pPr>
        <w:ind w:left="5" w:right="3539" w:firstLine="472"/>
        <w:spacing w:after="0" w:line="239" w:lineRule="auto"/>
        <w:tabs>
          <w:tab w:leader="none" w:pos="864"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means the Board of Directors of the Corporation.</w:t>
      </w:r>
    </w:p>
    <w:p>
      <w:pPr>
        <w:spacing w:after="0" w:line="186" w:lineRule="exact"/>
        <w:rPr>
          <w:rFonts w:ascii="Courier New" w:cs="Courier New" w:eastAsia="Courier New" w:hAnsi="Courier New"/>
          <w:sz w:val="16"/>
          <w:szCs w:val="16"/>
          <w:color w:val="auto"/>
        </w:rPr>
      </w:pPr>
    </w:p>
    <w:p>
      <w:pPr>
        <w:ind w:left="865" w:hanging="388"/>
        <w:spacing w:after="0"/>
        <w:tabs>
          <w:tab w:leader="none" w:pos="865"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"CEO" means the Chief Executive Officer of the Corporation.</w:t>
      </w:r>
    </w:p>
    <w:p>
      <w:pPr>
        <w:spacing w:after="0" w:line="185" w:lineRule="exact"/>
        <w:rPr>
          <w:rFonts w:ascii="Courier New" w:cs="Courier New" w:eastAsia="Courier New" w:hAnsi="Courier New"/>
          <w:sz w:val="16"/>
          <w:szCs w:val="16"/>
          <w:color w:val="auto"/>
        </w:rPr>
      </w:pPr>
    </w:p>
    <w:p>
      <w:pPr>
        <w:ind w:left="865" w:hanging="388"/>
        <w:spacing w:after="0"/>
        <w:tabs>
          <w:tab w:leader="none" w:pos="865"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means the Chairman of the Board of Directors.</w:t>
      </w:r>
    </w:p>
    <w:p>
      <w:pPr>
        <w:spacing w:after="0" w:line="185" w:lineRule="exact"/>
        <w:rPr>
          <w:rFonts w:ascii="Courier New" w:cs="Courier New" w:eastAsia="Courier New" w:hAnsi="Courier New"/>
          <w:sz w:val="16"/>
          <w:szCs w:val="16"/>
          <w:color w:val="auto"/>
        </w:rPr>
      </w:pPr>
    </w:p>
    <w:p>
      <w:pPr>
        <w:ind w:left="865" w:hanging="388"/>
        <w:spacing w:after="0"/>
        <w:tabs>
          <w:tab w:leader="none" w:pos="865"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means Comcast Corporation, a Pennsylvania corporation.</w:t>
      </w:r>
    </w:p>
    <w:p>
      <w:pPr>
        <w:spacing w:after="0" w:line="371" w:lineRule="exact"/>
        <w:rPr>
          <w:rFonts w:ascii="Courier New" w:cs="Courier New" w:eastAsia="Courier New" w:hAnsi="Courier New"/>
          <w:sz w:val="16"/>
          <w:szCs w:val="16"/>
          <w:color w:val="auto"/>
        </w:rPr>
      </w:pPr>
    </w:p>
    <w:p>
      <w:pPr>
        <w:ind w:left="5" w:right="2679" w:firstLine="472"/>
        <w:spacing w:after="0" w:line="242" w:lineRule="auto"/>
        <w:tabs>
          <w:tab w:leader="none" w:pos="864"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200" w:lineRule="exact"/>
        <w:rPr>
          <w:rFonts w:ascii="Courier New" w:cs="Courier New" w:eastAsia="Courier New" w:hAnsi="Courier New"/>
          <w:sz w:val="16"/>
          <w:szCs w:val="16"/>
          <w:color w:val="auto"/>
        </w:rPr>
      </w:pPr>
    </w:p>
    <w:p>
      <w:pPr>
        <w:spacing w:after="0" w:line="351" w:lineRule="exact"/>
        <w:rPr>
          <w:rFonts w:ascii="Courier New" w:cs="Courier New" w:eastAsia="Courier New" w:hAnsi="Courier New"/>
          <w:sz w:val="16"/>
          <w:szCs w:val="16"/>
          <w:color w:val="auto"/>
        </w:rPr>
      </w:pPr>
    </w:p>
    <w:p>
      <w:pPr>
        <w:ind w:left="865" w:hanging="388"/>
        <w:spacing w:after="0"/>
        <w:tabs>
          <w:tab w:leader="none" w:pos="865"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means a director of the Corporation.</w:t>
      </w:r>
    </w:p>
    <w:p>
      <w:pPr>
        <w:spacing w:after="0" w:line="371" w:lineRule="exact"/>
        <w:rPr>
          <w:rFonts w:ascii="Courier New" w:cs="Courier New" w:eastAsia="Courier New" w:hAnsi="Courier New"/>
          <w:sz w:val="16"/>
          <w:szCs w:val="16"/>
          <w:color w:val="auto"/>
        </w:rPr>
      </w:pPr>
    </w:p>
    <w:p>
      <w:pPr>
        <w:ind w:left="5" w:right="3059" w:firstLine="472"/>
        <w:spacing w:after="0" w:line="239" w:lineRule="auto"/>
        <w:tabs>
          <w:tab w:leader="none" w:pos="864"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 COMMITTEE" has the meaning specified in paragraph (E) of this Article SIXTH.</w:t>
      </w:r>
    </w:p>
    <w:p>
      <w:pPr>
        <w:spacing w:after="0" w:line="189" w:lineRule="exact"/>
        <w:rPr>
          <w:rFonts w:ascii="Courier New" w:cs="Courier New" w:eastAsia="Courier New" w:hAnsi="Courier New"/>
          <w:sz w:val="16"/>
          <w:szCs w:val="16"/>
          <w:color w:val="auto"/>
        </w:rPr>
      </w:pPr>
    </w:p>
    <w:p>
      <w:pPr>
        <w:ind w:left="5" w:right="2599" w:firstLine="472"/>
        <w:spacing w:after="0"/>
        <w:tabs>
          <w:tab w:leader="none" w:pos="959"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TIME" means the date and time at which these Amended and Restated Articles of Incorporation become effective with the Department of State of the Commonwealth of Pennsylvania.</w:t>
      </w:r>
    </w:p>
    <w:p>
      <w:pPr>
        <w:spacing w:after="0" w:line="189" w:lineRule="exact"/>
        <w:rPr>
          <w:rFonts w:ascii="Courier New" w:cs="Courier New" w:eastAsia="Courier New" w:hAnsi="Courier New"/>
          <w:sz w:val="16"/>
          <w:szCs w:val="16"/>
          <w:color w:val="auto"/>
        </w:rPr>
      </w:pPr>
    </w:p>
    <w:p>
      <w:pPr>
        <w:ind w:left="5" w:right="2779" w:firstLine="472"/>
        <w:spacing w:after="0" w:line="239" w:lineRule="auto"/>
        <w:tabs>
          <w:tab w:leader="none" w:pos="959"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"HOLIDAY" has the meaning specified in paragraph (B)(4) of this Article SIXTH.</w:t>
      </w:r>
    </w:p>
    <w:p>
      <w:pPr>
        <w:spacing w:after="0" w:line="372" w:lineRule="exact"/>
        <w:rPr>
          <w:rFonts w:ascii="Courier New" w:cs="Courier New" w:eastAsia="Courier New" w:hAnsi="Courier New"/>
          <w:sz w:val="16"/>
          <w:szCs w:val="16"/>
          <w:color w:val="auto"/>
        </w:rPr>
      </w:pPr>
    </w:p>
    <w:p>
      <w:pPr>
        <w:ind w:left="5" w:right="2779" w:firstLine="472"/>
        <w:spacing w:after="0" w:line="242" w:lineRule="auto"/>
        <w:tabs>
          <w:tab w:leader="none" w:pos="959"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DIRECTOR" means (i) those two (2) Independent Persons jointly designated by AT&amp;T and Comcast to serve as members of the Board of Directors pursuant to a contractual right of AT&amp;T and Comcast to designate such Directors, (ii) any Replacement Independent Director and (iii) any Director elected to replace an Independent Director at the 2004 annual meeting of shareholders of the Corporation or designated as an Independent Director pursuant to the last sentence of paragraph (E)(2) of this Article SIXTH.</w:t>
      </w:r>
    </w:p>
    <w:p>
      <w:pPr>
        <w:spacing w:after="0" w:line="200" w:lineRule="exact"/>
        <w:rPr>
          <w:rFonts w:ascii="Courier New" w:cs="Courier New" w:eastAsia="Courier New" w:hAnsi="Courier New"/>
          <w:sz w:val="16"/>
          <w:szCs w:val="16"/>
          <w:color w:val="auto"/>
        </w:rPr>
      </w:pPr>
    </w:p>
    <w:p>
      <w:pPr>
        <w:spacing w:after="0" w:line="355" w:lineRule="exact"/>
        <w:rPr>
          <w:rFonts w:ascii="Courier New" w:cs="Courier New" w:eastAsia="Courier New" w:hAnsi="Courier New"/>
          <w:sz w:val="16"/>
          <w:szCs w:val="16"/>
          <w:color w:val="auto"/>
        </w:rPr>
      </w:pPr>
    </w:p>
    <w:p>
      <w:pPr>
        <w:ind w:left="5" w:right="2879" w:firstLine="472"/>
        <w:spacing w:after="0"/>
        <w:tabs>
          <w:tab w:leader="none" w:pos="959" w:val="left"/>
        </w:tabs>
        <w:numPr>
          <w:ilvl w:val="1"/>
          <w:numId w:val="7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PERSON" means a disinterested, independent person (determined in accordance with customary standards for independent directors applicable to U.S. public companies), it being</w:t>
      </w:r>
    </w:p>
    <w:p>
      <w:pPr>
        <w:spacing w:after="0" w:line="370"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9745"/>
          </w:cols>
          <w:pgMar w:left="715" w:top="667" w:right="1440" w:bottom="22" w:gutter="0" w:footer="0" w:header="0"/>
        </w:sectPr>
      </w:pPr>
    </w:p>
    <w:bookmarkStart w:id="740" w:name="page741"/>
    <w:bookmarkEnd w:id="740"/>
    <w:p>
      <w:pPr>
        <w:ind w:left="5" w:right="2679"/>
        <w:spacing w:after="0" w:line="259" w:lineRule="auto"/>
        <w:rPr>
          <w:sz w:val="20"/>
          <w:szCs w:val="20"/>
          <w:color w:val="auto"/>
        </w:rPr>
      </w:pPr>
      <w:r>
        <w:rPr>
          <w:rFonts w:ascii="Courier New" w:cs="Courier New" w:eastAsia="Courier New" w:hAnsi="Courier New"/>
          <w:sz w:val="15"/>
          <w:szCs w:val="15"/>
          <w:color w:val="auto"/>
        </w:rPr>
        <w:t>understood that (i) each individual who was a member of the Board of Directors of AT&amp;T as of December 19, 2001 (other than Mr. C. Michael Armstrong) was deemed to be an Independent Person as of December 19, 2001,</w:t>
      </w:r>
    </w:p>
    <w:p>
      <w:pPr>
        <w:ind w:left="5" w:right="2599" w:hanging="5"/>
        <w:spacing w:after="0" w:line="242" w:lineRule="auto"/>
        <w:tabs>
          <w:tab w:leader="none" w:pos="482" w:val="left"/>
        </w:tabs>
        <w:numPr>
          <w:ilvl w:val="0"/>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Comcast Directors (other than Mr. Decker Anstrom) as of December 19, 2001 was deemed to be an Independent Person as of December 19, 2001 and (iii) none of the spouse, parents, siblings, lineal descendants, aunts, uncles, cousins and other close relatives (or their respective spouses) of Mr. Brian L. Roberts will be deemed Independent Persons at any time.</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jc w:val="both"/>
        <w:ind w:left="5" w:right="2779" w:firstLine="472"/>
        <w:spacing w:after="0" w:line="271" w:lineRule="auto"/>
        <w:tabs>
          <w:tab w:leader="none" w:pos="959" w:val="left"/>
        </w:tabs>
        <w:numPr>
          <w:ilvl w:val="1"/>
          <w:numId w:val="7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TERM" means the period beginning at the Effective Time and ending at the 2004 annual meeting of shareholders of the Corporation.</w:t>
      </w:r>
    </w:p>
    <w:p>
      <w:pPr>
        <w:spacing w:after="0" w:line="349" w:lineRule="exact"/>
        <w:rPr>
          <w:rFonts w:ascii="Courier New" w:cs="Courier New" w:eastAsia="Courier New" w:hAnsi="Courier New"/>
          <w:sz w:val="15"/>
          <w:szCs w:val="15"/>
          <w:color w:val="auto"/>
        </w:rPr>
      </w:pPr>
    </w:p>
    <w:p>
      <w:pPr>
        <w:ind w:left="5" w:right="3459" w:firstLine="472"/>
        <w:spacing w:after="0" w:line="239" w:lineRule="auto"/>
        <w:tabs>
          <w:tab w:leader="none" w:pos="959"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AT&amp;T DIRECTOR" has the meaning specified in paragraph (B)(2) of this Article SIXTH.</w:t>
      </w:r>
    </w:p>
    <w:p>
      <w:pPr>
        <w:spacing w:after="0" w:line="189" w:lineRule="exact"/>
        <w:rPr>
          <w:rFonts w:ascii="Courier New" w:cs="Courier New" w:eastAsia="Courier New" w:hAnsi="Courier New"/>
          <w:sz w:val="16"/>
          <w:szCs w:val="16"/>
          <w:color w:val="auto"/>
        </w:rPr>
      </w:pPr>
    </w:p>
    <w:p>
      <w:pPr>
        <w:ind w:left="5" w:right="3159" w:firstLine="472"/>
        <w:spacing w:after="0" w:line="239" w:lineRule="auto"/>
        <w:tabs>
          <w:tab w:leader="none" w:pos="959"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COMCAST DIRECTOR" has the meaning specified in paragraph (B)(2) of this Article SIXTH.</w:t>
      </w:r>
    </w:p>
    <w:p>
      <w:pPr>
        <w:spacing w:after="0" w:line="189" w:lineRule="exact"/>
        <w:rPr>
          <w:rFonts w:ascii="Courier New" w:cs="Courier New" w:eastAsia="Courier New" w:hAnsi="Courier New"/>
          <w:sz w:val="16"/>
          <w:szCs w:val="16"/>
          <w:color w:val="auto"/>
        </w:rPr>
      </w:pPr>
    </w:p>
    <w:p>
      <w:pPr>
        <w:ind w:left="5" w:right="2979" w:firstLine="472"/>
        <w:spacing w:after="0" w:line="239" w:lineRule="auto"/>
        <w:tabs>
          <w:tab w:leader="none" w:pos="959"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DIRECTOR" has the meaning specified in paragraph (B)(2) of this Article SIXTH.</w:t>
      </w:r>
    </w:p>
    <w:p>
      <w:pPr>
        <w:spacing w:after="0" w:line="189" w:lineRule="exact"/>
        <w:rPr>
          <w:rFonts w:ascii="Courier New" w:cs="Courier New" w:eastAsia="Courier New" w:hAnsi="Courier New"/>
          <w:sz w:val="16"/>
          <w:szCs w:val="16"/>
          <w:color w:val="auto"/>
        </w:rPr>
      </w:pPr>
    </w:p>
    <w:p>
      <w:pPr>
        <w:ind w:left="5" w:right="2779" w:firstLine="472"/>
        <w:spacing w:after="0" w:line="239" w:lineRule="auto"/>
        <w:tabs>
          <w:tab w:leader="none" w:pos="959"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INDEPENDENT DIRECTOR" has the meaning specified in paragraph (B)(2) of this Article SIXTH.</w:t>
      </w:r>
    </w:p>
    <w:p>
      <w:pPr>
        <w:spacing w:after="0" w:line="189" w:lineRule="exact"/>
        <w:rPr>
          <w:rFonts w:ascii="Courier New" w:cs="Courier New" w:eastAsia="Courier New" w:hAnsi="Courier New"/>
          <w:sz w:val="16"/>
          <w:szCs w:val="16"/>
          <w:color w:val="auto"/>
        </w:rPr>
      </w:pPr>
    </w:p>
    <w:p>
      <w:pPr>
        <w:ind w:left="5" w:right="2879" w:firstLine="472"/>
        <w:spacing w:after="0" w:line="241" w:lineRule="auto"/>
        <w:tabs>
          <w:tab w:leader="none" w:pos="959"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372" w:lineRule="exact"/>
        <w:rPr>
          <w:rFonts w:ascii="Courier New" w:cs="Courier New" w:eastAsia="Courier New" w:hAnsi="Courier New"/>
          <w:sz w:val="16"/>
          <w:szCs w:val="16"/>
          <w:color w:val="auto"/>
        </w:rPr>
      </w:pPr>
    </w:p>
    <w:p>
      <w:pPr>
        <w:jc w:val="both"/>
        <w:ind w:left="5" w:right="2599" w:firstLine="472"/>
        <w:spacing w:after="0"/>
        <w:tabs>
          <w:tab w:leader="none" w:pos="959" w:val="left"/>
        </w:tabs>
        <w:numPr>
          <w:ilvl w:val="1"/>
          <w:numId w:val="7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"2004 TERM" means the period beginning at the 2004 annual meeting of shareholders of the Corporation and ending at the 2005 annual meeting of shareholders of the Corporation.</w:t>
      </w:r>
    </w:p>
    <w:p>
      <w:pPr>
        <w:spacing w:after="0" w:line="370" w:lineRule="exact"/>
        <w:rPr>
          <w:sz w:val="20"/>
          <w:szCs w:val="20"/>
          <w:color w:val="auto"/>
        </w:rPr>
      </w:pPr>
    </w:p>
    <w:p>
      <w:pPr>
        <w:ind w:left="385" w:hanging="385"/>
        <w:spacing w:after="0"/>
        <w:tabs>
          <w:tab w:leader="none" w:pos="385" w:val="left"/>
        </w:tabs>
        <w:numPr>
          <w:ilvl w:val="0"/>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w:t>
      </w:r>
    </w:p>
    <w:p>
      <w:pPr>
        <w:spacing w:after="0" w:line="371" w:lineRule="exact"/>
        <w:rPr>
          <w:rFonts w:ascii="Courier New" w:cs="Courier New" w:eastAsia="Courier New" w:hAnsi="Courier New"/>
          <w:sz w:val="16"/>
          <w:szCs w:val="16"/>
          <w:color w:val="auto"/>
        </w:rPr>
      </w:pPr>
    </w:p>
    <w:p>
      <w:pPr>
        <w:ind w:left="5" w:right="2599" w:firstLine="472"/>
        <w:spacing w:after="0" w:line="242" w:lineRule="auto"/>
        <w:tabs>
          <w:tab w:leader="none" w:pos="864"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consist of twelve (12) Directors. From the Effective Time until the expiration of the 2004 Term, the Board of Directors shall consist of the Comcast Directors, the AT&amp;T Directors and the Independent Directors. At all times, the Board of Directors shall consist of a majority of Independent Persons.</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ind w:left="5" w:right="2599" w:firstLine="472"/>
        <w:spacing w:after="0" w:line="242" w:lineRule="auto"/>
        <w:tabs>
          <w:tab w:leader="none" w:pos="864"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provided that at all times one of the Comcast Directors must be an Independent Person,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Independent Director remaining on the Board of Directors or, if at such time, there is no Independent Director remaining on the Board of Directors, by the Board of Directors (such person, a "REPLACEMENT INDEPENDENT DIRECTOR" and, together with any Replacement Comcast Director and any Replacement AT&amp;T Director, a "REPLACEMENT DIRECTOR"); provided that the designation of any Replacement Independent Director by the Independent Director remaining on the Board of Directors shall be subject to the approval of the Board of Directors prior to such person becoming a Replacement Independent Director.</w:t>
      </w:r>
    </w:p>
    <w:p>
      <w:pPr>
        <w:spacing w:after="0" w:line="379" w:lineRule="exact"/>
        <w:rPr>
          <w:rFonts w:ascii="Courier New" w:cs="Courier New" w:eastAsia="Courier New" w:hAnsi="Courier New"/>
          <w:sz w:val="16"/>
          <w:szCs w:val="16"/>
          <w:color w:val="auto"/>
        </w:rPr>
      </w:pPr>
    </w:p>
    <w:p>
      <w:pPr>
        <w:ind w:left="5" w:right="2779" w:firstLine="472"/>
        <w:spacing w:after="0" w:line="242" w:lineRule="auto"/>
        <w:tabs>
          <w:tab w:leader="none" w:pos="864" w:val="left"/>
        </w:tabs>
        <w:numPr>
          <w:ilvl w:val="1"/>
          <w:numId w:val="7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at the Effective Time, and each Replacement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84"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9745"/>
          </w:cols>
          <w:pgMar w:left="715" w:top="851" w:right="1440" w:bottom="571" w:gutter="0" w:footer="0" w:header="0"/>
        </w:sectPr>
      </w:pPr>
    </w:p>
    <w:bookmarkStart w:id="741" w:name="page742"/>
    <w:bookmarkEnd w:id="741"/>
    <w:p>
      <w:pPr>
        <w:ind w:left="5" w:right="2599" w:firstLine="472"/>
        <w:spacing w:after="0" w:line="242" w:lineRule="auto"/>
        <w:tabs>
          <w:tab w:leader="none" w:pos="864" w:val="left"/>
        </w:tabs>
        <w:numPr>
          <w:ilvl w:val="1"/>
          <w:numId w:val="7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Comcast Directors, AT&amp;T Directors and Independent Directors immediately after the annual meeting of shareholders of the Corporation in 2004, and each Replacement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200" w:lineRule="exact"/>
        <w:rPr>
          <w:rFonts w:ascii="Courier New" w:cs="Courier New" w:eastAsia="Courier New" w:hAnsi="Courier New"/>
          <w:sz w:val="16"/>
          <w:szCs w:val="16"/>
          <w:color w:val="auto"/>
        </w:rPr>
      </w:pPr>
    </w:p>
    <w:p>
      <w:pPr>
        <w:spacing w:after="0" w:line="354" w:lineRule="exact"/>
        <w:rPr>
          <w:rFonts w:ascii="Courier New" w:cs="Courier New" w:eastAsia="Courier New" w:hAnsi="Courier New"/>
          <w:sz w:val="16"/>
          <w:szCs w:val="16"/>
          <w:color w:val="auto"/>
        </w:rPr>
      </w:pPr>
    </w:p>
    <w:p>
      <w:pPr>
        <w:ind w:left="5" w:right="2599" w:firstLine="472"/>
        <w:spacing w:after="0" w:line="242" w:lineRule="auto"/>
        <w:tabs>
          <w:tab w:leader="none" w:pos="864" w:val="left"/>
        </w:tabs>
        <w:numPr>
          <w:ilvl w:val="1"/>
          <w:numId w:val="7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(or in the event the Board of Directors calls an annual meeting of shareholders pursuant to the last sentence of this paragraph (B)(5),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(B)(5),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377" w:lineRule="exact"/>
        <w:rPr>
          <w:rFonts w:ascii="Courier New" w:cs="Courier New" w:eastAsia="Courier New" w:hAnsi="Courier New"/>
          <w:sz w:val="16"/>
          <w:szCs w:val="16"/>
          <w:color w:val="auto"/>
        </w:rPr>
      </w:pPr>
    </w:p>
    <w:p>
      <w:pPr>
        <w:ind w:left="385" w:hanging="385"/>
        <w:spacing w:after="0"/>
        <w:tabs>
          <w:tab w:leader="none" w:pos="385"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of the Chairman</w:t>
      </w:r>
    </w:p>
    <w:p>
      <w:pPr>
        <w:spacing w:after="0" w:line="188" w:lineRule="exact"/>
        <w:rPr>
          <w:rFonts w:ascii="Courier New" w:cs="Courier New" w:eastAsia="Courier New" w:hAnsi="Courier New"/>
          <w:sz w:val="16"/>
          <w:szCs w:val="16"/>
          <w:color w:val="auto"/>
        </w:rPr>
      </w:pPr>
    </w:p>
    <w:p>
      <w:pPr>
        <w:ind w:left="5" w:right="2599" w:firstLine="472"/>
        <w:spacing w:after="0"/>
        <w:tabs>
          <w:tab w:leader="none" w:pos="864" w:val="left"/>
        </w:tabs>
        <w:numPr>
          <w:ilvl w:val="1"/>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there shall be an Office of the Chairman which shall be comprised of the Chairman and the CEO.</w:t>
      </w:r>
    </w:p>
    <w:p>
      <w:pPr>
        <w:spacing w:after="0" w:line="189" w:lineRule="exact"/>
        <w:rPr>
          <w:rFonts w:ascii="Courier New" w:cs="Courier New" w:eastAsia="Courier New" w:hAnsi="Courier New"/>
          <w:sz w:val="16"/>
          <w:szCs w:val="16"/>
          <w:color w:val="auto"/>
        </w:rPr>
      </w:pPr>
    </w:p>
    <w:p>
      <w:pPr>
        <w:ind w:left="5" w:right="2679" w:firstLine="472"/>
        <w:spacing w:after="0" w:line="262" w:lineRule="auto"/>
        <w:tabs>
          <w:tab w:leader="none" w:pos="864" w:val="left"/>
        </w:tabs>
        <w:numPr>
          <w:ilvl w:val="1"/>
          <w:numId w:val="7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70" w:lineRule="exact"/>
        <w:rPr>
          <w:rFonts w:ascii="Courier New" w:cs="Courier New" w:eastAsia="Courier New" w:hAnsi="Courier New"/>
          <w:sz w:val="15"/>
          <w:szCs w:val="15"/>
          <w:color w:val="auto"/>
        </w:rPr>
      </w:pPr>
    </w:p>
    <w:p>
      <w:pPr>
        <w:ind w:left="385" w:hanging="385"/>
        <w:spacing w:after="0"/>
        <w:tabs>
          <w:tab w:leader="none" w:pos="385" w:val="left"/>
        </w:tabs>
        <w:numPr>
          <w:ilvl w:val="0"/>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w:t>
      </w:r>
    </w:p>
    <w:p>
      <w:pPr>
        <w:spacing w:after="0" w:line="185" w:lineRule="exact"/>
        <w:rPr>
          <w:rFonts w:ascii="Courier New" w:cs="Courier New" w:eastAsia="Courier New" w:hAnsi="Courier New"/>
          <w:sz w:val="16"/>
          <w:szCs w:val="16"/>
          <w:color w:val="auto"/>
        </w:rPr>
      </w:pPr>
    </w:p>
    <w:p>
      <w:pPr>
        <w:ind w:left="865" w:hanging="388"/>
        <w:spacing w:after="0"/>
        <w:tabs>
          <w:tab w:leader="none" w:pos="865" w:val="left"/>
        </w:tabs>
        <w:numPr>
          <w:ilvl w:val="1"/>
          <w:numId w:val="7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w:t>
      </w:r>
    </w:p>
    <w:p>
      <w:pPr>
        <w:spacing w:after="0" w:line="188" w:lineRule="exact"/>
        <w:rPr>
          <w:sz w:val="20"/>
          <w:szCs w:val="20"/>
          <w:color w:val="auto"/>
        </w:rPr>
      </w:pPr>
    </w:p>
    <w:p>
      <w:pPr>
        <w:ind w:left="5" w:right="2779" w:firstLine="472"/>
        <w:spacing w:after="0" w:line="242" w:lineRule="auto"/>
        <w:tabs>
          <w:tab w:leader="none" w:pos="864" w:val="left"/>
        </w:tabs>
        <w:numPr>
          <w:ilvl w:val="1"/>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non-executive Chairman for the remainder of the Specified Period. After the Specified Period, the Chairman shall be Mr. Brian L. Roberts if he is willing and available to serve.</w:t>
      </w:r>
    </w:p>
    <w:p>
      <w:pPr>
        <w:spacing w:after="0" w:line="187" w:lineRule="exact"/>
        <w:rPr>
          <w:rFonts w:ascii="Courier New" w:cs="Courier New" w:eastAsia="Courier New" w:hAnsi="Courier New"/>
          <w:sz w:val="16"/>
          <w:szCs w:val="16"/>
          <w:color w:val="auto"/>
        </w:rPr>
      </w:pPr>
    </w:p>
    <w:p>
      <w:pPr>
        <w:ind w:left="5" w:right="2679" w:firstLine="472"/>
        <w:spacing w:after="0" w:line="241" w:lineRule="auto"/>
        <w:tabs>
          <w:tab w:leader="none" w:pos="864" w:val="left"/>
        </w:tabs>
        <w:numPr>
          <w:ilvl w:val="1"/>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89" w:lineRule="exact"/>
        <w:rPr>
          <w:rFonts w:ascii="Courier New" w:cs="Courier New" w:eastAsia="Courier New" w:hAnsi="Courier New"/>
          <w:sz w:val="16"/>
          <w:szCs w:val="16"/>
          <w:color w:val="auto"/>
        </w:rPr>
      </w:pPr>
    </w:p>
    <w:p>
      <w:pPr>
        <w:ind w:left="5" w:right="2679" w:firstLine="472"/>
        <w:spacing w:after="0"/>
        <w:tabs>
          <w:tab w:leader="none" w:pos="864" w:val="left"/>
        </w:tabs>
        <w:numPr>
          <w:ilvl w:val="1"/>
          <w:numId w:val="7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shall have the authority to call special meetings of the Board of Directors, in the manner provided by the By-Laws of the Corporation.</w:t>
      </w:r>
    </w:p>
    <w:p>
      <w:pPr>
        <w:spacing w:after="0" w:line="373" w:lineRule="exact"/>
        <w:rPr>
          <w:rFonts w:ascii="Courier New" w:cs="Courier New" w:eastAsia="Courier New" w:hAnsi="Courier New"/>
          <w:sz w:val="16"/>
          <w:szCs w:val="16"/>
          <w:color w:val="auto"/>
        </w:rPr>
      </w:pPr>
    </w:p>
    <w:p>
      <w:pPr>
        <w:ind w:left="5" w:right="2779" w:firstLine="472"/>
        <w:spacing w:after="0" w:line="259" w:lineRule="auto"/>
        <w:tabs>
          <w:tab w:leader="none" w:pos="864" w:val="left"/>
        </w:tabs>
        <w:numPr>
          <w:ilvl w:val="1"/>
          <w:numId w:val="7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the Chairman shall require the affirmative vote of at least 75% of the entire Board of Directors until the earlier to occur of</w:t>
      </w:r>
    </w:p>
    <w:p>
      <w:pPr>
        <w:ind w:left="385" w:hanging="385"/>
        <w:spacing w:after="0"/>
        <w:tabs>
          <w:tab w:leader="none" w:pos="385" w:val="left"/>
        </w:tabs>
        <w:numPr>
          <w:ilvl w:val="0"/>
          <w:numId w:val="7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neither Mr. C. Michael Armstrong nor Mr. Brian L.</w:t>
      </w:r>
    </w:p>
    <w:p>
      <w:pPr>
        <w:spacing w:after="0" w:line="4" w:lineRule="exact"/>
        <w:rPr>
          <w:rFonts w:ascii="Courier New" w:cs="Courier New" w:eastAsia="Courier New" w:hAnsi="Courier New"/>
          <w:sz w:val="16"/>
          <w:szCs w:val="16"/>
          <w:color w:val="auto"/>
        </w:rPr>
      </w:pPr>
    </w:p>
    <w:p>
      <w:pPr>
        <w:ind w:left="5" w:right="259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Roberts is the Chairman and (ii) the sixth anniversary of the expiration of the Initial Term.</w:t>
      </w:r>
    </w:p>
    <w:p>
      <w:pPr>
        <w:spacing w:after="0" w:line="370"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9745"/>
          </w:cols>
          <w:pgMar w:left="715" w:top="850" w:right="1440" w:bottom="1440" w:gutter="0" w:footer="0" w:header="0"/>
        </w:sectPr>
      </w:pPr>
    </w:p>
    <w:bookmarkStart w:id="742" w:name="page743"/>
    <w:bookmarkEnd w:id="742"/>
    <w:p>
      <w:pPr>
        <w:ind w:left="865" w:hanging="388"/>
        <w:spacing w:after="0"/>
        <w:tabs>
          <w:tab w:leader="none" w:pos="865" w:val="left"/>
        </w:tabs>
        <w:numPr>
          <w:ilvl w:val="0"/>
          <w:numId w:val="7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and President.</w:t>
      </w:r>
    </w:p>
    <w:p>
      <w:pPr>
        <w:spacing w:after="0" w:line="188" w:lineRule="exact"/>
        <w:rPr>
          <w:sz w:val="20"/>
          <w:szCs w:val="20"/>
          <w:color w:val="auto"/>
        </w:rPr>
      </w:pPr>
    </w:p>
    <w:p>
      <w:pPr>
        <w:ind w:left="5" w:right="2599" w:firstLine="472"/>
        <w:spacing w:after="0"/>
        <w:tabs>
          <w:tab w:leader="none" w:pos="864" w:val="left"/>
        </w:tabs>
        <w:numPr>
          <w:ilvl w:val="1"/>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the CEO shall be Mr. Brian L. Roberts if he is willing and available to serve. For so long as Mr. Brian L. Roberts shall be the CEO, he shall also be the President of the Corporation.</w:t>
      </w:r>
    </w:p>
    <w:p>
      <w:pPr>
        <w:spacing w:after="0" w:line="189" w:lineRule="exact"/>
        <w:rPr>
          <w:rFonts w:ascii="Courier New" w:cs="Courier New" w:eastAsia="Courier New" w:hAnsi="Courier New"/>
          <w:sz w:val="16"/>
          <w:szCs w:val="16"/>
          <w:color w:val="auto"/>
        </w:rPr>
      </w:pPr>
    </w:p>
    <w:p>
      <w:pPr>
        <w:ind w:left="5" w:right="2879" w:firstLine="472"/>
        <w:spacing w:after="0"/>
        <w:tabs>
          <w:tab w:leader="none" w:pos="864" w:val="left"/>
        </w:tabs>
        <w:numPr>
          <w:ilvl w:val="1"/>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powers, rights, functions and responsibilities of the CEO shall include, without limitation, the following, subject to the control and direction of the Board of Directors:</w:t>
      </w:r>
    </w:p>
    <w:p>
      <w:pPr>
        <w:spacing w:after="0" w:line="189" w:lineRule="exact"/>
        <w:rPr>
          <w:rFonts w:ascii="Courier New" w:cs="Courier New" w:eastAsia="Courier New" w:hAnsi="Courier New"/>
          <w:sz w:val="16"/>
          <w:szCs w:val="16"/>
          <w:color w:val="auto"/>
        </w:rPr>
      </w:pPr>
    </w:p>
    <w:p>
      <w:pPr>
        <w:ind w:left="285" w:right="2779" w:firstLine="478"/>
        <w:spacing w:after="0"/>
        <w:tabs>
          <w:tab w:leader="none" w:pos="1144" w:val="left"/>
        </w:tabs>
        <w:numPr>
          <w:ilvl w:val="2"/>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coordination and management of the Corporation's business, operations, activities, operating expenses and capital allocation;</w:t>
      </w:r>
    </w:p>
    <w:p>
      <w:pPr>
        <w:spacing w:after="0" w:line="189" w:lineRule="exact"/>
        <w:rPr>
          <w:rFonts w:ascii="Courier New" w:cs="Courier New" w:eastAsia="Courier New" w:hAnsi="Courier New"/>
          <w:sz w:val="16"/>
          <w:szCs w:val="16"/>
          <w:color w:val="auto"/>
        </w:rPr>
      </w:pPr>
    </w:p>
    <w:p>
      <w:pPr>
        <w:ind w:left="285" w:right="2599" w:firstLine="478"/>
        <w:spacing w:after="0" w:line="242" w:lineRule="auto"/>
        <w:tabs>
          <w:tab w:leader="none" w:pos="1239" w:val="left"/>
        </w:tabs>
        <w:numPr>
          <w:ilvl w:val="2"/>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189" w:lineRule="exact"/>
        <w:rPr>
          <w:rFonts w:ascii="Courier New" w:cs="Courier New" w:eastAsia="Courier New" w:hAnsi="Courier New"/>
          <w:sz w:val="16"/>
          <w:szCs w:val="16"/>
          <w:color w:val="auto"/>
        </w:rPr>
      </w:pPr>
    </w:p>
    <w:p>
      <w:pPr>
        <w:ind w:left="285" w:right="2979" w:firstLine="478"/>
        <w:spacing w:after="0"/>
        <w:tabs>
          <w:tab w:leader="none" w:pos="1334" w:val="left"/>
        </w:tabs>
        <w:numPr>
          <w:ilvl w:val="2"/>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powers, rights, functions and responsibilities typically exercised by a chief executive officer and president of a corporation; and</w:t>
      </w:r>
    </w:p>
    <w:p>
      <w:pPr>
        <w:spacing w:after="0" w:line="189" w:lineRule="exact"/>
        <w:rPr>
          <w:rFonts w:ascii="Courier New" w:cs="Courier New" w:eastAsia="Courier New" w:hAnsi="Courier New"/>
          <w:sz w:val="16"/>
          <w:szCs w:val="16"/>
          <w:color w:val="auto"/>
        </w:rPr>
      </w:pPr>
    </w:p>
    <w:p>
      <w:pPr>
        <w:ind w:left="285" w:right="2979" w:firstLine="478"/>
        <w:spacing w:after="0" w:line="271" w:lineRule="auto"/>
        <w:tabs>
          <w:tab w:leader="none" w:pos="1239" w:val="left"/>
        </w:tabs>
        <w:numPr>
          <w:ilvl w:val="2"/>
          <w:numId w:val="7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to call special meetings of the Board of Directors, in the manner provided by the By-Laws of the Corporation.</w:t>
      </w:r>
    </w:p>
    <w:p>
      <w:pPr>
        <w:spacing w:after="0" w:line="349" w:lineRule="exact"/>
        <w:rPr>
          <w:rFonts w:ascii="Courier New" w:cs="Courier New" w:eastAsia="Courier New" w:hAnsi="Courier New"/>
          <w:sz w:val="15"/>
          <w:szCs w:val="15"/>
          <w:color w:val="auto"/>
        </w:rPr>
      </w:pPr>
    </w:p>
    <w:p>
      <w:pPr>
        <w:jc w:val="both"/>
        <w:ind w:left="5" w:right="2679" w:firstLine="472"/>
        <w:spacing w:after="0" w:line="241" w:lineRule="auto"/>
        <w:tabs>
          <w:tab w:leader="none" w:pos="864" w:val="left"/>
        </w:tabs>
        <w:numPr>
          <w:ilvl w:val="1"/>
          <w:numId w:val="7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369" w:lineRule="exact"/>
        <w:rPr>
          <w:rFonts w:ascii="Courier New" w:cs="Courier New" w:eastAsia="Courier New" w:hAnsi="Courier New"/>
          <w:sz w:val="16"/>
          <w:szCs w:val="16"/>
          <w:color w:val="auto"/>
        </w:rPr>
      </w:pPr>
    </w:p>
    <w:p>
      <w:pPr>
        <w:ind w:left="385" w:hanging="385"/>
        <w:spacing w:after="0"/>
        <w:tabs>
          <w:tab w:leader="none" w:pos="385" w:val="left"/>
        </w:tabs>
        <w:numPr>
          <w:ilvl w:val="0"/>
          <w:numId w:val="7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Nominating Committee.</w:t>
      </w:r>
    </w:p>
    <w:p>
      <w:pPr>
        <w:spacing w:after="0" w:line="372" w:lineRule="exact"/>
        <w:rPr>
          <w:sz w:val="20"/>
          <w:szCs w:val="20"/>
          <w:color w:val="auto"/>
        </w:rPr>
      </w:pPr>
    </w:p>
    <w:p>
      <w:pPr>
        <w:ind w:left="5" w:right="2599" w:firstLine="472"/>
        <w:spacing w:after="0" w:line="259" w:lineRule="auto"/>
        <w:tabs>
          <w:tab w:leader="none" w:pos="864" w:val="left"/>
        </w:tabs>
        <w:numPr>
          <w:ilvl w:val="1"/>
          <w:numId w:val="7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Nominating Committee (the "DIRECTORS NOMINATING COMMITTEE") shall have the power to nominate individuals for election by the shareholders of the Corporation as Directors at the 2004 annual meeting of shareholders of the Corporation and thereafter. During the Initial Term, the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Directors Nominating Committee shall consist of two (2) Comcast Directors selected by the Comcast Directors one of whom shall be an Independent Person and two (2) Directors who are Independent Persons selected from the AT&amp;T Directors by the AT&amp;T Directors who are Independent Persons and the Independent Directors after consultation with a Comcast Director selected by the two</w:t>
      </w:r>
    </w:p>
    <w:p>
      <w:pPr>
        <w:ind w:left="5" w:right="2599" w:hanging="5"/>
        <w:spacing w:after="0" w:line="259" w:lineRule="auto"/>
        <w:tabs>
          <w:tab w:leader="none" w:pos="387" w:val="left"/>
        </w:tabs>
        <w:numPr>
          <w:ilvl w:val="0"/>
          <w:numId w:val="7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Directors selected to serve on the Directors Nominating Committee. During the 2004 Term, the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Directors Nominating Committee shall consist of two (2) Comcast Directors selected by the Comcast Directors one of whom shall be an Independent Person and three (3) Independent Persons selected from the AT&amp;T Directors and the Independent Directors by the Comcast Directors. After the 2004 Term, the Directors Nominating Committee shall consist of Mr. Brian L. Roberts, if he is the Chairman or CEO, and four (4) Directors who are Independent Persons selected by Mr. Brian L. Roberts; provided that no more than one (1) Comcast Director may be selected by Mr. Brian L. Roberts as a member of the Directors Nominating Committee pursuant to this sentence prior to the seventh anniversary of the</w:t>
      </w:r>
    </w:p>
    <w:p>
      <w:pPr>
        <w:spacing w:after="0" w:line="200" w:lineRule="exact"/>
        <w:rPr>
          <w:sz w:val="20"/>
          <w:szCs w:val="20"/>
          <w:color w:val="auto"/>
        </w:rPr>
      </w:pPr>
    </w:p>
    <w:p>
      <w:pPr>
        <w:spacing w:after="0" w:line="348"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C-7</w:t>
      </w:r>
    </w:p>
    <w:p>
      <w:pPr>
        <w:sectPr>
          <w:pgSz w:w="11900" w:h="16838" w:orient="portrait"/>
          <w:cols w:equalWidth="0" w:num="1">
            <w:col w:w="9745"/>
          </w:cols>
          <w:pgMar w:left="715" w:top="665" w:right="1440" w:bottom="1440" w:gutter="0" w:footer="0" w:header="0"/>
        </w:sectPr>
      </w:pPr>
    </w:p>
    <w:bookmarkStart w:id="743" w:name="page744"/>
    <w:bookmarkEnd w:id="743"/>
    <w:p>
      <w:pPr>
        <w:ind w:left="5" w:right="2599"/>
        <w:spacing w:after="0" w:line="242" w:lineRule="auto"/>
        <w:rPr>
          <w:sz w:val="20"/>
          <w:szCs w:val="20"/>
          <w:color w:val="auto"/>
        </w:rPr>
      </w:pPr>
      <w:r>
        <w:rPr>
          <w:rFonts w:ascii="Courier New" w:cs="Courier New" w:eastAsia="Courier New" w:hAnsi="Courier New"/>
          <w:sz w:val="16"/>
          <w:szCs w:val="16"/>
          <w:color w:val="auto"/>
        </w:rPr>
        <w:t>date that such Director was initially elected to the Board of Directors. After the 2004 Term, if Mr. Brian L. Roberts is not the Chairman or CEO, the Directors Nominating Committee shall be constituted as determined by the Board of Directors. At any time that Mr. Brian L. Roberts is a member of the Directors Nominating Committee, he shall be the Chairman of the Directors Nominating Committee. Subject to paragraph (E)(2) of this Article SIXTH, all powers otherwise held by the Board of Directors to nominate individuals for election by the shareholders of the Corporation as Directors shall reside exclusively in the Directors Nominating Committee, no such nominations shall be made by the Board of Directors and all nominations of the Directors Nominating Committee shall be submitted directly to the shareholders of the Corporation without any requirement that such nominations be submitted to the Board of Directors for its approval or ratification.</w:t>
      </w:r>
    </w:p>
    <w:p>
      <w:pPr>
        <w:spacing w:after="0" w:line="200" w:lineRule="exact"/>
        <w:rPr>
          <w:sz w:val="20"/>
          <w:szCs w:val="20"/>
          <w:color w:val="auto"/>
        </w:rPr>
      </w:pPr>
    </w:p>
    <w:p>
      <w:pPr>
        <w:spacing w:after="0" w:line="359" w:lineRule="exact"/>
        <w:rPr>
          <w:sz w:val="20"/>
          <w:szCs w:val="20"/>
          <w:color w:val="auto"/>
        </w:rPr>
      </w:pPr>
    </w:p>
    <w:p>
      <w:pPr>
        <w:ind w:left="5" w:right="2599" w:firstLine="472"/>
        <w:spacing w:after="0" w:line="242" w:lineRule="auto"/>
        <w:tabs>
          <w:tab w:leader="none" w:pos="864" w:val="left"/>
        </w:tabs>
        <w:numPr>
          <w:ilvl w:val="1"/>
          <w:numId w:val="7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Directors Nominating Committee; provided that five (5) of the nominees have the status of a "Comcast Director," five (5) of the nominees have the status of an "AT&amp;T Director" and two (2) of the nominees have the status of an "Independent Director." If the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"Comcast Director," "AT&amp;T Director" or "Independent Director," as the case may be. In the event that any of such Directors declines to stand for election as a Director at the 2004 annual meeting of shareholders of the Corporation, a replacement nominee will be selected by</w:t>
      </w:r>
    </w:p>
    <w:p>
      <w:pPr>
        <w:spacing w:after="0" w:line="11" w:lineRule="exact"/>
        <w:rPr>
          <w:rFonts w:ascii="Courier New" w:cs="Courier New" w:eastAsia="Courier New" w:hAnsi="Courier New"/>
          <w:sz w:val="16"/>
          <w:szCs w:val="16"/>
          <w:color w:val="auto"/>
        </w:rPr>
      </w:pPr>
    </w:p>
    <w:p>
      <w:pPr>
        <w:ind w:left="5" w:right="2599" w:hanging="5"/>
        <w:spacing w:after="0" w:line="242" w:lineRule="auto"/>
        <w:tabs>
          <w:tab w:leader="none" w:pos="387" w:val="left"/>
        </w:tabs>
        <w:numPr>
          <w:ilvl w:val="0"/>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other Independent Director then in office, subject to the prior approval of the Board of Directors (other than the Independent Director declining to stand for election); provided that if each of the Independent Directors declines to stand for election as a Director at the 2004 annual meeting of shareholders of the Corporation, replacement nominees will be selected by the Board of Directors (other than the Independent Directors). If a replacement nominee is selected to replace a declining Director pursuant to the preceding sentence, such replacement nominee shall be deemed to have the status of the declining Director as a "Comcast Director," "AT&amp;T Director" or "Independent Director," as the case may be.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provided that there shall be five (5) Comcast Directors, five (5) AT&amp;T Directors and two (2) Independent Directors and the status of the other Directors shall not be affected as a result of such determination.</w:t>
      </w:r>
    </w:p>
    <w:p>
      <w:pPr>
        <w:spacing w:after="0" w:line="200" w:lineRule="exact"/>
        <w:rPr>
          <w:rFonts w:ascii="Courier New" w:cs="Courier New" w:eastAsia="Courier New" w:hAnsi="Courier New"/>
          <w:sz w:val="16"/>
          <w:szCs w:val="16"/>
          <w:color w:val="auto"/>
        </w:rPr>
      </w:pPr>
    </w:p>
    <w:p>
      <w:pPr>
        <w:spacing w:after="0" w:line="368" w:lineRule="exact"/>
        <w:rPr>
          <w:rFonts w:ascii="Courier New" w:cs="Courier New" w:eastAsia="Courier New" w:hAnsi="Courier New"/>
          <w:sz w:val="16"/>
          <w:szCs w:val="16"/>
          <w:color w:val="auto"/>
        </w:rPr>
      </w:pPr>
    </w:p>
    <w:p>
      <w:pPr>
        <w:ind w:left="5" w:right="2599" w:firstLine="472"/>
        <w:spacing w:after="0" w:line="242" w:lineRule="auto"/>
        <w:tabs>
          <w:tab w:leader="none" w:pos="864" w:val="left"/>
        </w:tabs>
        <w:numPr>
          <w:ilvl w:val="1"/>
          <w:numId w:val="7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of the Directors Nominating Committee shall require the approval of a majority of the entire Directors Nominating Committee. If any provision of this paragraph (E) provides for a selection or determination to be made by any given group of Directors, such selection or determination shall require the approval of a majority of the Directors in such entire group, and (except as otherwise specifically provided) not the approval of any given subset of such group.</w:t>
      </w:r>
    </w:p>
    <w:p>
      <w:pPr>
        <w:spacing w:after="0" w:line="368"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C-8</w:t>
      </w:r>
    </w:p>
    <w:p>
      <w:pPr>
        <w:sectPr>
          <w:pgSz w:w="11900" w:h="16838" w:orient="portrait"/>
          <w:cols w:equalWidth="0" w:num="1">
            <w:col w:w="9745"/>
          </w:cols>
          <w:pgMar w:left="715" w:top="850" w:right="1440" w:bottom="1440" w:gutter="0" w:footer="0" w:header="0"/>
        </w:sectPr>
      </w:pPr>
    </w:p>
    <w:bookmarkStart w:id="744" w:name="page745"/>
    <w:bookmarkEnd w:id="744"/>
    <w:p>
      <w:pPr>
        <w:ind w:left="2" w:right="2599" w:firstLine="475"/>
        <w:spacing w:after="0" w:line="241" w:lineRule="auto"/>
        <w:tabs>
          <w:tab w:leader="none" w:pos="861" w:val="left"/>
        </w:tabs>
        <w:numPr>
          <w:ilvl w:val="1"/>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372" w:lineRule="exact"/>
        <w:rPr>
          <w:rFonts w:ascii="Courier New" w:cs="Courier New" w:eastAsia="Courier New" w:hAnsi="Courier New"/>
          <w:sz w:val="16"/>
          <w:szCs w:val="16"/>
          <w:color w:val="auto"/>
        </w:rPr>
      </w:pPr>
    </w:p>
    <w:p>
      <w:pPr>
        <w:ind w:left="2" w:right="2679" w:firstLine="475"/>
        <w:spacing w:after="0" w:line="242" w:lineRule="auto"/>
        <w:tabs>
          <w:tab w:leader="none" w:pos="861" w:val="left"/>
        </w:tabs>
        <w:numPr>
          <w:ilvl w:val="1"/>
          <w:numId w:val="7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Subject to paragraph (H) of this Article SIXTH, until the earlier to occur of (i) the date on which Mr. Brian L. Roberts is no longer serving as the Chairman or the CEO and (ii) the sixth anniversary of the 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371" w:lineRule="exact"/>
        <w:rPr>
          <w:rFonts w:ascii="Courier New" w:cs="Courier New" w:eastAsia="Courier New" w:hAnsi="Courier New"/>
          <w:sz w:val="16"/>
          <w:szCs w:val="16"/>
          <w:color w:val="auto"/>
        </w:rPr>
      </w:pPr>
    </w:p>
    <w:p>
      <w:pPr>
        <w:ind w:left="2" w:right="2599" w:firstLine="475"/>
        <w:spacing w:after="0" w:line="259" w:lineRule="auto"/>
        <w:tabs>
          <w:tab w:leader="none" w:pos="861" w:val="left"/>
        </w:tabs>
        <w:numPr>
          <w:ilvl w:val="1"/>
          <w:numId w:val="7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If Mr. Brian L. Roberts is no longer serving as the Chairman or the CEO, the provisions of this Article SIXTH (other than paragraphs</w:t>
      </w:r>
    </w:p>
    <w:p>
      <w:pPr>
        <w:ind w:left="2" w:right="2679" w:hanging="2"/>
        <w:spacing w:after="0" w:line="242" w:lineRule="auto"/>
        <w:tabs>
          <w:tab w:leader="none" w:pos="384" w:val="left"/>
        </w:tabs>
        <w:numPr>
          <w:ilvl w:val="0"/>
          <w:numId w:val="7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and the last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 (D)(1)(a)-(c) and (E) of this Article SIXTH shall survive through the close of such annual meeting.</w:t>
      </w:r>
    </w:p>
    <w:p>
      <w:pPr>
        <w:spacing w:after="0" w:line="189"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03" w:lineRule="exact"/>
        <w:rPr>
          <w:sz w:val="20"/>
          <w:szCs w:val="20"/>
          <w:color w:val="auto"/>
        </w:rPr>
      </w:pPr>
    </w:p>
    <w:p>
      <w:pPr>
        <w:ind w:left="2" w:right="2779" w:firstLine="477"/>
        <w:spacing w:after="0" w:line="239" w:lineRule="auto"/>
        <w:rPr>
          <w:sz w:val="20"/>
          <w:szCs w:val="20"/>
          <w:color w:val="auto"/>
        </w:rPr>
      </w:pPr>
      <w:r>
        <w:rPr>
          <w:rFonts w:ascii="Courier New" w:cs="Courier New" w:eastAsia="Courier New" w:hAnsi="Courier New"/>
          <w:sz w:val="16"/>
          <w:szCs w:val="16"/>
          <w:color w:val="auto"/>
        </w:rPr>
        <w:t>EIGHTH: Special meetings of shareholders may be called only by the Board of Directors and may not be called by shareholders of the Corporation.</w:t>
      </w:r>
    </w:p>
    <w:p>
      <w:pPr>
        <w:spacing w:after="0" w:line="189"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C-9</w:t>
      </w:r>
    </w:p>
    <w:p>
      <w:pPr>
        <w:sectPr>
          <w:pgSz w:w="11900" w:h="16838" w:orient="portrait"/>
          <w:cols w:equalWidth="0" w:num="1">
            <w:col w:w="10221"/>
          </w:cols>
          <w:pgMar w:left="238" w:top="666" w:right="1440" w:bottom="1440" w:gutter="0" w:footer="0" w:header="0"/>
        </w:sectPr>
      </w:pPr>
    </w:p>
    <w:bookmarkStart w:id="745" w:name="page746"/>
    <w:bookmarkEnd w:id="745"/>
    <w:p>
      <w:pPr>
        <w:ind w:right="2599" w:firstLine="477"/>
        <w:spacing w:after="0" w:line="242" w:lineRule="auto"/>
        <w:rPr>
          <w:sz w:val="20"/>
          <w:szCs w:val="20"/>
          <w:color w:val="auto"/>
        </w:rPr>
      </w:pPr>
      <w:r>
        <w:rPr>
          <w:rFonts w:ascii="Courier New" w:cs="Courier New" w:eastAsia="Courier New" w:hAnsi="Courier New"/>
          <w:sz w:val="16"/>
          <w:szCs w:val="16"/>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19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91"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FOURTEENTH: Subchapters E, F, G, H, I and J and Section 2538 of Subchapter D, in each case of Chapter 25 of the Business Corporation Law of 1988, shall not be applicable to the Corporation.</w:t>
      </w:r>
    </w:p>
    <w:p>
      <w:pPr>
        <w:spacing w:after="0" w:line="190" w:lineRule="exact"/>
        <w:rPr>
          <w:sz w:val="20"/>
          <w:szCs w:val="20"/>
          <w:color w:val="auto"/>
        </w:rPr>
      </w:pPr>
    </w:p>
    <w:p>
      <w:pPr>
        <w:ind w:right="2679" w:firstLine="477"/>
        <w:spacing w:after="0" w:line="239" w:lineRule="auto"/>
        <w:rPr>
          <w:sz w:val="20"/>
          <w:szCs w:val="20"/>
          <w:color w:val="auto"/>
        </w:rPr>
      </w:pPr>
      <w:r>
        <w:rPr>
          <w:rFonts w:ascii="Courier New" w:cs="Courier New" w:eastAsia="Courier New" w:hAnsi="Courier New"/>
          <w:sz w:val="16"/>
          <w:szCs w:val="16"/>
          <w:color w:val="auto"/>
        </w:rPr>
        <w:t>FIFTEENTH: Henceforth, these Articles supersede the original Articles and all amendments filed thereto.</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C-10</w:t>
      </w:r>
    </w:p>
    <w:p>
      <w:pPr>
        <w:sectPr>
          <w:pgSz w:w="11900" w:h="16838" w:orient="portrait"/>
          <w:cols w:equalWidth="0" w:num="1">
            <w:col w:w="10219"/>
          </w:cols>
          <w:pgMar w:left="240" w:top="668" w:right="1440" w:bottom="1440" w:gutter="0" w:footer="0" w:header="0"/>
        </w:sectPr>
      </w:pPr>
    </w:p>
    <w:bookmarkStart w:id="746" w:name="page747"/>
    <w:bookmarkEnd w:id="746"/>
    <w:p>
      <w:pPr>
        <w:jc w:val="right"/>
        <w:ind w:right="2599"/>
        <w:spacing w:after="0"/>
        <w:rPr>
          <w:sz w:val="20"/>
          <w:szCs w:val="20"/>
          <w:color w:val="auto"/>
        </w:rPr>
      </w:pPr>
      <w:r>
        <w:rPr>
          <w:rFonts w:ascii="Courier New" w:cs="Courier New" w:eastAsia="Courier New" w:hAnsi="Courier New"/>
          <w:sz w:val="16"/>
          <w:szCs w:val="16"/>
          <w:color w:val="auto"/>
        </w:rPr>
        <w:t>ANNEX D</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TERM SHEET FOR THE ARTICLES OF INCORPORATION</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(ALTERNATIVE STRUCTURE)</w:t>
      </w:r>
    </w:p>
    <w:p>
      <w:pPr>
        <w:spacing w:after="0" w:line="372"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The Articles of Incorporation of AT&amp;T Comcast Corporation (the "CORPORATION"; each term used but not defined herein shall have the meaning assigned to such term in the Agreement and Plan of Merger dated as of December 19, 2001, as amended, among Comcast Corporation, AT&amp;T Corp., the Corporation and the other parties referred to therein) if the Preferred Structure Approval is not obtained will be identical in all respects to the Articles of Incorporation of the Corporation if the Preferred Structure Approval is obtained, except that:</w:t>
      </w:r>
    </w:p>
    <w:p>
      <w:pPr>
        <w:spacing w:after="0" w:line="357" w:lineRule="exact"/>
        <w:rPr>
          <w:sz w:val="20"/>
          <w:szCs w:val="20"/>
          <w:color w:val="auto"/>
        </w:rPr>
      </w:pPr>
    </w:p>
    <w:p>
      <w:pPr>
        <w:ind w:left="660" w:right="2599" w:hanging="185"/>
        <w:spacing w:after="0" w:line="242" w:lineRule="auto"/>
        <w:tabs>
          <w:tab w:leader="none" w:pos="660" w:val="left"/>
        </w:tabs>
        <w:numPr>
          <w:ilvl w:val="0"/>
          <w:numId w:val="7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(A) of Article FIFTH shall provide the Corporation with the authority to issue two hundred million (200,000,000) shares of Parent Class A Common Stock and seven billion five hundred million (7,500,000,000) shares of Parent Class C Common Stock (in addition to the seven billion five hundred million (7,500,000,000) shares of Parent Class A Special Common Stock, the seventy-five million (75,000,000) shares of Parent Class B Common Stock and the twenty million (20,000,000) shares of Parent Preferred Stock).</w:t>
      </w:r>
    </w:p>
    <w:p>
      <w:pPr>
        <w:spacing w:after="0" w:line="371" w:lineRule="exact"/>
        <w:rPr>
          <w:rFonts w:ascii="Courier New" w:cs="Courier New" w:eastAsia="Courier New" w:hAnsi="Courier New"/>
          <w:sz w:val="16"/>
          <w:szCs w:val="16"/>
          <w:color w:val="auto"/>
        </w:rPr>
      </w:pPr>
    </w:p>
    <w:p>
      <w:pPr>
        <w:ind w:left="660" w:right="2599" w:hanging="185"/>
        <w:spacing w:after="0" w:line="259" w:lineRule="auto"/>
        <w:tabs>
          <w:tab w:leader="none" w:pos="660" w:val="left"/>
        </w:tabs>
        <w:numPr>
          <w:ilvl w:val="0"/>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(B)(1)(a) of Article FIFTH shall provide that each share of Parent Class A Common Stock shall entitle the holder to one (1) vote, each share of Parent Class C Common Stock shall entitle the holder to the number of votes equal to a quotient the numerator of which is the excess of (i) the Total Number of Votes (as defined below) over (ii) the sum of</w:t>
      </w:r>
    </w:p>
    <w:p>
      <w:pPr>
        <w:ind w:left="660" w:right="2599" w:firstLine="5"/>
        <w:spacing w:after="0" w:line="260" w:lineRule="auto"/>
        <w:tabs>
          <w:tab w:leader="none" w:pos="1042" w:val="left"/>
        </w:tabs>
        <w:numPr>
          <w:ilvl w:val="1"/>
          <w:numId w:val="7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A and B Votes (as defined below) and (B) the Total Number of Other Votes (as defined below) and the denominator of which is the number of outstanding shares of Parent Class C Common Stock (provided that if at any time there are no outstanding shares of Parent Class A Common Stock and no outstanding shares of Parent Class B Common Stock, each share of Parent Class C Common Stock shall entitle the holder thereof to one (1) vote) and, when entitled to vote by applicable law, each share of Parent Class A Special Common Stock shall entitle the holder to the same number of votes to which each holder of Parent Class C Common Stock is entitled for each of such holder's shares of Parent Class C Common Stock. Paragraph (B)(1)(a) of Article FIFTH shall include the following defined terms (and shall not include any other defined terms):</w:t>
      </w:r>
    </w:p>
    <w:p>
      <w:pPr>
        <w:spacing w:after="0" w:line="200" w:lineRule="exact"/>
        <w:rPr>
          <w:sz w:val="20"/>
          <w:szCs w:val="20"/>
          <w:color w:val="auto"/>
        </w:rPr>
      </w:pPr>
    </w:p>
    <w:p>
      <w:pPr>
        <w:spacing w:after="0" w:line="342" w:lineRule="exact"/>
        <w:rPr>
          <w:sz w:val="20"/>
          <w:szCs w:val="20"/>
          <w:color w:val="auto"/>
        </w:rPr>
      </w:pPr>
    </w:p>
    <w:p>
      <w:pPr>
        <w:ind w:left="760" w:right="2599"/>
        <w:spacing w:after="0" w:line="241" w:lineRule="auto"/>
        <w:rPr>
          <w:sz w:val="20"/>
          <w:szCs w:val="20"/>
          <w:color w:val="auto"/>
        </w:rPr>
      </w:pPr>
      <w:r>
        <w:rPr>
          <w:rFonts w:ascii="Courier New" w:cs="Courier New" w:eastAsia="Courier New" w:hAnsi="Courier New"/>
          <w:sz w:val="16"/>
          <w:szCs w:val="16"/>
          <w:color w:val="auto"/>
        </w:rPr>
        <w:t>"TOTAL NUMBER OF VOTES" at any time is equal to a quotient the numerator of which is the Total Number of A and B Votes at such time and the denominator of which is the Combined A and B Voting Percentage (as defined below) at such time.</w:t>
      </w:r>
    </w:p>
    <w:p>
      <w:pPr>
        <w:spacing w:after="0" w:line="200" w:lineRule="exact"/>
        <w:rPr>
          <w:sz w:val="20"/>
          <w:szCs w:val="20"/>
          <w:color w:val="auto"/>
        </w:rPr>
      </w:pPr>
    </w:p>
    <w:p>
      <w:pPr>
        <w:spacing w:after="0" w:line="356" w:lineRule="exact"/>
        <w:rPr>
          <w:sz w:val="20"/>
          <w:szCs w:val="20"/>
          <w:color w:val="auto"/>
        </w:rPr>
      </w:pPr>
    </w:p>
    <w:p>
      <w:pPr>
        <w:ind w:left="760" w:right="2679"/>
        <w:spacing w:after="0" w:line="241" w:lineRule="auto"/>
        <w:rPr>
          <w:sz w:val="20"/>
          <w:szCs w:val="20"/>
          <w:color w:val="auto"/>
        </w:rPr>
      </w:pPr>
      <w:r>
        <w:rPr>
          <w:rFonts w:ascii="Courier New" w:cs="Courier New" w:eastAsia="Courier New" w:hAnsi="Courier New"/>
          <w:sz w:val="16"/>
          <w:szCs w:val="16"/>
          <w:color w:val="auto"/>
        </w:rPr>
        <w:t>"TOTAL NUMBER OF A AND B VOTES" at any time is equal to the sum of (i) the number of outstanding shares of Parent Class A Common Stock at such time and (ii) the product of (A) 15 and (B) the number of outstanding shares of Parent Class B Common Stock at such time.</w:t>
      </w:r>
    </w:p>
    <w:p>
      <w:pPr>
        <w:spacing w:after="0" w:line="200" w:lineRule="exact"/>
        <w:rPr>
          <w:sz w:val="20"/>
          <w:szCs w:val="20"/>
          <w:color w:val="auto"/>
        </w:rPr>
      </w:pPr>
    </w:p>
    <w:p>
      <w:pPr>
        <w:spacing w:after="0" w:line="356" w:lineRule="exact"/>
        <w:rPr>
          <w:sz w:val="20"/>
          <w:szCs w:val="20"/>
          <w:color w:val="auto"/>
        </w:rPr>
      </w:pPr>
    </w:p>
    <w:p>
      <w:pPr>
        <w:ind w:left="760" w:right="2679"/>
        <w:spacing w:after="0" w:line="242" w:lineRule="auto"/>
        <w:rPr>
          <w:sz w:val="20"/>
          <w:szCs w:val="20"/>
          <w:color w:val="auto"/>
        </w:rPr>
      </w:pPr>
      <w:r>
        <w:rPr>
          <w:rFonts w:ascii="Courier New" w:cs="Courier New" w:eastAsia="Courier New" w:hAnsi="Courier New"/>
          <w:sz w:val="16"/>
          <w:szCs w:val="16"/>
          <w:color w:val="auto"/>
        </w:rPr>
        <w:t>"TOTAL NUMBER OF OTHER VOTES" at any time means the aggregate number of votes to which holders of all classes of capital stock of the Corporation other than holders of Parent Class A Common Stock, Parent Class B Common Stock and Parent Class C Common Stock are entitled to cast at such time in an election of Directors (as defined below in Article SIXTH).</w:t>
      </w:r>
    </w:p>
    <w:p>
      <w:pPr>
        <w:spacing w:after="0" w:line="200" w:lineRule="exact"/>
        <w:rPr>
          <w:sz w:val="20"/>
          <w:szCs w:val="20"/>
          <w:color w:val="auto"/>
        </w:rPr>
      </w:pPr>
    </w:p>
    <w:p>
      <w:pPr>
        <w:spacing w:after="0" w:line="354" w:lineRule="exact"/>
        <w:rPr>
          <w:sz w:val="20"/>
          <w:szCs w:val="20"/>
          <w:color w:val="auto"/>
        </w:rPr>
      </w:pPr>
    </w:p>
    <w:p>
      <w:pPr>
        <w:ind w:left="760" w:right="2599"/>
        <w:spacing w:after="0" w:line="242" w:lineRule="auto"/>
        <w:rPr>
          <w:sz w:val="20"/>
          <w:szCs w:val="20"/>
          <w:color w:val="auto"/>
        </w:rPr>
      </w:pPr>
      <w:r>
        <w:rPr>
          <w:rFonts w:ascii="Courier New" w:cs="Courier New" w:eastAsia="Courier New" w:hAnsi="Courier New"/>
          <w:sz w:val="16"/>
          <w:szCs w:val="16"/>
          <w:color w:val="auto"/>
        </w:rPr>
        <w:t>"COMBINED A AND B VOTING PERCENTAGE" at any time means the portion (expressed as a percentage) of the total number of votes entitled to be cast in an election of Directors by the holders of capital stock of the Corporation to which all holders of Parent Class A Common Stock and Parent Class B Common Stock are entitled to cast at such time in an election of Directors, as specified and determined pursuant to paragraph (B)(1)(c) of Article FIFTH.</w:t>
      </w:r>
    </w:p>
    <w:p>
      <w:pPr>
        <w:spacing w:after="0" w:line="371" w:lineRule="exact"/>
        <w:rPr>
          <w:sz w:val="20"/>
          <w:szCs w:val="20"/>
          <w:color w:val="auto"/>
        </w:rPr>
      </w:pPr>
    </w:p>
    <w:p>
      <w:pPr>
        <w:ind w:left="660" w:right="2599" w:hanging="185"/>
        <w:spacing w:after="0" w:line="241" w:lineRule="auto"/>
        <w:tabs>
          <w:tab w:leader="none" w:pos="660" w:val="left"/>
        </w:tabs>
        <w:numPr>
          <w:ilvl w:val="0"/>
          <w:numId w:val="7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(B)(1)(b) of Article FIFTH shall provide that the holders of Parent Class C Common Stock shall vote as a single class with the holders of the other classes of capital stock of the Corporation with voting rights.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664" w:right="1440" w:bottom="388" w:gutter="0" w:footer="0" w:header="0"/>
        </w:sectPr>
      </w:pPr>
    </w:p>
    <w:bookmarkStart w:id="747" w:name="page748"/>
    <w:bookmarkEnd w:id="747"/>
    <w:p>
      <w:pPr>
        <w:ind w:left="662" w:right="2599" w:hanging="185"/>
        <w:spacing w:after="0" w:line="259" w:lineRule="auto"/>
        <w:tabs>
          <w:tab w:leader="none" w:pos="662" w:val="left"/>
        </w:tabs>
        <w:numPr>
          <w:ilvl w:val="1"/>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(B)(1)(c) of Article FIFTH shall provide that the holders of Parent Class A Common Stock and Parent Class B Common Stock will initially hold 5.14%(1) and 33 1/3%, respectively, of the combined voting power of Parent's capital stock. Paragraph (B)(1)(c) of Article FIFTH shall also provide that the voting interests of Parent Class A Common Stock and Parent Class B Common Stock will remain at 5.14% and 33 1/3%, respectively, regardless of any future issuances of Parent voting stock, subject to the following two exceptions. First, if the number of shares of either class outstanding at the Effective Time is reduced for any reason after the Effective Time (e.g., by repurchase or, in the case of the Parent Class B Common Stock only, by conversion) (appropriately adjusted for any stock dividends paid in the relevant class, stock splits or reverse stock splits or combinations, consolidations or reclassifications of the relevant class), the voting interest of that class will be proportionately reduced. Second, if the number of shares of either class outstanding at the Effective Time is increased by additional issuances after the Effective Time (appropriately adjusted for any stock dividends paid in the relevant class, stock splits or reverse stock splits or combinations, consolidations or reclassifications of the relevant class), the voting interest of the applicable class will increase relative to the other class (based on the principle that each share of Parent Class B Common Stock will be entitled to 15 times the vote of each share of Parent Class A Common Stock), but both classes in the aggregate will still hold, subject to any previous reduction as described in the immediately preceding sentence, 38 47/100% of the combined voting power of Parent's capital stock.</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jc w:val="both"/>
        <w:ind w:left="662" w:right="2599" w:hanging="185"/>
        <w:spacing w:after="0"/>
        <w:tabs>
          <w:tab w:leader="none" w:pos="662" w:val="left"/>
        </w:tabs>
        <w:numPr>
          <w:ilvl w:val="1"/>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(B)(2) of Article FIFTH shall provide holders of Parent Class C Common Stock with the same right to receive cash dividends as the holders of each other class of Parent Common Stock.</w:t>
      </w:r>
    </w:p>
    <w:p>
      <w:pPr>
        <w:spacing w:after="0" w:line="189" w:lineRule="exact"/>
        <w:rPr>
          <w:rFonts w:ascii="Courier New" w:cs="Courier New" w:eastAsia="Courier New" w:hAnsi="Courier New"/>
          <w:sz w:val="16"/>
          <w:szCs w:val="16"/>
          <w:color w:val="auto"/>
        </w:rPr>
      </w:pPr>
    </w:p>
    <w:p>
      <w:pPr>
        <w:ind w:left="662" w:right="2599" w:hanging="185"/>
        <w:spacing w:after="0" w:line="261" w:lineRule="auto"/>
        <w:tabs>
          <w:tab w:leader="none" w:pos="662" w:val="left"/>
        </w:tabs>
        <w:numPr>
          <w:ilvl w:val="1"/>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(B)(3) of Article FIFTH shall provide that holders of Parent Class C Common Stock, like the holders of each other class of Parent Common Stock, may receive dividends of stock or other property. Paragraph (B)(3) of Article FIFTH shall further provide the holders of Parent Class C Common Stock with the same relative rights as the holders of each other class of Parent Common Stock upon the occurrence of the transactions specified in the last two sentences of Paragraph (B)(3) of Article FIFTH.</w:t>
      </w:r>
    </w:p>
    <w:p>
      <w:pPr>
        <w:spacing w:after="0" w:line="173" w:lineRule="exact"/>
        <w:rPr>
          <w:rFonts w:ascii="Courier New" w:cs="Courier New" w:eastAsia="Courier New" w:hAnsi="Courier New"/>
          <w:sz w:val="15"/>
          <w:szCs w:val="15"/>
          <w:color w:val="auto"/>
        </w:rPr>
      </w:pPr>
    </w:p>
    <w:p>
      <w:pPr>
        <w:ind w:left="662" w:right="2599" w:hanging="185"/>
        <w:spacing w:after="0" w:line="241" w:lineRule="auto"/>
        <w:tabs>
          <w:tab w:leader="none" w:pos="662" w:val="left"/>
        </w:tabs>
        <w:numPr>
          <w:ilvl w:val="1"/>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(B)(4) of Article FIFTH shall provide that each share of Parent Class B Common Stock shall be convertible into one share of Parent Class A Common Stock, Parent Class A Special Common Stock or Parent Class C Common Stock.</w:t>
      </w:r>
    </w:p>
    <w:p>
      <w:pPr>
        <w:spacing w:after="0" w:line="189" w:lineRule="exact"/>
        <w:rPr>
          <w:rFonts w:ascii="Courier New" w:cs="Courier New" w:eastAsia="Courier New" w:hAnsi="Courier New"/>
          <w:sz w:val="16"/>
          <w:szCs w:val="16"/>
          <w:color w:val="auto"/>
        </w:rPr>
      </w:pPr>
    </w:p>
    <w:p>
      <w:pPr>
        <w:ind w:left="662" w:right="2599" w:hanging="185"/>
        <w:spacing w:after="0" w:line="242" w:lineRule="auto"/>
        <w:tabs>
          <w:tab w:leader="none" w:pos="662" w:val="left"/>
        </w:tabs>
        <w:numPr>
          <w:ilvl w:val="1"/>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(B)(6) of Article FIFTH shall provide, in addition to the other provisions thereof, that in the event of a merger or any similar fundamental transaction, the Board of Directors shall take action to enable holders of Parent Class B Common Stock who subsequently convert their Parent Class B Common Stock into Parent Class C Common Stock to receive, in lieu of shares of Parent Class C Common Stock, the stock, securities or other property that holders of Parent Class C Common Stock receive in such merger or other transaction.</w:t>
      </w:r>
    </w:p>
    <w:p>
      <w:pPr>
        <w:spacing w:after="0" w:line="188" w:lineRule="exact"/>
        <w:rPr>
          <w:rFonts w:ascii="Courier New" w:cs="Courier New" w:eastAsia="Courier New" w:hAnsi="Courier New"/>
          <w:sz w:val="16"/>
          <w:szCs w:val="16"/>
          <w:color w:val="auto"/>
        </w:rPr>
      </w:pPr>
    </w:p>
    <w:p>
      <w:pPr>
        <w:ind w:left="662" w:right="2599" w:hanging="185"/>
        <w:spacing w:after="0" w:line="241" w:lineRule="auto"/>
        <w:tabs>
          <w:tab w:leader="none" w:pos="662" w:val="left"/>
        </w:tabs>
        <w:numPr>
          <w:ilvl w:val="1"/>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(B)(7) of Article FIFTH shall provide that upon any liquidation or other similar event, the holders of Parent Class C Common Stock, like the holders of each other class of Parent Common Stock, shall be entitled to receive any distributions in proportion to the number of shares they hold, without regard to class.</w:t>
      </w:r>
    </w:p>
    <w:p>
      <w:pPr>
        <w:spacing w:after="0" w:line="190" w:lineRule="exact"/>
        <w:rPr>
          <w:rFonts w:ascii="Courier New" w:cs="Courier New" w:eastAsia="Courier New" w:hAnsi="Courier New"/>
          <w:sz w:val="16"/>
          <w:szCs w:val="16"/>
          <w:color w:val="auto"/>
        </w:rPr>
      </w:pPr>
    </w:p>
    <w:p>
      <w:pPr>
        <w:ind w:left="662" w:right="2599" w:hanging="185"/>
        <w:spacing w:after="0" w:line="263" w:lineRule="auto"/>
        <w:tabs>
          <w:tab w:leader="none" w:pos="662" w:val="left"/>
        </w:tabs>
        <w:numPr>
          <w:ilvl w:val="1"/>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(B)(9) of Article FIFTH shall provide that, except as otherwise provided in the Articles of Incorporation, the rights of the holders of Parent Class C Common Stock shall be in all respects identical to the rights of the holders of each other class of Parent Common Stock.</w:t>
      </w:r>
    </w:p>
    <w:p>
      <w:pPr>
        <w:spacing w:after="0" w:line="172" w:lineRule="exact"/>
        <w:rPr>
          <w:rFonts w:ascii="Courier New" w:cs="Courier New" w:eastAsia="Courier New" w:hAnsi="Courier New"/>
          <w:sz w:val="15"/>
          <w:szCs w:val="15"/>
          <w:color w:val="auto"/>
        </w:rPr>
      </w:pPr>
    </w:p>
    <w:p>
      <w:pPr>
        <w:jc w:val="both"/>
        <w:ind w:left="662" w:right="3059" w:hanging="185"/>
        <w:spacing w:after="0" w:line="271" w:lineRule="auto"/>
        <w:tabs>
          <w:tab w:leader="none" w:pos="662" w:val="left"/>
        </w:tabs>
        <w:numPr>
          <w:ilvl w:val="1"/>
          <w:numId w:val="7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(B)(10) of Article FIFTH shall provide that the holders of Parent Class C Common Stock shall not have cumulative voting rights.</w:t>
      </w:r>
    </w:p>
    <w:p>
      <w:pPr>
        <w:spacing w:after="0" w:line="16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7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2" w:lineRule="exact"/>
        <w:rPr>
          <w:sz w:val="20"/>
          <w:szCs w:val="20"/>
          <w:color w:val="auto"/>
        </w:rPr>
      </w:pPr>
    </w:p>
    <w:p>
      <w:pPr>
        <w:jc w:val="both"/>
        <w:ind w:left="282" w:right="2679" w:hanging="285"/>
        <w:spacing w:after="0"/>
        <w:rPr>
          <w:sz w:val="20"/>
          <w:szCs w:val="20"/>
          <w:color w:val="auto"/>
        </w:rPr>
      </w:pPr>
      <w:r>
        <w:rPr>
          <w:rFonts w:ascii="Courier New" w:cs="Courier New" w:eastAsia="Courier New" w:hAnsi="Courier New"/>
          <w:sz w:val="16"/>
          <w:szCs w:val="16"/>
          <w:color w:val="auto"/>
        </w:rPr>
        <w:t>(1)Subject to adjustment if any shares of Parent Class A Common Stock or Parent Class B Common Stock are issued or cease to be outstanding after the date of the Merger Agreement and prior to closing.</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21"/>
          </w:cols>
          <w:pgMar w:left="238" w:top="851" w:right="1440" w:bottom="1440" w:gutter="0" w:footer="0" w:header="0"/>
        </w:sectPr>
      </w:pPr>
    </w:p>
    <w:bookmarkStart w:id="748" w:name="page749"/>
    <w:bookmarkEnd w:id="748"/>
    <w:p>
      <w:pPr>
        <w:ind w:left="185" w:right="2599" w:hanging="185"/>
        <w:spacing w:after="0" w:line="242" w:lineRule="auto"/>
        <w:tabs>
          <w:tab w:leader="none" w:pos="185"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SEVENTH shall provide that, except as provided in the last sentence thereof regarding separate class or series votes, the approval by a majority of the votes cast by the holders of Parent Class A Common Stock and the holders of Parent Class B Common Stock, voting together as a separate class, will be necessary to approve the actions specified in Article SEVENTH. In addition, the holders of Parent Class A Common Stock and the holders of Parent Class B Common Stock, voting together as a separate class, will have an approval right over the issuance of shares of Parent Class A Common Stock or any securities exercisable or exchangeable for or convertible into shares of Parent Class A Common Stock. Article SEVENTH shall also provide that in any such vote the voting interest of the holders of Parent Class B Common Stock relative to that of the holders of Parent Class A Common Stock will be the percentage obtained by dividing (x) the voting interest of the Parent Class B Common Stock at such time by (y) the sum of the voting interests of the Parent Class B Common Stock and the Parent Class A Common Stock at such time (each such voting interest as determined by, and subject to, the provisions of paragraph (B)(3)(c) of Article FIFTH). Likewise, Article SEVENTH shall also provide that in any such vote the voting interest of the holders of Parent Class A Common Stock relative to that of the holders of Parent Class B Common Stock will be the percentage obtained by dividing (x) the voting interest of the Parent Class A Common Stock at such time by (y) the sum of the voting interests of the Parent Class B Common Stock and the Parent Class A Common Stock at such time (each such voting interest as determined by, and subject to, the provisions of paragraph (B)(3)(c) of Article FIFTH).</w:t>
      </w:r>
    </w:p>
    <w:p>
      <w:pPr>
        <w:spacing w:after="0" w:line="200" w:lineRule="exact"/>
        <w:rPr>
          <w:rFonts w:ascii="Courier New" w:cs="Courier New" w:eastAsia="Courier New" w:hAnsi="Courier New"/>
          <w:sz w:val="16"/>
          <w:szCs w:val="16"/>
          <w:color w:val="auto"/>
        </w:rPr>
      </w:pPr>
    </w:p>
    <w:p>
      <w:pPr>
        <w:ind w:left="185" w:right="2679" w:hanging="185"/>
        <w:spacing w:after="0" w:line="241" w:lineRule="auto"/>
        <w:tabs>
          <w:tab w:leader="none" w:pos="185" w:val="left"/>
        </w:tabs>
        <w:numPr>
          <w:ilvl w:val="0"/>
          <w:numId w:val="7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 NINTH shall provide that the holders of a majority of the voting power of the Parent Class A Common Stock and the Parent Class B Common Stock shall be permitted to act by written consent in the exercise of their approval rights under Article SEVENTH.</w:t>
      </w:r>
    </w:p>
    <w:p>
      <w:pPr>
        <w:spacing w:after="0" w:line="186"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9745"/>
          </w:cols>
          <w:pgMar w:left="715" w:top="667" w:right="1440" w:bottom="1440" w:gutter="0" w:footer="0" w:header="0"/>
        </w:sectPr>
      </w:pPr>
    </w:p>
    <w:bookmarkStart w:id="749" w:name="page750"/>
    <w:bookmarkEnd w:id="749"/>
    <w:p>
      <w:pPr>
        <w:jc w:val="right"/>
        <w:ind w:right="2599"/>
        <w:spacing w:after="0"/>
        <w:rPr>
          <w:sz w:val="20"/>
          <w:szCs w:val="20"/>
          <w:color w:val="auto"/>
        </w:rPr>
      </w:pPr>
      <w:r>
        <w:rPr>
          <w:rFonts w:ascii="Courier New" w:cs="Courier New" w:eastAsia="Courier New" w:hAnsi="Courier New"/>
          <w:sz w:val="16"/>
          <w:szCs w:val="16"/>
          <w:color w:val="auto"/>
        </w:rPr>
        <w:t>ANNEX 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Microfilm Number ---------------</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Filed with the Department of State on --------------------</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Entity Number 74263</w:t>
      </w:r>
    </w:p>
    <w:p>
      <w:pPr>
        <w:spacing w:after="0" w:line="369"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Secretary of the Commonwealth</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ARTICLES OF AMENDMENT -- DOMESTIC BUSINESS CORPORATION</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DSCB:15-1915 (Rev 90)</w:t>
      </w:r>
    </w:p>
    <w:p>
      <w:pPr>
        <w:spacing w:after="0" w:line="188"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In compliance with the requirements of 15 Pa.C.S. sec. 1915 (relating to articles of amendment), the undersigned business corporation, desiring to amend its Articles, hereby states that:</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name of the corporation is: Comcast Corporation</w:t>
      </w:r>
    </w:p>
    <w:p>
      <w:pPr>
        <w:spacing w:after="0" w:line="2"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2" w:right="2599"/>
        <w:spacing w:after="0" w:line="241" w:lineRule="auto"/>
        <w:rPr>
          <w:sz w:val="20"/>
          <w:szCs w:val="20"/>
          <w:color w:val="auto"/>
        </w:rPr>
      </w:pPr>
      <w:r>
        <w:rPr>
          <w:rFonts w:ascii="Courier New" w:cs="Courier New" w:eastAsia="Courier New" w:hAnsi="Courier New"/>
          <w:sz w:val="16"/>
          <w:szCs w:val="16"/>
          <w:color w:val="auto"/>
        </w:rPr>
        <w:t>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186" w:lineRule="exact"/>
        <w:rPr>
          <w:sz w:val="20"/>
          <w:szCs w:val="20"/>
          <w:color w:val="auto"/>
        </w:rPr>
      </w:pPr>
    </w:p>
    <w:p>
      <w:pPr>
        <w:ind w:left="182"/>
        <w:spacing w:after="0"/>
        <w:tabs>
          <w:tab w:leader="none" w:pos="3702" w:val="left"/>
          <w:tab w:leader="none" w:pos="5122" w:val="left"/>
          <w:tab w:leader="none" w:pos="6562" w:val="left"/>
        </w:tabs>
        <w:rPr>
          <w:sz w:val="20"/>
          <w:szCs w:val="20"/>
          <w:color w:val="auto"/>
        </w:rPr>
      </w:pPr>
      <w:r>
        <w:rPr>
          <w:rFonts w:ascii="Courier New" w:cs="Courier New" w:eastAsia="Courier New" w:hAnsi="Courier New"/>
          <w:sz w:val="16"/>
          <w:szCs w:val="16"/>
          <w:color w:val="auto"/>
        </w:rPr>
        <w:t>(a) 1500 Market Street, 35th Floor</w:t>
        <w:tab/>
        <w:t>Philadelphia</w:t>
        <w:tab/>
        <w:t>Pennsylvania</w:t>
        <w:tab/>
        <w:t>19102</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962"/>
        <w:spacing w:after="0"/>
        <w:tabs>
          <w:tab w:leader="none" w:pos="4462" w:val="left"/>
          <w:tab w:leader="none" w:pos="5982" w:val="left"/>
          <w:tab w:leader="none" w:pos="7222" w:val="left"/>
        </w:tabs>
        <w:rPr>
          <w:sz w:val="20"/>
          <w:szCs w:val="20"/>
          <w:color w:val="auto"/>
        </w:rPr>
      </w:pPr>
      <w:r>
        <w:rPr>
          <w:rFonts w:ascii="Courier New" w:cs="Courier New" w:eastAsia="Courier New" w:hAnsi="Courier New"/>
          <w:sz w:val="16"/>
          <w:szCs w:val="16"/>
          <w:color w:val="auto"/>
        </w:rPr>
        <w:t>Number and Street</w:t>
      </w:r>
      <w:r>
        <w:rPr>
          <w:sz w:val="20"/>
          <w:szCs w:val="20"/>
          <w:color w:val="auto"/>
        </w:rPr>
        <w:tab/>
      </w:r>
      <w:r>
        <w:rPr>
          <w:rFonts w:ascii="Courier New" w:cs="Courier New" w:eastAsia="Courier New" w:hAnsi="Courier New"/>
          <w:sz w:val="16"/>
          <w:szCs w:val="16"/>
          <w:color w:val="auto"/>
        </w:rPr>
        <w:t>City</w:t>
      </w:r>
      <w:r>
        <w:rPr>
          <w:sz w:val="20"/>
          <w:szCs w:val="20"/>
          <w:color w:val="auto"/>
        </w:rPr>
        <w:tab/>
      </w:r>
      <w:r>
        <w:rPr>
          <w:rFonts w:ascii="Courier New" w:cs="Courier New" w:eastAsia="Courier New" w:hAnsi="Courier New"/>
          <w:sz w:val="16"/>
          <w:szCs w:val="16"/>
          <w:color w:val="auto"/>
        </w:rPr>
        <w:t>State</w:t>
      </w:r>
      <w:r>
        <w:rPr>
          <w:sz w:val="20"/>
          <w:szCs w:val="20"/>
          <w:color w:val="auto"/>
        </w:rPr>
        <w:tab/>
      </w:r>
      <w:r>
        <w:rPr>
          <w:rFonts w:ascii="Courier New" w:cs="Courier New" w:eastAsia="Courier New" w:hAnsi="Courier New"/>
          <w:sz w:val="16"/>
          <w:szCs w:val="16"/>
          <w:color w:val="auto"/>
        </w:rPr>
        <w:t>Zip</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Philadelphia</w:t>
      </w:r>
    </w:p>
    <w:p>
      <w:pPr>
        <w:spacing w:after="0" w:line="2" w:lineRule="exact"/>
        <w:rPr>
          <w:sz w:val="20"/>
          <w:szCs w:val="20"/>
          <w:color w:val="auto"/>
        </w:rPr>
      </w:pPr>
    </w:p>
    <w:p>
      <w:pPr>
        <w:ind w:left="182" w:hanging="182"/>
        <w:spacing w:after="0"/>
        <w:tabs>
          <w:tab w:leader="none" w:pos="182" w:val="left"/>
        </w:tabs>
        <w:numPr>
          <w:ilvl w:val="0"/>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7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County</w:t>
      </w:r>
    </w:p>
    <w:p>
      <w:pPr>
        <w:spacing w:after="0" w:line="185" w:lineRule="exact"/>
        <w:rPr>
          <w:rFonts w:ascii="Courier New" w:cs="Courier New" w:eastAsia="Courier New" w:hAnsi="Courier New"/>
          <w:sz w:val="16"/>
          <w:szCs w:val="16"/>
          <w:color w:val="auto"/>
        </w:rPr>
      </w:pPr>
    </w:p>
    <w:p>
      <w:pPr>
        <w:ind w:left="862" w:hanging="385"/>
        <w:spacing w:after="0"/>
        <w:tabs>
          <w:tab w:leader="none" w:pos="862" w:val="left"/>
        </w:tabs>
        <w:numPr>
          <w:ilvl w:val="1"/>
          <w:numId w:val="7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5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Commercial Registered Office Provider County</w:t>
      </w:r>
    </w:p>
    <w:p>
      <w:pPr>
        <w:spacing w:after="0" w:line="188" w:lineRule="exact"/>
        <w:rPr>
          <w:sz w:val="20"/>
          <w:szCs w:val="20"/>
          <w:color w:val="auto"/>
        </w:rPr>
      </w:pPr>
    </w:p>
    <w:p>
      <w:pPr>
        <w:ind w:left="482" w:right="2779"/>
        <w:spacing w:after="0"/>
        <w:rPr>
          <w:sz w:val="20"/>
          <w:szCs w:val="20"/>
          <w:color w:val="auto"/>
        </w:rPr>
      </w:pPr>
      <w:r>
        <w:rPr>
          <w:rFonts w:ascii="Courier New" w:cs="Courier New" w:eastAsia="Courier New" w:hAnsi="Courier New"/>
          <w:sz w:val="16"/>
          <w:szCs w:val="16"/>
          <w:color w:val="auto"/>
        </w:rPr>
        <w:t>For a corporation represented by a commercial registered office provider, the county in (b) shall be deemed the county in which the corporation is located for venue and official publication purposes.</w:t>
      </w:r>
    </w:p>
    <w:p>
      <w:pPr>
        <w:spacing w:after="0" w:line="190" w:lineRule="exact"/>
        <w:rPr>
          <w:sz w:val="20"/>
          <w:szCs w:val="20"/>
          <w:color w:val="auto"/>
        </w:rPr>
      </w:pPr>
    </w:p>
    <w:p>
      <w:pPr>
        <w:ind w:left="2" w:right="3059"/>
        <w:spacing w:after="0" w:line="239" w:lineRule="auto"/>
        <w:rPr>
          <w:sz w:val="20"/>
          <w:szCs w:val="20"/>
          <w:color w:val="auto"/>
        </w:rPr>
      </w:pPr>
      <w:r>
        <w:rPr>
          <w:rFonts w:ascii="Courier New" w:cs="Courier New" w:eastAsia="Courier New" w:hAnsi="Courier New"/>
          <w:sz w:val="16"/>
          <w:szCs w:val="16"/>
          <w:color w:val="auto"/>
        </w:rPr>
        <w:t>The statute by or under which it was incorporated is: Pennsylvania Business Corporations Law</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date of its incorporation is: March 5, 1969</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(Check, and if appropriate complete, one of the following):</w:t>
      </w:r>
    </w:p>
    <w:p>
      <w:pPr>
        <w:spacing w:after="0" w:line="188" w:lineRule="exact"/>
        <w:rPr>
          <w:sz w:val="20"/>
          <w:szCs w:val="20"/>
          <w:color w:val="auto"/>
        </w:rPr>
      </w:pPr>
    </w:p>
    <w:p>
      <w:pPr>
        <w:ind w:left="1422" w:right="2879" w:hanging="939"/>
        <w:spacing w:after="0" w:line="239" w:lineRule="auto"/>
        <w:tabs>
          <w:tab w:leader="none" w:pos="1402" w:val="left"/>
        </w:tabs>
        <w:rPr>
          <w:sz w:val="20"/>
          <w:szCs w:val="20"/>
          <w:color w:val="auto"/>
        </w:rPr>
      </w:pPr>
      <w:r>
        <w:rPr>
          <w:rFonts w:ascii="Courier New" w:cs="Courier New" w:eastAsia="Courier New" w:hAnsi="Courier New"/>
          <w:sz w:val="16"/>
          <w:szCs w:val="16"/>
          <w:color w:val="auto"/>
        </w:rPr>
        <w:t>---------</w:t>
        <w:tab/>
        <w:t>The amendment shall be effective upon filing these Articles of Amendment in the Department of State.</w:t>
      </w:r>
    </w:p>
    <w:p>
      <w:pPr>
        <w:sectPr>
          <w:pgSz w:w="11900" w:h="16838" w:orient="portrait"/>
          <w:cols w:equalWidth="0" w:num="1">
            <w:col w:w="10221"/>
          </w:cols>
          <w:pgMar w:left="238" w:top="665" w:right="1440" w:bottom="0" w:gutter="0" w:footer="0" w:header="0"/>
        </w:sectPr>
      </w:pPr>
    </w:p>
    <w:p>
      <w:pPr>
        <w:spacing w:after="0" w:line="189" w:lineRule="exact"/>
        <w:rPr>
          <w:sz w:val="20"/>
          <w:szCs w:val="20"/>
          <w:color w:val="auto"/>
        </w:rPr>
      </w:pPr>
    </w:p>
    <w:p>
      <w:pPr>
        <w:ind w:left="582"/>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amendment shall be effective 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w:t>
      </w:r>
    </w:p>
    <w:p>
      <w:pPr>
        <w:spacing w:after="0" w:line="2" w:lineRule="exact"/>
        <w:rPr>
          <w:sz w:val="20"/>
          <w:szCs w:val="20"/>
          <w:color w:val="auto"/>
        </w:rPr>
      </w:pPr>
    </w:p>
    <w:p>
      <w:pPr>
        <w:sectPr>
          <w:pgSz w:w="11900" w:h="16838" w:orient="portrait"/>
          <w:cols w:equalWidth="0" w:num="3">
            <w:col w:w="662" w:space="200"/>
            <w:col w:w="3940" w:space="720"/>
            <w:col w:w="4699"/>
          </w:cols>
          <w:pgMar w:left="238" w:top="665" w:right="1440" w:bottom="0" w:gutter="0" w:footer="0" w:header="0"/>
          <w:type w:val="continuous"/>
        </w:sectPr>
      </w:pPr>
    </w:p>
    <w:p>
      <w:pPr>
        <w:spacing w:after="0" w:line="3" w:lineRule="exact"/>
        <w:rPr>
          <w:sz w:val="20"/>
          <w:szCs w:val="20"/>
          <w:color w:val="auto"/>
        </w:rPr>
      </w:pPr>
    </w:p>
    <w:p>
      <w:pPr>
        <w:ind w:left="48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jc w:val="center"/>
        <w:ind w:right="345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Hour</w:t>
      </w:r>
    </w:p>
    <w:p>
      <w:pPr>
        <w:spacing w:after="0" w:line="186" w:lineRule="exact"/>
        <w:rPr>
          <w:sz w:val="20"/>
          <w:szCs w:val="20"/>
          <w:color w:val="auto"/>
        </w:rPr>
      </w:pPr>
    </w:p>
    <w:p>
      <w:pPr>
        <w:sectPr>
          <w:pgSz w:w="11900" w:h="16838" w:orient="portrait"/>
          <w:cols w:equalWidth="0" w:num="3">
            <w:col w:w="4042" w:space="720"/>
            <w:col w:w="720" w:space="720"/>
            <w:col w:w="4019"/>
          </w:cols>
          <w:pgMar w:left="238" w:top="665" w:right="1440" w:bottom="0" w:gutter="0" w:footer="0" w:header="0"/>
          <w:type w:val="continuous"/>
        </w:sectPr>
      </w:pPr>
    </w:p>
    <w:p>
      <w:pPr>
        <w:ind w:left="2"/>
        <w:spacing w:after="0"/>
        <w:rPr>
          <w:sz w:val="20"/>
          <w:szCs w:val="20"/>
          <w:color w:val="auto"/>
        </w:rPr>
      </w:pPr>
      <w:r>
        <w:rPr>
          <w:rFonts w:ascii="Courier New" w:cs="Courier New" w:eastAsia="Courier New" w:hAnsi="Courier New"/>
          <w:sz w:val="16"/>
          <w:szCs w:val="16"/>
          <w:color w:val="auto"/>
        </w:rPr>
        <w:t>(Check one of the following):</w:t>
      </w:r>
    </w:p>
    <w:p>
      <w:pPr>
        <w:spacing w:after="0" w:line="186" w:lineRule="exact"/>
        <w:rPr>
          <w:sz w:val="20"/>
          <w:szCs w:val="20"/>
          <w:color w:val="auto"/>
        </w:rPr>
      </w:pPr>
    </w:p>
    <w:p>
      <w:pPr>
        <w:ind w:left="862" w:hanging="290"/>
        <w:spacing w:after="0"/>
        <w:tabs>
          <w:tab w:leader="none" w:pos="862" w:val="left"/>
        </w:tabs>
        <w:numPr>
          <w:ilvl w:val="0"/>
          <w:numId w:val="7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shareholders (or members) pursuant to</w:t>
      </w:r>
    </w:p>
    <w:p>
      <w:pPr>
        <w:spacing w:after="0" w:line="2"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--- 15 Pa.C.S. sec. 1914(a) and (b).</w:t>
      </w:r>
    </w:p>
    <w:p>
      <w:pPr>
        <w:spacing w:after="0" w:line="372" w:lineRule="exact"/>
        <w:rPr>
          <w:sz w:val="20"/>
          <w:szCs w:val="20"/>
          <w:color w:val="auto"/>
        </w:rPr>
      </w:pPr>
    </w:p>
    <w:p>
      <w:pPr>
        <w:ind w:left="962" w:right="2979"/>
        <w:spacing w:after="0" w:line="239" w:lineRule="auto"/>
        <w:rPr>
          <w:sz w:val="20"/>
          <w:szCs w:val="20"/>
          <w:color w:val="auto"/>
        </w:rPr>
      </w:pPr>
      <w:r>
        <w:rPr>
          <w:rFonts w:ascii="Courier New" w:cs="Courier New" w:eastAsia="Courier New" w:hAnsi="Courier New"/>
          <w:sz w:val="16"/>
          <w:szCs w:val="16"/>
          <w:color w:val="auto"/>
        </w:rPr>
        <w:t>The amendment was adopted by the board of directors pursuant to 15 Pa.C.S. sec. 1914(c).</w:t>
      </w:r>
    </w:p>
    <w:p>
      <w:pPr>
        <w:spacing w:after="0" w:line="3"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(Check, and if appropriate complete, one of the following):</w:t>
      </w:r>
    </w:p>
    <w:p>
      <w:pPr>
        <w:spacing w:after="0" w:line="186" w:lineRule="exact"/>
        <w:rPr>
          <w:sz w:val="20"/>
          <w:szCs w:val="20"/>
          <w:color w:val="auto"/>
        </w:rPr>
      </w:pPr>
    </w:p>
    <w:p>
      <w:pPr>
        <w:ind w:left="862" w:hanging="290"/>
        <w:spacing w:after="0"/>
        <w:tabs>
          <w:tab w:leader="none" w:pos="862" w:val="left"/>
        </w:tabs>
        <w:numPr>
          <w:ilvl w:val="0"/>
          <w:numId w:val="7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adopted by the corporation, set forth in full, is as</w:t>
      </w:r>
    </w:p>
    <w:p>
      <w:pPr>
        <w:spacing w:after="0" w:line="2" w:lineRule="exact"/>
        <w:rPr>
          <w:rFonts w:ascii="Courier New" w:cs="Courier New" w:eastAsia="Courier New" w:hAnsi="Courier New"/>
          <w:sz w:val="16"/>
          <w:szCs w:val="16"/>
          <w:color w:val="auto"/>
        </w:rPr>
      </w:pPr>
    </w:p>
    <w:p>
      <w:pPr>
        <w:ind w:left="3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follows:</w:t>
      </w:r>
    </w:p>
    <w:p>
      <w:pPr>
        <w:spacing w:after="0" w:line="372" w:lineRule="exact"/>
        <w:rPr>
          <w:sz w:val="20"/>
          <w:szCs w:val="20"/>
          <w:color w:val="auto"/>
        </w:rPr>
      </w:pPr>
    </w:p>
    <w:p>
      <w:pPr>
        <w:ind w:left="962" w:right="2599"/>
        <w:spacing w:after="0" w:line="242" w:lineRule="auto"/>
        <w:rPr>
          <w:sz w:val="20"/>
          <w:szCs w:val="20"/>
          <w:color w:val="auto"/>
        </w:rPr>
      </w:pPr>
      <w:r>
        <w:rPr>
          <w:rFonts w:ascii="Courier New" w:cs="Courier New" w:eastAsia="Courier New" w:hAnsi="Courier New"/>
          <w:sz w:val="16"/>
          <w:szCs w:val="16"/>
          <w:color w:val="auto"/>
        </w:rPr>
        <w:t>The following words are inserted immediately prior to the period in the penultimate sentence of Article 5(c): ", except as provided in the Agreement and Plan of Merger dated as of December 19, 2001, as amended, by and among the Corporation, AT&amp;T Corp., AT&amp;T Broadband Corp., AT&amp;T Comcast Corporation and the other parties referred to therein (the full text of which is on file at the principal place of business of the Corporation, 1500 Market Street, 35th Floor, Philadelphia, Pennsylvania 19102) if the Preferred Structure Approval (as defined therein) is obtained".</w:t>
      </w:r>
    </w:p>
    <w:p>
      <w:pPr>
        <w:spacing w:after="0" w:line="370"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 The amendment adopted by the corporation is set forth in</w:t>
      </w:r>
    </w:p>
    <w:p>
      <w:pPr>
        <w:sectPr>
          <w:pgSz w:w="11900" w:h="16838" w:orient="portrait"/>
          <w:cols w:equalWidth="0" w:num="1">
            <w:col w:w="10221"/>
          </w:cols>
          <w:pgMar w:left="238" w:top="665" w:right="1440" w:bottom="0" w:gutter="0" w:footer="0" w:header="0"/>
          <w:type w:val="continuous"/>
        </w:sectPr>
      </w:pPr>
    </w:p>
    <w:bookmarkStart w:id="750" w:name="page751"/>
    <w:bookmarkEnd w:id="750"/>
    <w:p>
      <w:pPr>
        <w:spacing w:after="0"/>
        <w:rPr>
          <w:sz w:val="20"/>
          <w:szCs w:val="20"/>
          <w:color w:val="auto"/>
        </w:rPr>
      </w:pPr>
      <w:r>
        <w:rPr>
          <w:rFonts w:ascii="Courier New" w:cs="Courier New" w:eastAsia="Courier New" w:hAnsi="Courier New"/>
          <w:sz w:val="15"/>
          <w:szCs w:val="15"/>
          <w:color w:val="auto"/>
        </w:rPr>
        <w:t>full in Exhibit A attached hereto and made a part hereof.</w:t>
      </w:r>
    </w:p>
    <w:p>
      <w:pPr>
        <w:spacing w:after="0" w:line="11"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1">
            <w:col w:w="9359"/>
          </w:cols>
          <w:pgMar w:left="1100" w:top="141" w:right="1440" w:bottom="1440" w:gutter="0" w:footer="0" w:header="0"/>
        </w:sectPr>
      </w:pPr>
    </w:p>
    <w:bookmarkStart w:id="751" w:name="page752"/>
    <w:bookmarkEnd w:id="751"/>
    <w:p>
      <w:pPr>
        <w:spacing w:after="0"/>
        <w:rPr>
          <w:sz w:val="20"/>
          <w:szCs w:val="20"/>
          <w:color w:val="auto"/>
        </w:rPr>
      </w:pPr>
      <w:r>
        <w:rPr>
          <w:rFonts w:ascii="Courier New" w:cs="Courier New" w:eastAsia="Courier New" w:hAnsi="Courier New"/>
          <w:sz w:val="16"/>
          <w:szCs w:val="16"/>
          <w:color w:val="auto"/>
        </w:rPr>
        <w:t>(Check if the amendment restates the Articles):</w:t>
      </w:r>
    </w:p>
    <w:p>
      <w:pPr>
        <w:spacing w:after="0" w:line="188" w:lineRule="exact"/>
        <w:rPr>
          <w:sz w:val="20"/>
          <w:szCs w:val="20"/>
          <w:color w:val="auto"/>
        </w:rPr>
      </w:pPr>
    </w:p>
    <w:p>
      <w:pPr>
        <w:ind w:right="3359" w:firstLine="572"/>
        <w:spacing w:after="0" w:line="239" w:lineRule="auto"/>
        <w:rPr>
          <w:sz w:val="20"/>
          <w:szCs w:val="20"/>
          <w:color w:val="auto"/>
        </w:rPr>
      </w:pPr>
      <w:r>
        <w:rPr>
          <w:rFonts w:ascii="Courier New" w:cs="Courier New" w:eastAsia="Courier New" w:hAnsi="Courier New"/>
          <w:sz w:val="16"/>
          <w:szCs w:val="16"/>
          <w:color w:val="auto"/>
        </w:rPr>
        <w:t>___ The restated Articles of Incorporation supersede the original Articles and all amendments thereto.</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TESTIMONY WHEREOF, the undersigned corporation has caused these Articles of Amendment to be signed by a duly authorized officer thereof this ______ day</w:t>
      </w:r>
    </w:p>
    <w:p>
      <w:pPr>
        <w:spacing w:after="0" w:line="236" w:lineRule="auto"/>
        <w:tabs>
          <w:tab w:leader="none" w:pos="1700" w:val="left"/>
          <w:tab w:leader="none" w:pos="2360" w:val="left"/>
        </w:tabs>
        <w:rPr>
          <w:sz w:val="20"/>
          <w:szCs w:val="20"/>
          <w:color w:val="auto"/>
        </w:rPr>
      </w:pPr>
      <w:r>
        <w:rPr>
          <w:rFonts w:ascii="Courier New" w:cs="Courier New" w:eastAsia="Courier New" w:hAnsi="Courier New"/>
          <w:sz w:val="16"/>
          <w:szCs w:val="16"/>
          <w:color w:val="auto"/>
        </w:rPr>
        <w:t>of</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(Name of Corporation)</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E-2</w:t>
      </w:r>
    </w:p>
    <w:p>
      <w:pPr>
        <w:sectPr>
          <w:pgSz w:w="11900" w:h="16838" w:orient="portrait"/>
          <w:cols w:equalWidth="0" w:num="1">
            <w:col w:w="10219"/>
          </w:cols>
          <w:pgMar w:left="240" w:top="664" w:right="1440" w:bottom="1440" w:gutter="0" w:footer="0" w:header="0"/>
        </w:sectPr>
      </w:pPr>
    </w:p>
    <w:bookmarkStart w:id="752" w:name="page753"/>
    <w:bookmarkEnd w:id="752"/>
    <w:p>
      <w:pPr>
        <w:jc w:val="right"/>
        <w:ind w:right="2599"/>
        <w:spacing w:after="0"/>
        <w:rPr>
          <w:sz w:val="20"/>
          <w:szCs w:val="20"/>
          <w:color w:val="auto"/>
        </w:rPr>
      </w:pPr>
      <w:r>
        <w:rPr>
          <w:rFonts w:ascii="Courier New" w:cs="Courier New" w:eastAsia="Courier New" w:hAnsi="Courier New"/>
          <w:sz w:val="16"/>
          <w:szCs w:val="16"/>
          <w:color w:val="auto"/>
        </w:rPr>
        <w:t>ANNEX F</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FORM OF BY-LAWS OF AT&amp;T COMCAST CORPORATION</w:t>
      </w:r>
    </w:p>
    <w:p>
      <w:pPr>
        <w:spacing w:after="0" w:line="188" w:lineRule="exact"/>
        <w:rPr>
          <w:sz w:val="20"/>
          <w:szCs w:val="20"/>
          <w:color w:val="auto"/>
        </w:rPr>
      </w:pPr>
    </w:p>
    <w:p>
      <w:pPr>
        <w:ind w:right="3159" w:firstLine="477"/>
        <w:spacing w:after="0" w:line="239" w:lineRule="auto"/>
        <w:rPr>
          <w:sz w:val="20"/>
          <w:szCs w:val="20"/>
          <w:color w:val="auto"/>
        </w:rPr>
      </w:pPr>
      <w:r>
        <w:rPr>
          <w:rFonts w:ascii="Courier New" w:cs="Courier New" w:eastAsia="Courier New" w:hAnsi="Courier New"/>
          <w:sz w:val="16"/>
          <w:szCs w:val="16"/>
          <w:color w:val="auto"/>
        </w:rPr>
        <w:t>The By-Laws of the Corporation shall be amended and restated in their entirety so as to read as follows: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1</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OFFICES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1.01. Registered Office. The registered office of the Corporation shall be located within the Commonwealth of Pennsylvania at such place as the Board of Directors (hereinafter referred to as the "BOARD OF DIRECTORS" or the "BOARD") shall determine from time to time.</w:t>
      </w:r>
    </w:p>
    <w:p>
      <w:pPr>
        <w:spacing w:after="0" w:line="189"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SECTION 1.02. Other Offices. The Corporation may also have offices at such other places, within or without the Commonwealth of Pennsylvania, as the Board of Directors may determine from time to time.</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2</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MEETINGS OF SHAREHOLDERS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2.01. Place of Meetings of Shareholders.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by held at a particular geographic location.</w:t>
      </w:r>
    </w:p>
    <w:p>
      <w:pPr>
        <w:spacing w:after="0" w:line="189"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5"/>
          <w:szCs w:val="15"/>
          <w:color w:val="auto"/>
        </w:rPr>
        <w:t>Annual Meetings of Shareholders.</w:t>
      </w:r>
    </w:p>
    <w:p>
      <w:pPr>
        <w:spacing w:after="0" w:line="188" w:lineRule="exact"/>
        <w:rPr>
          <w:sz w:val="20"/>
          <w:szCs w:val="20"/>
          <w:color w:val="auto"/>
        </w:rPr>
      </w:pPr>
    </w:p>
    <w:p>
      <w:pPr>
        <w:ind w:right="2679" w:firstLine="475"/>
        <w:spacing w:after="0" w:line="242" w:lineRule="auto"/>
        <w:tabs>
          <w:tab w:leader="none" w:pos="858"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("HOLIDAY"), and if such day is a Holiday, then such meeting shall be held on the next business day at such time.</w:t>
      </w:r>
    </w:p>
    <w:p>
      <w:pPr>
        <w:spacing w:after="0" w:line="371"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7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each such annual meeting commencing with the annual meeting held in 2004, there shall be held an election of Directors to serve for the ensuing year and until their successors shall have been selected and qualified or until their earlier death, resignation or removal.</w:t>
      </w:r>
    </w:p>
    <w:p>
      <w:pPr>
        <w:spacing w:after="0" w:line="37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2.03. Special Meetings of Shareholders.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2.04. Notices of Meetings of Shareholders. Written notice, complying with Article 6 of these By-Laws, of any meeting of the shareholders, shall be given to each shareholder of record entitled to vote at the meeting, other than those excepted by Section 1707 of the Pennsylvania Business Corporation Law of 1988, as amended (the "PENNSYLVANIA BCL"), at least twenty days prior to the day named for the meeting, except as provided in Section 6.07. Such notices may be given by, or at the direction of, the Secretary or other authorized person.</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219"/>
          </w:cols>
          <w:pgMar w:left="240" w:top="664" w:right="1440" w:bottom="1440" w:gutter="0" w:footer="0" w:header="0"/>
        </w:sectPr>
      </w:pPr>
    </w:p>
    <w:bookmarkStart w:id="753" w:name="page754"/>
    <w:bookmarkEnd w:id="753"/>
    <w:p>
      <w:pPr>
        <w:ind w:left="5"/>
        <w:spacing w:after="0"/>
        <w:tabs>
          <w:tab w:leader="none" w:pos="1405"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5"/>
          <w:szCs w:val="15"/>
          <w:color w:val="auto"/>
        </w:rPr>
        <w:t>Quorum of and Action by Shareholders.</w:t>
      </w:r>
    </w:p>
    <w:p>
      <w:pPr>
        <w:spacing w:after="0" w:line="188" w:lineRule="exact"/>
        <w:rPr>
          <w:sz w:val="20"/>
          <w:szCs w:val="20"/>
          <w:color w:val="auto"/>
        </w:rPr>
      </w:pPr>
    </w:p>
    <w:p>
      <w:pPr>
        <w:ind w:left="-475" w:right="2679" w:firstLine="475"/>
        <w:spacing w:after="0" w:line="242" w:lineRule="auto"/>
        <w:tabs>
          <w:tab w:leader="none" w:pos="384"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meeting of shareholders duly called shall not be organized for the transaction of business unless a quorum is present, in person or by proxy, as to at least one of the matters to be considered. Except as provided in subsections (c), (d) and (e) of this Section 2.05, the presence, in person or by proxy,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92" w:lineRule="exact"/>
        <w:rPr>
          <w:rFonts w:ascii="Courier New" w:cs="Courier New" w:eastAsia="Courier New" w:hAnsi="Courier New"/>
          <w:sz w:val="16"/>
          <w:szCs w:val="16"/>
          <w:color w:val="auto"/>
        </w:rPr>
      </w:pPr>
    </w:p>
    <w:p>
      <w:pPr>
        <w:ind w:left="-475" w:right="2599" w:firstLine="475"/>
        <w:spacing w:after="0" w:line="260" w:lineRule="auto"/>
        <w:tabs>
          <w:tab w:leader="none" w:pos="384" w:val="left"/>
        </w:tabs>
        <w:numPr>
          <w:ilvl w:val="0"/>
          <w:numId w:val="7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provided that in no event may the required shareholder vote be reduced below that provided above.</w:t>
      </w:r>
    </w:p>
    <w:p>
      <w:pPr>
        <w:spacing w:after="0" w:line="177" w:lineRule="exact"/>
        <w:rPr>
          <w:rFonts w:ascii="Courier New" w:cs="Courier New" w:eastAsia="Courier New" w:hAnsi="Courier New"/>
          <w:sz w:val="15"/>
          <w:szCs w:val="15"/>
          <w:color w:val="auto"/>
        </w:rPr>
      </w:pPr>
    </w:p>
    <w:p>
      <w:pPr>
        <w:ind w:left="-475" w:right="3159" w:firstLine="475"/>
        <w:spacing w:after="0"/>
        <w:tabs>
          <w:tab w:leader="none" w:pos="384"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Quorum. The shareholders present at a duly organized meeting can continue to do business until adjournment, notwithstanding the withdrawal of enough shareholders to leave less than a quorum.</w:t>
      </w:r>
    </w:p>
    <w:p>
      <w:pPr>
        <w:spacing w:after="0" w:line="189" w:lineRule="exact"/>
        <w:rPr>
          <w:rFonts w:ascii="Courier New" w:cs="Courier New" w:eastAsia="Courier New" w:hAnsi="Courier New"/>
          <w:sz w:val="16"/>
          <w:szCs w:val="16"/>
          <w:color w:val="auto"/>
        </w:rPr>
      </w:pPr>
    </w:p>
    <w:p>
      <w:pPr>
        <w:ind w:left="-475" w:right="2679" w:firstLine="475"/>
        <w:spacing w:after="0" w:line="242" w:lineRule="auto"/>
        <w:tabs>
          <w:tab w:leader="none" w:pos="384"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at Adjourned Meetings. Those shareholders entitled to vote who attend a meeting called for the election of Directors that has been previously adjourned for one or more periods aggregating at least 5 days for lack of a quorum (whether with respect to a particular matter or all matters to be considered and acted upon at such meeting), although less than a quorum as fixed in subsection (a), shall nevertheless constitute a quorum for the purpose of electing Directors at such reconvened meeting.</w:t>
      </w:r>
    </w:p>
    <w:p>
      <w:pPr>
        <w:spacing w:after="0" w:line="187" w:lineRule="exact"/>
        <w:rPr>
          <w:rFonts w:ascii="Courier New" w:cs="Courier New" w:eastAsia="Courier New" w:hAnsi="Courier New"/>
          <w:sz w:val="16"/>
          <w:szCs w:val="16"/>
          <w:color w:val="auto"/>
        </w:rPr>
      </w:pPr>
    </w:p>
    <w:p>
      <w:pPr>
        <w:ind w:left="-475" w:right="2599" w:firstLine="475"/>
        <w:spacing w:after="0" w:line="242" w:lineRule="auto"/>
        <w:tabs>
          <w:tab w:leader="none" w:pos="384" w:val="left"/>
        </w:tabs>
        <w:numPr>
          <w:ilvl w:val="0"/>
          <w:numId w:val="7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Other Business at Adjourned Meetings. Those shareholders entitled to vote who attend a meeting of shareholders that has been previously adjourned for one or more periods aggregating at least 15 days because of an absence of a quorum (whether with respect to a particular matter or all matters to be considered and acted upon at such meeting), although less than a quorum as fixed in subsection (a), shall nevertheless constitute a quorum for the purpose of acting upon any matter set forth in the notice of meeting if the notice states that those shareholders who attend the adjourned meeting shall nevertheless constitute a quorum for the purpose of acting upon the matter.</w:t>
      </w:r>
    </w:p>
    <w:p>
      <w:pPr>
        <w:spacing w:after="0" w:line="186" w:lineRule="exact"/>
        <w:rPr>
          <w:sz w:val="20"/>
          <w:szCs w:val="20"/>
          <w:color w:val="auto"/>
        </w:rPr>
      </w:pPr>
    </w:p>
    <w:p>
      <w:pPr>
        <w:ind w:left="5"/>
        <w:spacing w:after="0"/>
        <w:tabs>
          <w:tab w:leader="none" w:pos="1405"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5"/>
          <w:szCs w:val="15"/>
          <w:color w:val="auto"/>
        </w:rPr>
        <w:t>Adjournments.</w:t>
      </w:r>
    </w:p>
    <w:p>
      <w:pPr>
        <w:spacing w:after="0" w:line="188" w:lineRule="exact"/>
        <w:rPr>
          <w:sz w:val="20"/>
          <w:szCs w:val="20"/>
          <w:color w:val="auto"/>
        </w:rPr>
      </w:pPr>
    </w:p>
    <w:p>
      <w:pPr>
        <w:ind w:left="-475" w:right="2679" w:firstLine="475"/>
        <w:spacing w:after="0" w:line="265" w:lineRule="auto"/>
        <w:tabs>
          <w:tab w:leader="none" w:pos="384"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70" w:lineRule="exact"/>
        <w:rPr>
          <w:rFonts w:ascii="Courier New" w:cs="Courier New" w:eastAsia="Courier New" w:hAnsi="Courier New"/>
          <w:sz w:val="15"/>
          <w:szCs w:val="15"/>
          <w:color w:val="auto"/>
        </w:rPr>
      </w:pPr>
    </w:p>
    <w:p>
      <w:pPr>
        <w:ind w:left="-475" w:right="2599" w:firstLine="475"/>
        <w:spacing w:after="0" w:line="242" w:lineRule="auto"/>
        <w:tabs>
          <w:tab w:leader="none" w:pos="384" w:val="left"/>
        </w:tabs>
        <w:numPr>
          <w:ilvl w:val="0"/>
          <w:numId w:val="7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Lack of Quorum. Without limiting the generality of Section 2.06(c), if a meeting cannot be organized because a quorum has not attended, those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present may determine, and the balance of the matters to be considered at such meeting for which a quorum was present may be considered and acted upon at the initial meeting.</w:t>
      </w:r>
    </w:p>
    <w:p>
      <w:pPr>
        <w:spacing w:after="0" w:line="189" w:lineRule="exact"/>
        <w:rPr>
          <w:rFonts w:ascii="Courier New" w:cs="Courier New" w:eastAsia="Courier New" w:hAnsi="Courier New"/>
          <w:sz w:val="16"/>
          <w:szCs w:val="16"/>
          <w:color w:val="auto"/>
        </w:rPr>
      </w:pPr>
    </w:p>
    <w:p>
      <w:pPr>
        <w:ind w:left="-475" w:right="2599" w:firstLine="475"/>
        <w:spacing w:after="0" w:line="263" w:lineRule="auto"/>
        <w:tabs>
          <w:tab w:leader="none" w:pos="384" w:val="left"/>
        </w:tabs>
        <w:numPr>
          <w:ilvl w:val="0"/>
          <w:numId w:val="7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w:t>
      </w:r>
    </w:p>
    <w:p>
      <w:pPr>
        <w:spacing w:after="0" w:line="169"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9745"/>
          </w:cols>
          <w:pgMar w:left="715" w:top="664" w:right="1440" w:bottom="1440" w:gutter="0" w:footer="0" w:header="0"/>
        </w:sectPr>
      </w:pPr>
    </w:p>
    <w:bookmarkStart w:id="754" w:name="page755"/>
    <w:bookmarkEnd w:id="754"/>
    <w:p>
      <w:pPr>
        <w:ind w:right="2879"/>
        <w:spacing w:after="0"/>
        <w:rPr>
          <w:sz w:val="20"/>
          <w:szCs w:val="20"/>
          <w:color w:val="auto"/>
        </w:rPr>
      </w:pPr>
      <w:r>
        <w:rPr>
          <w:rFonts w:ascii="Courier New" w:cs="Courier New" w:eastAsia="Courier New" w:hAnsi="Courier New"/>
          <w:sz w:val="16"/>
          <w:szCs w:val="16"/>
          <w:color w:val="auto"/>
        </w:rPr>
        <w:t>fixes a new record date for the adjourned meeting or the Pennsylvania BCL requires notice of the business to be transacted and such notice has not been previously given.</w:t>
      </w:r>
    </w:p>
    <w:p>
      <w:pPr>
        <w:spacing w:after="0" w:line="187"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5"/>
          <w:szCs w:val="15"/>
          <w:color w:val="auto"/>
        </w:rPr>
        <w:t>Voting List, Voting and Proxies.</w:t>
      </w:r>
    </w:p>
    <w:p>
      <w:pPr>
        <w:spacing w:after="0" w:line="188" w:lineRule="exact"/>
        <w:rPr>
          <w:sz w:val="20"/>
          <w:szCs w:val="20"/>
          <w:color w:val="auto"/>
        </w:rPr>
      </w:pPr>
    </w:p>
    <w:p>
      <w:pPr>
        <w:ind w:right="2599" w:firstLine="475"/>
        <w:spacing w:after="0" w:line="242" w:lineRule="auto"/>
        <w:tabs>
          <w:tab w:leader="none" w:pos="858"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89" w:lineRule="exact"/>
        <w:rPr>
          <w:rFonts w:ascii="Courier New" w:cs="Courier New" w:eastAsia="Courier New" w:hAnsi="Courier New"/>
          <w:sz w:val="16"/>
          <w:szCs w:val="16"/>
          <w:color w:val="auto"/>
        </w:rPr>
      </w:pPr>
    </w:p>
    <w:p>
      <w:pPr>
        <w:ind w:right="2679" w:firstLine="475"/>
        <w:spacing w:after="0" w:line="260" w:lineRule="auto"/>
        <w:tabs>
          <w:tab w:leader="none" w:pos="858" w:val="left"/>
        </w:tabs>
        <w:numPr>
          <w:ilvl w:val="0"/>
          <w:numId w:val="7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77" w:lineRule="exact"/>
        <w:rPr>
          <w:rFonts w:ascii="Courier New" w:cs="Courier New" w:eastAsia="Courier New" w:hAnsi="Courier New"/>
          <w:sz w:val="15"/>
          <w:szCs w:val="15"/>
          <w:color w:val="auto"/>
        </w:rPr>
      </w:pPr>
    </w:p>
    <w:p>
      <w:pPr>
        <w:ind w:right="2679" w:firstLine="475"/>
        <w:spacing w:after="0" w:line="242" w:lineRule="auto"/>
        <w:tabs>
          <w:tab w:leader="none" w:pos="858"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of the Corporation or its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of the Corporation or its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of the Corporation or its designated agent in writing or by electronic transmission.</w:t>
      </w:r>
    </w:p>
    <w:p>
      <w:pPr>
        <w:spacing w:after="0" w:line="195"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92" w:lineRule="exact"/>
        <w:rPr>
          <w:rFonts w:ascii="Courier New" w:cs="Courier New" w:eastAsia="Courier New" w:hAnsi="Courier New"/>
          <w:sz w:val="16"/>
          <w:szCs w:val="16"/>
          <w:color w:val="auto"/>
        </w:rPr>
      </w:pPr>
    </w:p>
    <w:p>
      <w:pPr>
        <w:jc w:val="both"/>
        <w:ind w:right="2679" w:firstLine="475"/>
        <w:spacing w:after="0"/>
        <w:tabs>
          <w:tab w:leader="none" w:pos="858" w:val="left"/>
        </w:tabs>
        <w:numPr>
          <w:ilvl w:val="0"/>
          <w:numId w:val="7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by Written Consent in Lieu of a Meeting. Subject to Article NINTH of the Articles of Incorporation, the shareholders shall not be permitted to act by written consent in lieu of a meeting.</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2.08. Participation in Meetings by Electronic Means.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67" w:right="1440" w:bottom="1440" w:gutter="0" w:footer="0" w:header="0"/>
        </w:sectPr>
      </w:pPr>
    </w:p>
    <w:bookmarkStart w:id="755" w:name="page756"/>
    <w:bookmarkEnd w:id="755"/>
    <w:p>
      <w:pPr>
        <w:jc w:val="both"/>
        <w:ind w:right="2779"/>
        <w:spacing w:after="0"/>
        <w:rPr>
          <w:sz w:val="20"/>
          <w:szCs w:val="20"/>
          <w:color w:val="auto"/>
        </w:rPr>
      </w:pPr>
      <w:r>
        <w:rPr>
          <w:rFonts w:ascii="Courier New" w:cs="Courier New" w:eastAsia="Courier New" w:hAnsi="Courier New"/>
          <w:sz w:val="16"/>
          <w:szCs w:val="16"/>
          <w:color w:val="auto"/>
        </w:rPr>
        <w:t>permits by resolution, or the presiding officer of such meeting so permits, no person may participate in a meeting of the shareholders by means of conference telephone or other electronic means.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2.09. Business at Meetings of Shareholders.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of the Corporation, by or on behalf of any shareholder who shall have been a shareholder of record on the record date for such meeting and who shall continue to be entitled to vote thereat (the "SHAREHOLDER NOTICE"), in accordance with all of the following requirements:</w:t>
      </w:r>
    </w:p>
    <w:p>
      <w:pPr>
        <w:spacing w:after="0" w:line="194" w:lineRule="exact"/>
        <w:rPr>
          <w:sz w:val="20"/>
          <w:szCs w:val="20"/>
          <w:color w:val="auto"/>
        </w:rPr>
      </w:pPr>
    </w:p>
    <w:p>
      <w:pPr>
        <w:ind w:left="480" w:right="2679" w:firstLine="472"/>
        <w:spacing w:after="0" w:line="260" w:lineRule="auto"/>
        <w:tabs>
          <w:tab w:leader="none" w:pos="1338" w:val="left"/>
        </w:tabs>
        <w:numPr>
          <w:ilvl w:val="0"/>
          <w:numId w:val="7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76" w:lineRule="exact"/>
        <w:rPr>
          <w:rFonts w:ascii="Courier New" w:cs="Courier New" w:eastAsia="Courier New" w:hAnsi="Courier New"/>
          <w:sz w:val="15"/>
          <w:szCs w:val="15"/>
          <w:color w:val="auto"/>
        </w:rPr>
      </w:pPr>
    </w:p>
    <w:p>
      <w:pPr>
        <w:ind w:left="480" w:right="2679" w:firstLine="472"/>
        <w:spacing w:after="0" w:line="242" w:lineRule="auto"/>
        <w:tabs>
          <w:tab w:leader="none" w:pos="1434" w:val="left"/>
        </w:tabs>
        <w:numPr>
          <w:ilvl w:val="0"/>
          <w:numId w:val="7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Shareholder Notice must set forth: (A) the name and address of the shareholder who intends to bring the business before the meeting; (B) 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88"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5"/>
          <w:szCs w:val="15"/>
          <w:color w:val="auto"/>
        </w:rPr>
        <w:t>Conduct of Meetings of Shareholders.</w:t>
      </w:r>
    </w:p>
    <w:p>
      <w:pPr>
        <w:spacing w:after="0" w:line="188" w:lineRule="exact"/>
        <w:rPr>
          <w:sz w:val="20"/>
          <w:szCs w:val="20"/>
          <w:color w:val="auto"/>
        </w:rPr>
      </w:pPr>
    </w:p>
    <w:p>
      <w:pPr>
        <w:ind w:right="2599" w:firstLine="475"/>
        <w:spacing w:after="0" w:line="242" w:lineRule="auto"/>
        <w:tabs>
          <w:tab w:leader="none" w:pos="858"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Presiding Officer. There shall be a presiding officer at every meeting of the shareholders. Subject to Article SIXTH of the Articles of Incorporation, the presiding officer shall be appointed by the Board of Directors or in the manner authorized by the Board of Directors; provided that if a presiding officer is not designated by the Board of Directors or in the manner authorized by the Board of Directors, the Chairman of the Board shall be the presiding officer.</w:t>
      </w:r>
    </w:p>
    <w:p>
      <w:pPr>
        <w:spacing w:after="0" w:line="187"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89"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Procedural Standard.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89"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7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68" w:right="1440" w:bottom="1440" w:gutter="0" w:footer="0" w:header="0"/>
        </w:sectPr>
      </w:pPr>
    </w:p>
    <w:bookmarkStart w:id="756" w:name="page757"/>
    <w:bookmarkEnd w:id="756"/>
    <w:p>
      <w:pPr>
        <w:ind w:left="3340"/>
        <w:spacing w:after="0"/>
        <w:rPr>
          <w:sz w:val="20"/>
          <w:szCs w:val="20"/>
          <w:color w:val="auto"/>
        </w:rPr>
      </w:pPr>
      <w:r>
        <w:rPr>
          <w:rFonts w:ascii="Courier New" w:cs="Courier New" w:eastAsia="Courier New" w:hAnsi="Courier New"/>
          <w:sz w:val="16"/>
          <w:szCs w:val="16"/>
          <w:color w:val="auto"/>
        </w:rPr>
        <w:t>ARTICLE 3</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BOARD OF DIRECTORS</w:t>
      </w:r>
    </w:p>
    <w:p>
      <w:pPr>
        <w:spacing w:after="0" w:line="186"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5"/>
          <w:szCs w:val="15"/>
          <w:color w:val="auto"/>
        </w:rPr>
        <w:t>Board of Directors.</w:t>
      </w:r>
    </w:p>
    <w:p>
      <w:pPr>
        <w:spacing w:after="0" w:line="188" w:lineRule="exact"/>
        <w:rPr>
          <w:sz w:val="20"/>
          <w:szCs w:val="20"/>
          <w:color w:val="auto"/>
        </w:rPr>
      </w:pPr>
    </w:p>
    <w:p>
      <w:pPr>
        <w:ind w:right="2599" w:firstLine="475"/>
        <w:spacing w:after="0" w:line="242" w:lineRule="auto"/>
        <w:tabs>
          <w:tab w:leader="none" w:pos="858"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 Unless the Pennsylvania BCL permits otherwise, this Section 3.01(a) may be modified only by a By-Law amendment adopted by the shareholders.</w:t>
      </w:r>
    </w:p>
    <w:p>
      <w:pPr>
        <w:spacing w:after="0" w:line="187" w:lineRule="exact"/>
        <w:rPr>
          <w:rFonts w:ascii="Courier New" w:cs="Courier New" w:eastAsia="Courier New" w:hAnsi="Courier New"/>
          <w:sz w:val="16"/>
          <w:szCs w:val="16"/>
          <w:color w:val="auto"/>
        </w:rPr>
      </w:pPr>
    </w:p>
    <w:p>
      <w:pPr>
        <w:ind w:right="2599" w:firstLine="475"/>
        <w:spacing w:after="0"/>
        <w:tabs>
          <w:tab w:leader="none" w:pos="858"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Subject to Article SIXTH of the Articles of Incorporation, the number of Directors shall be as determined by the Board of Directors from time to time.</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89" w:lineRule="exact"/>
        <w:rPr>
          <w:rFonts w:ascii="Courier New" w:cs="Courier New" w:eastAsia="Courier New" w:hAnsi="Courier New"/>
          <w:sz w:val="16"/>
          <w:szCs w:val="16"/>
          <w:color w:val="auto"/>
        </w:rPr>
      </w:pPr>
    </w:p>
    <w:p>
      <w:pPr>
        <w:ind w:right="2679" w:firstLine="475"/>
        <w:spacing w:after="0"/>
        <w:tabs>
          <w:tab w:leader="none" w:pos="858"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The entire Board of Directors or any individual Director may be removed from office only for cause by the vote of the shareholders entitled to elect directors.</w:t>
      </w:r>
    </w:p>
    <w:p>
      <w:pPr>
        <w:spacing w:after="0" w:line="187" w:lineRule="exact"/>
        <w:rPr>
          <w:rFonts w:ascii="Courier New" w:cs="Courier New" w:eastAsia="Courier New" w:hAnsi="Courier New"/>
          <w:sz w:val="16"/>
          <w:szCs w:val="16"/>
          <w:color w:val="auto"/>
        </w:rPr>
      </w:pPr>
    </w:p>
    <w:p>
      <w:pPr>
        <w:ind w:left="860" w:hanging="385"/>
        <w:spacing w:after="0"/>
        <w:tabs>
          <w:tab w:leader="none" w:pos="860" w:val="left"/>
        </w:tabs>
        <w:numPr>
          <w:ilvl w:val="0"/>
          <w:numId w:val="8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Qualification.  A Director must be a natural person at least 18 years</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age.</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3.02. Place of Meetings. Meetings of the Board of Directors may be held at such place within or without the Commonwealth of Pennsylvania as the Board of Directors may appoint from time to time or as may be designated in the notice of the meeting.</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3.03. Regular Meetings.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3.04. Special Meetings.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3.05. Participation in Meetings by Electronic Means.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186"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5"/>
          <w:szCs w:val="15"/>
          <w:color w:val="auto"/>
        </w:rPr>
        <w:t>Notices of Meetings of Board of Directors.</w:t>
      </w:r>
    </w:p>
    <w:p>
      <w:pPr>
        <w:spacing w:after="0" w:line="188" w:lineRule="exact"/>
        <w:rPr>
          <w:sz w:val="20"/>
          <w:szCs w:val="20"/>
          <w:color w:val="auto"/>
        </w:rPr>
      </w:pPr>
    </w:p>
    <w:p>
      <w:pPr>
        <w:ind w:right="2599" w:firstLine="475"/>
        <w:spacing w:after="0" w:line="241" w:lineRule="auto"/>
        <w:tabs>
          <w:tab w:leader="none" w:pos="858" w:val="left"/>
        </w:tabs>
        <w:numPr>
          <w:ilvl w:val="0"/>
          <w:numId w:val="8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65" w:right="1440" w:bottom="1440" w:gutter="0" w:footer="0" w:header="0"/>
        </w:sectPr>
      </w:pPr>
    </w:p>
    <w:bookmarkStart w:id="757" w:name="page758"/>
    <w:bookmarkEnd w:id="757"/>
    <w:p>
      <w:pPr>
        <w:ind w:right="2679" w:firstLine="475"/>
        <w:spacing w:after="0" w:line="241" w:lineRule="auto"/>
        <w:tabs>
          <w:tab w:leader="none" w:pos="858" w:val="left"/>
        </w:tabs>
        <w:numPr>
          <w:ilvl w:val="0"/>
          <w:numId w:val="8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3.07. Quorum; Action by the Board of Directors.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3.08. Informal Action by the Board of Directors. Any action required or permitted to be taken at a meeting of the Board of Directors may be taken without a meeting if, prior or subsequent to the action, a written consent or consents thereto by all of the Directors in office is filed with the Secretary of the Corporation. In addition to other means of filing with the Secretary, insertion in the minute book of the Corporation shall be deemed filing with the Secretary regardless of whether the Secretary or some other authorized person has actual possession of the minute book. Written consents by all the Directors, executed pursuant to this Section 3.08, may be executed in any number of counterparts and shall be deemed effective as of the date set forth therein.</w:t>
      </w:r>
    </w:p>
    <w:p>
      <w:pPr>
        <w:spacing w:after="0" w:line="188"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3.09.</w:t>
        <w:tab/>
        <w:t>Committees.</w:t>
      </w:r>
    </w:p>
    <w:p>
      <w:pPr>
        <w:spacing w:after="0" w:line="188" w:lineRule="exact"/>
        <w:rPr>
          <w:sz w:val="20"/>
          <w:szCs w:val="20"/>
          <w:color w:val="auto"/>
        </w:rPr>
      </w:pPr>
    </w:p>
    <w:p>
      <w:pPr>
        <w:ind w:right="2679" w:firstLine="475"/>
        <w:spacing w:after="0" w:line="242" w:lineRule="auto"/>
        <w:tabs>
          <w:tab w:leader="none" w:pos="858"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187" w:lineRule="exact"/>
        <w:rPr>
          <w:rFonts w:ascii="Courier New" w:cs="Courier New" w:eastAsia="Courier New" w:hAnsi="Courier New"/>
          <w:sz w:val="16"/>
          <w:szCs w:val="16"/>
          <w:color w:val="auto"/>
        </w:rPr>
      </w:pPr>
    </w:p>
    <w:p>
      <w:pPr>
        <w:ind w:left="480" w:right="2599" w:firstLine="472"/>
        <w:spacing w:after="0" w:line="239" w:lineRule="auto"/>
        <w:tabs>
          <w:tab w:leader="none" w:pos="1338" w:val="left"/>
        </w:tabs>
        <w:numPr>
          <w:ilvl w:val="1"/>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submission to shareholders of any action requiring approval of shareholders under the Pennsylvania BCL.</w:t>
      </w:r>
    </w:p>
    <w:p>
      <w:pPr>
        <w:spacing w:after="0" w:line="186" w:lineRule="exact"/>
        <w:rPr>
          <w:rFonts w:ascii="Courier New" w:cs="Courier New" w:eastAsia="Courier New" w:hAnsi="Courier New"/>
          <w:sz w:val="16"/>
          <w:szCs w:val="16"/>
          <w:color w:val="auto"/>
        </w:rPr>
      </w:pPr>
    </w:p>
    <w:p>
      <w:pPr>
        <w:ind w:left="1420" w:hanging="468"/>
        <w:spacing w:after="0"/>
        <w:tabs>
          <w:tab w:leader="none" w:pos="1420" w:val="left"/>
        </w:tabs>
        <w:numPr>
          <w:ilvl w:val="1"/>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creation or filling of vacancies in the Board of Directors.</w:t>
      </w:r>
    </w:p>
    <w:p>
      <w:pPr>
        <w:spacing w:after="0" w:line="185" w:lineRule="exact"/>
        <w:rPr>
          <w:rFonts w:ascii="Courier New" w:cs="Courier New" w:eastAsia="Courier New" w:hAnsi="Courier New"/>
          <w:sz w:val="16"/>
          <w:szCs w:val="16"/>
          <w:color w:val="auto"/>
        </w:rPr>
      </w:pPr>
    </w:p>
    <w:p>
      <w:pPr>
        <w:ind w:left="1520" w:hanging="568"/>
        <w:spacing w:after="0"/>
        <w:tabs>
          <w:tab w:leader="none" w:pos="1520" w:val="left"/>
        </w:tabs>
        <w:numPr>
          <w:ilvl w:val="1"/>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amendment or repeal of the By-Laws.</w:t>
      </w:r>
    </w:p>
    <w:p>
      <w:pPr>
        <w:spacing w:after="0" w:line="188" w:lineRule="exact"/>
        <w:rPr>
          <w:rFonts w:ascii="Courier New" w:cs="Courier New" w:eastAsia="Courier New" w:hAnsi="Courier New"/>
          <w:sz w:val="16"/>
          <w:szCs w:val="16"/>
          <w:color w:val="auto"/>
        </w:rPr>
      </w:pPr>
    </w:p>
    <w:p>
      <w:pPr>
        <w:ind w:left="480" w:right="2599" w:firstLine="472"/>
        <w:spacing w:after="0"/>
        <w:tabs>
          <w:tab w:leader="none" w:pos="1434" w:val="left"/>
        </w:tabs>
        <w:numPr>
          <w:ilvl w:val="1"/>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or repeal of any resolution of the Board of Directors that by its terms is amendable or repealable only by the Board of Directors.</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1"/>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on matters committed by the Articles of Incorporation, the By-Laws or resolution of the Board of Directors to another committee of the Board of Directors.</w:t>
      </w:r>
    </w:p>
    <w:p>
      <w:pPr>
        <w:spacing w:after="0" w:line="189" w:lineRule="exact"/>
        <w:rPr>
          <w:rFonts w:ascii="Courier New" w:cs="Courier New" w:eastAsia="Courier New" w:hAnsi="Courier New"/>
          <w:sz w:val="16"/>
          <w:szCs w:val="16"/>
          <w:color w:val="auto"/>
        </w:rPr>
      </w:pPr>
    </w:p>
    <w:p>
      <w:pPr>
        <w:ind w:right="2679" w:firstLine="475"/>
        <w:spacing w:after="0" w:line="242" w:lineRule="auto"/>
        <w:tabs>
          <w:tab w:leader="none" w:pos="858"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89" w:lineRule="exact"/>
        <w:rPr>
          <w:rFonts w:ascii="Courier New" w:cs="Courier New" w:eastAsia="Courier New" w:hAnsi="Courier New"/>
          <w:sz w:val="16"/>
          <w:szCs w:val="16"/>
          <w:color w:val="auto"/>
        </w:rPr>
      </w:pPr>
    </w:p>
    <w:p>
      <w:pPr>
        <w:ind w:right="3059" w:firstLine="475"/>
        <w:spacing w:after="0" w:line="239" w:lineRule="auto"/>
        <w:tabs>
          <w:tab w:leader="none" w:pos="858"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Each committee of the Board of Directors shall serve at the pleasure of the Board of Directors.</w:t>
      </w:r>
    </w:p>
    <w:p>
      <w:pPr>
        <w:spacing w:after="0" w:line="189"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8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Committee Action. The term "BOARD OF DIRECTORS" or "BOARD",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68" w:right="1440" w:bottom="1440" w:gutter="0" w:footer="0" w:header="0"/>
        </w:sectPr>
      </w:pPr>
    </w:p>
    <w:bookmarkStart w:id="758" w:name="page759"/>
    <w:bookmarkEnd w:id="758"/>
    <w:p>
      <w:pPr>
        <w:ind w:left="2" w:right="2599" w:firstLine="477"/>
        <w:spacing w:after="0" w:line="259" w:lineRule="auto"/>
        <w:rPr>
          <w:sz w:val="20"/>
          <w:szCs w:val="20"/>
          <w:color w:val="auto"/>
        </w:rPr>
      </w:pPr>
      <w:r>
        <w:rPr>
          <w:rFonts w:ascii="Courier New" w:cs="Courier New" w:eastAsia="Courier New" w:hAnsi="Courier New"/>
          <w:sz w:val="15"/>
          <w:szCs w:val="15"/>
          <w:color w:val="auto"/>
        </w:rPr>
        <w:t>SECTION 3.10. Nomination. Nominations for the election of Directors may be made only (A) on behalf of the Corporation by the Directors Nominating Committee pursuant to Article SIXTH of the Articles of Incorporation or, if Article SIXTH of the Articles of Incorporation shall have terminated,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President,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w:t>
      </w:r>
    </w:p>
    <w:p>
      <w:pPr>
        <w:spacing w:after="0" w:line="184" w:lineRule="exact"/>
        <w:rPr>
          <w:sz w:val="20"/>
          <w:szCs w:val="20"/>
          <w:color w:val="auto"/>
        </w:rPr>
      </w:pPr>
    </w:p>
    <w:p>
      <w:pPr>
        <w:ind w:left="2" w:right="2599" w:hanging="2"/>
        <w:spacing w:after="0" w:line="259" w:lineRule="auto"/>
        <w:tabs>
          <w:tab w:leader="none" w:pos="384" w:val="left"/>
        </w:tabs>
        <w:numPr>
          <w:ilvl w:val="0"/>
          <w:numId w:val="8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181"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ARTICLE 4</w:t>
      </w:r>
    </w:p>
    <w:p>
      <w:pPr>
        <w:spacing w:after="0" w:line="186"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OFFICERS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SECTION 4.01. Election and Office.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and duties of and elect as additional officers one or more Vice Chairmen of the Board, one or more Vice Presidents, and one or more other officers or assistant officers. Any number of offices may be held by the same person. The Chairman of the Board and any Vice Chairman of the Board must be a Director of the Corporation. The initial officers of the Corporation (other than the Chairman of the Board) shall be selected by the Chief Executive Officer in consultation with the Chairman of the Board.</w:t>
      </w:r>
    </w:p>
    <w:p>
      <w:pPr>
        <w:spacing w:after="0" w:line="191"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SECTION 4.02. Term.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88" w:lineRule="exact"/>
        <w:rPr>
          <w:sz w:val="20"/>
          <w:szCs w:val="20"/>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SECTION 4.03. Powers and Duties of the Chairman of the Board. The Chairman of the Board shall have such powers and shall perform such duties as are provided in Article SIXTH of the Articles of Incorporation.</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21"/>
          </w:cols>
          <w:pgMar w:left="238" w:top="667" w:right="1440" w:bottom="1440" w:gutter="0" w:footer="0" w:header="0"/>
        </w:sectPr>
      </w:pPr>
    </w:p>
    <w:bookmarkStart w:id="759" w:name="page760"/>
    <w:bookmarkEnd w:id="759"/>
    <w:p>
      <w:pPr>
        <w:ind w:right="2599" w:firstLine="477"/>
        <w:spacing w:after="0"/>
        <w:rPr>
          <w:sz w:val="20"/>
          <w:szCs w:val="20"/>
          <w:color w:val="auto"/>
        </w:rPr>
      </w:pPr>
      <w:r>
        <w:rPr>
          <w:rFonts w:ascii="Courier New" w:cs="Courier New" w:eastAsia="Courier New" w:hAnsi="Courier New"/>
          <w:sz w:val="16"/>
          <w:szCs w:val="16"/>
          <w:color w:val="auto"/>
        </w:rPr>
        <w:t>SECTION 4.04. Powers and Duties of the Chief Executive Officer. The Chief Executive Officer shall have such powers and shall perform such duties as are provided in Article SIXTH of the Articles of Incorporation.</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4.05. Powers and Duties of the President. The President shall have such powers and shall perform such duties as may, subject to Article SIXTH of the Articles of Incorporation, from time to time be assigned to the President by the Board of Directors.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4.06. Powers and Duties of the Secretary.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4.07. Powers and Duties of the Treasurer.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9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4.08. Powers and Duties of the Vice Chairmen, Vice Presidents and Assistant Officers. Unless otherwise determined by the Board of Directors and subject to Article SIXTH of the Articles of Incorporation, each Vice Chairman, Executive Vice President, Senior Vice President, Vice President and each assistant officer shall have the powers and perform the duties of his or her respective superior officer, except to the extent such powers and duties are limited by such superior officer or by the Board of Directors. Executive Vice Presidents, Senior Vice Presidents, Vice Presidents and assistant officers shall have such rank as may be designated by the Board of Directors, with Executive Vice Presidents serving as superior officers to Senior Vice Presidents and Senior Vice Presidents serving as superior officers to Vice Presidents. Executive Vice Presidents, Senior Vice Presidents and Vice Presidents may be designated as having responsibility for a specific area of the Corporation's affairs, in which event such Executive Vice Presidents, Senior Vice Presidents or Vice Presidents shall be superior to the other Executive Vice Presidents, Senior Vice Presidents or Vice Presidents, respectively, in relation to matters within his or her area. The President shall be the superior officer of the Executive Vice Presidents, Senior Vice Presidents, Vice Presidents and all other officer positions created by the Board of Directors unless the Board of Directors provides otherwise. The Treasurer and Secretary shall be the superior officers of the Assistant Treasurers and Assistant Secretaries, respectively.</w:t>
      </w:r>
    </w:p>
    <w:p>
      <w:pPr>
        <w:spacing w:after="0" w:line="36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SECTION 4.09. Vacancies. Subject to Article SIXTH of the Articles of Incorporation, the Board of Directors shall have the power to fill any vacancies in any office occurring for any reason.</w:t>
      </w:r>
    </w:p>
    <w:p>
      <w:pPr>
        <w:spacing w:after="0" w:line="190" w:lineRule="exact"/>
        <w:rPr>
          <w:sz w:val="20"/>
          <w:szCs w:val="20"/>
          <w:color w:val="auto"/>
        </w:rPr>
      </w:pPr>
    </w:p>
    <w:p>
      <w:pPr>
        <w:ind w:right="2679" w:firstLine="477"/>
        <w:spacing w:after="0" w:line="265" w:lineRule="auto"/>
        <w:rPr>
          <w:sz w:val="20"/>
          <w:szCs w:val="20"/>
          <w:color w:val="auto"/>
        </w:rPr>
      </w:pPr>
      <w:r>
        <w:rPr>
          <w:rFonts w:ascii="Courier New" w:cs="Courier New" w:eastAsia="Courier New" w:hAnsi="Courier New"/>
          <w:sz w:val="15"/>
          <w:szCs w:val="15"/>
          <w:color w:val="auto"/>
        </w:rPr>
        <w:t>SECTION 4.10. Delegation of Office. Subject to Article SIXTH of the Articles of Incorporation, the Board of Directors may delegate the powers or duties of any officer of the Corporation to any other person from time to time.</w:t>
      </w:r>
    </w:p>
    <w:p>
      <w:pPr>
        <w:spacing w:after="0" w:line="16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667" w:right="1440" w:bottom="1440" w:gutter="0" w:footer="0" w:header="0"/>
        </w:sectPr>
      </w:pPr>
    </w:p>
    <w:bookmarkStart w:id="760" w:name="page761"/>
    <w:bookmarkEnd w:id="760"/>
    <w:p>
      <w:pPr>
        <w:jc w:val="center"/>
        <w:ind w:right="2679"/>
        <w:spacing w:after="0"/>
        <w:rPr>
          <w:sz w:val="20"/>
          <w:szCs w:val="20"/>
          <w:color w:val="auto"/>
        </w:rPr>
      </w:pPr>
      <w:r>
        <w:rPr>
          <w:rFonts w:ascii="Courier New" w:cs="Courier New" w:eastAsia="Courier New" w:hAnsi="Courier New"/>
          <w:sz w:val="16"/>
          <w:szCs w:val="16"/>
          <w:color w:val="auto"/>
        </w:rPr>
        <w:t>ARTICLE 5</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CAPITAL STOCK</w:t>
      </w:r>
    </w:p>
    <w:p>
      <w:pPr>
        <w:spacing w:after="0" w:line="186"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5"/>
          <w:szCs w:val="15"/>
          <w:color w:val="auto"/>
        </w:rPr>
        <w:t>Share Certificates.</w:t>
      </w:r>
    </w:p>
    <w:p>
      <w:pPr>
        <w:spacing w:after="0" w:line="188" w:lineRule="exact"/>
        <w:rPr>
          <w:sz w:val="20"/>
          <w:szCs w:val="20"/>
          <w:color w:val="auto"/>
        </w:rPr>
      </w:pPr>
    </w:p>
    <w:p>
      <w:pPr>
        <w:ind w:right="2599" w:firstLine="475"/>
        <w:spacing w:after="0" w:line="242" w:lineRule="auto"/>
        <w:tabs>
          <w:tab w:leader="none" w:pos="858" w:val="left"/>
        </w:tabs>
        <w:numPr>
          <w:ilvl w:val="0"/>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Except as otherwise provided in Section 5.05, the shares of the Corporation shall be represented by certificates.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91"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90" w:lineRule="exact"/>
        <w:rPr>
          <w:rFonts w:ascii="Courier New" w:cs="Courier New" w:eastAsia="Courier New" w:hAnsi="Courier New"/>
          <w:sz w:val="16"/>
          <w:szCs w:val="16"/>
          <w:color w:val="auto"/>
        </w:rPr>
      </w:pPr>
    </w:p>
    <w:p>
      <w:pPr>
        <w:ind w:right="2879" w:firstLine="475"/>
        <w:spacing w:after="0" w:line="241" w:lineRule="auto"/>
        <w:tabs>
          <w:tab w:leader="none" w:pos="858" w:val="left"/>
        </w:tabs>
        <w:numPr>
          <w:ilvl w:val="0"/>
          <w:numId w:val="8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5.02. Transfer of Shares. Transfer of shares shall be made on the books of the Corporation only upon surrender of the share certificate, duly endorsed or with duly executed stock powers attached and otherwise in proper form for transfer, which certificate shall be canceled at the time of the transfer.</w:t>
      </w:r>
    </w:p>
    <w:p>
      <w:pPr>
        <w:spacing w:after="0" w:line="188"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5"/>
          <w:szCs w:val="15"/>
          <w:color w:val="auto"/>
        </w:rPr>
        <w:t>Determination of Shareholders of Record.</w:t>
      </w:r>
    </w:p>
    <w:p>
      <w:pPr>
        <w:spacing w:after="0" w:line="188" w:lineRule="exact"/>
        <w:rPr>
          <w:sz w:val="20"/>
          <w:szCs w:val="20"/>
          <w:color w:val="auto"/>
        </w:rPr>
      </w:pPr>
    </w:p>
    <w:p>
      <w:pPr>
        <w:ind w:right="2599" w:firstLine="475"/>
        <w:spacing w:after="0" w:line="242" w:lineRule="auto"/>
        <w:tabs>
          <w:tab w:leader="none" w:pos="858"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Fixing Record Date.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The Board of Directors may similarly fix a record date for the determination of shareholders of record for any other purpose.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88" w:lineRule="exact"/>
        <w:rPr>
          <w:rFonts w:ascii="Courier New" w:cs="Courier New" w:eastAsia="Courier New" w:hAnsi="Courier New"/>
          <w:sz w:val="16"/>
          <w:szCs w:val="16"/>
          <w:color w:val="auto"/>
        </w:rPr>
      </w:pPr>
    </w:p>
    <w:p>
      <w:pPr>
        <w:ind w:left="860" w:hanging="385"/>
        <w:spacing w:after="0"/>
        <w:tabs>
          <w:tab w:leader="none" w:pos="860" w:val="left"/>
        </w:tabs>
        <w:numPr>
          <w:ilvl w:val="0"/>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when No Record Date Fixed.  If a record date is not</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fixed:</w:t>
      </w:r>
    </w:p>
    <w:p>
      <w:pPr>
        <w:spacing w:after="0" w:line="188" w:lineRule="exact"/>
        <w:rPr>
          <w:rFonts w:ascii="Courier New" w:cs="Courier New" w:eastAsia="Courier New" w:hAnsi="Courier New"/>
          <w:sz w:val="16"/>
          <w:szCs w:val="16"/>
          <w:color w:val="auto"/>
        </w:rPr>
      </w:pPr>
    </w:p>
    <w:p>
      <w:pPr>
        <w:ind w:left="480" w:right="2599" w:firstLine="472"/>
        <w:spacing w:after="0" w:line="241" w:lineRule="auto"/>
        <w:tabs>
          <w:tab w:leader="none" w:pos="1338" w:val="left"/>
        </w:tabs>
        <w:numPr>
          <w:ilvl w:val="1"/>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190" w:lineRule="exact"/>
        <w:rPr>
          <w:rFonts w:ascii="Courier New" w:cs="Courier New" w:eastAsia="Courier New" w:hAnsi="Courier New"/>
          <w:sz w:val="16"/>
          <w:szCs w:val="16"/>
          <w:color w:val="auto"/>
        </w:rPr>
      </w:pPr>
    </w:p>
    <w:p>
      <w:pPr>
        <w:ind w:left="480" w:right="2679" w:firstLine="472"/>
        <w:spacing w:after="0"/>
        <w:tabs>
          <w:tab w:leader="none" w:pos="1434" w:val="left"/>
        </w:tabs>
        <w:numPr>
          <w:ilvl w:val="1"/>
          <w:numId w:val="8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determining shareholders for any other purpose shall be at the close of business on the day on which the Board of Directors adopts the resolution relating thereto.</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664" w:right="1440" w:bottom="1440" w:gutter="0" w:footer="0" w:header="0"/>
        </w:sectPr>
      </w:pPr>
    </w:p>
    <w:bookmarkStart w:id="761" w:name="page762"/>
    <w:bookmarkEnd w:id="761"/>
    <w:p>
      <w:pPr>
        <w:ind w:right="2599" w:firstLine="475"/>
        <w:spacing w:after="0" w:line="241" w:lineRule="auto"/>
        <w:tabs>
          <w:tab w:leader="none" w:pos="858" w:val="left"/>
        </w:tabs>
        <w:numPr>
          <w:ilvl w:val="0"/>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1"/>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classification of shareholder who may certify;</w:t>
      </w:r>
    </w:p>
    <w:p>
      <w:pPr>
        <w:spacing w:after="0" w:line="185" w:lineRule="exact"/>
        <w:rPr>
          <w:rFonts w:ascii="Courier New" w:cs="Courier New" w:eastAsia="Courier New" w:hAnsi="Courier New"/>
          <w:sz w:val="16"/>
          <w:szCs w:val="16"/>
          <w:color w:val="auto"/>
        </w:rPr>
      </w:pPr>
    </w:p>
    <w:p>
      <w:pPr>
        <w:ind w:left="1420" w:hanging="468"/>
        <w:spacing w:after="0"/>
        <w:tabs>
          <w:tab w:leader="none" w:pos="1420" w:val="left"/>
        </w:tabs>
        <w:numPr>
          <w:ilvl w:val="1"/>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purpose or purposes for which the certification may be made;</w:t>
      </w:r>
    </w:p>
    <w:p>
      <w:pPr>
        <w:spacing w:after="0" w:line="185" w:lineRule="exact"/>
        <w:rPr>
          <w:rFonts w:ascii="Courier New" w:cs="Courier New" w:eastAsia="Courier New" w:hAnsi="Courier New"/>
          <w:sz w:val="16"/>
          <w:szCs w:val="16"/>
          <w:color w:val="auto"/>
        </w:rPr>
      </w:pPr>
    </w:p>
    <w:p>
      <w:pPr>
        <w:ind w:left="1520" w:hanging="568"/>
        <w:spacing w:after="0"/>
        <w:tabs>
          <w:tab w:leader="none" w:pos="1520" w:val="left"/>
        </w:tabs>
        <w:numPr>
          <w:ilvl w:val="1"/>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of certification and information to be contained</w:t>
      </w:r>
    </w:p>
    <w:p>
      <w:pPr>
        <w:spacing w:after="0" w:line="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therein;</w:t>
      </w:r>
    </w:p>
    <w:p>
      <w:pPr>
        <w:spacing w:after="0" w:line="188" w:lineRule="exact"/>
        <w:rPr>
          <w:rFonts w:ascii="Courier New" w:cs="Courier New" w:eastAsia="Courier New" w:hAnsi="Courier New"/>
          <w:sz w:val="16"/>
          <w:szCs w:val="16"/>
          <w:color w:val="auto"/>
        </w:rPr>
      </w:pPr>
    </w:p>
    <w:p>
      <w:pPr>
        <w:ind w:left="480" w:right="2779" w:firstLine="472"/>
        <w:spacing w:after="0"/>
        <w:tabs>
          <w:tab w:leader="none" w:pos="1434" w:val="left"/>
        </w:tabs>
        <w:numPr>
          <w:ilvl w:val="1"/>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certification is with respect to a record date, the time after the record date within which the certification must be received by the Corporation; and</w:t>
      </w:r>
    </w:p>
    <w:p>
      <w:pPr>
        <w:spacing w:after="0" w:line="189"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1"/>
          <w:numId w:val="8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provisions with respect to the procedure as are deemed necessary or desirable.</w:t>
      </w:r>
    </w:p>
    <w:p>
      <w:pPr>
        <w:spacing w:after="0" w:line="189"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72" w:lineRule="exact"/>
        <w:rPr>
          <w:sz w:val="20"/>
          <w:szCs w:val="20"/>
          <w:color w:val="auto"/>
        </w:rPr>
      </w:pPr>
    </w:p>
    <w:p>
      <w:pPr>
        <w:ind w:right="2679" w:firstLine="477"/>
        <w:spacing w:after="0" w:line="260" w:lineRule="auto"/>
        <w:rPr>
          <w:sz w:val="20"/>
          <w:szCs w:val="20"/>
          <w:color w:val="auto"/>
        </w:rPr>
      </w:pPr>
      <w:r>
        <w:rPr>
          <w:rFonts w:ascii="Courier New" w:cs="Courier New" w:eastAsia="Courier New" w:hAnsi="Courier New"/>
          <w:sz w:val="15"/>
          <w:szCs w:val="15"/>
          <w:color w:val="auto"/>
        </w:rPr>
        <w:t>SECTION 5.04. Lost Share Certificates.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provided that the request therefor and issuance thereof have been made before the Corporation has notice that such shares have been acquired by a bona fide purchaser.</w:t>
      </w:r>
    </w:p>
    <w:p>
      <w:pPr>
        <w:spacing w:after="0" w:line="175"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SECTION 5.05. Uncertificated Shares. Notwithstanding anything herein to the contrary, any or all classes and series of shares,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 Notwithstanding anything herein to the contrary, the provisions of Section 5.02 shall be inapplicable to uncertificated shares and in lieu thereof the Board of Directors shall adopt alternative procedures for registration of transfers.</w:t>
      </w:r>
    </w:p>
    <w:p>
      <w:pPr>
        <w:spacing w:after="0" w:line="181"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6</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NOTICES; COMPUTING TIME PERIODS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6.01. Contents of Notice.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6.02. Method of Notice.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10219"/>
          </w:cols>
          <w:pgMar w:left="240" w:top="668" w:right="1440" w:bottom="1440" w:gutter="0" w:footer="0" w:header="0"/>
        </w:sectPr>
      </w:pPr>
    </w:p>
    <w:bookmarkStart w:id="762" w:name="page763"/>
    <w:bookmarkEnd w:id="762"/>
    <w:p>
      <w:pPr>
        <w:ind w:right="2679"/>
        <w:spacing w:after="0" w:line="242" w:lineRule="auto"/>
        <w:rPr>
          <w:sz w:val="20"/>
          <w:szCs w:val="20"/>
          <w:color w:val="auto"/>
        </w:rPr>
      </w:pPr>
      <w:r>
        <w:rPr>
          <w:rFonts w:ascii="Courier New" w:cs="Courier New" w:eastAsia="Courier New" w:hAnsi="Courier New"/>
          <w:sz w:val="16"/>
          <w:szCs w:val="16"/>
          <w:color w:val="auto"/>
        </w:rPr>
        <w:t>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87"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5"/>
          <w:szCs w:val="15"/>
          <w:color w:val="auto"/>
        </w:rPr>
        <w:t>Computing Time Periods.</w:t>
      </w:r>
    </w:p>
    <w:p>
      <w:pPr>
        <w:spacing w:after="0" w:line="188" w:lineRule="exact"/>
        <w:rPr>
          <w:sz w:val="20"/>
          <w:szCs w:val="20"/>
          <w:color w:val="auto"/>
        </w:rPr>
      </w:pPr>
    </w:p>
    <w:p>
      <w:pPr>
        <w:ind w:right="2679" w:firstLine="475"/>
        <w:spacing w:after="0" w:line="261" w:lineRule="auto"/>
        <w:tabs>
          <w:tab w:leader="none" w:pos="858" w:val="left"/>
        </w:tabs>
        <w:numPr>
          <w:ilvl w:val="0"/>
          <w:numId w:val="8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to be Counted. In computing the number of days for purposes of these By-Laws, all days shall be counted, including Saturdays, Sundays and any Holiday; provided, however,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73" w:lineRule="exact"/>
        <w:rPr>
          <w:rFonts w:ascii="Courier New" w:cs="Courier New" w:eastAsia="Courier New" w:hAnsi="Courier New"/>
          <w:sz w:val="15"/>
          <w:szCs w:val="15"/>
          <w:color w:val="auto"/>
        </w:rPr>
      </w:pPr>
    </w:p>
    <w:p>
      <w:pPr>
        <w:ind w:right="2879" w:firstLine="475"/>
        <w:spacing w:after="0" w:line="241" w:lineRule="auto"/>
        <w:tabs>
          <w:tab w:leader="none" w:pos="858" w:val="left"/>
        </w:tabs>
        <w:numPr>
          <w:ilvl w:val="0"/>
          <w:numId w:val="8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6.04. Waiver of Notice.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92"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6.05. Modification of Proposal Contained in Notice.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6.06. Bulk Mail.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6.07. Shareholders Without Forwarding Addresses.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667" w:right="1440" w:bottom="1440" w:gutter="0" w:footer="0" w:header="0"/>
        </w:sectPr>
      </w:pPr>
    </w:p>
    <w:bookmarkStart w:id="763" w:name="page764"/>
    <w:bookmarkEnd w:id="763"/>
    <w:p>
      <w:pPr>
        <w:jc w:val="center"/>
        <w:ind w:right="2679"/>
        <w:spacing w:after="0"/>
        <w:rPr>
          <w:sz w:val="20"/>
          <w:szCs w:val="20"/>
          <w:color w:val="auto"/>
        </w:rPr>
      </w:pPr>
      <w:r>
        <w:rPr>
          <w:rFonts w:ascii="Courier New" w:cs="Courier New" w:eastAsia="Courier New" w:hAnsi="Courier New"/>
          <w:sz w:val="16"/>
          <w:szCs w:val="16"/>
          <w:color w:val="auto"/>
        </w:rPr>
        <w:t>ARTICLE 7</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LIMITATION OF DIRECTORS' LIABILITY AND INDEMNIFICATION OF DIRECTORS,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OFFICERS AND OTHER PERSONS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7.01. Limitation of Directors' Liability. No Director of the Corporation shall be personally liable for monetary damages as such for any action taken or any failure to take any action unless: (a) the Director has breached or failed to perform the duties of his or her office under Subchapter B of Chapter 17 of the Pennsylvania BCL (relating to standard of care and justifiable reliance), and (b) the breach or failure to perform constitutes self-dealing, wilful misconduct or recklessness; provided, however, that the provisions of this Section shall not apply to the responsibility or liability of a Director pursuant to any criminal statute, or to the liability of a Director for the payment of taxes pursuant to local, state or federal law.</w:t>
      </w:r>
    </w:p>
    <w:p>
      <w:pPr>
        <w:spacing w:after="0" w:line="187" w:lineRule="exact"/>
        <w:rPr>
          <w:sz w:val="20"/>
          <w:szCs w:val="20"/>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5"/>
          <w:szCs w:val="15"/>
          <w:color w:val="auto"/>
        </w:rPr>
        <w:t>Indemnification and Insurance.</w:t>
      </w:r>
    </w:p>
    <w:p>
      <w:pPr>
        <w:spacing w:after="0" w:line="186" w:lineRule="exact"/>
        <w:rPr>
          <w:sz w:val="20"/>
          <w:szCs w:val="20"/>
          <w:color w:val="auto"/>
        </w:rPr>
      </w:pPr>
    </w:p>
    <w:p>
      <w:pPr>
        <w:ind w:left="860" w:hanging="385"/>
        <w:spacing w:after="0"/>
        <w:tabs>
          <w:tab w:leader="none" w:pos="860" w:val="left"/>
        </w:tabs>
        <w:numPr>
          <w:ilvl w:val="0"/>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Directors and Officers.</w:t>
      </w:r>
    </w:p>
    <w:p>
      <w:pPr>
        <w:spacing w:after="0" w:line="188"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1"/>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Indemnitee (as defined below) shall be indemnified and held harmless by the Corporation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No indemnification pursuant to this Section shall be made, however, in any case where the act or failure to act giving rise to the claim for indemnification is determined by a court to have constituted wilful misconduct or recklessness.</w:t>
      </w:r>
    </w:p>
    <w:p>
      <w:pPr>
        <w:spacing w:after="0" w:line="191" w:lineRule="exact"/>
        <w:rPr>
          <w:rFonts w:ascii="Courier New" w:cs="Courier New" w:eastAsia="Courier New" w:hAnsi="Courier New"/>
          <w:sz w:val="16"/>
          <w:szCs w:val="16"/>
          <w:color w:val="auto"/>
        </w:rPr>
      </w:pPr>
    </w:p>
    <w:p>
      <w:pPr>
        <w:ind w:left="480" w:right="2599" w:firstLine="472"/>
        <w:spacing w:after="0" w:line="242" w:lineRule="auto"/>
        <w:tabs>
          <w:tab w:leader="none" w:pos="1434" w:val="left"/>
        </w:tabs>
        <w:numPr>
          <w:ilvl w:val="1"/>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indemnification provided in this Section shall include the right to have the expenses incurred by the Indemnitee in defending any Proceeding paid by the Corporation in advance of the final disposition of the Proceeding to the fullest extent permitted by Pennsylvania law; provided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190" w:lineRule="exact"/>
        <w:rPr>
          <w:rFonts w:ascii="Courier New" w:cs="Courier New" w:eastAsia="Courier New" w:hAnsi="Courier New"/>
          <w:sz w:val="16"/>
          <w:szCs w:val="16"/>
          <w:color w:val="auto"/>
        </w:rPr>
      </w:pPr>
    </w:p>
    <w:p>
      <w:pPr>
        <w:ind w:left="480" w:right="2599" w:firstLine="472"/>
        <w:spacing w:after="0" w:line="241" w:lineRule="auto"/>
        <w:tabs>
          <w:tab w:leader="none" w:pos="1529" w:val="left"/>
        </w:tabs>
        <w:numPr>
          <w:ilvl w:val="1"/>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 Indemnitee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w:t>
      </w:r>
    </w:p>
    <w:p>
      <w:pPr>
        <w:spacing w:after="0" w:line="190" w:lineRule="exact"/>
        <w:rPr>
          <w:rFonts w:ascii="Courier New" w:cs="Courier New" w:eastAsia="Courier New" w:hAnsi="Courier New"/>
          <w:sz w:val="16"/>
          <w:szCs w:val="16"/>
          <w:color w:val="auto"/>
        </w:rPr>
      </w:pPr>
    </w:p>
    <w:p>
      <w:pPr>
        <w:ind w:left="480" w:right="2679" w:firstLine="472"/>
        <w:spacing w:after="0"/>
        <w:tabs>
          <w:tab w:leader="none" w:pos="1434" w:val="left"/>
        </w:tabs>
        <w:numPr>
          <w:ilvl w:val="1"/>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pursuant to this Section shall continue as to an Indemnitee who has ceased to be a Director or officer and shall inure to the benefit of his or her heirs, executors and administrators.</w:t>
      </w:r>
    </w:p>
    <w:p>
      <w:pPr>
        <w:spacing w:after="0" w:line="189" w:lineRule="exact"/>
        <w:rPr>
          <w:rFonts w:ascii="Courier New" w:cs="Courier New" w:eastAsia="Courier New" w:hAnsi="Courier New"/>
          <w:sz w:val="16"/>
          <w:szCs w:val="16"/>
          <w:color w:val="auto"/>
        </w:rPr>
      </w:pPr>
    </w:p>
    <w:p>
      <w:pPr>
        <w:ind w:left="480" w:right="2679" w:firstLine="472"/>
        <w:spacing w:after="0" w:line="260" w:lineRule="auto"/>
        <w:tabs>
          <w:tab w:leader="none" w:pos="1338" w:val="left"/>
        </w:tabs>
        <w:numPr>
          <w:ilvl w:val="1"/>
          <w:numId w:val="8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Article, (A) "INDEMNITEE" shall mean each Director and each officer of the Corporation who was or is a party to, or is threatened to be made a party to, or is otherwise involved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partnership, joint venture, trust, employee benefit plan, or other enterprise; and (B) "PROCEEDING" shall mean any threatened, pending or completed action, suit or proceeding (including without limitation an action, suit or proceeding by or in the right of the Corporation), whether civil, criminal, administrative or investigative.</w:t>
      </w:r>
    </w:p>
    <w:p>
      <w:pPr>
        <w:spacing w:after="0" w:line="175" w:lineRule="exact"/>
        <w:rPr>
          <w:rFonts w:ascii="Courier New" w:cs="Courier New" w:eastAsia="Courier New" w:hAnsi="Courier New"/>
          <w:sz w:val="15"/>
          <w:szCs w:val="15"/>
          <w:color w:val="auto"/>
        </w:rPr>
      </w:pPr>
    </w:p>
    <w:p>
      <w:pPr>
        <w:jc w:val="both"/>
        <w:ind w:right="2779" w:firstLine="475"/>
        <w:spacing w:after="0"/>
        <w:tabs>
          <w:tab w:leader="none" w:pos="858" w:val="left"/>
        </w:tabs>
        <w:numPr>
          <w:ilvl w:val="0"/>
          <w:numId w:val="8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Employees and Other Persons. The Corporation may, by action of its Board of Directors and to the extent provided in such action, indemnify employees and other persons, and</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664" w:right="1440" w:bottom="1440" w:gutter="0" w:footer="0" w:header="0"/>
        </w:sectPr>
      </w:pPr>
    </w:p>
    <w:bookmarkStart w:id="764" w:name="page765"/>
    <w:bookmarkEnd w:id="764"/>
    <w:p>
      <w:pPr>
        <w:ind w:right="2679"/>
        <w:spacing w:after="0" w:line="242" w:lineRule="auto"/>
        <w:rPr>
          <w:sz w:val="20"/>
          <w:szCs w:val="20"/>
          <w:color w:val="auto"/>
        </w:rPr>
      </w:pPr>
      <w:r>
        <w:rPr>
          <w:rFonts w:ascii="Courier New" w:cs="Courier New" w:eastAsia="Courier New" w:hAnsi="Courier New"/>
          <w:sz w:val="16"/>
          <w:szCs w:val="16"/>
          <w:color w:val="auto"/>
        </w:rPr>
        <w:t>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92" w:lineRule="exact"/>
        <w:rPr>
          <w:sz w:val="20"/>
          <w:szCs w:val="20"/>
          <w:color w:val="auto"/>
        </w:rPr>
      </w:pPr>
    </w:p>
    <w:p>
      <w:pPr>
        <w:ind w:right="2879" w:firstLine="475"/>
        <w:spacing w:after="0" w:line="241" w:lineRule="auto"/>
        <w:tabs>
          <w:tab w:leader="none" w:pos="858" w:val="left"/>
        </w:tabs>
        <w:numPr>
          <w:ilvl w:val="0"/>
          <w:numId w:val="8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90"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8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87" w:lineRule="exact"/>
        <w:rPr>
          <w:rFonts w:ascii="Courier New" w:cs="Courier New" w:eastAsia="Courier New" w:hAnsi="Courier New"/>
          <w:sz w:val="16"/>
          <w:szCs w:val="16"/>
          <w:color w:val="auto"/>
        </w:rPr>
      </w:pPr>
    </w:p>
    <w:p>
      <w:pPr>
        <w:ind w:right="2599" w:firstLine="475"/>
        <w:spacing w:after="0" w:line="241" w:lineRule="auto"/>
        <w:tabs>
          <w:tab w:leader="none" w:pos="858" w:val="left"/>
        </w:tabs>
        <w:numPr>
          <w:ilvl w:val="0"/>
          <w:numId w:val="8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7.03. Amendment. The provisions of this Article 7 relating to the limitation of Directors' and officers' liability, to indemnification and to the advancement of expenses shall constitute a contract between the Corporation and each of its Directors and officers which may be modified as to any Director or officer only with that person's consent or as specifically provided in this Section. Notwithstanding any other provision of these By-Laws relating to their amendment generally, any repeal or amendment of this Article 7 which is adverse to any Director or officer shall apply to such Director or officer only on a prospective basis, and shall not reduce any limitation on the personal liability of a Director of the Corporation,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the limitation of Directors' liability or limit indemnification or the advancement of expenses in any manner unless adopted by (a) the unanimous vote of the Directors of the Corporation then serving, or (b) the affirmative vote of shareholders entitled to cast at least eighty percent (80%) of the votes that all shareholders are entitled to cast in the election of Directors; provided that no such amendment shall have retroactive effect inconsistent with the preceding sentence.</w:t>
      </w:r>
    </w:p>
    <w:p>
      <w:pPr>
        <w:spacing w:after="0" w:line="19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7.04. Changes in Pennsylvania Law. References in this Article to Pennsylvania law or to any provision thereof shall be to such law, as it existed on the date this Article was adopted or as such law thereafter may be changed; provided that (a) in the case of any change which expands the liability of Directors or limits the indemnification rights or the rights to advancement of expenses which the Corporation may provide, the rights to limited liability, to indemnification and to the advancement of expenses provided in this Article shall continue as theretofore to the extent permitted by law; and (b) if such change permits the Corporation without the requirement of any further action by shareholders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667" w:right="1440" w:bottom="1440" w:gutter="0" w:footer="0" w:header="0"/>
        </w:sectPr>
      </w:pPr>
    </w:p>
    <w:bookmarkStart w:id="765" w:name="page766"/>
    <w:bookmarkEnd w:id="765"/>
    <w:p>
      <w:pPr>
        <w:jc w:val="center"/>
        <w:ind w:right="2679"/>
        <w:spacing w:after="0"/>
        <w:rPr>
          <w:sz w:val="20"/>
          <w:szCs w:val="20"/>
          <w:color w:val="auto"/>
        </w:rPr>
      </w:pPr>
      <w:r>
        <w:rPr>
          <w:rFonts w:ascii="Courier New" w:cs="Courier New" w:eastAsia="Courier New" w:hAnsi="Courier New"/>
          <w:sz w:val="16"/>
          <w:szCs w:val="16"/>
          <w:color w:val="auto"/>
        </w:rPr>
        <w:t>ARTICLE 8</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FISCAL YEAR</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 8.01. Determination of Fiscal Year. Determination of Fiscal Year. The Board of Directors shall have the power by resolution to fix the fiscal year of the Corporation. If the Board of Directors shall fail to do so, the Chief Executive Officer shall fix the fiscal year.</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9</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ARTICLES OF INCORPORATION</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SECTION 9.01. Inconsistent Provisions.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8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10</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AMENDMENTS</w:t>
      </w:r>
    </w:p>
    <w:p>
      <w:pPr>
        <w:spacing w:after="0" w:line="188"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SECTION 10.01. Amendments. Except as otherwise provided in these By-Laws or in the Articles of Incorporation, including Article SIXTH, Article SEVENTH and Article TENTH of the Articles of Incorporation:</w:t>
      </w:r>
    </w:p>
    <w:p>
      <w:pPr>
        <w:spacing w:after="0" w:line="190" w:lineRule="exact"/>
        <w:rPr>
          <w:sz w:val="20"/>
          <w:szCs w:val="20"/>
          <w:color w:val="auto"/>
        </w:rPr>
      </w:pPr>
    </w:p>
    <w:p>
      <w:pPr>
        <w:ind w:right="2599" w:firstLine="475"/>
        <w:spacing w:after="0" w:line="242" w:lineRule="auto"/>
        <w:tabs>
          <w:tab w:leader="none" w:pos="858" w:val="left"/>
        </w:tabs>
        <w:numPr>
          <w:ilvl w:val="0"/>
          <w:numId w:val="8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88" w:lineRule="exact"/>
        <w:rPr>
          <w:rFonts w:ascii="Courier New" w:cs="Courier New" w:eastAsia="Courier New" w:hAnsi="Courier New"/>
          <w:sz w:val="16"/>
          <w:szCs w:val="16"/>
          <w:color w:val="auto"/>
        </w:rPr>
      </w:pPr>
    </w:p>
    <w:p>
      <w:pPr>
        <w:ind w:right="2679" w:firstLine="475"/>
        <w:spacing w:after="0" w:line="261" w:lineRule="auto"/>
        <w:tabs>
          <w:tab w:leader="none" w:pos="858" w:val="left"/>
        </w:tabs>
        <w:numPr>
          <w:ilvl w:val="0"/>
          <w:numId w:val="8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provided, however, that the Board of Directors shall not have the power to amend these By-Laws on any subject that is expressly committed to the shareholders by the express terms hereof, by the Pennsylvania BCL or otherwise.</w:t>
      </w:r>
    </w:p>
    <w:p>
      <w:pPr>
        <w:spacing w:after="0" w:line="17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ARTICLE 11</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INTERPRETATION OF BY-LAWS; SEPARABILITY</w:t>
      </w:r>
    </w:p>
    <w:p>
      <w:pPr>
        <w:spacing w:after="0" w:line="188"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SECTION 11.01. Interpretation. All words, terms and provisions of these By-Laws shall be interpreted and defined by and in accordance with the Pennsylvania BCL.</w:t>
      </w:r>
    </w:p>
    <w:p>
      <w:pPr>
        <w:spacing w:after="0" w:line="190"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SECTION 11.02. Separability.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12</w:t>
      </w:r>
    </w:p>
    <w:p>
      <w:pPr>
        <w:spacing w:after="0" w:line="186"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DETERMINATIONS BY THE BOARD</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SECTION 12.01. Effect of Board Determinations. Any determination involving interpretation or application of these By-Laws made in good faith by the Board of Directors shall be final, binding and conclusive on all parties in interest.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19"/>
          </w:cols>
          <w:pgMar w:left="240" w:top="665" w:right="1440" w:bottom="1440" w:gutter="0" w:footer="0" w:header="0"/>
        </w:sectPr>
      </w:pPr>
    </w:p>
    <w:bookmarkStart w:id="766" w:name="page767"/>
    <w:bookmarkEnd w:id="766"/>
    <w:p>
      <w:pPr>
        <w:jc w:val="right"/>
        <w:ind w:right="2599"/>
        <w:spacing w:after="0"/>
        <w:rPr>
          <w:sz w:val="20"/>
          <w:szCs w:val="20"/>
          <w:color w:val="auto"/>
        </w:rPr>
      </w:pPr>
      <w:r>
        <w:rPr>
          <w:rFonts w:ascii="Courier New" w:cs="Courier New" w:eastAsia="Courier New" w:hAnsi="Courier New"/>
          <w:sz w:val="16"/>
          <w:szCs w:val="16"/>
          <w:color w:val="auto"/>
        </w:rPr>
        <w:t>ANNEX G</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1585 Broadway</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New York, NY 10036</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tel 212 761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[Morgan Stanley Logo]</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December 19,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We understand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175" w:lineRule="exact"/>
        <w:rPr>
          <w:sz w:val="20"/>
          <w:szCs w:val="20"/>
          <w:color w:val="auto"/>
        </w:rPr>
      </w:pPr>
    </w:p>
    <w:p>
      <w:pPr>
        <w:ind w:left="480" w:right="2779" w:firstLine="472"/>
        <w:spacing w:after="0" w:line="241" w:lineRule="auto"/>
        <w:tabs>
          <w:tab w:leader="none" w:pos="1338"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434"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AT&amp;T Common Stock so held, in accordance with the terms and conditions of the Separation and Distribution Agreement;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0"/>
          <w:numId w:val="8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193" w:lineRule="exact"/>
        <w:rPr>
          <w:rFonts w:ascii="Courier New" w:cs="Courier New" w:eastAsia="Courier New" w:hAnsi="Courier New"/>
          <w:sz w:val="16"/>
          <w:szCs w:val="16"/>
          <w:color w:val="auto"/>
        </w:rPr>
      </w:pPr>
    </w:p>
    <w:p>
      <w:pPr>
        <w:ind w:left="480" w:right="2679" w:firstLine="472"/>
        <w:spacing w:after="0" w:line="262" w:lineRule="auto"/>
        <w:tabs>
          <w:tab w:leader="none" w:pos="1434" w:val="left"/>
        </w:tabs>
        <w:numPr>
          <w:ilvl w:val="0"/>
          <w:numId w:val="8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w:t>
      </w:r>
    </w:p>
    <w:p>
      <w:pPr>
        <w:spacing w:after="0" w:line="1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G-1</w:t>
      </w:r>
    </w:p>
    <w:p>
      <w:pPr>
        <w:sectPr>
          <w:pgSz w:w="11900" w:h="16838" w:orient="portrait"/>
          <w:cols w:equalWidth="0" w:num="1">
            <w:col w:w="10219"/>
          </w:cols>
          <w:pgMar w:left="240" w:top="665" w:right="1440" w:bottom="1440" w:gutter="0" w:footer="0" w:header="0"/>
        </w:sectPr>
      </w:pPr>
    </w:p>
    <w:bookmarkStart w:id="767" w:name="page768"/>
    <w:bookmarkEnd w:id="767"/>
    <w:p>
      <w:pPr>
        <w:ind w:left="480" w:right="3059"/>
        <w:spacing w:after="0" w:line="239" w:lineRule="auto"/>
        <w:rPr>
          <w:sz w:val="20"/>
          <w:szCs w:val="20"/>
          <w:color w:val="auto"/>
        </w:rPr>
      </w:pPr>
      <w:r>
        <w:rPr>
          <w:rFonts w:ascii="Courier New" w:cs="Courier New" w:eastAsia="Courier New" w:hAnsi="Courier New"/>
          <w:sz w:val="16"/>
          <w:szCs w:val="16"/>
          <w:color w:val="auto"/>
        </w:rPr>
        <w:t>Common Stock owned by AT&amp;T Broadband (which will be canceled), will be converted into the right to receive:</w:t>
      </w:r>
    </w:p>
    <w:p>
      <w:pPr>
        <w:spacing w:after="0" w:line="189" w:lineRule="exact"/>
        <w:rPr>
          <w:sz w:val="20"/>
          <w:szCs w:val="20"/>
          <w:color w:val="auto"/>
        </w:rPr>
      </w:pPr>
    </w:p>
    <w:p>
      <w:pPr>
        <w:ind w:left="760" w:right="2599" w:firstLine="478"/>
        <w:spacing w:after="0" w:line="261" w:lineRule="auto"/>
        <w:tabs>
          <w:tab w:leader="none" w:pos="1618" w:val="left"/>
        </w:tabs>
        <w:numPr>
          <w:ilvl w:val="0"/>
          <w:numId w:val="8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73" w:lineRule="exact"/>
        <w:rPr>
          <w:rFonts w:ascii="Courier New" w:cs="Courier New" w:eastAsia="Courier New" w:hAnsi="Courier New"/>
          <w:sz w:val="15"/>
          <w:szCs w:val="15"/>
          <w:color w:val="auto"/>
        </w:rPr>
      </w:pPr>
    </w:p>
    <w:p>
      <w:pPr>
        <w:ind w:left="760" w:right="2599" w:firstLine="478"/>
        <w:spacing w:after="0"/>
        <w:tabs>
          <w:tab w:leader="none" w:pos="1618"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4.03 of the Agreement, the additional shares of Parent Common Stock, if any, contemplated by such Section (the "Section 355(e) Top-up"); and</w:t>
      </w:r>
    </w:p>
    <w:p>
      <w:pPr>
        <w:spacing w:after="0" w:line="189" w:lineRule="exact"/>
        <w:rPr>
          <w:rFonts w:ascii="Courier New" w:cs="Courier New" w:eastAsia="Courier New" w:hAnsi="Courier New"/>
          <w:sz w:val="16"/>
          <w:szCs w:val="16"/>
          <w:color w:val="auto"/>
        </w:rPr>
      </w:pPr>
    </w:p>
    <w:p>
      <w:pPr>
        <w:ind w:left="760" w:right="2599" w:firstLine="478"/>
        <w:spacing w:after="0" w:line="242" w:lineRule="auto"/>
        <w:tabs>
          <w:tab w:leader="none" w:pos="1618" w:val="left"/>
        </w:tabs>
        <w:numPr>
          <w:ilvl w:val="0"/>
          <w:numId w:val="8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87" w:lineRule="exact"/>
        <w:rPr>
          <w:sz w:val="20"/>
          <w:szCs w:val="20"/>
          <w:color w:val="auto"/>
        </w:rPr>
      </w:pPr>
    </w:p>
    <w:p>
      <w:pPr>
        <w:ind w:right="2599" w:firstLine="477"/>
        <w:spacing w:after="0" w:line="239" w:lineRule="auto"/>
        <w:rPr>
          <w:sz w:val="20"/>
          <w:szCs w:val="20"/>
          <w:color w:val="auto"/>
        </w:rPr>
      </w:pPr>
      <w:r>
        <w:rPr>
          <w:rFonts w:ascii="Courier New" w:cs="Courier New" w:eastAsia="Courier New" w:hAnsi="Courier New"/>
          <w:sz w:val="16"/>
          <w:szCs w:val="16"/>
          <w:color w:val="auto"/>
        </w:rPr>
        <w:t>The terms and conditions of the Transaction are more fully set forth in the Agreement and the Separation and Distribution Agreement.</w:t>
      </w:r>
    </w:p>
    <w:p>
      <w:pPr>
        <w:spacing w:after="0" w:line="189"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You have asked for our opinion as to whether the Comcast Conversion Ratios in the Comcast Merger, in the aggregate, are fair, from a financial point of view, to the holders of Comcast Common Stock, taken together.</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 purposes of the opinion set forth herein, we have, among other things:</w:t>
      </w:r>
    </w:p>
    <w:p>
      <w:pPr>
        <w:spacing w:after="0" w:line="188" w:lineRule="exact"/>
        <w:rPr>
          <w:sz w:val="20"/>
          <w:szCs w:val="20"/>
          <w:color w:val="auto"/>
        </w:rPr>
      </w:pPr>
    </w:p>
    <w:p>
      <w:pPr>
        <w:jc w:val="both"/>
        <w:ind w:left="480" w:right="2599" w:firstLine="472"/>
        <w:spacing w:after="0"/>
        <w:tabs>
          <w:tab w:leader="none" w:pos="1338"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financial statements and other business and financial information of or relating to Comcast, AT&amp;T and AT&amp;T Broadband;</w:t>
      </w:r>
    </w:p>
    <w:p>
      <w:pPr>
        <w:spacing w:after="0" w:line="189" w:lineRule="exact"/>
        <w:rPr>
          <w:rFonts w:ascii="Courier New" w:cs="Courier New" w:eastAsia="Courier New" w:hAnsi="Courier New"/>
          <w:sz w:val="16"/>
          <w:szCs w:val="16"/>
          <w:color w:val="auto"/>
        </w:rPr>
      </w:pPr>
    </w:p>
    <w:p>
      <w:pPr>
        <w:ind w:left="480" w:right="2679" w:firstLine="472"/>
        <w:spacing w:after="0"/>
        <w:tabs>
          <w:tab w:leader="none" w:pos="1434"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and operating data concerning Comcast prepared by the management of Comcast;</w:t>
      </w:r>
    </w:p>
    <w:p>
      <w:pPr>
        <w:spacing w:after="0" w:line="189" w:lineRule="exact"/>
        <w:rPr>
          <w:rFonts w:ascii="Courier New" w:cs="Courier New" w:eastAsia="Courier New" w:hAnsi="Courier New"/>
          <w:sz w:val="16"/>
          <w:szCs w:val="16"/>
          <w:color w:val="auto"/>
        </w:rPr>
      </w:pPr>
    </w:p>
    <w:p>
      <w:pPr>
        <w:ind w:left="480" w:right="2879" w:firstLine="472"/>
        <w:spacing w:after="0" w:line="265" w:lineRule="auto"/>
        <w:tabs>
          <w:tab w:leader="none" w:pos="1529" w:val="left"/>
        </w:tabs>
        <w:numPr>
          <w:ilvl w:val="0"/>
          <w:numId w:val="8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forecasts, including information relating to certain strategic, financial and operational benefits anticipated from the Transaction, prepared by the management of Comcast;</w:t>
      </w:r>
    </w:p>
    <w:p>
      <w:pPr>
        <w:spacing w:after="0" w:line="170" w:lineRule="exact"/>
        <w:rPr>
          <w:rFonts w:ascii="Courier New" w:cs="Courier New" w:eastAsia="Courier New" w:hAnsi="Courier New"/>
          <w:sz w:val="15"/>
          <w:szCs w:val="15"/>
          <w:color w:val="auto"/>
        </w:rPr>
      </w:pPr>
    </w:p>
    <w:p>
      <w:pPr>
        <w:ind w:left="480" w:right="2599" w:firstLine="472"/>
        <w:spacing w:after="0" w:line="241" w:lineRule="auto"/>
        <w:tabs>
          <w:tab w:leader="none" w:pos="1434"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Comcast, including the strategic, financial and operational benefits anticipated from the Transaction, with the management of Comcast;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338"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internal financial statements and other financial operating data concerning AT&amp;T and AT&amp;T Broadband (including, without limitation, the structure, composition, operations, assets, liabilities and pro forma historical balance sheets and income statements of AT&amp;T Broadband) prepared by the managements of AT&amp;T and AT&amp;T Broadband and Comcast;</w:t>
      </w:r>
    </w:p>
    <w:p>
      <w:pPr>
        <w:spacing w:after="0" w:line="187" w:lineRule="exact"/>
        <w:rPr>
          <w:rFonts w:ascii="Courier New" w:cs="Courier New" w:eastAsia="Courier New" w:hAnsi="Courier New"/>
          <w:sz w:val="16"/>
          <w:szCs w:val="16"/>
          <w:color w:val="auto"/>
        </w:rPr>
      </w:pPr>
    </w:p>
    <w:p>
      <w:pPr>
        <w:ind w:left="480" w:right="2679" w:firstLine="472"/>
        <w:spacing w:after="0" w:line="242" w:lineRule="auto"/>
        <w:tabs>
          <w:tab w:leader="none" w:pos="1434"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financial forecasts (including, without limitation, as to the pro forma forecasted balance sheets and income statements of AT&amp;T Broadband), and including information relating to certain strategic, financial and operational benefits anticipated from the Transaction, prepared by the managements of AT&amp;T and AT&amp;T Broadband and of Comcast;</w:t>
      </w:r>
    </w:p>
    <w:p>
      <w:pPr>
        <w:spacing w:after="0" w:line="187" w:lineRule="exact"/>
        <w:rPr>
          <w:rFonts w:ascii="Courier New" w:cs="Courier New" w:eastAsia="Courier New" w:hAnsi="Courier New"/>
          <w:sz w:val="16"/>
          <w:szCs w:val="16"/>
          <w:color w:val="auto"/>
        </w:rPr>
      </w:pPr>
    </w:p>
    <w:p>
      <w:pPr>
        <w:ind w:left="480" w:right="2779" w:firstLine="472"/>
        <w:spacing w:after="0" w:line="241" w:lineRule="auto"/>
        <w:tabs>
          <w:tab w:leader="none" w:pos="1529"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the past and current operations and financial condition and the prospects of AT&amp;T Broadband, including the strategic, financial and operational benefits anticipated from the Transaction, with the managements of AT&amp;T, AT&amp;T Broadband and Comcast;</w:t>
      </w:r>
    </w:p>
    <w:p>
      <w:pPr>
        <w:spacing w:after="0" w:line="189" w:lineRule="exact"/>
        <w:rPr>
          <w:rFonts w:ascii="Courier New" w:cs="Courier New" w:eastAsia="Courier New" w:hAnsi="Courier New"/>
          <w:sz w:val="16"/>
          <w:szCs w:val="16"/>
          <w:color w:val="auto"/>
        </w:rPr>
      </w:pPr>
    </w:p>
    <w:p>
      <w:pPr>
        <w:ind w:left="480" w:right="2779" w:firstLine="472"/>
        <w:spacing w:after="0" w:line="239" w:lineRule="auto"/>
        <w:tabs>
          <w:tab w:leader="none" w:pos="1625" w:val="left"/>
        </w:tabs>
        <w:numPr>
          <w:ilvl w:val="0"/>
          <w:numId w:val="8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reported prices and trading activity for Comcast Common Stock and AT&amp;T Common Stock;</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G-2</w:t>
      </w:r>
    </w:p>
    <w:p>
      <w:pPr>
        <w:sectPr>
          <w:pgSz w:w="11900" w:h="16838" w:orient="portrait"/>
          <w:cols w:equalWidth="0" w:num="1">
            <w:col w:w="10219"/>
          </w:cols>
          <w:pgMar w:left="240" w:top="667" w:right="1440" w:bottom="1440" w:gutter="0" w:footer="0" w:header="0"/>
        </w:sectPr>
      </w:pPr>
    </w:p>
    <w:bookmarkStart w:id="768" w:name="page769"/>
    <w:bookmarkEnd w:id="768"/>
    <w:p>
      <w:pPr>
        <w:ind w:left="480" w:right="2679" w:firstLine="472"/>
        <w:spacing w:after="0"/>
        <w:tabs>
          <w:tab w:leader="none" w:pos="1434"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Comcast and the prices and trading activity of Comcast Common Stock with that of certain other comparable publicly-traded companies and their securities;</w:t>
      </w:r>
    </w:p>
    <w:p>
      <w:pPr>
        <w:spacing w:after="0" w:line="189" w:lineRule="exact"/>
        <w:rPr>
          <w:rFonts w:ascii="Courier New" w:cs="Courier New" w:eastAsia="Courier New" w:hAnsi="Courier New"/>
          <w:sz w:val="16"/>
          <w:szCs w:val="16"/>
          <w:color w:val="auto"/>
        </w:rPr>
      </w:pPr>
    </w:p>
    <w:p>
      <w:pPr>
        <w:ind w:left="480" w:right="2779" w:firstLine="472"/>
        <w:spacing w:after="0"/>
        <w:tabs>
          <w:tab w:leader="none" w:pos="1338"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financial performance of AT&amp;T Broadband and the prices and trading activity of the AT&amp;T Common Stock with that of certain other comparable publicly-traded companies and their securities;</w:t>
      </w:r>
    </w:p>
    <w:p>
      <w:pPr>
        <w:spacing w:after="0" w:line="189" w:lineRule="exact"/>
        <w:rPr>
          <w:rFonts w:ascii="Courier New" w:cs="Courier New" w:eastAsia="Courier New" w:hAnsi="Courier New"/>
          <w:sz w:val="16"/>
          <w:szCs w:val="16"/>
          <w:color w:val="auto"/>
        </w:rPr>
      </w:pPr>
    </w:p>
    <w:p>
      <w:pPr>
        <w:ind w:left="480" w:right="2779" w:firstLine="472"/>
        <w:spacing w:after="0" w:line="239" w:lineRule="auto"/>
        <w:tabs>
          <w:tab w:leader="none" w:pos="1434"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financial terms, to the extent publicly available, of certain comparable transactions;</w:t>
      </w:r>
    </w:p>
    <w:p>
      <w:pPr>
        <w:spacing w:after="0" w:line="186" w:lineRule="exact"/>
        <w:rPr>
          <w:rFonts w:ascii="Courier New" w:cs="Courier New" w:eastAsia="Courier New" w:hAnsi="Courier New"/>
          <w:sz w:val="16"/>
          <w:szCs w:val="16"/>
          <w:color w:val="auto"/>
        </w:rPr>
      </w:pPr>
    </w:p>
    <w:p>
      <w:pPr>
        <w:ind w:left="1520" w:hanging="568"/>
        <w:spacing w:after="0"/>
        <w:tabs>
          <w:tab w:leader="none" w:pos="1520"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discussions and negotiations among</w:t>
      </w:r>
    </w:p>
    <w:p>
      <w:pPr>
        <w:spacing w:after="0" w:line="5" w:lineRule="exact"/>
        <w:rPr>
          <w:rFonts w:ascii="Courier New" w:cs="Courier New" w:eastAsia="Courier New" w:hAnsi="Courier New"/>
          <w:sz w:val="16"/>
          <w:szCs w:val="16"/>
          <w:color w:val="auto"/>
        </w:rPr>
      </w:pPr>
    </w:p>
    <w:p>
      <w:pPr>
        <w:ind w:left="480" w:right="28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representatives of Comcast, AT&amp;T, AT&amp;T Broadband and their financial and legal advisors;</w:t>
      </w:r>
    </w:p>
    <w:p>
      <w:pPr>
        <w:spacing w:after="0" w:line="189" w:lineRule="exact"/>
        <w:rPr>
          <w:rFonts w:ascii="Courier New" w:cs="Courier New" w:eastAsia="Courier New" w:hAnsi="Courier New"/>
          <w:sz w:val="16"/>
          <w:szCs w:val="16"/>
          <w:color w:val="auto"/>
        </w:rPr>
      </w:pPr>
    </w:p>
    <w:p>
      <w:pPr>
        <w:ind w:left="480" w:right="3459" w:firstLine="472"/>
        <w:spacing w:after="0" w:line="239" w:lineRule="auto"/>
        <w:tabs>
          <w:tab w:leader="none" w:pos="1625"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final drafts of each of the Agreement and the Separation and Distribution Agreement; and</w:t>
      </w:r>
    </w:p>
    <w:p>
      <w:pPr>
        <w:spacing w:after="0" w:line="189" w:lineRule="exact"/>
        <w:rPr>
          <w:rFonts w:ascii="Courier New" w:cs="Courier New" w:eastAsia="Courier New" w:hAnsi="Courier New"/>
          <w:sz w:val="16"/>
          <w:szCs w:val="16"/>
          <w:color w:val="auto"/>
        </w:rPr>
      </w:pPr>
    </w:p>
    <w:p>
      <w:pPr>
        <w:ind w:left="480" w:right="2679" w:firstLine="472"/>
        <w:spacing w:after="0" w:line="239" w:lineRule="auto"/>
        <w:tabs>
          <w:tab w:leader="none" w:pos="1529" w:val="left"/>
        </w:tabs>
        <w:numPr>
          <w:ilvl w:val="0"/>
          <w:numId w:val="8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considered such other factors and performed such other analyses as we have deemed appropriate.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have assumed and relied upon, without any responsibility for independent verification or liability therefor, the accuracy and completeness of all information that was publicly available or supplied or otherwise made available to us by Comcast, AT&amp;T or AT&amp;T Broadband or otherwise reviewed by or for us for the purposes of this opinion. With respect to the financial forecasts, including information relating to certain strategic, financial and operational benefits anticipated from the Transaction, prepared and furnished to or discussed with us by Comcast, AT&amp;T or AT&amp;T Broadband, we have assumed that they have been reasonably prepared on bases reflecting the best currently available estimates and judgments of Comcast's, AT&amp;T's and AT&amp;T Broadband's managements as to the expected future financial performance of Comcast, AT&amp;T Broadband or Parent, as the case may be, and the strategic, financial and operational benefits anticipated from the Transaction. We express no view as to such financial forecast information, including the strategic, financial and operational benefits anticipated from the Transaction, or the assumptions on which they were based. In addition, we have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not made any independent valuation or appraisal of the assets or liabilities of Comcast, AT&amp;T or AT&amp;T Broadband, nor have we been furnished with any such appraisals. In addition, we have not assumed any obligation to conduct any inspection of the properties or facilities of Comcast, AT&amp;T or AT&amp;T Broadband. Our opinion is necessarily based on financial, economic, market and other conditions as in effect on, and the information made available to us as of, the date hereof. It should be understood that subsequent developments may affect this opinion and that we do not have any obligation to update, revise, or reaffirm this opinion.</w:t>
      </w:r>
    </w:p>
    <w:p>
      <w:pPr>
        <w:spacing w:after="0" w:line="20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w:t>
      </w:r>
    </w:p>
    <w:p>
      <w:pPr>
        <w:spacing w:after="0" w:line="1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G-3</w:t>
      </w:r>
    </w:p>
    <w:p>
      <w:pPr>
        <w:sectPr>
          <w:pgSz w:w="11900" w:h="16838" w:orient="portrait"/>
          <w:cols w:equalWidth="0" w:num="1">
            <w:col w:w="10219"/>
          </w:cols>
          <w:pgMar w:left="240" w:top="668" w:right="1440" w:bottom="1440" w:gutter="0" w:footer="0" w:header="0"/>
        </w:sectPr>
      </w:pPr>
    </w:p>
    <w:bookmarkStart w:id="769" w:name="page770"/>
    <w:bookmarkEnd w:id="769"/>
    <w:p>
      <w:pPr>
        <w:ind w:left="2" w:right="2599"/>
        <w:spacing w:after="0" w:line="242" w:lineRule="auto"/>
        <w:rPr>
          <w:sz w:val="20"/>
          <w:szCs w:val="20"/>
          <w:color w:val="auto"/>
        </w:rPr>
      </w:pPr>
      <w:r>
        <w:rPr>
          <w:rFonts w:ascii="Courier New" w:cs="Courier New" w:eastAsia="Courier New" w:hAnsi="Courier New"/>
          <w:sz w:val="16"/>
          <w:szCs w:val="16"/>
          <w:color w:val="auto"/>
        </w:rPr>
        <w:t>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189"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In arriving at our opinion, we were not authorized to solicit, and did not solicit, interest from any party with respect to a business combination or other extraordinary transaction involving Comcast.</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We have acted as financial advisor to Comcast in connection with this transaction and will receive a fee for our services. In the past, Morgan Stanley</w:t>
      </w:r>
    </w:p>
    <w:p>
      <w:pPr>
        <w:ind w:left="2" w:right="2779" w:hanging="2"/>
        <w:spacing w:after="0" w:line="260" w:lineRule="auto"/>
        <w:tabs>
          <w:tab w:leader="none" w:pos="193" w:val="left"/>
        </w:tabs>
        <w:numPr>
          <w:ilvl w:val="0"/>
          <w:numId w:val="8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 Incorporated and its affiliates have provided financial advisory and financing services for Comcast and AT&amp;T and their affiliates and have received fees for the rendering of these services. Furthermore, Morgan Stanley &amp; Co. Incorporated and its affiliates may also provide financial advisory and financing services to Comcast, Parent and AT&amp;T, and their affiliates, in the future for which they would expect to receive fees. In the ordinary course of its businesses, Morgan Stanley &amp; Co. Incorporated and its affiliates may actively trade the debt and equity securities of Comcast or AT&amp;T or, after the Transaction, Parent for its own account or for the accounts of customers and, accordingly, may at any time hold long or short positions in such securities.</w:t>
      </w:r>
    </w:p>
    <w:p>
      <w:pPr>
        <w:spacing w:after="0" w:line="177"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It is understood that this letter is for the information of the Board of Directors of Comcast and may not be used for any other purpose without our prior written consent, except that this opinion may be included in its entirety in any proxy or information statement filed with the Securities and Exchange Commission and mailed to shareholders of Comcast. In addition, this opinion does not in any manner address the underlying decision by Comcast to engage in the Transaction or the prices at which Comcast Common Stock or Parent Common Stock will trade after the announcement or consummation of the Transaction, and Morgan Stanley expresses no opinion or recommendation as to how the shareholders of Comcast should vote at the shareholders' meetings held in connection with the Transaction or any other matter.</w:t>
      </w:r>
    </w:p>
    <w:p>
      <w:pPr>
        <w:spacing w:after="0" w:line="191"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Based upon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86"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MORGAN STANLEY &amp; CO. INCORPORATED</w:t>
      </w:r>
    </w:p>
    <w:p>
      <w:pPr>
        <w:spacing w:after="0" w:line="186" w:lineRule="exact"/>
        <w:rPr>
          <w:sz w:val="20"/>
          <w:szCs w:val="20"/>
          <w:color w:val="auto"/>
        </w:rPr>
      </w:pPr>
    </w:p>
    <w:p>
      <w:pPr>
        <w:jc w:val="center"/>
        <w:ind w:right="17"/>
        <w:spacing w:after="0"/>
        <w:rPr>
          <w:sz w:val="20"/>
          <w:szCs w:val="20"/>
          <w:color w:val="auto"/>
        </w:rPr>
      </w:pPr>
      <w:r>
        <w:rPr>
          <w:rFonts w:ascii="Courier New" w:cs="Courier New" w:eastAsia="Courier New" w:hAnsi="Courier New"/>
          <w:sz w:val="16"/>
          <w:szCs w:val="16"/>
          <w:color w:val="auto"/>
        </w:rPr>
        <w:t>By: /s/ PAUL J. TAUBMAN</w:t>
      </w:r>
    </w:p>
    <w:p>
      <w:pPr>
        <w:spacing w:after="0" w:line="5" w:lineRule="exact"/>
        <w:rPr>
          <w:sz w:val="20"/>
          <w:szCs w:val="20"/>
          <w:color w:val="auto"/>
        </w:rPr>
      </w:pPr>
    </w:p>
    <w:p>
      <w:pPr>
        <w:ind w:left="420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Paul J. Taubman</w:t>
      </w:r>
    </w:p>
    <w:p>
      <w:pPr>
        <w:spacing w:after="0" w:line="2"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Managing Director</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G-4</w:t>
      </w:r>
    </w:p>
    <w:p>
      <w:pPr>
        <w:sectPr>
          <w:pgSz w:w="11900" w:h="16838" w:orient="portrait"/>
          <w:cols w:equalWidth="0" w:num="1">
            <w:col w:w="10221"/>
          </w:cols>
          <w:pgMar w:left="238" w:top="667" w:right="1440" w:bottom="1440" w:gutter="0" w:footer="0" w:header="0"/>
        </w:sectPr>
      </w:pPr>
    </w:p>
    <w:bookmarkStart w:id="770" w:name="page771"/>
    <w:bookmarkEnd w:id="770"/>
    <w:p>
      <w:pPr>
        <w:jc w:val="right"/>
        <w:ind w:right="2599"/>
        <w:spacing w:after="0"/>
        <w:rPr>
          <w:sz w:val="20"/>
          <w:szCs w:val="20"/>
          <w:color w:val="auto"/>
        </w:rPr>
      </w:pPr>
      <w:r>
        <w:rPr>
          <w:rFonts w:ascii="Courier New" w:cs="Courier New" w:eastAsia="Courier New" w:hAnsi="Courier New"/>
          <w:sz w:val="16"/>
          <w:szCs w:val="16"/>
          <w:color w:val="auto"/>
        </w:rPr>
        <w:t>ANNEX H</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[JPMORGAN LOGO]</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December 19,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of the Comcast Conversion Ratios (as defined below) in the Comcast Merger (as defined below), in the aggregate, to the holders of Comcast Common Stock (as defined below), taken together.</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192" w:lineRule="exact"/>
        <w:rPr>
          <w:sz w:val="20"/>
          <w:szCs w:val="20"/>
          <w:color w:val="auto"/>
        </w:rPr>
      </w:pPr>
    </w:p>
    <w:p>
      <w:pPr>
        <w:ind w:left="480" w:right="2779" w:firstLine="472"/>
        <w:spacing w:after="0" w:line="241" w:lineRule="auto"/>
        <w:tabs>
          <w:tab w:leader="none" w:pos="1338"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434"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193" w:lineRule="exact"/>
        <w:rPr>
          <w:rFonts w:ascii="Courier New" w:cs="Courier New" w:eastAsia="Courier New" w:hAnsi="Courier New"/>
          <w:sz w:val="16"/>
          <w:szCs w:val="16"/>
          <w:color w:val="auto"/>
        </w:rPr>
      </w:pPr>
    </w:p>
    <w:p>
      <w:pPr>
        <w:ind w:left="480" w:right="2779" w:firstLine="472"/>
        <w:spacing w:after="0" w:line="241" w:lineRule="auto"/>
        <w:tabs>
          <w:tab w:leader="none" w:pos="1434" w:val="left"/>
        </w:tabs>
        <w:numPr>
          <w:ilvl w:val="0"/>
          <w:numId w:val="8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H-1</w:t>
      </w:r>
    </w:p>
    <w:p>
      <w:pPr>
        <w:sectPr>
          <w:pgSz w:w="11900" w:h="16838" w:orient="portrait"/>
          <w:cols w:equalWidth="0" w:num="1">
            <w:col w:w="10219"/>
          </w:cols>
          <w:pgMar w:left="240" w:top="665" w:right="1440" w:bottom="1440" w:gutter="0" w:footer="0" w:header="0"/>
        </w:sectPr>
      </w:pPr>
    </w:p>
    <w:bookmarkStart w:id="771" w:name="page772"/>
    <w:bookmarkEnd w:id="771"/>
    <w:p>
      <w:pPr>
        <w:ind w:left="480" w:right="2599"/>
        <w:spacing w:after="0"/>
        <w:rPr>
          <w:sz w:val="20"/>
          <w:szCs w:val="20"/>
          <w:color w:val="auto"/>
        </w:rPr>
      </w:pPr>
      <w:r>
        <w:rPr>
          <w:rFonts w:ascii="Courier New" w:cs="Courier New" w:eastAsia="Courier New" w:hAnsi="Courier New"/>
          <w:sz w:val="16"/>
          <w:szCs w:val="16"/>
          <w:color w:val="auto"/>
        </w:rPr>
        <w:t>each outstanding share of AT&amp;T Broadband Common Stock, other than shares of AT&amp;T Broadband Common Stock owned by AT&amp;T Broadband (which will be canceled), will be converted into the right to receive:</w:t>
      </w:r>
    </w:p>
    <w:p>
      <w:pPr>
        <w:spacing w:after="0" w:line="190" w:lineRule="exact"/>
        <w:rPr>
          <w:sz w:val="20"/>
          <w:szCs w:val="20"/>
          <w:color w:val="auto"/>
        </w:rPr>
      </w:pPr>
    </w:p>
    <w:p>
      <w:pPr>
        <w:ind w:left="760" w:right="2779" w:firstLine="478"/>
        <w:spacing w:after="0" w:line="242" w:lineRule="auto"/>
        <w:tabs>
          <w:tab w:leader="none" w:pos="1618" w:val="left"/>
        </w:tabs>
        <w:numPr>
          <w:ilvl w:val="0"/>
          <w:numId w:val="8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 Shareholder Approval has been obtained, the Exchange Ratio of one share of Parent Class A Common Stock, or if the A Shareholder Approval has not been obtained, the Exchange Ratio of one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88" w:lineRule="exact"/>
        <w:rPr>
          <w:rFonts w:ascii="Courier New" w:cs="Courier New" w:eastAsia="Courier New" w:hAnsi="Courier New"/>
          <w:sz w:val="16"/>
          <w:szCs w:val="16"/>
          <w:color w:val="auto"/>
        </w:rPr>
      </w:pPr>
    </w:p>
    <w:p>
      <w:pPr>
        <w:ind w:left="760" w:right="2599" w:firstLine="478"/>
        <w:spacing w:after="0"/>
        <w:tabs>
          <w:tab w:leader="none" w:pos="1618" w:val="left"/>
        </w:tabs>
        <w:numPr>
          <w:ilvl w:val="0"/>
          <w:numId w:val="8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4.03 of the Agreement, the additional shares of Parent Common Stock, if any, contemplated by such Section (the "Section 355(e) Top-up"); and</w:t>
      </w:r>
    </w:p>
    <w:p>
      <w:pPr>
        <w:spacing w:after="0" w:line="189" w:lineRule="exact"/>
        <w:rPr>
          <w:rFonts w:ascii="Courier New" w:cs="Courier New" w:eastAsia="Courier New" w:hAnsi="Courier New"/>
          <w:sz w:val="16"/>
          <w:szCs w:val="16"/>
          <w:color w:val="auto"/>
        </w:rPr>
      </w:pPr>
    </w:p>
    <w:p>
      <w:pPr>
        <w:ind w:left="760" w:right="2599" w:firstLine="478"/>
        <w:spacing w:after="0" w:line="242" w:lineRule="auto"/>
        <w:tabs>
          <w:tab w:leader="none" w:pos="1618" w:val="left"/>
        </w:tabs>
        <w:numPr>
          <w:ilvl w:val="0"/>
          <w:numId w:val="8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arriving at our opinion, we have, among other things, (i) reviewed the final drafts of each of the Agreement and the Separation and Distribution Agreement, provided to us by Comcast; (ii) reviewed certain publicly available business and financial information concerning Comcast, AT&amp;T and AT&amp;T Broadband and the industries in which they operate; (iii) reviewed certain internal, non-public financial and operating data, analyses and forecasts prepared by the managements of Comcast, AT&amp;T and AT&amp;T Broadband relating to the businesses of Comcast, on the one hand, and AT&amp;T Broadband, on the other (including, without limitation, the structure, composition, operations, assets, liabilities and pro forma historical and forecasted balance sheets and income statements of AT&amp;T Broadband), as well as the estimated amount and timing of the cost savings and related expenses and synergies expected to result from the Transaction (the "Estimated Synergies") furnished to us by Comcast, AT&amp;T and AT&amp;T Broadband; (iv) compared the proposed financial terms of the Transaction with the publicly available financial terms of certain transactions involving companies we deemed relevant; (v) compared the financial and operating performance of Comcast and AT&amp;T Broadband with publicly available information concerning certain other companies we deemed relevant and reviewed the current and historical market prices of Comcast Common Stock and AT&amp;T Common Stock and certain publicly traded securities of such other companies; (vi) participated in certain discussions and negotiations among representatives of Comcast, AT&amp;T and AT&amp;T Broadband and their financial and legal advisors; and (vii) performed such other financial studies and analyses and considered such other information as we deemed appropriate for the purposes of this opinion.</w:t>
      </w:r>
    </w:p>
    <w:p>
      <w:pPr>
        <w:spacing w:after="0" w:line="19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we have held discussions with certain members of the management of Comcast, AT&amp;T and AT&amp;T Broadband with respect to certain aspects of the Transaction and the foregoing matters, including the past and current business operations of Comcast, AT&amp;T and AT&amp;T Broadband, the financial condition and future prospects and operations of Comcast and AT&amp;T Broadband, the effects of the Transaction, including the Estimated Synergies, on the financial condition and future prospects of Comcast, AT&amp;T Broadband and Parent, and certain other matters we believed necessary or appropriate to our inquiry.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giving our opinion, we have relied upon and assumed, without any responsibility for independent verification or liability therefor, the accuracy and completeness of all information that was publicly available or furnished to us by Comcast, AT&amp;T or AT&amp;T Broadband or otherwise reviewed by or for us. We have not conducted any valuation or appraisal of any assets or liabilities of Comcast, AT&amp;T or AT&amp;T Broadband, nor have any such valuations or appraisals been provided to us. In addition, we have not assumed any obligation to conduct any inspection of the properties or facilities of Comcast, AT&amp;T or AT&amp;T Broadband. In relying on financial analyses and forecasts provided to us, including the Estimated</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H-2</w:t>
      </w:r>
    </w:p>
    <w:p>
      <w:pPr>
        <w:sectPr>
          <w:pgSz w:w="11900" w:h="16838" w:orient="portrait"/>
          <w:cols w:equalWidth="0" w:num="1">
            <w:col w:w="10219"/>
          </w:cols>
          <w:pgMar w:left="240" w:top="667" w:right="1440" w:bottom="1440" w:gutter="0" w:footer="0" w:header="0"/>
        </w:sectPr>
      </w:pPr>
    </w:p>
    <w:bookmarkStart w:id="772" w:name="page773"/>
    <w:bookmarkEnd w:id="772"/>
    <w:p>
      <w:pPr>
        <w:ind w:right="2599"/>
        <w:spacing w:after="0" w:line="242" w:lineRule="auto"/>
        <w:rPr>
          <w:sz w:val="20"/>
          <w:szCs w:val="20"/>
          <w:color w:val="auto"/>
        </w:rPr>
      </w:pPr>
      <w:r>
        <w:rPr>
          <w:rFonts w:ascii="Courier New" w:cs="Courier New" w:eastAsia="Courier New" w:hAnsi="Courier New"/>
          <w:sz w:val="16"/>
          <w:szCs w:val="16"/>
          <w:color w:val="auto"/>
        </w:rPr>
        <w:t>Synergies, we have assumed that they have been reasonably prepared based on assumptions reflecting the best currently available estimates and judgments by the managements of Comcast, AT&amp;T and AT&amp;T Broadband as to the expected future results of operations and financial condition of Comcast, AT&amp;T Broadband and Parent and as to such other matters, including the Estimated Synergies, to which such analyses or forecasts relate. We express no view as to such analyses or forecasts, including the Estimated Synergies, or the assumptions on which they were based. We have also assumed that the Mergers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 We have also assumed that the definitive Agreement and the definitive Separation and Distribution Agreement will not differ in any material respects from the drafts thereof furnished to and reviewed by us. We have further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w:t>
      </w:r>
    </w:p>
    <w:p>
      <w:pPr>
        <w:spacing w:after="0" w:line="20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Comcast Common Stock, taken together, of the Comcast Conversion Ratios in the Comcast Merger, in the aggregate, and we express no opinion as to the underlying decision by Comcast to engage in the Transaction. We are expressing no opinion herein as to the price at which Comcast Common Stock or Parent Common Stock will trade at any future time.</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arriving at our opinion, we were not authorized to solicit, and did not solicit, interest from any party with respect to a business combination or other extraordinary transaction involving Comcast.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have acted as financial advisor to Comcast with respect to the proposed Transaction and will receive a fee from Comcast for our services. We will also receive an additional fee if the proposed Transaction is consummated. In addition, Comcast has agreed to indemnify us for certain liabilities arising out of our engagement. We have also provided financial advisory and financing services from time to time to Comcast and AT&amp;T and their respective affiliates. We may also provide financial advisory and financing services to Comcast, Parent and AT&amp;T, and/or their affiliates, in the future. In the ordinary course of our businesses, we and our affiliates may actively trade the debt and equity securities of Comcast or AT&amp;T or, after the Transaction, Parent for our own account or for the accounts of customers and, accordingly, we may at any time hold long or short positions in such securities.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H-3</w:t>
      </w:r>
    </w:p>
    <w:p>
      <w:pPr>
        <w:sectPr>
          <w:pgSz w:w="11900" w:h="16838" w:orient="portrait"/>
          <w:cols w:equalWidth="0" w:num="1">
            <w:col w:w="10219"/>
          </w:cols>
          <w:pgMar w:left="240" w:top="667" w:right="1440" w:bottom="1440" w:gutter="0" w:footer="0" w:header="0"/>
        </w:sectPr>
      </w:pPr>
    </w:p>
    <w:bookmarkStart w:id="773" w:name="page774"/>
    <w:bookmarkEnd w:id="773"/>
    <w:p>
      <w:pPr>
        <w:ind w:right="2599" w:firstLine="477"/>
        <w:spacing w:after="0" w:line="241" w:lineRule="auto"/>
        <w:rPr>
          <w:sz w:val="20"/>
          <w:szCs w:val="20"/>
          <w:color w:val="auto"/>
        </w:rPr>
      </w:pPr>
      <w:r>
        <w:rPr>
          <w:rFonts w:ascii="Courier New" w:cs="Courier New" w:eastAsia="Courier New" w:hAnsi="Courier New"/>
          <w:sz w:val="16"/>
          <w:szCs w:val="16"/>
          <w:color w:val="auto"/>
        </w:rPr>
        <w:t>On the basis of and subject to the foregoing, it is our opinion that, as of the date hereof, the Comcast Conversion Ratios in the Comcast Merger, in the aggregate, are fair, from a financial point of view, to the holders of Comcast Common Stock, taken together.</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This letter is provided to the Board of Directors of Comcast in connection with and for the purposes of its evaluation of the Transaction. This opinion does not constitute a recommendation to any shareholder of Comcast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Comcast but may not otherwise be disclosed publicly in any manner without our prior written approval.</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J.P. MORGAN SECURITIES INC.</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J.P. MORGAN SECURITIES INC.</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H-4</w:t>
      </w:r>
    </w:p>
    <w:p>
      <w:pPr>
        <w:sectPr>
          <w:pgSz w:w="11900" w:h="16838" w:orient="portrait"/>
          <w:cols w:equalWidth="0" w:num="1">
            <w:col w:w="10219"/>
          </w:cols>
          <w:pgMar w:left="240" w:top="667" w:right="1440" w:bottom="1440" w:gutter="0" w:footer="0" w:header="0"/>
        </w:sectPr>
      </w:pPr>
    </w:p>
    <w:bookmarkStart w:id="774" w:name="page775"/>
    <w:bookmarkEnd w:id="774"/>
    <w:p>
      <w:pPr>
        <w:jc w:val="right"/>
        <w:ind w:right="2599"/>
        <w:spacing w:after="0"/>
        <w:rPr>
          <w:sz w:val="20"/>
          <w:szCs w:val="20"/>
          <w:color w:val="auto"/>
        </w:rPr>
      </w:pPr>
      <w:r>
        <w:rPr>
          <w:rFonts w:ascii="Courier New" w:cs="Courier New" w:eastAsia="Courier New" w:hAnsi="Courier New"/>
          <w:sz w:val="16"/>
          <w:szCs w:val="16"/>
          <w:color w:val="auto"/>
        </w:rPr>
        <w:t>ANNEX I</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Investment Banking</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Corporate and Institutional</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Client Group</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World Financial Center</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North Tower</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New York, New York 10281-1330</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212 449 1000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Logo]</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December 19,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You have informed us that AT&amp;T Corp. (along with its subsidiaries, "AT&amp;T"), AT&amp;T Broadband Corp., a wholly-owned subsidiary of AT&amp;T (along with its subsidiaries, "AT&amp;T Broadband"; references to AT&amp;T Broadband hereinafter relate to such entity after giving effect to the actions provided for in the Separation and Distribution Agreement), Comcast Corporation (along with its subsidiaries, "Comcast"), AT&amp;T Comcast Corporation, a newly-formed corporation ("Parent"), AT&amp;T Broadband Acquisition Corp., a newly-formed corporation that is a wholly-owned subsidiary of Parent ("AT&amp;T Broadband Merger Sub"), and Comcast Merger Acquisition Corp., a newly-formed corporation that is a wholly-owned subsidiary of Parent ("Comcast Merger Sub"), propose to enter into an Agreement and Plan of Merger to be dated as of December 19, 2001 (the "Agreement"; unless otherwise indicated, capitalized terms in this opinion have the meaning ascribed to them in the Agreement), which provides, among other things, that:</w:t>
      </w:r>
    </w:p>
    <w:p>
      <w:pPr>
        <w:spacing w:after="0" w:line="175" w:lineRule="exact"/>
        <w:rPr>
          <w:sz w:val="20"/>
          <w:szCs w:val="20"/>
          <w:color w:val="auto"/>
        </w:rPr>
      </w:pPr>
    </w:p>
    <w:p>
      <w:pPr>
        <w:ind w:left="480" w:right="2779" w:firstLine="472"/>
        <w:spacing w:after="0" w:line="241" w:lineRule="auto"/>
        <w:tabs>
          <w:tab w:leader="none" w:pos="1338" w:val="left"/>
        </w:tabs>
        <w:numPr>
          <w:ilvl w:val="0"/>
          <w:numId w:val="8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will hold, directly or indirectly, all of the assets and liabilities of the AT&amp;T Broadband Group in accordance with the terms and conditions of the Separation and Distribution Agreement, being entered into contemporaneously with the Agreement;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434" w:val="left"/>
        </w:tabs>
        <w:numPr>
          <w:ilvl w:val="0"/>
          <w:numId w:val="8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prior to the Mergers (as defined below), issue shares of Common Stock, par value $0.01 per share, of AT&amp;T Broadband ("AT&amp;T Broadband Common Stock") to the holders of the QUIPS in exchange for the QUIPS pursuant to the QUIPS Exchange, in accordance with the terms and conditions of the Exchange Agreement, and will distribute to the holders of the Common Stock, par value $1.00 per share, of AT&amp;T ("AT&amp;T Common Stock") one share of AT&amp;T Broadband Common Stock for each share of AT&amp;T Common Stock so held, in accordance with the terms and conditions of the Separation and Distribution Agreement;</w:t>
      </w:r>
    </w:p>
    <w:p>
      <w:pPr>
        <w:spacing w:after="0" w:line="189" w:lineRule="exact"/>
        <w:rPr>
          <w:rFonts w:ascii="Courier New" w:cs="Courier New" w:eastAsia="Courier New" w:hAnsi="Courier New"/>
          <w:sz w:val="16"/>
          <w:szCs w:val="16"/>
          <w:color w:val="auto"/>
        </w:rPr>
      </w:pPr>
    </w:p>
    <w:p>
      <w:pPr>
        <w:ind w:left="480" w:right="2599" w:firstLine="472"/>
        <w:spacing w:after="0" w:line="242" w:lineRule="auto"/>
        <w:tabs>
          <w:tab w:leader="none" w:pos="1529" w:val="left"/>
        </w:tabs>
        <w:numPr>
          <w:ilvl w:val="0"/>
          <w:numId w:val="8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Merger Sub will merge with and into Comcast (the "Comcast Merger") in a transaction in which each issued and outstanding share of Class A Common Stock, par value $1.00 per share, of Comcast ("Comcast Class A Common Stock"), Class B Common Stock, par value $1.00 per share, of Comcast ("Comcast Class B Common Stock"), and Class A Special Common Stock, par value $1.00 per share, of Comcast ("Comcast Class A Special Common Stock", and, together with Comcast Class A Common Stock and Comcast Class B Common Stock, "Comcast Common Stock"), other than shares of Comcast Common Stock owned by Comcast (which will be canceled), will be converted into the right to receive one share (collectively, the "Comcast Conversion Ratios") of Class A Common Stock, par value $0.01 per share, of Parent ("Parent Class A Common Stock"), Class B Common Stock, par value $0.01 per share of Parent ("Parent Class B Common Stock") and Class A Special Common Stock, par value $0.01 per share, of Parent ("Parent Class A Special Common Stock"), respectively (such securities having terms as contemplated by the Agreement); and</w:t>
      </w:r>
    </w:p>
    <w:p>
      <w:pPr>
        <w:spacing w:after="0" w:line="19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663" w:right="1440" w:bottom="1440" w:gutter="0" w:footer="0" w:header="0"/>
        </w:sectPr>
      </w:pPr>
    </w:p>
    <w:bookmarkStart w:id="775" w:name="page776"/>
    <w:bookmarkEnd w:id="775"/>
    <w:p>
      <w:pPr>
        <w:ind w:left="480" w:right="2779" w:firstLine="472"/>
        <w:spacing w:after="0" w:line="242" w:lineRule="auto"/>
        <w:tabs>
          <w:tab w:leader="none" w:pos="1434" w:val="left"/>
        </w:tabs>
        <w:numPr>
          <w:ilvl w:val="0"/>
          <w:numId w:val="8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Merger Sub will be merged with and into AT&amp;T Broadband (the "AT&amp;T Broadband Merger", together with the Comcast Merger, the "Mergers" and, after giving effect to the Separation and Distribution Agreement, the "Transaction") in a transaction in which each outstanding share of AT&amp;T Broadband Common Stock, other than shares of AT&amp;T Broadband Common Stock owned by AT&amp;T Broadband (which will be canceled), will be converted into the right to receive:</w:t>
      </w:r>
    </w:p>
    <w:p>
      <w:pPr>
        <w:spacing w:after="0" w:line="187" w:lineRule="exact"/>
        <w:rPr>
          <w:rFonts w:ascii="Courier New" w:cs="Courier New" w:eastAsia="Courier New" w:hAnsi="Courier New"/>
          <w:sz w:val="16"/>
          <w:szCs w:val="16"/>
          <w:color w:val="auto"/>
        </w:rPr>
      </w:pPr>
    </w:p>
    <w:p>
      <w:pPr>
        <w:ind w:left="760" w:right="2599" w:firstLine="478"/>
        <w:spacing w:after="0" w:line="261" w:lineRule="auto"/>
        <w:tabs>
          <w:tab w:leader="none" w:pos="1618" w:val="left"/>
        </w:tabs>
        <w:numPr>
          <w:ilvl w:val="1"/>
          <w:numId w:val="8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 Shareholder Approval has been obtained, the Exchange Ratio of a share of Parent Class A Common Stock, or if the A Shareholder Approval has not been obtained, the Exchange Ratio of a share of Class C Common Stock, par value $0.01 per share, of Parent having terms as contemplated by the Agreement ("Parent Class C Common Stock", and, together with Parent Class A Common Stock, Parent Class B Common Stock and Parent Class A Special Common Stock, "Parent Common Stock");</w:t>
      </w:r>
    </w:p>
    <w:p>
      <w:pPr>
        <w:spacing w:after="0" w:line="173" w:lineRule="exact"/>
        <w:rPr>
          <w:rFonts w:ascii="Courier New" w:cs="Courier New" w:eastAsia="Courier New" w:hAnsi="Courier New"/>
          <w:sz w:val="15"/>
          <w:szCs w:val="15"/>
          <w:color w:val="auto"/>
        </w:rPr>
      </w:pPr>
    </w:p>
    <w:p>
      <w:pPr>
        <w:ind w:left="760" w:right="2599" w:firstLine="478"/>
        <w:spacing w:after="0"/>
        <w:tabs>
          <w:tab w:leader="none" w:pos="1618" w:val="left"/>
        </w:tabs>
        <w:numPr>
          <w:ilvl w:val="1"/>
          <w:numId w:val="8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4.03 of the Agreement, the additional shares of Parent Common Stock, if any, contemplated by such Section (the "Section 355(e) Top-up"); and</w:t>
      </w:r>
    </w:p>
    <w:p>
      <w:pPr>
        <w:spacing w:after="0" w:line="189" w:lineRule="exact"/>
        <w:rPr>
          <w:rFonts w:ascii="Courier New" w:cs="Courier New" w:eastAsia="Courier New" w:hAnsi="Courier New"/>
          <w:sz w:val="16"/>
          <w:szCs w:val="16"/>
          <w:color w:val="auto"/>
        </w:rPr>
      </w:pPr>
    </w:p>
    <w:p>
      <w:pPr>
        <w:ind w:left="760" w:right="2599" w:firstLine="478"/>
        <w:spacing w:after="0" w:line="242" w:lineRule="auto"/>
        <w:tabs>
          <w:tab w:leader="none" w:pos="1618" w:val="left"/>
        </w:tabs>
        <w:numPr>
          <w:ilvl w:val="1"/>
          <w:numId w:val="8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under the circumstances set forth in Section 4.04 of the Agreement, the K/A Security or the K/C Security, as the case may be, entitling such holder under circumstances enumerated in such Section to a number of shares, if any, of Parent Class A Common Stock or Parent Class C Common Stock, as the case may be, not exceeding the Exchange Ratio multiplied by 0.03.</w:t>
      </w:r>
    </w:p>
    <w:p>
      <w:pPr>
        <w:spacing w:after="0" w:line="187"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You have asked us whether, in our opinion, the Comcast Conversion Ratios in the Comcast Merger, in the aggregate, are fair, from a financial point of view, to the holders of Comcast Common Stock, taken together.</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arriving at the opinion set forth below, we have, among other things:</w:t>
      </w:r>
    </w:p>
    <w:p>
      <w:pPr>
        <w:spacing w:after="0" w:line="188" w:lineRule="exact"/>
        <w:rPr>
          <w:sz w:val="20"/>
          <w:szCs w:val="20"/>
          <w:color w:val="auto"/>
        </w:rPr>
      </w:pPr>
    </w:p>
    <w:p>
      <w:pPr>
        <w:ind w:left="480" w:right="2679" w:firstLine="472"/>
        <w:spacing w:after="0"/>
        <w:tabs>
          <w:tab w:leader="none" w:pos="133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certain publicly available business and financial information relating to Comcast, AT&amp;T and AT&amp;T Broadband that we deemed to be relevant;</w:t>
      </w:r>
    </w:p>
    <w:p>
      <w:pPr>
        <w:spacing w:after="0" w:line="189" w:lineRule="exact"/>
        <w:rPr>
          <w:rFonts w:ascii="Courier New" w:cs="Courier New" w:eastAsia="Courier New" w:hAnsi="Courier New"/>
          <w:sz w:val="16"/>
          <w:szCs w:val="16"/>
          <w:color w:val="auto"/>
        </w:rPr>
      </w:pPr>
    </w:p>
    <w:p>
      <w:pPr>
        <w:ind w:left="480" w:right="2599" w:firstLine="472"/>
        <w:spacing w:after="0" w:line="260" w:lineRule="auto"/>
        <w:tabs>
          <w:tab w:leader="none" w:pos="1338" w:val="left"/>
        </w:tabs>
        <w:numPr>
          <w:ilvl w:val="0"/>
          <w:numId w:val="8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Comcast, AT&amp;T and AT&amp;T Broadband (including, without limitation, the structure, composition, operations, assets, liabilities and pro forma historical and forecasted balance sheets and income statements of AT&amp;T Broadband), as well as the amount and timing of the cost savings and related expenses and synergies expected to result from the Transaction (the "Expected Synergies") furnished to us by Comcast, AT&amp;T and AT&amp;T Broadband;</w:t>
      </w:r>
    </w:p>
    <w:p>
      <w:pPr>
        <w:spacing w:after="0" w:line="178" w:lineRule="exact"/>
        <w:rPr>
          <w:rFonts w:ascii="Courier New" w:cs="Courier New" w:eastAsia="Courier New" w:hAnsi="Courier New"/>
          <w:sz w:val="15"/>
          <w:szCs w:val="15"/>
          <w:color w:val="auto"/>
        </w:rPr>
      </w:pPr>
    </w:p>
    <w:p>
      <w:pPr>
        <w:ind w:left="480" w:right="2679" w:firstLine="472"/>
        <w:spacing w:after="0" w:line="241" w:lineRule="auto"/>
        <w:tabs>
          <w:tab w:leader="none" w:pos="133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Conducted discussions with members of management and representatives of Comcast, AT&amp;T and AT&amp;T Broadband concerning the matters described in clauses 1 and 2 above, as well as their businesses and prospects before and after giving effect to the Transaction and the Expected Synergies;</w:t>
      </w:r>
    </w:p>
    <w:p>
      <w:pPr>
        <w:spacing w:after="0" w:line="190" w:lineRule="exact"/>
        <w:rPr>
          <w:rFonts w:ascii="Courier New" w:cs="Courier New" w:eastAsia="Courier New" w:hAnsi="Courier New"/>
          <w:sz w:val="16"/>
          <w:szCs w:val="16"/>
          <w:color w:val="auto"/>
        </w:rPr>
      </w:pPr>
    </w:p>
    <w:p>
      <w:pPr>
        <w:ind w:left="480" w:right="2679" w:firstLine="472"/>
        <w:spacing w:after="0"/>
        <w:tabs>
          <w:tab w:leader="none" w:pos="133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market prices and valuation multiples for Comcast Common Stock and AT&amp;T Common Stock and compared them with those of certain publicly traded companies that we deemed to be relevant;</w:t>
      </w:r>
    </w:p>
    <w:p>
      <w:pPr>
        <w:spacing w:after="0" w:line="189" w:lineRule="exact"/>
        <w:rPr>
          <w:rFonts w:ascii="Courier New" w:cs="Courier New" w:eastAsia="Courier New" w:hAnsi="Courier New"/>
          <w:sz w:val="16"/>
          <w:szCs w:val="16"/>
          <w:color w:val="auto"/>
        </w:rPr>
      </w:pPr>
    </w:p>
    <w:p>
      <w:pPr>
        <w:jc w:val="both"/>
        <w:ind w:left="480" w:right="2779" w:firstLine="472"/>
        <w:spacing w:after="0"/>
        <w:tabs>
          <w:tab w:leader="none" w:pos="133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results of operations of Comcast and AT&amp;T Broadband and compared them with those of certain publicly traded companies that we deemed to be relevant;</w:t>
      </w:r>
    </w:p>
    <w:p>
      <w:pPr>
        <w:spacing w:after="0" w:line="189" w:lineRule="exact"/>
        <w:rPr>
          <w:rFonts w:ascii="Courier New" w:cs="Courier New" w:eastAsia="Courier New" w:hAnsi="Courier New"/>
          <w:sz w:val="16"/>
          <w:szCs w:val="16"/>
          <w:color w:val="auto"/>
        </w:rPr>
      </w:pPr>
    </w:p>
    <w:p>
      <w:pPr>
        <w:ind w:left="480" w:right="2679" w:firstLine="472"/>
        <w:spacing w:after="0"/>
        <w:tabs>
          <w:tab w:leader="none" w:pos="133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Compared the proposed financial terms of the Transaction with the financial terms of certain other transactions that we deemed to be relevant;</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338"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Participated in certain discussions and negotiations among representatives of Comcast, AT&amp;T and AT&amp;T Broadband and their financial and legal advisors;</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8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potential pro forma impact of the Transaction;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19"/>
          </w:cols>
          <w:pgMar w:left="240" w:top="668" w:right="1440" w:bottom="1440" w:gutter="0" w:footer="0" w:header="0"/>
        </w:sectPr>
      </w:pPr>
    </w:p>
    <w:bookmarkStart w:id="776" w:name="page777"/>
    <w:bookmarkEnd w:id="776"/>
    <w:p>
      <w:pPr>
        <w:ind w:left="480" w:right="3359" w:firstLine="472"/>
        <w:spacing w:after="0" w:line="239" w:lineRule="auto"/>
        <w:tabs>
          <w:tab w:leader="none" w:pos="1338" w:val="left"/>
        </w:tabs>
        <w:numPr>
          <w:ilvl w:val="0"/>
          <w:numId w:val="8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final drafts of each of the Agreement and the Separation and Distribution Agreement, respectively; and</w:t>
      </w:r>
    </w:p>
    <w:p>
      <w:pPr>
        <w:spacing w:after="0" w:line="189" w:lineRule="exact"/>
        <w:rPr>
          <w:rFonts w:ascii="Courier New" w:cs="Courier New" w:eastAsia="Courier New" w:hAnsi="Courier New"/>
          <w:sz w:val="16"/>
          <w:szCs w:val="16"/>
          <w:color w:val="auto"/>
        </w:rPr>
      </w:pPr>
    </w:p>
    <w:p>
      <w:pPr>
        <w:ind w:left="480" w:right="2599" w:firstLine="472"/>
        <w:spacing w:after="0"/>
        <w:tabs>
          <w:tab w:leader="none" w:pos="1434" w:val="left"/>
        </w:tabs>
        <w:numPr>
          <w:ilvl w:val="0"/>
          <w:numId w:val="8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such other financial studies and analyses and took into account such other matters as we deemed necessary, including our assessment of general economic, market and monetary conditions.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liability therefor, or undertaken an independent evaluation or appraisal of any of the assets or liabilities of Comcast, AT&amp;T or AT&amp;T Broadband or been furnished with any such evaluation or appraisal. In addition, we have not assumed any obligation to conduct any physical inspection of the properties or facilities of Comcast, AT&amp;T or AT&amp;T Broadband. With respect to the financial forecast information and the Expected Synergies furnished to or discussed with us by Comcast, AT&amp;T or AT&amp;T Broadband, we have assumed that they have been reasonably prepared and reflect the best currently available estimates and judgment of Comcast's, AT&amp;T's or AT&amp;T Broadband's managements as to the expected future financial performance of Comcast, AT&amp;T Broadband or Parent, as the case may be, and the Expected Synergies. We express no view as to such financial forecast information, including the Expected Synergies, or the assumptions on which they were based. We have further assumed that will qualify as tax-free exchanges under Section 351 of the Internal Revenue Code of 1986, as amended (the "Code"), and that the Separation and Distribution will qualify as tax-free transactions under Sections 355 and 368(a) of the Code, in each case for United States federal income tax purposes, and that the Section 355(e) Top-up will not occur. We have also assumed that the final form of the Agreement and the Separation and Distribution Agreement will be substantially similar to the last draft reviewed by us.</w:t>
      </w:r>
    </w:p>
    <w:p>
      <w:pPr>
        <w:spacing w:after="0" w:line="19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Our opinion is necessarily based upon market, economic and other conditions as they exist and can be evaluated on, and on the information made available to us as of, the date hereof. It should be understood that subsequent developments may affect this opinion and that we do not have any obligation to update, revise, or reaffirm this opinion. We have assumed that all governmental, regulatory or other consents and approvals (contractual or otherwise) necessary for or in connection with the consummation of the Transaction will be obtained without any adverse effect on Comcast, AT&amp;T Broadband or Parent or on the contemplated benefits of the Transaction, in any respect material to our analysis. For purposes of rendering our opinion, we have assumed, in all respects material to our analysis, that the Transaction will be consummated as described in the Agreement and the Separation and Distribution Agreement, that all the representations and warranties of each party contained in the Agreement and the Separation and Distribution Agreement are true and correct, that each party to the Agreement and the Separation and Distribution Agreement will perform all of the covenants and agreements required to be performed by it thereunder without any consents or waivers of the other parties thereto, and that all conditions to the consummation of the Transaction will be satisfied without waiver thereof, and that if the parties elect to consummate the Transaction by means of the alternative structure contemplated by Section 3.05 of the Agreement, such alternative structure will not differ from the structure reflected in the Agreement and the Separation and Distribution Agreement in any respect material to our analysis. We note that we are not legal, tax or regulatory experts and have relied upon, without assuming any responsibility for independent verification or liability therefor, the assessment of Comcast's legal, tax and regulatory advisors with respect to the legal, tax and regulatory matters related to the Transaction.</w:t>
      </w:r>
    </w:p>
    <w:p>
      <w:pPr>
        <w:spacing w:after="0" w:line="201"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arriving at our opinion, we were not authorized to solicit, and did not solicit, interest from any party with respect to a business combination or other extraordinary transaction involving Comcast.</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are acting as financial advisor to Comcast in connection with the Transaction and will receive a fee from Comcast for our services, a significant portion of which is contingent upon the consummation of the Transaction. In addition, Comcast has agreed to indemnify us for certain liabilities arising out of our engagement. We have, in the past, provided financial advisory and financing services to Comcast and AT&amp;T and/or their affiliates and may continue to do so (including, after the Transaction, to Parent and its</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19"/>
          </w:cols>
          <w:pgMar w:left="240" w:top="667" w:right="1440" w:bottom="1440" w:gutter="0" w:footer="0" w:header="0"/>
        </w:sectPr>
      </w:pPr>
    </w:p>
    <w:bookmarkStart w:id="777" w:name="page778"/>
    <w:bookmarkEnd w:id="777"/>
    <w:p>
      <w:pPr>
        <w:ind w:right="2679"/>
        <w:spacing w:after="0" w:line="242" w:lineRule="auto"/>
        <w:rPr>
          <w:sz w:val="20"/>
          <w:szCs w:val="20"/>
          <w:color w:val="auto"/>
        </w:rPr>
      </w:pPr>
      <w:r>
        <w:rPr>
          <w:rFonts w:ascii="Courier New" w:cs="Courier New" w:eastAsia="Courier New" w:hAnsi="Courier New"/>
          <w:sz w:val="16"/>
          <w:szCs w:val="16"/>
          <w:color w:val="auto"/>
        </w:rPr>
        <w:t>affiliates) and have received, and may receive, fees for the rendering of such services. In addition, in the ordinary course of our business, we may actively trade the shares of Comcast Common Stock and other securities of Comcast, as well as shares of AT&amp;T Common Stock and other securities of AT&amp;T and, after the Transaction, the securities of Parent, for our own account and for the accounts of customers and, accordingly, may at any time hold a long or short position in such securities.</w:t>
      </w:r>
    </w:p>
    <w:p>
      <w:pPr>
        <w:spacing w:after="0" w:line="188"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This opinion is for the use and benefit of the Board of Directors of Comcast. Our opinion does not address the merits of the underlying decision by Comcast to engage in the Transaction and does not constitute a recommendation to any shareholder of Comcast as to how such shareholder should vote on the proposed Transaction or any matter related thereto.</w:t>
      </w:r>
    </w:p>
    <w:p>
      <w:pPr>
        <w:spacing w:after="0" w:line="190"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We are not expressing any opinion herein as to the prices at which the shares of Comcast Common Stock or Parent Common Stock will trade following the announcement or consummation of the Transaction, as the case may be.</w:t>
      </w:r>
    </w:p>
    <w:p>
      <w:pPr>
        <w:spacing w:after="0" w:line="190"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On the basis of and subject to the foregoing, we are of the opinion that, as of the date hereof, the Comcast Conversion Ratios in the Comcast Merger, in the aggregate, are fair, from a financial point of view, to the holders of Comcast Common Stock, taken together.</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2000" w:right="3059"/>
        <w:spacing w:after="0"/>
        <w:rPr>
          <w:sz w:val="20"/>
          <w:szCs w:val="20"/>
          <w:color w:val="auto"/>
        </w:rPr>
      </w:pPr>
      <w:r>
        <w:rPr>
          <w:rFonts w:ascii="Courier New" w:cs="Courier New" w:eastAsia="Courier New" w:hAnsi="Courier New"/>
          <w:sz w:val="16"/>
          <w:szCs w:val="16"/>
          <w:color w:val="auto"/>
        </w:rPr>
        <w:t>/s/ MERRILL LYNCH, PIERCE, FENNER &amp; SMITH INCORPORATED MERRILL LYNCH, PIERCE, FENNER &amp; SMITH INCORPORATED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I-4</w:t>
      </w:r>
    </w:p>
    <w:p>
      <w:pPr>
        <w:sectPr>
          <w:pgSz w:w="11900" w:h="16838" w:orient="portrait"/>
          <w:cols w:equalWidth="0" w:num="1">
            <w:col w:w="10219"/>
          </w:cols>
          <w:pgMar w:left="240" w:top="668" w:right="1440" w:bottom="1440" w:gutter="0" w:footer="0" w:header="0"/>
        </w:sectPr>
      </w:pPr>
    </w:p>
    <w:bookmarkStart w:id="778" w:name="page779"/>
    <w:bookmarkEnd w:id="778"/>
    <w:p>
      <w:pPr>
        <w:jc w:val="right"/>
        <w:ind w:right="2599"/>
        <w:spacing w:after="0"/>
        <w:rPr>
          <w:sz w:val="20"/>
          <w:szCs w:val="20"/>
          <w:color w:val="auto"/>
        </w:rPr>
      </w:pPr>
      <w:r>
        <w:rPr>
          <w:rFonts w:ascii="Courier New" w:cs="Courier New" w:eastAsia="Courier New" w:hAnsi="Courier New"/>
          <w:sz w:val="16"/>
          <w:szCs w:val="16"/>
          <w:color w:val="auto"/>
        </w:rPr>
        <w:t>ANNEX J</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[LETTERHEAD OF CREDIT SUISSE FIRST BOSTON CORPORATION]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New Jersey 07920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You have asked us to advise you with respect to the fairness, from a financial point of view, to the holders of the common stock of AT&amp;T Broadband Corp. ("AT&amp;T Broadband") immediately prior to the Merger (as defined below), other than Comcast Corporation ("Comcast") and its affiliates, of the AT&amp;T Broadband Exchange Ratio (as defined below) set forth in the Agreement and Plan of Merger, dated as of December 19, 2001 (the "Merger Agreement"), among AT&amp;T Corp. ("AT&amp;T"), AT&amp;T Broadband, Comcast, AT&amp;T Comcast Corporation ("AT&amp;T Comcast"), AT&amp;T Broadband Acquisition Corp., a wholly owned subsidiary of AT&amp;T Comcast ("AT&amp;T Broadband Merger Sub"), and Comcast Acquisition Corp., a wholly owned subsidiary of AT&amp;T Comcast ("Comcast Merger Sub").</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As more fully described in the Merger Agreement, AT&amp;T Broadband Merger Sub will be merged with and into AT&amp;T Broadband (the "AT&amp;T Broadband Merger") pursuant to which (A) if the requisite approval of the Merger Agreement and related transactions is obtained by the holders of Class A Common Stock of Comcast (the "Comcast Shareholder Approval"), each outstanding share of the Common Stock, par value $0.01 per share, of AT&amp;T Broadband ("AT&amp;T Broadband Common Stock") will be converted into the right to receive (i) that number of shares of Class A Common Stock, par value $0.01 per share, of AT&amp;T Comcast ("AT&amp;T Comcast Class A Common Stock") equal to the Exchange Ratio (as defined below) and (ii) if AT&amp;T Comcast has not received prior to the effective time of the Merger (the "Effective Time") a commitment from Standard and Poors' that the AT&amp;T Comcast Class A Common Stock will be included in the Standard and Poors' 500 Index (the "Index") immediately after the Effective Time, a non-transferable security of AT&amp;T Comcast which, under certain circumstances as more fully described in the Merger Agreement, will entitle the holder thereof to receive up to a number of shares of AT&amp;T Comcast Class A Common Stock (the "K/A Exchange Ratio") equal to the product of (x) the Exchange Ratio and (y) the K/A Price Differential (as defined in the Merger Agreement), which K/A Price Differential will in no event be less than zero or more than 0.03; and (B) if Comcast Shareholder Approval is not obtained, each outstanding share of AT&amp;T Broadband Common Stock will be converted into the right to receive (i) that number of shares of Class C Common Stock, par value $0.01 per share, of AT&amp;T Comcast ("AT&amp;T Comcast Class C Common Stock" and, together with AT&amp;T Comcast Class A Common Stock, "AT&amp;T Comcast Common Stock") equal to the Exchange Ratio and (ii) if AT&amp;T Comcast has not received prior to the Effective Time a commitment from Standard and Poors' that the AT&amp;T Comcast Class C Common Stock will be included in the Index immediately after the Effective Time, a non-transferable security of AT&amp;T Comcast which, under certain circumstances as more fully described in the Merger Agreement, will entitle the holder thereof to receive up to a number of shares of AT&amp;T Comcast Class C Common Stock (the "K/C Exchange Ratio") equal to the product of (x) the Exchange Ratio and (y) the K/C Price Differential (as defined in the Merger Agreement), which K/C Price Differential will in no event be less than zero or more than 0.03 (the number of shares of AT&amp;T Comcast Common Stock into which each outstanding share of AT&amp;T Broadband Common Stock will be so converted in the AT&amp;T Broadband Merger as specified in clause (A)(i) or (B)(i) above, as applicable, the "AT&amp;T Broadband Common Stock Exchange Ratio" and, together with the K/A Exchange Ratio or the K/C Exchange Ratio, as applicable, the "AT&amp;T Broadband Exchange Ratio"). The Merger Agreement also provides for the merger of Comcast Merger Sub with and into Comcast (the "Comcast Merger" and, together with the AT&amp;T Broadband Merger, the "Merger") pursuant to which each outstanding share of Class A Common Stock of Comcast, Class B Common Stock of Comcast and</w:t>
      </w:r>
    </w:p>
    <w:p>
      <w:pPr>
        <w:spacing w:after="0" w:line="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J-1</w:t>
      </w:r>
    </w:p>
    <w:p>
      <w:pPr>
        <w:sectPr>
          <w:pgSz w:w="11900" w:h="16838" w:orient="portrait"/>
          <w:cols w:equalWidth="0" w:num="1">
            <w:col w:w="10219"/>
          </w:cols>
          <w:pgMar w:left="240" w:top="665" w:right="1440" w:bottom="1440" w:gutter="0" w:footer="0" w:header="0"/>
        </w:sectPr>
      </w:pPr>
    </w:p>
    <w:bookmarkStart w:id="779" w:name="page780"/>
    <w:bookmarkEnd w:id="779"/>
    <w:p>
      <w:pPr>
        <w:ind w:left="2"/>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Basking Ridge, New Jersey 07920</w:t>
      </w:r>
    </w:p>
    <w:p>
      <w:pPr>
        <w:spacing w:after="0" w:line="2" w:lineRule="exact"/>
        <w:rPr>
          <w:sz w:val="20"/>
          <w:szCs w:val="20"/>
          <w:color w:val="auto"/>
        </w:rPr>
      </w:pPr>
    </w:p>
    <w:p>
      <w:pPr>
        <w:ind w:left="2"/>
        <w:spacing w:after="0"/>
        <w:tabs>
          <w:tab w:leader="none" w:pos="562"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2</w:t>
      </w:r>
    </w:p>
    <w:p>
      <w:pPr>
        <w:spacing w:after="0" w:line="188" w:lineRule="exact"/>
        <w:rPr>
          <w:sz w:val="20"/>
          <w:szCs w:val="20"/>
          <w:color w:val="auto"/>
        </w:rPr>
      </w:pPr>
    </w:p>
    <w:p>
      <w:pPr>
        <w:ind w:left="2" w:right="2599"/>
        <w:spacing w:after="0" w:line="259" w:lineRule="auto"/>
        <w:rPr>
          <w:sz w:val="20"/>
          <w:szCs w:val="20"/>
          <w:color w:val="auto"/>
        </w:rPr>
      </w:pPr>
      <w:r>
        <w:rPr>
          <w:rFonts w:ascii="Courier New" w:cs="Courier New" w:eastAsia="Courier New" w:hAnsi="Courier New"/>
          <w:sz w:val="15"/>
          <w:szCs w:val="15"/>
          <w:color w:val="auto"/>
        </w:rPr>
        <w:t>Class A Special Common Stock of Comcast will be converted into one share of AT&amp;T Comcast Class A Common Stock, Class B Common Stock of AT&amp;T Comcast and Class A Special Common Stock of AT&amp;T Comcast, respectively. "Exchange Ratio" is defined and more fully described in the Merger Agreement as a fraction (A) the numerator of which is the difference between (i) 1,235,000,000 and (ii) the value of certain outstanding but unexercised options to purchase shares of AT&amp;T Broadband Common Stock divided by the average stock price of Class A Common Stock of Comcast for the five consecutive trading days preceding the date of the Distribution (as defined below), and (B) the denominator of which is the sum of</w:t>
      </w:r>
    </w:p>
    <w:p>
      <w:pPr>
        <w:ind w:left="2" w:right="2679" w:hanging="2"/>
        <w:spacing w:after="0" w:line="262" w:lineRule="auto"/>
        <w:tabs>
          <w:tab w:leader="none" w:pos="384" w:val="left"/>
        </w:tabs>
        <w:numPr>
          <w:ilvl w:val="0"/>
          <w:numId w:val="8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AT&amp;T Broadband Common Stock outstanding immediately prior to the AT&amp;T Broadband Merger, excluding shares issued pursuant to the QUIPS Exchange (as defined below) and shares held by certain affiliates of AT&amp;T Broadband, and (ii) the number of shares of Common Stock of AT&amp;T in respect of which statutory appraisal rights have been exercised but not withdrawn.</w:t>
      </w:r>
    </w:p>
    <w:p>
      <w:pPr>
        <w:spacing w:after="0" w:line="173"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Merger Agreement further provides that if, but for a disparity in the per share value of AT&amp;T Comcast Class A Common Stock or AT&amp;T Comcast Class C Common Stock, as applicable, and Class A Special Common Stock of AT&amp;T Comcast, the Qualified Holders (as defined in the Merger Agreement) would have received a number of shares of AT&amp;T Comcast Common Stock at the Effective Time that represents more than 50% of the total value of all shares of AT&amp;T Comcast Common Stock, AT&amp;T Comcast will issue additional shares of AT&amp;T Comcast Common Stock to such holders of AT&amp;T Broadband Common Stock in an amount sufficient to ensure that such holders will be treated as holding at the Effective Time more than 50% of the value of all shares of AT&amp;T Comcast Common Stock.</w:t>
      </w:r>
    </w:p>
    <w:p>
      <w:pPr>
        <w:spacing w:after="0" w:line="190"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Representatives of AT&amp;T have advised us that, in connection with the transactions contemplated by, and as more fully described in, the Merger Agreement and the Separation and Distribution Agreement, dated as of December 19, 2001, between AT&amp;T and AT&amp;T Broadband (the "Separation and Distribution Agreement"), the following transactions (the "Ancillary Transactions"), among other things, will occur: (A)(i) AT&amp;T will contribute $18 million to AT&amp;T Broadband which will be used to purchase certain AT&amp;T Broadband Assets (as defined in the Separation and Distribution Agreement) from an affiliate of AT&amp;T,</w:t>
      </w:r>
    </w:p>
    <w:p>
      <w:pPr>
        <w:ind w:left="2" w:right="2599" w:hanging="2"/>
        <w:spacing w:after="0" w:line="242" w:lineRule="auto"/>
        <w:tabs>
          <w:tab w:leader="none" w:pos="479" w:val="left"/>
        </w:tabs>
        <w:numPr>
          <w:ilvl w:val="0"/>
          <w:numId w:val="8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will transfer to AT&amp;T Broadband the AT&amp;T Broadband Assets and AT&amp;T Broadband will assume the AT&amp;T Broadband Liabilities (as defined in the Separation and Distribution Agreement) (the "Separation") and (iii) shares of AT&amp;T Broadband Common Stock will be distributed, on a pro rata basis, to holders of Common Stock of AT&amp;T (the "Distribution" and, together with the Separation, the "Spin-Off"); (B) AT&amp;T Comcast will redeem (or post letters of credit reasonably acceptable to AT&amp;T with respect to) each redeemable series of TOPRS (as defined in the Merger Agreement); (C)(i) All outstanding 5% Convertible Quarterly Income Preferred Securities ("QUIPS") of AT&amp;T Finance Trust I, a subsidiary of AT&amp;T, will be exchanged for shares of AT&amp;T Broadband Common Stock (the "QUIPS Exchange"), (ii) the QUIPS Transfer (as defined in the Merger Agreement) will occur or (iii) AT&amp;T Broadband will issue a note to AT&amp;T in the amount of the QUIPS Fair Market Value (as defined in the Merger Agreement) in exchange for an amount of cash equal to such amount and will dividend such cash amount to AT&amp;T; (D)(i) Shares of Common Stock of AT&amp;T held by Comcast and its affiliates will be exchanged for an equal number of shares of Series K Exchangeable Preferred Stock of AT&amp;T and (ii) shares of Subsidiary Exchangeable Preferred Stock of AT&amp;T held by certain affiliates of AT&amp;T Broadband will be exchanged for a number of shares of AT&amp;T Broadband Common Stock of equal value; and (E) AT&amp;T will cause the Class A Senior Cumulative Exchangeable Preferred Stock of TCI Pacific Communications, Inc. to be called for redemption in exchange for shares of Common Stock of AT&amp;T.</w:t>
      </w:r>
    </w:p>
    <w:p>
      <w:pPr>
        <w:spacing w:after="0" w:line="198"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In arriving at our opinion, we have reviewed the Merger Agreement, the Separation and Distribution Agreement and certain related documents, as well as certain publicly available business and financial</w:t>
      </w:r>
    </w:p>
    <w:p>
      <w:pPr>
        <w:spacing w:after="0" w:line="18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J-2</w:t>
      </w:r>
    </w:p>
    <w:p>
      <w:pPr>
        <w:sectPr>
          <w:pgSz w:w="11900" w:h="16838" w:orient="portrait"/>
          <w:cols w:equalWidth="0" w:num="1">
            <w:col w:w="10221"/>
          </w:cols>
          <w:pgMar w:left="238" w:top="482" w:right="1440" w:bottom="1440" w:gutter="0" w:footer="0" w:header="0"/>
        </w:sectPr>
      </w:pPr>
    </w:p>
    <w:bookmarkStart w:id="780" w:name="page781"/>
    <w:bookmarkEnd w:id="780"/>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New Jersey 07920</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3</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information relating to AT&amp;T Broadband and Comcast. We also have reviewed certain other information and data relating to AT&amp;T Broadband and Comcast, including financial forecasts (in the case of Comcast, as adjusted by the management of AT&amp;T Broadband and reviewed by AT&amp;T and, in the case of potential cost savings and synergies, as adjusted by the managements of AT&amp;T and AT&amp;T Broadband), provided to or discussed with us by AT&amp;T, AT&amp;T Broadband and Comcast, and have met with the managements of AT&amp;T, AT&amp;T Broadband and Comcast to discuss the businesses and prospects of AT&amp;T Broadband and Comcast. We also have considered certain financial data of AT&amp;T Broadband and certain financial and stock market data of Comcast, and we have compared those data with similar data for publicly held companies in businesses similar to AT&amp;T Broadband and Comcast, and we have considered, to the extent publicly available, the financial terms of certain other business combinations and other transactions which have been announced or effected. We also considered such other information, financial studies, analyses and investigations and financial, economic and market criteria which we deemed relevant.</w:t>
      </w:r>
    </w:p>
    <w:p>
      <w:pPr>
        <w:spacing w:after="0" w:line="19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 connection with our review, we have not assumed any responsibility for independent verification of any of the foregoing information and have relied on such information being complete and accurate in all material respects. With respect to the financial forecasts (including adjustments thereto) and other information and data, we have been advised, and have assumed, that they have been reasonably prepared on bases reflecting the best currently available estimates and judgments of the managements of AT&amp;T, AT&amp;T Broadband and Comcast as to the future financial performance of AT&amp;T Broadband and Comcast, the potential cost savings and synergies (including the amount, timing and achievability thereof) and strategic benefits anticipated by the managements of AT&amp;T, AT&amp;T Broadband and Comcast to result from the Merger and related transactions and the other matters covered thereby. We have assumed, with your consent, that in the course of obtaining the necessary regulatory and third party approvals and consents for the Merger and related transactions, no modification, delay, limitation, restriction or condition will be imposed that will have an adverse effect on AT&amp;T, AT&amp;T Broadband or Comcast or the contemplated benefits of the proposed Merger or related transactions in any respect meaningful to our analyses. We also have assumed, with your consent, that the Merger and related transactions (including, without limitation, the Spin-Off and other Ancillary Transactions) will be consummated in accordance with the terms of the Merger Agreement, the Separation and Distribution Agreement and related documents, without waiver, modification or amendment of any material terms, conditions or agreements, and in compliance with all applicable laws (including, in the case of the Spin-Off, laws relating to insolvency and fraudulent conveyance and to the payments of dividends). In addition, we have assumed, with your consent, that the Merger will be treated as a tax-free exchange, and the Spin-Off will qualify as a tax-free distribution, for federal income tax purposes. We have not been requested to make, and have not made, an independent evaluation or appraisal of the assets or liabilities (contingent or otherwise) of AT&amp;T, AT&amp;T Broadband or Comcast, nor have we been furnished with any such evaluations or appraisals. Our opinion is necessarily based upon information available to us, and financial, economic, market and other conditions as they exist and can be evaluated, on the date hereof. We are not expressing any opinion as to what the value of the securities of AT&amp;T Broadband or AT&amp;T Comcast actually will be when issued or the prices at which such securities will trade at any time. In connection with our engagement, we were requested to approach third parties to solicit indications of interest in the possible acquisition of all or a part of AT&amp;T Broadband and held preliminary discussions with certain of these parties prior to the date hereof. Our opinion does not address any aspect of the Merger, other than the AT&amp;T Broadband Exchange Ratio to the extent specified herein, or any related transactions (including, without limitation, the Spin-Off and other Ancillary Transactions) or the relative merits of the Merger or any related transactions as compared to other business strategies that might be available to AT&amp;T or</w:t>
      </w:r>
    </w:p>
    <w:p>
      <w:pPr>
        <w:spacing w:after="0" w:line="200" w:lineRule="exact"/>
        <w:rPr>
          <w:sz w:val="20"/>
          <w:szCs w:val="20"/>
          <w:color w:val="auto"/>
        </w:rPr>
      </w:pPr>
    </w:p>
    <w:p>
      <w:pPr>
        <w:spacing w:after="0" w:line="34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J-3</w:t>
      </w:r>
    </w:p>
    <w:p>
      <w:pPr>
        <w:sectPr>
          <w:pgSz w:w="11900" w:h="16838" w:orient="portrait"/>
          <w:cols w:equalWidth="0" w:num="1">
            <w:col w:w="10219"/>
          </w:cols>
          <w:pgMar w:left="240" w:top="481" w:right="1440" w:bottom="1440" w:gutter="0" w:footer="0" w:header="0"/>
        </w:sectPr>
      </w:pPr>
    </w:p>
    <w:bookmarkStart w:id="781" w:name="page782"/>
    <w:bookmarkEnd w:id="781"/>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New Jersey 07920</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4</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AT&amp;T Broadband, nor does it address the underlying business decision of AT&amp;T to proceed with the Merger or any related transactions.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have acted as financial advisor to AT&amp;T in connection with the Merger and will receive a fee for our services, a significant portion of which is contingent upon the consummation of the Merger. We and our affiliates in the past have provided, and currently are providing, financial and investment banking services to AT&amp;T and certain of its affiliates, and in the past have provided financial and investment banking services to Comcast and certain of its affiliates unrelated to the proposed Merger, for which services we have received and expect to receive compensation. In the ordinary course of business, we and our affiliates may actively trade the securities of AT&amp;T, Comcast and certain of their respective affiliates and in the future may actively trade the securities of AT&amp;T Comcast for our own and such affiliates' accounts and for the accounts of customers and, accordingly, may at any time hold long or short positions in such securities.</w:t>
      </w:r>
    </w:p>
    <w:p>
      <w:pPr>
        <w:spacing w:after="0" w:line="192" w:lineRule="exact"/>
        <w:rPr>
          <w:sz w:val="20"/>
          <w:szCs w:val="20"/>
          <w:color w:val="auto"/>
        </w:rPr>
      </w:pPr>
    </w:p>
    <w:p>
      <w:pPr>
        <w:ind w:right="2599" w:firstLine="477"/>
        <w:spacing w:after="0" w:line="263" w:lineRule="auto"/>
        <w:rPr>
          <w:sz w:val="20"/>
          <w:szCs w:val="20"/>
          <w:color w:val="auto"/>
        </w:rPr>
      </w:pPr>
      <w:r>
        <w:rPr>
          <w:rFonts w:ascii="Courier New" w:cs="Courier New" w:eastAsia="Courier New" w:hAnsi="Courier New"/>
          <w:sz w:val="15"/>
          <w:szCs w:val="15"/>
          <w:color w:val="auto"/>
        </w:rPr>
        <w:t>It is understood that this letter is for the information of the Board of Directors of AT&amp;T in connection with its evaluation of the Merger and does not constitute a recommendation to any stockholder as to how such stockholder should vote or act on any matter relating to the Merger or any related transactions.</w:t>
      </w:r>
    </w:p>
    <w:p>
      <w:pPr>
        <w:spacing w:after="0" w:line="172"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AT&amp;T Broadband Exchange Ratio is fair, from a financial point of view, to the holders of AT&amp;T Broadband Common Stock immediately prior to the Merger (other than Comcast and its affiliates).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J-4</w:t>
      </w:r>
    </w:p>
    <w:p>
      <w:pPr>
        <w:sectPr>
          <w:pgSz w:w="11900" w:h="16838" w:orient="portrait"/>
          <w:cols w:equalWidth="0" w:num="1">
            <w:col w:w="10219"/>
          </w:cols>
          <w:pgMar w:left="240" w:top="480" w:right="1440" w:bottom="1440" w:gutter="0" w:footer="0" w:header="0"/>
        </w:sectPr>
      </w:pPr>
    </w:p>
    <w:bookmarkStart w:id="782" w:name="page783"/>
    <w:bookmarkEnd w:id="782"/>
    <w:p>
      <w:pPr>
        <w:ind w:left="2102"/>
        <w:spacing w:after="0"/>
        <w:rPr>
          <w:sz w:val="20"/>
          <w:szCs w:val="20"/>
          <w:color w:val="auto"/>
        </w:rPr>
      </w:pPr>
      <w:r>
        <w:rPr>
          <w:rFonts w:ascii="Courier New" w:cs="Courier New" w:eastAsia="Courier New" w:hAnsi="Courier New"/>
          <w:sz w:val="16"/>
          <w:szCs w:val="16"/>
          <w:color w:val="auto"/>
        </w:rPr>
        <w:t>[LETTERHEAD OF GOLDMAN, SACHS &amp; CO.]</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ANNEX 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PERSONAL AND CONFIDENTIAL</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December 19, 2001</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Basking Ridge, NJ 07920</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holders (other than Comcast Corporation and its affiliates) of the Common Stock, par value $.01 per share (the "AT&amp;T Broadband Common Stock"), of AT&amp;T Broadband Corp. ("AT&amp;T Broadband") immediately before the Merger (as defined below) of the Exchange Ratio (as defined below) pursuant to the Agreement and Plan of Merger, dated as of December 19, 2001 (the "Merger Agreement"), by and among AT&amp;T Corp. (the "Company" or "AT&amp;T"), AT&amp;T Broadband, Comcast Corporation ("Comcast"), AT&amp;T Comcast Corporation ("Parent"), AT&amp;T Broadband Acquisition Corp., a wholly owned subsidiary of Parent ("AT&amp;T Broadband Merger Sub"), and Comcast Acquisition Corp., a wholly owned subsidiary of Parent ("Comcast Merger Sub"). Undefined capitalized terms used herein shall have the meanings assigned to them in the Merger Agreement and in the Separation and Distribution Agreement, dated as of December 19, 2001 (the "Separation and Distribution Agreement"), by and between the Company and AT&amp;T Broadband.</w:t>
      </w:r>
    </w:p>
    <w:p>
      <w:pPr>
        <w:spacing w:after="0" w:line="184"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Pursuant to the Merger Agreement, AT&amp;T Broadband Merger Sub will merge (the "AT&amp;T Broadband Merger") with and into AT&amp;T Broadband, with AT&amp;T Broadband as the surviving corporation in the AT&amp;T Broadband Merger, and, pursuant to the AT&amp;T Broadband Merger, (a) in the event that the approval, by a majority of the votes cast, of the holders of Class A Common Stock, par value $1.00 per share (the "Comcast Class A Common Stock"), of Comcast (the "Comcast A Shareholder Approval") has been obtained at the Effective Time, (i) each outstanding share of AT&amp;T Broadband Common Stock will be converted into the right to receive the Basic Exchange Ratio (as defined below) of a share of Class A Common Stock, par value $.01 per share (the "Parent Class A Common Stock"), of Parent (the "Class A Exchange Ratio"), and (ii) in the event that prior to the Effective Time Standard and Poors' has not committed that the Parent Class A Common Stock will be included in the Index immediately after the Effective Time, each holder of shares of AT&amp;T Broadband Common Stock will also be entitled to receive, in exchange for each of such holder's shares, under certain circumstances, a number of shares of Parent Class A Common Stock equal to the product of (i) the Basic Exchange Ratio and (ii) the K/A Price Differential as defined in the Merger Agreement; such number of additional shares of Parent Class A Common Stock will be reduced by the number of shares of Parent Class A Common Stock previously issued pursuant to the Top-up (as defined below) (the "K/A Exchange Ratio," together with the Class A Exchange Ratio, the "Preferred Exchange Ratio"); and</w:t>
      </w:r>
    </w:p>
    <w:p>
      <w:pPr>
        <w:spacing w:after="0" w:line="1" w:lineRule="exact"/>
        <w:rPr>
          <w:sz w:val="20"/>
          <w:szCs w:val="20"/>
          <w:color w:val="auto"/>
        </w:rPr>
      </w:pPr>
    </w:p>
    <w:p>
      <w:pPr>
        <w:ind w:left="2" w:right="2599" w:hanging="2"/>
        <w:spacing w:after="0" w:line="242" w:lineRule="auto"/>
        <w:tabs>
          <w:tab w:leader="none" w:pos="384" w:val="left"/>
        </w:tabs>
        <w:numPr>
          <w:ilvl w:val="0"/>
          <w:numId w:val="8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Comcast A Shareholder Approval has not been obtained at the Effective Time, (i) each outstanding share of AT&amp;T Broadband Common Stock will be converted into the right to receive the Basic Exchange Ratio of a share of Class C Common Stock, par value $.01 per share (the "Parent Class C Common Stock"), of Parent (the "Class C Exchange Ratio"), and (ii) in the event that prior to the Effective Time Standard and Poors' has not committed that the Parent Class C Common Stock will be included in the Index immediately after the Effective Time, each holder of shares of AT&amp;T Broadband Common Stock will also be entitled to receive, in exchange for each of such holder's shares, under certain circumstances, a number of shares of Parent Class C Common Stock equal to the product of (i) the Basic Exchange Ratio and (ii) the K/C Price Differential as defined in the Merger Agreement; such number of additional shares of Parent Class C Common Stock will be reduced by the number of shares of Parent Class C Common Stock previously issued pursuant to the Top-up (the "K/C Exchange Ratio," together with the Class C</w:t>
      </w:r>
    </w:p>
    <w:p>
      <w:pPr>
        <w:spacing w:after="0" w:line="7"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K-1</w:t>
      </w:r>
    </w:p>
    <w:p>
      <w:pPr>
        <w:sectPr>
          <w:pgSz w:w="11900" w:h="16838" w:orient="portrait"/>
          <w:cols w:equalWidth="0" w:num="1">
            <w:col w:w="10221"/>
          </w:cols>
          <w:pgMar w:left="238" w:top="664" w:right="1440" w:bottom="1440" w:gutter="0" w:footer="0" w:header="0"/>
        </w:sectPr>
      </w:pPr>
    </w:p>
    <w:bookmarkStart w:id="783" w:name="page784"/>
    <w:bookmarkEnd w:id="783"/>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NJ 07920</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2</w:t>
      </w:r>
    </w:p>
    <w:p>
      <w:pPr>
        <w:spacing w:after="0" w:line="188" w:lineRule="exact"/>
        <w:rPr>
          <w:sz w:val="20"/>
          <w:szCs w:val="20"/>
          <w:color w:val="auto"/>
        </w:rPr>
      </w:pPr>
    </w:p>
    <w:p>
      <w:pPr>
        <w:ind w:right="2599"/>
        <w:spacing w:after="0" w:line="259" w:lineRule="auto"/>
        <w:rPr>
          <w:sz w:val="20"/>
          <w:szCs w:val="20"/>
          <w:color w:val="auto"/>
        </w:rPr>
      </w:pPr>
      <w:r>
        <w:rPr>
          <w:rFonts w:ascii="Courier New" w:cs="Courier New" w:eastAsia="Courier New" w:hAnsi="Courier New"/>
          <w:sz w:val="15"/>
          <w:szCs w:val="15"/>
          <w:color w:val="auto"/>
        </w:rPr>
        <w:t>Exchange Ratio, the "Alternative Exchange Ratio") (the Preferred Exchange Ratio and the Alternative Exchange Ratio, taken as a whole, depending on whether the Comcast A Shareholder Approval has been obtained, collectively, the "Exchange Ratio"). The "Basic Exchange Ratio" is defined in the Merger Agreement as the number resulting from the fraction (i) the numerator of which is the difference between (x) 1,235,000,000 and (y) the value of certain unexercised AT&amp;T Stock Options held by Broadband Employees and Former Employees divided by the average stock price of Comcast Class A Common Stock for the five consecutive trading days preceding the Distribution (as defined below), and (ii) the denominator of which is the sum of (x) the number of shares of AT&amp;T Broadband Common Stock outstanding immediately prior to the AT&amp;T Broadband Merger, excluding shares issued pursuant to the QUIPS Exchange (as defined below) and shares held by certain affiliates of AT&amp;T Broadband, and (y) the number of shares of Common Stock, par value $1.00 per share (the "AT&amp;T Common Stock"), of AT&amp;T in respect of which statutory appraisal rights have been exercised and not withdrawn. We note that if, but for a disparity in the per share value of the Parent Class A Common Stock, the Parent Class A Special Common Stock (as defined below) or the Parent Class C Common Stock (collectively, the "Parent Common Stock"), as applicable, the holders of AT&amp;T Broadband Common Stock qualified pursuant to the Merger Agreement would have received a number of shares of Parent Common Stock that at the Effective Time is more than 50% of the total value of all shares of Parent Common Stock, Parent will issue additional shares of Parent Common Stock to such holders of AT&amp;T Broadband Common Stock in an amount sufficient to ensure that such holders will be treated as holding at the Effective Time more than 50% of the value of all shares of Parent Common Stock (the "Top-up").</w:t>
      </w:r>
    </w:p>
    <w:p>
      <w:pPr>
        <w:spacing w:after="0" w:line="36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Merger Agreement also provides for the merger of Comcast Merger Sub with and into Comcast (the "Comcast Merger" and, together with the AT&amp;T Broadband Merger, the "Merger") pursuant to which each outstanding share of Comcast Class A Common Stock, Class B Common Stock, par value $1.00 per share, and Class A Special Common Stock, par value $1.00 per share, of Comcast will be converted into the right to receive one share of Parent Class A Common Stock, Class B Common Stock, par value $.01 per share, of Parent and Class A Special Common Stock, par value $.01 per share (the "Parent Class A Special Common Stock"), of Parent, respectively.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You have informed us that prior to the Effective Time, among other things, AT&amp;T will effect the Spin-Off (as defined below) of the AT&amp;T Broadband Business in the following manner (the following transactions are referred to herein collectively as the "Preliminary Transactions"): (a) AT&amp;T will issue shares of AT&amp;T Broadband Common Stock to Microsoft Corporation ("Microsoft") in exchange for all outstanding 5% Convertible Quarterly Income Preferred Securities issued by AT&amp;T Finance Trust I, a subsidiary of AT&amp;T (the "QUIPS Exchange"), or, unless Microsoft consents to the QUIPS Transfer (as defined in the Merger Agreement) and upon the occurrence of certain circumstances set forth in the Merger Agreement, AT&amp;T Broadband will issue a note to AT&amp;T representing the QUIPS Fair Market Value (as defined in the Merger Agreement) in exchange for cash proceeds equal to such amount and dividend such cash proceeds to AT&amp;T; (b) AT&amp;T will contribute $18 million in cash to AT&amp;T Broadband and AT&amp;T Broadband will purchase assets used in the AT&amp;T Broadband Business from AT&amp;T Broadband T-Holdings, Inc., a wholly owned subsidiary of AT&amp;T Broadband, in exchange for $18 million in cash; (c) AT&amp;T will transfer all AT&amp;T Broadband Assets to AT&amp;T Broadband and AT&amp;T Broadband will assume all AT&amp;T Broadband Liabilities (the "Separation"); (d) the shares of AT&amp;T Common Stock held by Comcast and its affiliates will be exchanged pro rata for shares of Series K Exchangeable Preferred Stock, par value $1.00 per share, of AT&amp;T; (e) the shares of AT&amp;T Subsidiary Preferred Stock held by AT&amp;T Broadband Subsidiaries will be exchanged for a certain number of shares of AT&amp;T Broadband Common Stock as determined pursuant to the Separation and Distribution Agreement; (f) AT&amp;T will distribute to the record holders of AT&amp;T Common Stock pro rata shares of</w:t>
      </w:r>
    </w:p>
    <w:p>
      <w:pPr>
        <w:spacing w:after="0" w:line="1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K-2</w:t>
      </w:r>
    </w:p>
    <w:p>
      <w:pPr>
        <w:sectPr>
          <w:pgSz w:w="11900" w:h="16838" w:orient="portrait"/>
          <w:cols w:equalWidth="0" w:num="1">
            <w:col w:w="10219"/>
          </w:cols>
          <w:pgMar w:left="240" w:top="480" w:right="1440" w:bottom="1440" w:gutter="0" w:footer="0" w:header="0"/>
        </w:sectPr>
      </w:pPr>
    </w:p>
    <w:bookmarkStart w:id="784" w:name="page785"/>
    <w:bookmarkEnd w:id="784"/>
    <w:p>
      <w:pPr>
        <w:ind w:left="2"/>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Basking Ridge, NJ 07920</w:t>
      </w:r>
    </w:p>
    <w:p>
      <w:pPr>
        <w:spacing w:after="0" w:line="2" w:lineRule="exact"/>
        <w:rPr>
          <w:sz w:val="20"/>
          <w:szCs w:val="20"/>
          <w:color w:val="auto"/>
        </w:rPr>
      </w:pPr>
    </w:p>
    <w:p>
      <w:pPr>
        <w:ind w:left="2"/>
        <w:spacing w:after="0"/>
        <w:tabs>
          <w:tab w:leader="none" w:pos="562"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3</w:t>
      </w:r>
    </w:p>
    <w:p>
      <w:pPr>
        <w:spacing w:after="0" w:line="188"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AT&amp;T Broadband Common Stock (the "Distribution," together with the Separation, the "Spin-Off"); (g) Parent will call for redemption (or post letters of credit reasonably acceptable to the Company with respect to) each redeemable series of TOPRS (as defined in the Merger Agreement); and (h) TCI Pacific Communications, Inc. will call for redemption and exchange the TCI Pacific Preferred Stock for shares of AT&amp;T Common Stock.</w:t>
      </w:r>
    </w:p>
    <w:p>
      <w:pPr>
        <w:spacing w:after="0" w:line="187"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Goldman, Sachs &amp; Co., as part of its investment banking business, is continually engaged in performing financial analyses with respect to the valuation of businesses and their securities in connection with mergers and acquisitions, negotiated underwritings, competitive biddings, secondary distributions of listed and unlisted securities and private placements as well as for estate, corporate and other purposes. We are familiar with the Company having provided certain investment banking services to the Company from time to time, including (a) having acted as financial advisor to the Company in connection with (i) its acquisition of Teleport Communications Group Inc. in July 1998, (ii) its acquisition of Tele-Communications Inc. in March 1999, (iii) its divestiture of a 50% interest in Lenfest Communications Inc. in January 2000, (iv) its divestiture of certain cable assets to Cox Communications, Inc. in March 2000, (v) its acquisition of MediaOne Group in June 2000, (vi) its acquisition of certain assets from Cablevision Systems Corporation in January 2001, (vii) its analysis, consideration and negotiation of revisions to the Company's put arrangements with Cox Communications, Inc. and Comcast involving At Home Corporation in May 2001, (viii) its distribution of the outstanding shares of common stock of AT&amp;T Wireless Inc. ("AT&amp;T Wireless") held by AT&amp;T to the holders of AT&amp;T Common Stock in July 2001, (ix) its debt-for-equity exchange offer involving AT&amp;T's remaining stake in AT&amp;T Wireless in July 2001, and (x) its transaction with BT Group plc relating to the unwinding of the Concert joint venture announced in October 2001; (b) having acted as joint lead arranger in connection with the loan syndication of the Company's senior credit facility in April 1999 (aggregate principal amount $30 billion) and joint lead arranger of its corporate revolving credit facility in December 2000 (aggregate principal amount $25 billion) and in December 2001 (aggregate principal amount $8 billion); (c) having acted as joint bookrunner in connection with (i) the initial public offering of AT&amp;T Wireless Group tracking stock of AT&amp;T in April 2000, (ii) the public offering pursuant to Rule 144A of $1.65 billion aggregate principal amount of Notes of the Company due August 2002 in August 2001, and</w:t>
      </w:r>
    </w:p>
    <w:p>
      <w:pPr>
        <w:spacing w:after="0" w:line="185" w:lineRule="exact"/>
        <w:rPr>
          <w:sz w:val="20"/>
          <w:szCs w:val="20"/>
          <w:color w:val="auto"/>
        </w:rPr>
      </w:pPr>
    </w:p>
    <w:p>
      <w:pPr>
        <w:ind w:left="2" w:right="2599" w:hanging="2"/>
        <w:spacing w:after="0" w:line="242" w:lineRule="auto"/>
        <w:tabs>
          <w:tab w:leader="none" w:pos="574" w:val="left"/>
        </w:tabs>
        <w:numPr>
          <w:ilvl w:val="0"/>
          <w:numId w:val="8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offering pursuant to Rule 144A of $10.1 billion aggregate principal amount of Notes of the Company in multiple tranches and currencies in November 2001; (d) having acted as sole bookrunner in connection with the public offerings pursuant to Rule 144A of (i) $3.0 billion of aggregate principal amount of Notes of the Company due July 2000 in July 1999 and (ii) $6.0 billion of aggregate principal amount of Notes of the Company in multiple tranches due July 2001 in July 2000; (e) having acted as dealer with respect to the Company's commercial paper program; (f) having acted as financial advisor to the Company in connection with the restructuring announced by the Company in 2000; and (g) having acted as financial advisor to the Company in connection with, and having participated in certain of the negotiations leading up to, the Merger Agreement, the Distribution and Separation Agreement and the agreements referred to therein. We also have provided investment banking services to Comcast and its affiliates from time to time, including (a) having acted as co-manager with respect to the public offering of PHONES in March 1999 (aggregate principal amount $870 million); (b) having acted as joint lead agent on the $4.45 billion aggregate principal amount consent solicitation for various Comcast debt securities in July 2000; and (c) having acted as co-manager with respect to the public offerings of (i) $0.5 billion aggregate principal amount of Comcast's 6.375% Senior Unsecured Notes due 2006 and $1.0 billion aggregate principal amount of Comcast's 3.75% Senior Notes due 2011 in January 2001, (ii) $0.75 billion aggregate principal amount of Comcast's 6.875% Senior Notes due 2009 in May 2001, and (iii) $0.75 billion aggregate principal amount of Comcast's 7.125% Senior Notes due 2013 in June 2001. Goldman,</w:t>
      </w:r>
    </w:p>
    <w:p>
      <w:pPr>
        <w:spacing w:after="0" w:line="19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K-3</w:t>
      </w:r>
    </w:p>
    <w:p>
      <w:pPr>
        <w:sectPr>
          <w:pgSz w:w="11900" w:h="16838" w:orient="portrait"/>
          <w:cols w:equalWidth="0" w:num="1">
            <w:col w:w="10221"/>
          </w:cols>
          <w:pgMar w:left="238" w:top="482" w:right="1440" w:bottom="1440" w:gutter="0" w:footer="0" w:header="0"/>
        </w:sectPr>
      </w:pPr>
    </w:p>
    <w:bookmarkStart w:id="785" w:name="page786"/>
    <w:bookmarkEnd w:id="785"/>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NJ 07920</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4</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Sachs &amp; Co. may provide investment banking and advisory services to the Company, Comcast and their respective affiliates in the future. Goldman, Sachs &amp; Co. provides a full range of financial, advisory and securities services and, in the course of its normal trading activities, may from time to time effect transactions and hold positions in securities, including derivative securities, of the Company, AT&amp;T Broadband, Comcast, or their respective affiliates, for its own account or the accounts of customers.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this opinion, we have reviewed, among other things, the Merger Agreement; the Separation and Distribution Agreement; Annual Reports to Shareholders and Annual Reports on Form 10-K of the Company and Comcast for the five years ended December 31, 2000; the Preliminary Proxy Statement on Form 14A of AT&amp;T dated July 3, 2001; certain other communications from the Company and Comcast to their respective shareholders; certain internal financial analyses and forecasts for Comcast prepared by its management, as adjusted by AT&amp;T Broadband management and reviewed by AT&amp;T management (the "Adjusted Comcast Forecasts"); certain internal financial forecasts and analyses for AT&amp;T Broadband prepared by AT&amp;T Broadband management and reviewed and/or adjusted by AT&amp;T management (the "AT&amp;T Broadband Forecasts"; together with the Adjusted Comcast Forecasts, the "Forecasts"); and certain cost savings and operating synergies projected to result from the transactions contemplated by the Merger Agreement as prepared by the managements of Comcast and AT&amp;T Broadband and as further adjusted by the managements of AT&amp;T Broadband and AT&amp;T (the "Synergies"). We also have held discussions with members of the senior management of the Company, AT&amp;T Broadband and Comcast regarding their assessment of the strategic rationale for, and the potential benefits of, the transaction contemplated by the Merger Agreement and the past and current business operations, financial condition and future prospects of their respective companies. In addition, we have reviewed the reported price and trading activity for the shares of AT&amp;T Common Stock, Comcast Class A Common Stock and Comcast Class A Special Common Stock, compared certain financial information for AT&amp;T Broadband and certain financial and stock market information for Comcast with similar information for certain other companies the securities of which are publicly traded, reviewed the financial terms of certain recent business combinations in the cable industry specifically and in other industries generally and performed such other studies and analyses as we considered appropriate.</w:t>
      </w:r>
    </w:p>
    <w:p>
      <w:pPr>
        <w:spacing w:after="0" w:line="20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We have relied upon the accuracy and completeness of all of the financial, accounting and other information and data discussed with or reviewed by us and have assumed the accuracy and completeness thereof for purposes of this opinion. In that regard, we have assumed, with your consent, that the Forecasts and the Synergies have been reasonably prepared on a basis reflecting the best currently available judgments and estimates of the managements of AT&amp;T and AT&amp;T Broadband. We also have assumed, with your consent, that all governmental, regulatory and other consents and approvals necessary for the consummation of the transactions contemplated by the Merger Agreement and the Separation and Distribution Agreement (collectively, the "Transactions") will be obtained without any adverse effect on the Company, AT&amp;T Broadband and Comcast or the combined company following the Merger or the contemplated benefits of the Transactions in any respect meaningful to our analyses. In addition, we have not made an independent evaluation or appraisal of the assets and liabilities of the Company, AT&amp;T Broadband or Comcast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AT&amp;T Broadband Merger.</w:t>
      </w:r>
    </w:p>
    <w:p>
      <w:pPr>
        <w:spacing w:after="0" w:line="196"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For purposes of our analyses, we have been advised and have assumed, with your consent, that the Merger and the other transactions contemplated by the Merger Agreement and the Separation and Distribution Agreement will be consummated in accordance with the terms of these agreements, and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K-4</w:t>
      </w:r>
    </w:p>
    <w:p>
      <w:pPr>
        <w:sectPr>
          <w:pgSz w:w="11900" w:h="16838" w:orient="portrait"/>
          <w:cols w:equalWidth="0" w:num="1">
            <w:col w:w="10219"/>
          </w:cols>
          <w:pgMar w:left="240" w:top="481" w:right="1440" w:bottom="1440" w:gutter="0" w:footer="0" w:header="0"/>
        </w:sectPr>
      </w:pPr>
    </w:p>
    <w:bookmarkStart w:id="786" w:name="page787"/>
    <w:bookmarkEnd w:id="786"/>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Basking Ridge, NJ 07920</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Page</w:t>
      </w:r>
      <w:r>
        <w:rPr>
          <w:sz w:val="20"/>
          <w:szCs w:val="20"/>
          <w:color w:val="auto"/>
        </w:rPr>
        <w:tab/>
      </w:r>
      <w:r>
        <w:rPr>
          <w:rFonts w:ascii="Courier New" w:cs="Courier New" w:eastAsia="Courier New" w:hAnsi="Courier New"/>
          <w:sz w:val="12"/>
          <w:szCs w:val="12"/>
          <w:color w:val="auto"/>
        </w:rPr>
        <w:t>5</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without waiver, modification or amendment of any material terms, conditions or agreements and in compliance with all applicable laws (including, in the case of the Spin-Off, laws relating to insolvency and fraudulent conveyance and to the payment of dividends). You also have advised us, and we have assumed, with your consent, that, for federal income tax purposes, the Spin-Off will qualify as a tax-free distribution and the Merger will be treated as a tax-free reorganization. Our opinion necessarily is based upon information available to us and financial, economic, market and other conditions as they exist and can be evaluated on the date hereof, and we assume no duty to update or revise our opinion based on circumstances or events after the date hereof. Our opinion is directed only to the fairness from a financial point of view of the Exchange Ratio, and as such does not in any respect address AT&amp;T's underlying business decision to effect the Merger or any related transactions or constitute a recommendation concerning how holders of shares of AT&amp;T Common Stock or of AT&amp;T Broadband Common Stock should vote with respect to the Transactions. We also express no opinion herein as to the prices at which the shares of AT&amp;T Broadband Common Stock or of Parent Class A Common Stock, Parent Class A Special Common Stock or Parent Class C Common Stock may trade at any time if and when they are issued and trade publicly.</w:t>
      </w:r>
    </w:p>
    <w:p>
      <w:pPr>
        <w:spacing w:after="0" w:line="196"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Our opinion does not address any aspect of the Merger other than the Exchange Ratio to the extent provided in this opinion, and we express no opinion as to any Preliminary Transaction (including the Spin-Off) or the relative merits of the Transactions as compared to any alternative business transaction that might be available to the Company or to AT&amp;T Broadband.</w:t>
      </w:r>
    </w:p>
    <w:p>
      <w:pPr>
        <w:spacing w:after="0" w:line="190"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Based upon and subject to the foregoing and based upon such other matters as we consider relevant, it is our opinion that as of the date hereof and based on current market conditions the Exchange Ratio pursuant to the Merger Agreement is fair from a financial point of view to the holders of AT&amp;T Broadband Common Stock immediately prior to the Merger (other than Comcast and its affiliates).</w:t>
      </w:r>
    </w:p>
    <w:p>
      <w:pPr>
        <w:spacing w:after="0" w:line="1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K-5</w:t>
      </w:r>
    </w:p>
    <w:p>
      <w:pPr>
        <w:sectPr>
          <w:pgSz w:w="11900" w:h="16838" w:orient="portrait"/>
          <w:cols w:equalWidth="0" w:num="1">
            <w:col w:w="10219"/>
          </w:cols>
          <w:pgMar w:left="240" w:top="482" w:right="1440" w:bottom="1440" w:gutter="0" w:footer="0" w:header="0"/>
        </w:sectPr>
      </w:pPr>
    </w:p>
    <w:bookmarkStart w:id="787" w:name="page788"/>
    <w:bookmarkEnd w:id="787"/>
    <w:p>
      <w:pPr>
        <w:jc w:val="right"/>
        <w:ind w:right="2599"/>
        <w:spacing w:after="0"/>
        <w:rPr>
          <w:sz w:val="20"/>
          <w:szCs w:val="20"/>
          <w:color w:val="auto"/>
        </w:rPr>
      </w:pPr>
      <w:r>
        <w:rPr>
          <w:rFonts w:ascii="Courier New" w:cs="Courier New" w:eastAsia="Courier New" w:hAnsi="Courier New"/>
          <w:sz w:val="16"/>
          <w:szCs w:val="16"/>
          <w:color w:val="auto"/>
        </w:rPr>
        <w:t>ANNEX L</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OF</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CERTIFICATE OF AMENDMENT OF THE CERTIFICATE OF INCORPORATION</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UNDER SECTION 805 OF THE NEW YORK STATE</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BUSINESS CORPORATION LAW</w:t>
      </w:r>
    </w:p>
    <w:p>
      <w:pPr>
        <w:spacing w:after="0" w:line="188" w:lineRule="exact"/>
        <w:rPr>
          <w:sz w:val="20"/>
          <w:szCs w:val="20"/>
          <w:color w:val="auto"/>
        </w:rPr>
      </w:pPr>
    </w:p>
    <w:p>
      <w:pPr>
        <w:ind w:right="3059" w:firstLine="477"/>
        <w:spacing w:after="0" w:line="239" w:lineRule="auto"/>
        <w:rPr>
          <w:sz w:val="20"/>
          <w:szCs w:val="20"/>
          <w:color w:val="auto"/>
        </w:rPr>
      </w:pPr>
      <w:r>
        <w:rPr>
          <w:rFonts w:ascii="Courier New" w:cs="Courier New" w:eastAsia="Courier New" w:hAnsi="Courier New"/>
          <w:sz w:val="16"/>
          <w:szCs w:val="16"/>
          <w:color w:val="auto"/>
        </w:rPr>
        <w:t>We, the undersigned, being a Vice President and an Assistant Secretary respectively, of AT&amp;T Corp., do hereby certify as follows:</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FIRST: The name of the corporation is AT&amp;T Corp.</w:t>
      </w:r>
    </w:p>
    <w:p>
      <w:pPr>
        <w:spacing w:after="0" w:line="188" w:lineRule="exact"/>
        <w:rPr>
          <w:sz w:val="20"/>
          <w:szCs w:val="20"/>
          <w:color w:val="auto"/>
        </w:rPr>
      </w:pPr>
    </w:p>
    <w:p>
      <w:pPr>
        <w:ind w:left="480" w:right="2679" w:firstLine="477"/>
        <w:spacing w:after="0" w:line="239" w:lineRule="auto"/>
        <w:rPr>
          <w:sz w:val="20"/>
          <w:szCs w:val="20"/>
          <w:color w:val="auto"/>
        </w:rPr>
      </w:pPr>
      <w:r>
        <w:rPr>
          <w:rFonts w:ascii="Courier New" w:cs="Courier New" w:eastAsia="Courier New" w:hAnsi="Courier New"/>
          <w:sz w:val="16"/>
          <w:szCs w:val="16"/>
          <w:color w:val="auto"/>
        </w:rPr>
        <w:t>SECOND: The Certificate of Incorporation of the corporation was filed by the Department of State on March 3, 1885.</w:t>
      </w:r>
    </w:p>
    <w:p>
      <w:pPr>
        <w:spacing w:after="0" w:line="189" w:lineRule="exact"/>
        <w:rPr>
          <w:sz w:val="20"/>
          <w:szCs w:val="20"/>
          <w:color w:val="auto"/>
        </w:rPr>
      </w:pPr>
    </w:p>
    <w:p>
      <w:pPr>
        <w:jc w:val="both"/>
        <w:ind w:left="480" w:right="3059" w:firstLine="477"/>
        <w:spacing w:after="0" w:line="241" w:lineRule="auto"/>
        <w:rPr>
          <w:sz w:val="20"/>
          <w:szCs w:val="20"/>
          <w:color w:val="auto"/>
        </w:rPr>
      </w:pPr>
      <w:r>
        <w:rPr>
          <w:rFonts w:ascii="Courier New" w:cs="Courier New" w:eastAsia="Courier New" w:hAnsi="Courier New"/>
          <w:sz w:val="16"/>
          <w:szCs w:val="16"/>
          <w:color w:val="auto"/>
        </w:rPr>
        <w:t>THIRD: (a) The Certificate of Incorporation of the corporation is hereby amended to create one new class of common stock, AT&amp;T Consumer Services Group common stock, having the number, designation, relative rights, preferences, and limitations as set forth herein.</w:t>
      </w:r>
    </w:p>
    <w:p>
      <w:pPr>
        <w:spacing w:after="0" w:line="372" w:lineRule="exact"/>
        <w:rPr>
          <w:sz w:val="20"/>
          <w:szCs w:val="20"/>
          <w:color w:val="auto"/>
        </w:rPr>
      </w:pPr>
    </w:p>
    <w:p>
      <w:pPr>
        <w:ind w:left="480" w:right="2599" w:firstLine="472"/>
        <w:spacing w:after="0" w:line="241" w:lineRule="auto"/>
        <w:tabs>
          <w:tab w:leader="none" w:pos="1338" w:val="left"/>
        </w:tabs>
        <w:numPr>
          <w:ilvl w:val="0"/>
          <w:numId w:val="8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the corporation is hereby amended to remove all references to the AT&amp;T Wireless Group tracking stock, to each class of Liberty Media Group tracking stock, to the AT&amp;T Wireless Group preferred tracking stock and AT&amp;T Series E convertible preferred stock.</w:t>
      </w:r>
    </w:p>
    <w:p>
      <w:pPr>
        <w:spacing w:after="0" w:line="373" w:lineRule="exact"/>
        <w:rPr>
          <w:rFonts w:ascii="Courier New" w:cs="Courier New" w:eastAsia="Courier New" w:hAnsi="Courier New"/>
          <w:sz w:val="16"/>
          <w:szCs w:val="16"/>
          <w:color w:val="auto"/>
        </w:rPr>
      </w:pPr>
    </w:p>
    <w:p>
      <w:pPr>
        <w:ind w:left="480" w:right="2879" w:firstLine="472"/>
        <w:spacing w:after="0" w:line="271" w:lineRule="auto"/>
        <w:tabs>
          <w:tab w:leader="none" w:pos="1338" w:val="left"/>
        </w:tabs>
        <w:numPr>
          <w:ilvl w:val="0"/>
          <w:numId w:val="8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the foregoing, and certain related technical changes, ARTICLE THIRD is hereby amended as set forth in Exhibit A hereto.</w:t>
      </w:r>
    </w:p>
    <w:p>
      <w:pPr>
        <w:spacing w:after="0" w:line="166" w:lineRule="exact"/>
        <w:rPr>
          <w:sz w:val="20"/>
          <w:szCs w:val="20"/>
          <w:color w:val="auto"/>
        </w:rPr>
      </w:pPr>
    </w:p>
    <w:p>
      <w:pPr>
        <w:ind w:left="480" w:right="2779" w:firstLine="477"/>
        <w:spacing w:after="0" w:line="241" w:lineRule="auto"/>
        <w:rPr>
          <w:sz w:val="20"/>
          <w:szCs w:val="20"/>
          <w:color w:val="auto"/>
        </w:rPr>
      </w:pPr>
      <w:r>
        <w:rPr>
          <w:rFonts w:ascii="Courier New" w:cs="Courier New" w:eastAsia="Courier New" w:hAnsi="Courier New"/>
          <w:sz w:val="16"/>
          <w:szCs w:val="16"/>
          <w:color w:val="auto"/>
        </w:rPr>
        <w:t>FOURTH: The manner in which the foregoing amendment of said Certificate of Incorporation of the corporation was authorized was by the vote of the holders of a majority of all outstanding shares of the corporation entitled to vote thereon at a meeting of shareholders, subsequent to the unanimous vote of our board of directors.</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IN WITNESS WHEREOF, we have subscribed this document on , 2002 and do hereby affirm, under the penalties of perjury, that the statements contained herein have been examined by us and are true and correct.</w:t>
      </w:r>
    </w:p>
    <w:p>
      <w:pPr>
        <w:spacing w:after="0" w:line="1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Marilyn J. Wasser</w:t>
      </w:r>
    </w:p>
    <w:p>
      <w:pPr>
        <w:spacing w:after="0" w:line="2" w:lineRule="exact"/>
        <w:rPr>
          <w:sz w:val="20"/>
          <w:szCs w:val="20"/>
          <w:color w:val="auto"/>
        </w:rPr>
      </w:pPr>
    </w:p>
    <w:p>
      <w:pPr>
        <w:ind w:left="4280"/>
        <w:spacing w:after="0"/>
        <w:tabs>
          <w:tab w:leader="none" w:pos="5040" w:val="left"/>
        </w:tabs>
        <w:rPr>
          <w:sz w:val="20"/>
          <w:szCs w:val="20"/>
          <w:color w:val="auto"/>
        </w:rPr>
      </w:pPr>
      <w:r>
        <w:rPr>
          <w:rFonts w:ascii="Courier New" w:cs="Courier New" w:eastAsia="Courier New" w:hAnsi="Courier New"/>
          <w:sz w:val="16"/>
          <w:szCs w:val="16"/>
          <w:color w:val="auto"/>
        </w:rPr>
        <w:t>Title:</w:t>
        <w:tab/>
        <w:t>Vice President -- Law and</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Secretary</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 Robert S. Feit</w:t>
      </w:r>
    </w:p>
    <w:p>
      <w:pPr>
        <w:spacing w:after="0" w:line="2" w:lineRule="exact"/>
        <w:rPr>
          <w:sz w:val="20"/>
          <w:szCs w:val="20"/>
          <w:color w:val="auto"/>
        </w:rPr>
      </w:pPr>
    </w:p>
    <w:p>
      <w:pPr>
        <w:ind w:left="4280"/>
        <w:spacing w:after="0"/>
        <w:tabs>
          <w:tab w:leader="none" w:pos="5040" w:val="left"/>
        </w:tabs>
        <w:rPr>
          <w:sz w:val="20"/>
          <w:szCs w:val="20"/>
          <w:color w:val="auto"/>
        </w:rPr>
      </w:pPr>
      <w:r>
        <w:rPr>
          <w:rFonts w:ascii="Courier New" w:cs="Courier New" w:eastAsia="Courier New" w:hAnsi="Courier New"/>
          <w:sz w:val="16"/>
          <w:szCs w:val="16"/>
          <w:color w:val="auto"/>
        </w:rPr>
        <w:t>Title:</w:t>
        <w:tab/>
        <w:t>Assistant Secretary</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L-1</w:t>
      </w:r>
    </w:p>
    <w:p>
      <w:pPr>
        <w:sectPr>
          <w:pgSz w:w="11900" w:h="16838" w:orient="portrait"/>
          <w:cols w:equalWidth="0" w:num="1">
            <w:col w:w="10219"/>
          </w:cols>
          <w:pgMar w:left="240" w:top="665" w:right="1440" w:bottom="1440" w:gutter="0" w:footer="0" w:header="0"/>
        </w:sectPr>
      </w:pPr>
    </w:p>
    <w:bookmarkStart w:id="788" w:name="page789"/>
    <w:bookmarkEnd w:id="788"/>
    <w:p>
      <w:pPr>
        <w:ind w:left="3142"/>
        <w:spacing w:after="0"/>
        <w:rPr>
          <w:sz w:val="20"/>
          <w:szCs w:val="20"/>
          <w:color w:val="auto"/>
        </w:rPr>
      </w:pPr>
      <w:r>
        <w:rPr>
          <w:rFonts w:ascii="Courier New" w:cs="Courier New" w:eastAsia="Courier New" w:hAnsi="Courier New"/>
          <w:sz w:val="16"/>
          <w:szCs w:val="16"/>
          <w:color w:val="auto"/>
        </w:rPr>
        <w:t>ARTICLE THIRD</w:t>
      </w:r>
    </w:p>
    <w:p>
      <w:pPr>
        <w:spacing w:after="0" w:line="186" w:lineRule="exact"/>
        <w:rPr>
          <w:sz w:val="20"/>
          <w:szCs w:val="20"/>
          <w:color w:val="auto"/>
        </w:rPr>
      </w:pPr>
    </w:p>
    <w:p>
      <w:pPr>
        <w:ind w:left="3142"/>
        <w:spacing w:after="0"/>
        <w:rPr>
          <w:sz w:val="20"/>
          <w:szCs w:val="20"/>
          <w:color w:val="auto"/>
        </w:rPr>
      </w:pPr>
      <w:r>
        <w:rPr>
          <w:rFonts w:ascii="Courier New" w:cs="Courier New" w:eastAsia="Courier New" w:hAnsi="Courier New"/>
          <w:sz w:val="16"/>
          <w:szCs w:val="16"/>
          <w:color w:val="auto"/>
        </w:rPr>
        <w:t>CAPITAL STOCK</w:t>
      </w:r>
    </w:p>
    <w:p>
      <w:pPr>
        <w:spacing w:after="0" w:line="372" w:lineRule="exact"/>
        <w:rPr>
          <w:sz w:val="20"/>
          <w:szCs w:val="20"/>
          <w:color w:val="auto"/>
        </w:rPr>
      </w:pPr>
    </w:p>
    <w:p>
      <w:pPr>
        <w:ind w:left="2" w:right="3259" w:firstLine="477"/>
        <w:spacing w:after="0" w:line="239" w:lineRule="auto"/>
        <w:rPr>
          <w:sz w:val="20"/>
          <w:szCs w:val="20"/>
          <w:color w:val="auto"/>
        </w:rPr>
      </w:pPr>
      <w:r>
        <w:rPr>
          <w:rFonts w:ascii="Courier New" w:cs="Courier New" w:eastAsia="Courier New" w:hAnsi="Courier New"/>
          <w:sz w:val="16"/>
          <w:szCs w:val="16"/>
          <w:color w:val="auto"/>
        </w:rPr>
        <w:t>PART A of ARTICLE THIRD is hereby amended to read in its entirety as follows(1):</w:t>
      </w:r>
    </w:p>
    <w:p>
      <w:pPr>
        <w:spacing w:after="0" w:line="200" w:lineRule="exact"/>
        <w:rPr>
          <w:sz w:val="20"/>
          <w:szCs w:val="20"/>
          <w:color w:val="auto"/>
        </w:rPr>
      </w:pPr>
    </w:p>
    <w:p>
      <w:pPr>
        <w:spacing w:after="0" w:line="356" w:lineRule="exact"/>
        <w:rPr>
          <w:sz w:val="20"/>
          <w:szCs w:val="20"/>
          <w:color w:val="auto"/>
        </w:rPr>
      </w:pPr>
    </w:p>
    <w:p>
      <w:pPr>
        <w:ind w:left="482" w:right="2679" w:firstLine="477"/>
        <w:spacing w:after="0" w:line="241" w:lineRule="auto"/>
        <w:rPr>
          <w:sz w:val="20"/>
          <w:szCs w:val="20"/>
          <w:color w:val="auto"/>
        </w:rPr>
      </w:pPr>
      <w:r>
        <w:rPr>
          <w:rFonts w:ascii="Courier New" w:cs="Courier New" w:eastAsia="Courier New" w:hAnsi="Courier New"/>
          <w:sz w:val="16"/>
          <w:szCs w:val="16"/>
          <w:color w:val="auto"/>
        </w:rPr>
        <w:t>The aggregate number of shares which the corporation is authorized to issue is three billion one hundred million (3,100,000,000) shares, consisting of one hundred million (100,000,000) preferred shares having a par value of $1.00 per share ("Preferred Stock") and three billion (3,000,000,000) common shares, of which two billion five hundred million</w:t>
      </w:r>
    </w:p>
    <w:p>
      <w:pPr>
        <w:spacing w:after="0" w:line="7" w:lineRule="exact"/>
        <w:rPr>
          <w:sz w:val="20"/>
          <w:szCs w:val="20"/>
          <w:color w:val="auto"/>
        </w:rPr>
      </w:pPr>
    </w:p>
    <w:p>
      <w:pPr>
        <w:ind w:left="482" w:right="2779"/>
        <w:spacing w:after="0" w:line="263" w:lineRule="auto"/>
        <w:rPr>
          <w:sz w:val="20"/>
          <w:szCs w:val="20"/>
          <w:color w:val="auto"/>
        </w:rPr>
      </w:pPr>
      <w:r>
        <w:rPr>
          <w:rFonts w:ascii="Courier New" w:cs="Courier New" w:eastAsia="Courier New" w:hAnsi="Courier New"/>
          <w:sz w:val="15"/>
          <w:szCs w:val="15"/>
          <w:color w:val="auto"/>
        </w:rPr>
        <w:t>(2,500,000,000)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356"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PART B of ARTICLE THIRD is hereby amended to read in its entirety as set forth below, and PART C of ARTICLE THIRD is hereby deleted in its entirety. PART D of ARTICLE THIRD shall remain unchanged, except that it shall be redesignated as PART C of ARTICLE THIRD.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PART B -- COMMON STOCK AND CONSUMER SERVICES GROUP COMMON STOCK</w:t>
      </w:r>
    </w:p>
    <w:p>
      <w:pPr>
        <w:spacing w:after="0" w:line="186" w:lineRule="exact"/>
        <w:rPr>
          <w:sz w:val="20"/>
          <w:szCs w:val="20"/>
          <w:color w:val="auto"/>
        </w:rPr>
      </w:pPr>
    </w:p>
    <w:p>
      <w:pPr>
        <w:ind w:left="382" w:hanging="382"/>
        <w:spacing w:after="0"/>
        <w:tabs>
          <w:tab w:leader="none" w:pos="382" w:val="left"/>
        </w:tabs>
        <w:numPr>
          <w:ilvl w:val="0"/>
          <w:numId w:val="8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w:t>
      </w:r>
    </w:p>
    <w:p>
      <w:pPr>
        <w:spacing w:after="0" w:line="188" w:lineRule="exact"/>
        <w:rPr>
          <w:rFonts w:ascii="Courier New" w:cs="Courier New" w:eastAsia="Courier New" w:hAnsi="Courier New"/>
          <w:sz w:val="16"/>
          <w:szCs w:val="16"/>
          <w:color w:val="auto"/>
        </w:rPr>
      </w:pPr>
    </w:p>
    <w:p>
      <w:pPr>
        <w:ind w:left="2" w:right="2599" w:firstLine="475"/>
        <w:spacing w:after="0" w:line="260" w:lineRule="auto"/>
        <w:tabs>
          <w:tab w:leader="none" w:pos="861" w:val="left"/>
        </w:tabs>
        <w:numPr>
          <w:ilvl w:val="1"/>
          <w:numId w:val="8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 1(c) of this Part B of this Article Third, holders of Common Stock shall be entitled to one vote for each share of such stock held and holders of Consumer Services Group Common Stock shall be entitled to one vote per share of such stock held; provided however that if a Broadband Separation shall have occurred (whether prior to or after the date of issuance of any shares of Consumer Services Group Common Stock), holders of Consumer Services Group Common Stock shall be entitled to 2.5 votes per share of such stock held, in each case, on all matters presented to such shareholders.</w:t>
      </w:r>
    </w:p>
    <w:p>
      <w:pPr>
        <w:spacing w:after="0" w:line="17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372" w:lineRule="exact"/>
        <w:rPr>
          <w:sz w:val="20"/>
          <w:szCs w:val="20"/>
          <w:color w:val="auto"/>
        </w:rPr>
      </w:pPr>
    </w:p>
    <w:p>
      <w:pPr>
        <w:ind w:left="282" w:right="2679" w:hanging="285"/>
        <w:spacing w:after="0" w:line="241" w:lineRule="auto"/>
        <w:rPr>
          <w:sz w:val="20"/>
          <w:szCs w:val="20"/>
          <w:color w:val="auto"/>
        </w:rPr>
      </w:pPr>
      <w:r>
        <w:rPr>
          <w:rFonts w:ascii="Courier New" w:cs="Courier New" w:eastAsia="Courier New" w:hAnsi="Courier New"/>
          <w:sz w:val="16"/>
          <w:szCs w:val="16"/>
          <w:color w:val="auto"/>
        </w:rPr>
        <w:t>(1)The text of Part A of Article Third above assumes that the Consumer Services Group tracking stock and reverse stock split amendments are both effected. These amendments may become effective at separate times, in which case the applicable portions of these amendments to AT&amp;T's certificate of incorporation will be adopted at such separate times.</w:t>
      </w:r>
    </w:p>
    <w:p>
      <w:pPr>
        <w:spacing w:after="0" w:line="200" w:lineRule="exact"/>
        <w:rPr>
          <w:sz w:val="20"/>
          <w:szCs w:val="20"/>
          <w:color w:val="auto"/>
        </w:rPr>
      </w:pPr>
    </w:p>
    <w:p>
      <w:pPr>
        <w:spacing w:after="0" w:line="357" w:lineRule="exact"/>
        <w:rPr>
          <w:sz w:val="20"/>
          <w:szCs w:val="20"/>
          <w:color w:val="auto"/>
        </w:rPr>
      </w:pPr>
    </w:p>
    <w:p>
      <w:pPr>
        <w:jc w:val="both"/>
        <w:ind w:left="282" w:right="2679"/>
        <w:spacing w:after="0"/>
        <w:rPr>
          <w:sz w:val="20"/>
          <w:szCs w:val="20"/>
          <w:color w:val="auto"/>
        </w:rPr>
      </w:pPr>
      <w:r>
        <w:rPr>
          <w:rFonts w:ascii="Courier New" w:cs="Courier New" w:eastAsia="Courier New" w:hAnsi="Courier New"/>
          <w:sz w:val="16"/>
          <w:szCs w:val="16"/>
          <w:color w:val="auto"/>
        </w:rPr>
        <w:t>If the Consumer Services Group tracking stock amendment is effective but the reverse stock split amendment is not effective, Part A of Article Third will be amended to read as follows:</w:t>
      </w:r>
    </w:p>
    <w:p>
      <w:pPr>
        <w:spacing w:after="0" w:line="200" w:lineRule="exact"/>
        <w:rPr>
          <w:sz w:val="20"/>
          <w:szCs w:val="20"/>
          <w:color w:val="auto"/>
        </w:rPr>
      </w:pPr>
    </w:p>
    <w:p>
      <w:pPr>
        <w:spacing w:after="0" w:line="357" w:lineRule="exact"/>
        <w:rPr>
          <w:sz w:val="20"/>
          <w:szCs w:val="20"/>
          <w:color w:val="auto"/>
        </w:rPr>
      </w:pPr>
    </w:p>
    <w:p>
      <w:pPr>
        <w:ind w:left="1342" w:right="3359"/>
        <w:spacing w:after="0" w:line="242" w:lineRule="auto"/>
        <w:rPr>
          <w:sz w:val="20"/>
          <w:szCs w:val="20"/>
          <w:color w:val="auto"/>
        </w:rPr>
      </w:pPr>
      <w:r>
        <w:rPr>
          <w:rFonts w:ascii="Courier New" w:cs="Courier New" w:eastAsia="Courier New" w:hAnsi="Courier New"/>
          <w:sz w:val="16"/>
          <w:szCs w:val="16"/>
          <w:color w:val="auto"/>
        </w:rPr>
        <w:t>The aggregate number of shares which the corporation is authorized to issue is six billion six hundred million (6,600,000,000) shares, consisting of one hundred million (100,000,000) preferred shares having a par value of $1.00 per share ("Preferred Stock") and six billion five hundred million (6,500,000,000) common shares, of which six billion (6,000,000,000) common shares shall be Common Stock having a par value of $1.00 per share ("Common Stock") and five hundred million (500,000,000) common shares shall be Consumer Services Group Common Stock having a par value of $1.00 per share ("Consumer Services Group Common Stock").</w:t>
      </w:r>
    </w:p>
    <w:p>
      <w:pPr>
        <w:spacing w:after="0" w:line="200" w:lineRule="exact"/>
        <w:rPr>
          <w:sz w:val="20"/>
          <w:szCs w:val="20"/>
          <w:color w:val="auto"/>
        </w:rPr>
      </w:pPr>
    </w:p>
    <w:p>
      <w:pPr>
        <w:spacing w:after="0" w:line="358" w:lineRule="exact"/>
        <w:rPr>
          <w:sz w:val="20"/>
          <w:szCs w:val="20"/>
          <w:color w:val="auto"/>
        </w:rPr>
      </w:pPr>
    </w:p>
    <w:p>
      <w:pPr>
        <w:jc w:val="both"/>
        <w:ind w:left="182" w:right="2779"/>
        <w:spacing w:after="0"/>
        <w:rPr>
          <w:sz w:val="20"/>
          <w:szCs w:val="20"/>
          <w:color w:val="auto"/>
        </w:rPr>
      </w:pPr>
      <w:r>
        <w:rPr>
          <w:rFonts w:ascii="Courier New" w:cs="Courier New" w:eastAsia="Courier New" w:hAnsi="Courier New"/>
          <w:sz w:val="16"/>
          <w:szCs w:val="16"/>
          <w:color w:val="auto"/>
        </w:rPr>
        <w:t>If the Consumer Services Group tracking stock amendment is not effective but the reverse stock split amendment is effective, Part A of Article Third will be amended to read as follows:</w:t>
      </w:r>
    </w:p>
    <w:p>
      <w:pPr>
        <w:spacing w:after="0" w:line="200" w:lineRule="exact"/>
        <w:rPr>
          <w:sz w:val="20"/>
          <w:szCs w:val="20"/>
          <w:color w:val="auto"/>
        </w:rPr>
      </w:pPr>
    </w:p>
    <w:p>
      <w:pPr>
        <w:spacing w:after="0" w:line="357" w:lineRule="exact"/>
        <w:rPr>
          <w:sz w:val="20"/>
          <w:szCs w:val="20"/>
          <w:color w:val="auto"/>
        </w:rPr>
      </w:pPr>
    </w:p>
    <w:p>
      <w:pPr>
        <w:ind w:left="1142" w:right="3459"/>
        <w:spacing w:after="0" w:line="242" w:lineRule="auto"/>
        <w:rPr>
          <w:sz w:val="20"/>
          <w:szCs w:val="20"/>
          <w:color w:val="auto"/>
        </w:rPr>
      </w:pPr>
      <w:r>
        <w:rPr>
          <w:rFonts w:ascii="Courier New" w:cs="Courier New" w:eastAsia="Courier New" w:hAnsi="Courier New"/>
          <w:sz w:val="16"/>
          <w:szCs w:val="16"/>
          <w:color w:val="auto"/>
        </w:rPr>
        <w:t>The aggregate number of shares which the corporation is authorized to issue is two billion six hundred million (2,600,000,000) shares, consisting of one hundred million (100,000,000) preferred shares having a par value $1.00 per share ("Preferred Stock") and two billion five hundred million (2,500,000,000) common shares, of which two billion five hundred million (2,500,000,000) common shares shall be Common Stock having a par value of $1.00 per share ("Common Stock").</w:t>
      </w:r>
    </w:p>
    <w:p>
      <w:pPr>
        <w:sectPr>
          <w:pgSz w:w="11900" w:h="16838" w:orient="portrait"/>
          <w:cols w:equalWidth="0" w:num="1">
            <w:col w:w="10221"/>
          </w:cols>
          <w:pgMar w:left="238" w:top="664" w:right="1440" w:bottom="0" w:gutter="0" w:footer="0" w:header="0"/>
        </w:sectPr>
      </w:pPr>
    </w:p>
    <w:bookmarkStart w:id="789" w:name="page790"/>
    <w:bookmarkEnd w:id="789"/>
    <w:p>
      <w:pPr>
        <w:ind w:left="2520"/>
        <w:spacing w:after="0"/>
        <w:rPr>
          <w:sz w:val="20"/>
          <w:szCs w:val="20"/>
          <w:color w:val="auto"/>
        </w:rPr>
      </w:pPr>
      <w:r>
        <w:rPr>
          <w:rFonts w:ascii="Courier New" w:cs="Courier New" w:eastAsia="Courier New" w:hAnsi="Courier New"/>
          <w:sz w:val="15"/>
          <w:szCs w:val="15"/>
          <w:color w:val="auto"/>
        </w:rPr>
        <w:t>L-2</w:t>
      </w:r>
    </w:p>
    <w:p>
      <w:pPr>
        <w:sectPr>
          <w:pgSz w:w="11900" w:h="16838" w:orient="portrait"/>
          <w:cols w:equalWidth="0" w:num="1">
            <w:col w:w="9019"/>
          </w:cols>
          <w:pgMar w:left="1440" w:top="325" w:right="1440" w:bottom="1440" w:gutter="0" w:footer="0" w:header="0"/>
        </w:sectPr>
      </w:pPr>
    </w:p>
    <w:bookmarkStart w:id="790" w:name="page791"/>
    <w:bookmarkEnd w:id="790"/>
    <w:p>
      <w:pPr>
        <w:ind w:left="2" w:right="2599" w:firstLine="475"/>
        <w:spacing w:after="0" w:line="242" w:lineRule="auto"/>
        <w:tabs>
          <w:tab w:leader="none" w:pos="861" w:val="left"/>
        </w:tabs>
        <w:numPr>
          <w:ilvl w:val="1"/>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otherwise be required by the laws of the State of New York or, with respect to additional or special voting rights (which may include, without limitation, rights of any such holders of any such class or series to elect one or more directors voting separately as a class) of any class or series of Preferred Stock or any other class of common shares, except as may be required by this Certificate of Incorporation of the corporation, as the same may be amended from time to time (this "Certificate") (including the terms of any class or series of Preferred Stock and any resolution or resolutions providing for the establishment of such class or series pursuant to authority vested in the Board of Directors by this Certificate and the terms of any other class of common shares), the holders of shares of Common Stock, the holders of shares of Consumer Services Group Common Stock, the holders of shares of each other class of common shares, if any, entitled to vote thereon, and the holders of shares of each class or series of Preferred Stock, if any, entitled to vote thereon, shall vote as one class with respect to all matters to be voted on by shareholders of the corporation, and no separate vote or consent of the holders of shares of Common Stock, the holders of shares of Consumer Services Group Common Stock, or the holders of shares of any such class of common shares or any such class or series of Preferred Stock shall be required for the approval of any such matter.</w:t>
      </w:r>
    </w:p>
    <w:p>
      <w:pPr>
        <w:spacing w:after="0" w:line="379"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8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in any manner subdivide (by stock split or otherwise) or combine (by reverse stock split or otherwise) the outstanding shares of Common Stock, Consumer Services Group Common Stock or any other class of common stock, or pay a stock dividend in shares of any class to holders of that class or shall otherwise effect a share distribution (as defined in paragraph 3 of this Part B of this Article Third) of Common Stock, Consumer Services Group Common Stock or any other class of common stock, the per share voting rights of Common Stock specified in paragraph 1(a) of this Part B of this Article Third, the per share voting rights of Consumer Services Group Common Stock specified in paragraph 1(a) of this Part B of this Article Third and the per share voting rights of any other class of common stock shall be appropriately adjusted so as to avoid any dilution in the aggregate voting rights of any one class relative to the other classes. The provisions of this paragraph 1(c) shall apply (and the per share voting rights of the applicable securities will be accordingly adjusted) with respect to any such transactions occurring on or after May 31, 2002, regardless of whether any shares of Consumer Services Group Common Stock were then issued.</w:t>
      </w:r>
    </w:p>
    <w:p>
      <w:pPr>
        <w:spacing w:after="0" w:line="374"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w:t>
      </w:r>
    </w:p>
    <w:p>
      <w:pPr>
        <w:spacing w:after="0" w:line="188" w:lineRule="exact"/>
        <w:rPr>
          <w:rFonts w:ascii="Courier New" w:cs="Courier New" w:eastAsia="Courier New" w:hAnsi="Courier New"/>
          <w:sz w:val="16"/>
          <w:szCs w:val="16"/>
          <w:color w:val="auto"/>
        </w:rPr>
      </w:pPr>
    </w:p>
    <w:p>
      <w:pPr>
        <w:ind w:left="2" w:right="2679" w:firstLine="475"/>
        <w:spacing w:after="0" w:line="242" w:lineRule="auto"/>
        <w:tabs>
          <w:tab w:leader="none" w:pos="861" w:val="left"/>
        </w:tabs>
        <w:numPr>
          <w:ilvl w:val="1"/>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Common Stock. Dividends on Common Stock may be declared and paid only to the extent of (i) the assets of the corporation legally available therefor minus (ii) the Consumer Services Group Available Dividend Amount. (Such amount available for the payment of dividends on Common Stock is referred to in this Part B of this Article Third as the "Common Stock Available Dividend Amount.")</w:t>
      </w:r>
    </w:p>
    <w:p>
      <w:pPr>
        <w:spacing w:after="0" w:line="187"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8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Consumer Services Group Common Stock. Dividends on Consumer Services Group Common Stock may be declared and paid only out of the lesser of (i) the assets of the corporation legally available therefor and (ii) the sum of (A) Consumer Services Group Available Dividend Amount and (B) the net income available to common shareowners of the AT&amp;T Consumer Services Group for the year in which the applicable dividend is declared and/or the prior year. Concurrently with the payment of any dividend on shares of Consumer Services Group Common Stock, at the election of the Board of Directors, either (x) the Common Stock Group shall receive from the Consumer Services Group an aggregate payment of the same kind of cash and/or property that is the subject of such dividend, which payment shall be equal to the excess, if any, of (i) the quotient obtained by dividing (A) the aggregate amount of such dividend, as determined by the Board of Directors, by (B) the Consumer Services Group Allocation Fraction, over (ii) the aggregate amount of such dividend, as so determined, or (y) the Consumer Services Group Allocation Fraction will be adjusted as described in paragraph 8 of this Part B of this Article Third. The payment to be made to the Common Stock Group pursuant to the preceding sentence may, at the discretion of the Board of Directors, be reflected by an allocation or by a direct transfer of cash or other property.</w:t>
      </w:r>
    </w:p>
    <w:p>
      <w:pPr>
        <w:spacing w:after="0" w:line="19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L-3</w:t>
      </w:r>
    </w:p>
    <w:p>
      <w:pPr>
        <w:sectPr>
          <w:pgSz w:w="11900" w:h="16838" w:orient="portrait"/>
          <w:cols w:equalWidth="0" w:num="1">
            <w:col w:w="10221"/>
          </w:cols>
          <w:pgMar w:left="238" w:top="667" w:right="1440" w:bottom="1440" w:gutter="0" w:footer="0" w:header="0"/>
        </w:sectPr>
      </w:pPr>
    </w:p>
    <w:bookmarkStart w:id="791" w:name="page792"/>
    <w:bookmarkEnd w:id="791"/>
    <w:p>
      <w:pPr>
        <w:ind w:left="2" w:right="2599" w:firstLine="475"/>
        <w:spacing w:after="0" w:line="242" w:lineRule="auto"/>
        <w:tabs>
          <w:tab w:leader="none" w:pos="861" w:val="left"/>
        </w:tabs>
        <w:numPr>
          <w:ilvl w:val="1"/>
          <w:numId w:val="8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Discrimination Between or Among Classes of Common Shares. The Board of Directors, subject to the provisions of paragraphs 2(a) and 2(b) of this Part B of this Article Third, shall have the sole authority and discretion to declare and pay dividends (or to refrain from declaring or paying the same) exclusively to the holders of Common Stock, exclusively to the holders of Consumer Services Group Common Stock, exclusively to the holders of any other class of common shares or to the holders of any two or more of such classes in equal or unequal amounts, notwithstanding the relationship between the Common Stock Available Dividend Amount, the Consumer Services Group Available Dividend Amount, the respective amounts of prior dividends declared on, or the liquidation rights of, Common Stock, Consumer Services Group Common Stock or any other factor.</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DISTRIBUTIONS.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corporation may declare and pay a distribution consisting of shares of Common Stock, Consumer Services Group Common Stock or any other securities of the corporation, any Subsidiary of the corporation or any other Person (hereinafter sometimes called a "share distribution") to holders of Common Stock or Consumer Services Group Common Stock in accordance with this paragraph 3 of this Part B of this Article Third.</w:t>
      </w:r>
    </w:p>
    <w:p>
      <w:pPr>
        <w:spacing w:after="0" w:line="187" w:lineRule="exact"/>
        <w:rPr>
          <w:sz w:val="20"/>
          <w:szCs w:val="20"/>
          <w:color w:val="auto"/>
        </w:rPr>
      </w:pPr>
    </w:p>
    <w:p>
      <w:pPr>
        <w:ind w:left="2" w:right="2679" w:firstLine="475"/>
        <w:spacing w:after="0" w:line="242" w:lineRule="auto"/>
        <w:tabs>
          <w:tab w:leader="none" w:pos="861" w:val="left"/>
        </w:tabs>
        <w:numPr>
          <w:ilvl w:val="0"/>
          <w:numId w:val="8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on Common Stock or Consumer Services Group Common Stock. The corporation may declare and pay a share distribution to holders of Common Stock, Consumer Services Group Common Stock or any other class of common shares consisting of any securities of the corporation, any Subsidiary of the corporation, or any other Person, including, without limitation, a share distribution consisting of shares of any class or series of Preferred Stock or shares of Common Stock, Consumer Services Group Common Stock or any other class of common shares (or Convertible Securities convertible into or exercisable or exchangeable for shares of any class or series of Preferred Stock or shares of Common Stock, Consumer Services Group Common Stock or any other class of common shares).</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Concurrently with the making of any share distribution with respect to Consumer Services Group Common Stock, at the election of the Board of Directors, either (x) the Common Stock Group shall receive from the Consumer Services Group an aggregate payment of the same kind of property that is the subject of such distribution, which payment shall be equal to the excess, if any, of (i) the quotient obtained by dividing (A) the aggregate amount of such distribution, as determined by the Board of Directors, by (B) the Consumer Services Group Allocation Fraction, over (ii) the aggregate amount of such dividend, as so determined, or (y) the Consumer Services Group Allocation Fraction shall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192" w:lineRule="exact"/>
        <w:rPr>
          <w:sz w:val="20"/>
          <w:szCs w:val="20"/>
          <w:color w:val="auto"/>
        </w:rPr>
      </w:pPr>
    </w:p>
    <w:p>
      <w:pPr>
        <w:ind w:left="2" w:right="2599" w:firstLine="475"/>
        <w:spacing w:after="0" w:line="260" w:lineRule="auto"/>
        <w:tabs>
          <w:tab w:leader="none" w:pos="861" w:val="left"/>
        </w:tabs>
        <w:numPr>
          <w:ilvl w:val="1"/>
          <w:numId w:val="8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Discrimination Between or Among Classes of Common Shares. The Board of Directors, subject to the foregoing provisions of this paragraph 3 of this Part B of this Article Third, shall have the sole authority and discretion to declare and pay (or to refrain from declaring or paying) share distributions exclusively to holders of Common Stock, exclusively to holders of Consumer Services Group Common Stock, exclusively to the holders of any other class of common shares or to holders of any two or more of such classes in equal or unequal amounts, notwithstanding the relationship between the Common Stock Available Dividend Amount, the Consumer Services Group Available Dividend Amount, the respective amounts of prior share distributions declared on, or the liquidation rights of, Common Stock, Consumer Services Group Common Stock or any other factor.</w:t>
      </w:r>
    </w:p>
    <w:p>
      <w:pPr>
        <w:spacing w:after="0" w:line="173"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 CONSUMER SERVICES GROUP COMMON STOCK.</w:t>
      </w:r>
    </w:p>
    <w:p>
      <w:pPr>
        <w:spacing w:after="0" w:line="188" w:lineRule="exact"/>
        <w:rPr>
          <w:rFonts w:ascii="Courier New" w:cs="Courier New" w:eastAsia="Courier New" w:hAnsi="Courier New"/>
          <w:sz w:val="16"/>
          <w:szCs w:val="16"/>
          <w:color w:val="auto"/>
        </w:rPr>
      </w:pPr>
    </w:p>
    <w:p>
      <w:pPr>
        <w:ind w:left="2" w:right="2679" w:firstLine="475"/>
        <w:spacing w:after="0" w:line="242" w:lineRule="auto"/>
        <w:tabs>
          <w:tab w:leader="none" w:pos="861" w:val="left"/>
        </w:tabs>
        <w:numPr>
          <w:ilvl w:val="1"/>
          <w:numId w:val="8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at Option of Board of Directors. (I) At any time, the Board of Directors may exchange all outstanding shares of Consumer Services Group Common Stock for shares of a new class of common stock or preferred stock of another Person or entity ("Rollover Shares") that owns, holds or is subject to, directly or indirectly, all or substantially all of the assets and liabilities of the Consumer</w:t>
      </w:r>
    </w:p>
    <w:p>
      <w:pPr>
        <w:spacing w:after="0" w:line="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L-4</w:t>
      </w:r>
    </w:p>
    <w:p>
      <w:pPr>
        <w:sectPr>
          <w:pgSz w:w="11900" w:h="16838" w:orient="portrait"/>
          <w:cols w:equalWidth="0" w:num="1">
            <w:col w:w="10221"/>
          </w:cols>
          <w:pgMar w:left="238" w:top="668" w:right="1440" w:bottom="1440" w:gutter="0" w:footer="0" w:header="0"/>
        </w:sectPr>
      </w:pPr>
    </w:p>
    <w:bookmarkStart w:id="792" w:name="page793"/>
    <w:bookmarkEnd w:id="792"/>
    <w:p>
      <w:pPr>
        <w:ind w:right="2599"/>
        <w:spacing w:after="0" w:line="242" w:lineRule="auto"/>
        <w:rPr>
          <w:sz w:val="20"/>
          <w:szCs w:val="20"/>
          <w:color w:val="auto"/>
        </w:rPr>
      </w:pPr>
      <w:r>
        <w:rPr>
          <w:rFonts w:ascii="Courier New" w:cs="Courier New" w:eastAsia="Courier New" w:hAnsi="Courier New"/>
          <w:sz w:val="16"/>
          <w:szCs w:val="16"/>
          <w:color w:val="auto"/>
        </w:rPr>
        <w:t>Services Group as of immediately prior to the date fixed for the redemption, provided that (A) this new class of common stock or preferred stock has substantially the same terms (except as may arise as a result of different law governing the other Person or as a result of provisions of the other Person's governing documents of general applicability to all classes of common stock) as those governing Consumer Services Group Common Stock as provided for in this Part B of this Article Third, including with regard to the definition of "Consumer Services Group," (B) the number of shares of this new class of common stock or preferred stock issued per share of Consumer Services Group Common Stock is intended to represent the same proportionate interest in the Consumer Services Group as a share of Consumer Services Group Common Stock and (C) the per share voting rights of this new class of common stock or preferred stock shall be based on the ratio of the initial trading prices of this new class of common stock or preferred stock to the trading prices of the common stock of such other entity over a fixed number of Trading Days (not to exceed 25), such number of Trading Days to be determined by the Board of Directors prior to or at the time of such redemption. If the Board of Directors determines to exercise its option pursuant to this clause (I), such transaction shall be referred to as a "Rollover Transaction."</w:t>
      </w:r>
    </w:p>
    <w:p>
      <w:pPr>
        <w:spacing w:after="0" w:line="379" w:lineRule="exact"/>
        <w:rPr>
          <w:sz w:val="20"/>
          <w:szCs w:val="20"/>
          <w:color w:val="auto"/>
        </w:rPr>
      </w:pPr>
    </w:p>
    <w:p>
      <w:pPr>
        <w:ind w:right="2599" w:firstLine="475"/>
        <w:spacing w:after="0" w:line="242" w:lineRule="auto"/>
        <w:tabs>
          <w:tab w:leader="none" w:pos="954" w:val="left"/>
        </w:tabs>
        <w:numPr>
          <w:ilvl w:val="0"/>
          <w:numId w:val="8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the Board of Directors, in its sole discretion, may effect a recapitalization of the corporation (a "Board Required Exchange") by declaring that all of the outstanding shares of Consumer Services Group Common Stock shall be exchanged for fully paid and nonassessable shares of Common Stock in accordance with the Exchange Rate. In addition, at any time, as long as all of the assets and liabilities included in the Consumer Services Group are held, directly or indirectly, by one or more Qualifying Subsidiaries of the corporation that hold no other material assets or liabilities (the "Consumer Services Group Subsidiaries"), the Board of Directors may, subject to the availability of assets of the corporation legally available therefor, effect a Board Required Exchange by exchanging, on a pro rata basis, all of the outstanding shares of Consumer Services Group Common Stock in exchange for an aggregate number of outstanding fully paid and nonassessable shares of common stock of such Consumer Services Group Subsidiary or Subsidiaries at the applicable Exchange Rate, provided that no such exchange may occur unless the exchange is tax free to the holders of Consumer Services Group Common Stock (except with respect to any cash received by such holders in lieu of fractional shares).</w:t>
      </w:r>
    </w:p>
    <w:p>
      <w:pPr>
        <w:spacing w:after="0" w:line="378" w:lineRule="exact"/>
        <w:rPr>
          <w:sz w:val="20"/>
          <w:szCs w:val="20"/>
          <w:color w:val="auto"/>
        </w:rPr>
      </w:pPr>
    </w:p>
    <w:p>
      <w:pPr>
        <w:ind w:right="2599" w:firstLine="475"/>
        <w:spacing w:after="0" w:line="242" w:lineRule="auto"/>
        <w:tabs>
          <w:tab w:leader="none" w:pos="1049" w:val="left"/>
        </w:tabs>
        <w:numPr>
          <w:ilvl w:val="0"/>
          <w:numId w:val="8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paragraph 4 of this Part B of this Article Third, the term "Exchange Shares" shall mean the shares of Common Stock or shares of the one or more Consumer Services Group Subsidiaries, as the case may be, into which shares of Consumer Services Group Common Stock may be exchanged pursuant to paragraph (II) above. With regard to any redemption or exchange pursuant to paragraph (I) or (II) above, the Board of Directors may, in its sole discretion, condition the redemption or exchange on the occurrence or failure to occur of certain events, and the Board of Directors may, in its sole discretion, waive any of these conditions.</w:t>
      </w:r>
    </w:p>
    <w:p>
      <w:pPr>
        <w:spacing w:after="0" w:line="189" w:lineRule="exact"/>
        <w:rPr>
          <w:sz w:val="20"/>
          <w:szCs w:val="20"/>
          <w:color w:val="auto"/>
        </w:rPr>
      </w:pPr>
    </w:p>
    <w:p>
      <w:pPr>
        <w:ind w:right="2599" w:firstLine="475"/>
        <w:spacing w:after="0" w:line="259" w:lineRule="auto"/>
        <w:tabs>
          <w:tab w:leader="none" w:pos="858" w:val="left"/>
        </w:tabs>
        <w:numPr>
          <w:ilvl w:val="0"/>
          <w:numId w:val="8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in Connection with Certain Significant Transactions. In the event of a Disposition (other than a Rollover Transaction, a Consumer Services Group Related Business Transaction or a transaction as a result of which the corporation or its successor continues to hold directly or indirectly all or substantially all the properties and assests (as defined below) of the Consumer Services Group) by the corporation in a transaction or series of related transactions of all or substantially all of the properties and assets of the Consumer Services Group to any Person(s) or group(s) of which the corporation is not a majority owner (whether by merger, consolidation, sale of assets or stock, liquidation, dissolution, winding up or otherwise) (a "Significant Transaction"), effective upon the consummation of such sale, transfer, assignment or other disposition and automatically without any action on the part of the corporation or the Board of Directors or on the part of the holders of shares of Consumer Services Group Common Stock, the corporation shall be recapitalized (a "Significant Transaction Exchange") by exchanging all outstanding shares of Consumer Services Group Common Stock for, at the sole discretion of the Board of Directors, either (i) fully paid and nonassessable shares of Common Stock at the Exchange Rate or (ii) other consideration, as described in paragraph 4(c) of this Part B of this Article Third. Notwithstanding the preceding sentence, the corporation shall be under no obligation to effect a Significant Transaction Exchange that it might otherwise be required to effect pursuant to such sentence (and the Exchange Rate shall not apply) if (i) the underlying Significant Transaction is conditioned upon the</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L-5</w:t>
      </w:r>
    </w:p>
    <w:p>
      <w:pPr>
        <w:sectPr>
          <w:pgSz w:w="11900" w:h="16838" w:orient="portrait"/>
          <w:cols w:equalWidth="0" w:num="1">
            <w:col w:w="10219"/>
          </w:cols>
          <w:pgMar w:left="240" w:top="667" w:right="1440" w:bottom="1440" w:gutter="0" w:footer="0" w:header="0"/>
        </w:sectPr>
      </w:pPr>
    </w:p>
    <w:bookmarkStart w:id="793" w:name="page794"/>
    <w:bookmarkEnd w:id="793"/>
    <w:p>
      <w:pPr>
        <w:ind w:left="2" w:right="2599"/>
        <w:spacing w:after="0" w:line="260" w:lineRule="auto"/>
        <w:rPr>
          <w:sz w:val="20"/>
          <w:szCs w:val="20"/>
          <w:color w:val="auto"/>
        </w:rPr>
      </w:pPr>
      <w:r>
        <w:rPr>
          <w:rFonts w:ascii="Courier New" w:cs="Courier New" w:eastAsia="Courier New" w:hAnsi="Courier New"/>
          <w:sz w:val="15"/>
          <w:szCs w:val="15"/>
          <w:color w:val="auto"/>
        </w:rPr>
        <w:t>affirmative vote of a majority of the holders of Consumer Services Group Common Stock, voting as a separate class, (ii) in connection with a spin-off or similar distribution of the corporation's entire interest in the Consumer Services Group to the holders of Consumer Services Group Common Stock, including any such distribution that is made in connection with a Board Required Exchange, (iii) in connection with the liquidation, dissolution or winding up of the corporation, whether voluntary or involuntary, or (iv) in connection with the underlying Significant Transaction, the Board of Directors determine to exercise its option pursuant to paragraph 4(a)(I) of this Part B of this Article Third.</w:t>
      </w:r>
    </w:p>
    <w:p>
      <w:pPr>
        <w:spacing w:after="0" w:line="361" w:lineRule="exact"/>
        <w:rPr>
          <w:sz w:val="20"/>
          <w:szCs w:val="20"/>
          <w:color w:val="auto"/>
        </w:rPr>
      </w:pPr>
    </w:p>
    <w:p>
      <w:pPr>
        <w:ind w:left="2" w:right="2599" w:firstLine="475"/>
        <w:spacing w:after="0" w:line="259" w:lineRule="auto"/>
        <w:tabs>
          <w:tab w:leader="none" w:pos="861" w:val="left"/>
        </w:tabs>
        <w:numPr>
          <w:ilvl w:val="1"/>
          <w:numId w:val="8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Consideration in Connection with Significant Transaction Exchange. In connection with any Significant Transaction Exchange, the corporation may, at the sole discretion of the Board of Directors, (i) in lieu of issuing shares of Common Stock in exchange for shares of Consumer Services Group Common Stock, either (x) subject to the limitations described in paragraph 2(b) of this Part B of this Article Third and to the other provisions described in this paragraph 4(c) of this Part B of this Article Third, declare and pay a dividend in cash and/or in securities or other property (determined as provided below) to holders of the outstanding shares of Consumer Services Group Common Stock equally on a share for share basis in an aggregate amount equal to the Consumer Services Group Net Proceeds of such Significant Transaction; or (y) provided that there are assets of the corporation legally available therefor and to the extent the Consumer Services Group Available Dividend Amount plus the amount set forth in paragraph 2(b)(ii)(B) of this part B of this Article Third would have been sufficient to pay a dividend in lieu thereof as described in clause (x) of this paragraph 4(c) of this Part B of this Article Third, then (A) if such Significant Transaction involves the Disposition of all (not merely substantially all) of the properties and assets of the Consumer Services Group, redeem all outstanding shares of Consumer Services Group Common Stock in exchange for cash and/or securities or other property (determined as provided below) in an aggregate amount equal to the Consumer Services Group Net Proceeds;</w:t>
      </w:r>
    </w:p>
    <w:p>
      <w:pPr>
        <w:ind w:left="2" w:right="2599" w:hanging="2"/>
        <w:spacing w:after="0" w:line="259" w:lineRule="auto"/>
        <w:tabs>
          <w:tab w:leader="none" w:pos="384" w:val="left"/>
        </w:tabs>
        <w:numPr>
          <w:ilvl w:val="0"/>
          <w:numId w:val="8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Significant Transaction involves the Disposition of substantially all (but not all) of the properties and assets of the Consumer Services Group, apply an aggregate amount of cash and/or securities or other property (determined as provided below) equal to the Consumer Services Group Net Proceeds to the redemption of outstanding shares of Consumer Services Group Common Stock, the number of shares to be redeemed to equal the lesser of (1) the whole number nearest the number determined by dividing the aggregate amount so allocated to the redemption of Consumer Services Group Common Stock by the average Market Value of one share of Consumer Services Group Common Stock during the 10 Trading-Day period beginning on the 15th Trading Day following the consummation of such Disposition, and (2) the number of shares of Consumer Services Group Common Stock outstanding; and (ii) in lieu of issuing solely shares of Common Stock in exchange for shares of Consumer Services Group Common Stock, subject to the limitations described in paragraph 2(b) of this Part B of this Article Third and to the other provisions described in paragraph 4(c) of this Part B of this Article Third, combine the issuance of shares of Common Stock in exchange for shares of Consumer Services Group Common Stock with the payment of a dividend on or the redemption of shares of Consumer Services Group Common Stock for cash and/or other securities or other property as described below.</w:t>
      </w:r>
    </w:p>
    <w:p>
      <w:pPr>
        <w:spacing w:after="0" w:line="200" w:lineRule="exact"/>
        <w:rPr>
          <w:sz w:val="20"/>
          <w:szCs w:val="20"/>
          <w:color w:val="auto"/>
        </w:rPr>
      </w:pPr>
    </w:p>
    <w:p>
      <w:pPr>
        <w:spacing w:after="0" w:line="348"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In the event that the Board of Directors elects the option described in</w:t>
      </w:r>
    </w:p>
    <w:p>
      <w:pPr>
        <w:spacing w:after="0" w:line="5" w:lineRule="exact"/>
        <w:rPr>
          <w:sz w:val="20"/>
          <w:szCs w:val="20"/>
          <w:color w:val="auto"/>
        </w:rPr>
      </w:pPr>
    </w:p>
    <w:p>
      <w:pPr>
        <w:ind w:left="2" w:right="2599" w:hanging="2"/>
        <w:spacing w:after="0" w:line="242" w:lineRule="auto"/>
        <w:tabs>
          <w:tab w:leader="none" w:pos="479" w:val="left"/>
        </w:tabs>
        <w:numPr>
          <w:ilvl w:val="0"/>
          <w:numId w:val="8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paragraph, the outstanding shares of Consumer Services Group Common Stock exchanged for fully paid and nonassessable shares of Common Stock shall be exchanged at the Exchange Rate and a dividend shall be paid on all the remaining shares of Consumer Services Group Common Stock equally on a share for share basis, or some or all of the remaining outstanding shares of Consumer Services Group Common Stock shall be exchanged for cash and/or other securities or other property, as follows. The aggregate amount of such dividend, in the case of a dividend, or the portion of the Consumer Services Group Net Proceeds to be applied to such an exchange, in the case of an exchange, shall equal (A) an amount equal to the total Consumer Services Group Net Proceeds multiplied by (B) one minus a fraction, the numerator of which shall be the number of shares of Consumer Services Group Common Stock exchanged for shares of Common Stock and the denominator of which shall be the total number of outstanding shares of Consumer Services Group Common Stock. In the event of an exchange, if the Significant Transaction involves the Disposition of all (not merely substantially all) of the properties and assets of the</w:t>
      </w:r>
    </w:p>
    <w:p>
      <w:pPr>
        <w:spacing w:after="0" w:line="19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L-6</w:t>
      </w:r>
    </w:p>
    <w:p>
      <w:pPr>
        <w:sectPr>
          <w:pgSz w:w="11900" w:h="16838" w:orient="portrait"/>
          <w:cols w:equalWidth="0" w:num="1">
            <w:col w:w="10221"/>
          </w:cols>
          <w:pgMar w:left="238" w:top="667" w:right="1440" w:bottom="1440" w:gutter="0" w:footer="0" w:header="0"/>
        </w:sectPr>
      </w:pPr>
    </w:p>
    <w:bookmarkStart w:id="794" w:name="page795"/>
    <w:bookmarkEnd w:id="794"/>
    <w:p>
      <w:pPr>
        <w:ind w:right="2599"/>
        <w:spacing w:after="0" w:line="242" w:lineRule="auto"/>
        <w:rPr>
          <w:sz w:val="20"/>
          <w:szCs w:val="20"/>
          <w:color w:val="auto"/>
        </w:rPr>
      </w:pPr>
      <w:r>
        <w:rPr>
          <w:rFonts w:ascii="Courier New" w:cs="Courier New" w:eastAsia="Courier New" w:hAnsi="Courier New"/>
          <w:sz w:val="16"/>
          <w:szCs w:val="16"/>
          <w:color w:val="auto"/>
        </w:rPr>
        <w:t>Consumer Services Group, then all remaining outstanding shares of Consumer Services Group Common Stock will be redeemed in exchange for cash and/or securities or other property in an aggregate amount equal to the portion of the Consumer Services Group Net Proceeds to be applied to the exchange. If the Significant Transaction involves the Disposition of substantially all (but not all) of the properties and assets of the Consumer Services Group, then the portion of the Consumer Services Group Net Proceeds to be applied to the exchange will be used to redeem a number of shares equal to the lesser of (1) the whole number nearest the number determined by dividing the aggregate amount so allocated to the redemption of Consumer Services Group Common Stock by the average Market Value of one share of Consumer Services Group Common Stock during the 10-Trading Day period beginning on the 15th Trading Day following consummation of the Disposition, and (2) the number of shares of Consumer Services Group Common Stock outstanding.</w:t>
      </w:r>
    </w:p>
    <w:p>
      <w:pPr>
        <w:spacing w:after="0" w:line="192"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For purposes of this paragraph 4 of this Part B of this Article Third, in the case of a Significant Transaction involving a Disposition of properties and assets in a series of related transactions, such Disposition shall not be deemed to have been consummated until the consummation of the last of such transactions. Any exchange described in this paragraph 4 of this Part B of this Article Third shall be effected in accordance with the applicable provisions set forth in paragraph 5 of this Part B of this Article Third. In the event that, at the time of any Significant Transaction, there are outstanding any Convertible Securities convertible into or exercisable for shares of Consumer Services Group Common Stock that would give the holders rights to receive any dividend or exchange consideration related to the Significant Transaction upon exercise, conversion or otherwise, or would adjust as a result of such dividend or exchange to give the holder equivalent economic rights, then the shares of Consumer Services Group Common Stock underlying such Convertible Securities will be taken into account for purposes of determining the terms of any dividend payment or exchange effected in lieu of a Significant Transaction Exchange.</w:t>
      </w:r>
    </w:p>
    <w:p>
      <w:pPr>
        <w:spacing w:after="0" w:line="367" w:lineRule="exact"/>
        <w:rPr>
          <w:sz w:val="20"/>
          <w:szCs w:val="20"/>
          <w:color w:val="auto"/>
        </w:rPr>
      </w:pPr>
    </w:p>
    <w:p>
      <w:pPr>
        <w:ind w:right="2679" w:firstLine="475"/>
        <w:spacing w:after="0" w:line="260" w:lineRule="auto"/>
        <w:tabs>
          <w:tab w:leader="none" w:pos="858" w:val="left"/>
        </w:tabs>
        <w:numPr>
          <w:ilvl w:val="0"/>
          <w:numId w:val="8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Common Stock Group. Concurrently with the payment of any dividend referred to in paragraph 4(c) of this Part B of this Article Third, at the election of the Board of Directors, either (A) the Common Stock Group shall receive from the Consumer Services Group an aggregate payment of the same kind of property that is the subject of such dividend, which payment shall be equal to the excess of (i) the quotient obtained by dividing (x) the aggregate amount of such dividend, as determined by the Board of Directors, by (y) the Consumer Services Group Allocation Fraction, over (ii) the aggregate amount of such dividend, as so determined, or (B) the Consumer Services Group Allocation Fraction will be adjusted as described in paragraph 8 of this Part B of this Article Third. Any payment to be made to the Common Stock Group pursuant to the preceding sentence may, at the discretion of the Board of Directors, be reflected by an allocation or by a direct transfer of cash or other property.</w:t>
      </w:r>
    </w:p>
    <w:p>
      <w:pPr>
        <w:spacing w:after="0" w:line="174" w:lineRule="exact"/>
        <w:rPr>
          <w:rFonts w:ascii="Courier New" w:cs="Courier New" w:eastAsia="Courier New" w:hAnsi="Courier New"/>
          <w:sz w:val="15"/>
          <w:szCs w:val="15"/>
          <w:color w:val="auto"/>
        </w:rPr>
      </w:pPr>
    </w:p>
    <w:p>
      <w:pPr>
        <w:ind w:right="2599" w:firstLine="475"/>
        <w:spacing w:after="0" w:line="242" w:lineRule="auto"/>
        <w:tabs>
          <w:tab w:leader="none" w:pos="858" w:val="left"/>
        </w:tabs>
        <w:numPr>
          <w:ilvl w:val="0"/>
          <w:numId w:val="8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Rate. For purposes of this paragraph 4 of this Part B of this Article Third, the term "Exchange Rate" shall mean the number of Exchange Shares for which each share of Consumer Services Group Common Stock shall be exchangeable pursuant to a Board Required Exchange or a Significant Transaction Exchange, determined as follows. If the shares of Consumer Services Group Common Stock are to be exchanged for shares of Common Stock, each share of Consumer Services Group Common Stock shall be exchangeable for such number of shares of Common Stock (calculated to the nearest 1/10,000), subject to paragraph 5 below, equal to 110% of the ratio of the Average Market Price Per Share of such Consumer Services Group Common Stock to the Average Market Price Per Share of Common Stock. For purposes of computing the Exchange Rate, the "Average Market Price Per Share" of Common Stock or Consumer Services Group Common Stock, as the case may be, shall mean (i) in the case of a Board Required Exchange, the average of the daily Market Value per share for such Common Stock or Consumer Services Group Common Stock for the 40 consecutive Trading Days ending on the 15th Trading Day prior to the date the corporation makes a public announcement of its intention to engage in the applicable Board Required Exchange; provided that, if the Board Required Exchange is conditioned on the occurrence of any other transaction or event and the Board of Directors determines that the other transaction or event is not likely to occur within 90 days, then the Board of Directors may determine, at the time of announcement of the intention to engage in the applicable Board Required</w:t>
      </w:r>
    </w:p>
    <w:p>
      <w:pPr>
        <w:spacing w:after="0" w:line="1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L-7</w:t>
      </w:r>
    </w:p>
    <w:p>
      <w:pPr>
        <w:sectPr>
          <w:pgSz w:w="11900" w:h="16838" w:orient="portrait"/>
          <w:cols w:equalWidth="0" w:num="1">
            <w:col w:w="10219"/>
          </w:cols>
          <w:pgMar w:left="240" w:top="668" w:right="1440" w:bottom="1440" w:gutter="0" w:footer="0" w:header="0"/>
        </w:sectPr>
      </w:pPr>
    </w:p>
    <w:bookmarkStart w:id="795" w:name="page796"/>
    <w:bookmarkEnd w:id="795"/>
    <w:p>
      <w:pPr>
        <w:ind w:left="2" w:right="2599"/>
        <w:spacing w:after="0" w:line="242" w:lineRule="auto"/>
        <w:rPr>
          <w:sz w:val="20"/>
          <w:szCs w:val="20"/>
          <w:color w:val="auto"/>
        </w:rPr>
      </w:pPr>
      <w:r>
        <w:rPr>
          <w:rFonts w:ascii="Courier New" w:cs="Courier New" w:eastAsia="Courier New" w:hAnsi="Courier New"/>
          <w:sz w:val="16"/>
          <w:szCs w:val="16"/>
          <w:color w:val="auto"/>
        </w:rPr>
        <w:t>Exchange, that the measurement period for purposes of this calculation will be the 40 consecutive Trading Days ending on the 15th Trading Day prior to mailing of the applicable Exchange Notice and (ii) in the case of a Significant Transaction Exchange, the average of the daily Market Value per share for such Common Stock or Consumer Services Group Common Stock for the 10 consecutive Trading Days beginning on the 15th Trading Day prior to consummation of the Significant Transaction. If the Board of Directors makes the determination described in clause (i) above, the corporation will announce it at the same time as it announces the intention to engage in the applicable Board Required Exchange. If the shares of Consumer Services Group Common Stock are to be exchanged for shares of one or more Consumer Services Group Subsidiaries, such shares of Consumer Services Group Common Stock shall be exchanged, on a pro rata basis, for an aggregate number of outstanding fully paid and nonassessable shares of common stock of each such Consumer Services Group Subsidiary equal to the number of outstanding shares of common stock of such Subsidiary held by the corporation multiplied by the Consumer Services Group Allocation Fraction and, if the Board of Directors so determines, some or all of the remaining shares of such Subsidiary shall be distributed on a pro rata basis to the holders of shares of Common Stock (or shares of Common Stock shall be exchanged for such remaining shares of such Subsidiary); provided that no such distribution (or mandatory exchange) may occur unless the distribution (or mandatory exchange) is tax free to the holders of Common Stock (except with respect to any cash received by such holders in lieu of fractional shares). If at the time of such an exchange for shares of one or more Consumer Services Group Subsidiaries, there are outstanding any Convertible Securities convertible into or exercisable for shares of Consumer Services Group Common Stock that would become exercisable or convertible for shares of one or more Consumer Services Group Subsidiaries as a result of such exchange, and the obligation to issue such shares under such options, warrants, convertible securities or similar rights is not assumed or otherwise provided for by one or more Consumer Services Group Subsidiaries, then the shares of Consumer Services Group Common Stock underlying such Convertible Securities will be taken into account for purposes of determining the Exchange Rate for such exchange.</w:t>
      </w:r>
    </w:p>
    <w:p>
      <w:pPr>
        <w:spacing w:after="0" w:line="388" w:lineRule="exact"/>
        <w:rPr>
          <w:sz w:val="20"/>
          <w:szCs w:val="20"/>
          <w:color w:val="auto"/>
        </w:rPr>
      </w:pPr>
    </w:p>
    <w:p>
      <w:pPr>
        <w:ind w:left="2" w:right="2679" w:firstLine="477"/>
        <w:spacing w:after="0" w:line="241" w:lineRule="auto"/>
        <w:rPr>
          <w:sz w:val="20"/>
          <w:szCs w:val="20"/>
          <w:color w:val="auto"/>
        </w:rPr>
      </w:pPr>
      <w:r>
        <w:rPr>
          <w:rFonts w:ascii="Courier New" w:cs="Courier New" w:eastAsia="Courier New" w:hAnsi="Courier New"/>
          <w:sz w:val="16"/>
          <w:szCs w:val="16"/>
          <w:color w:val="auto"/>
        </w:rPr>
        <w:t>For purposes of this paragraph 4 of this Part B of this Article Third, "substantially all of the properties and assets" of the Consumer Services Group as of any date shall mean a portion of such properties and assets that represents at least 80% of the Fair Value of the properties and assets attributed to the Consumer Services Group as of such date.</w:t>
      </w:r>
    </w:p>
    <w:p>
      <w:pPr>
        <w:spacing w:after="0" w:line="188" w:lineRule="exact"/>
        <w:rPr>
          <w:sz w:val="20"/>
          <w:szCs w:val="20"/>
          <w:color w:val="auto"/>
        </w:rPr>
      </w:pPr>
    </w:p>
    <w:p>
      <w:pPr>
        <w:ind w:left="382" w:hanging="382"/>
        <w:spacing w:after="0"/>
        <w:tabs>
          <w:tab w:leader="none" w:pos="382" w:val="left"/>
        </w:tabs>
        <w:numPr>
          <w:ilvl w:val="0"/>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PROCEDURES RELATING TO EXCHANGES</w:t>
      </w:r>
    </w:p>
    <w:p>
      <w:pPr>
        <w:spacing w:after="0" w:line="188"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may, in its sole discretion, elect to issue fractional Rollover Shares or Exchange Shares or to make a cash payment in lieu of fractional shares, as described below. If the Board of Directors elects not to issue fractional Rollover Shares or Exchange Shares, then no such fractional shares shall be issued in connection with the exchange or redemption of shares of Consumer Services Group Common Stock into Rollover Shares or Exchange Shares, as the case may be, and, in lieu thereof, each holder of Consumer Services Group Common Stock who would otherwise be entitled to a fractional interest of a Rollover Share or an Exchange Share shall, upon surrender of such holder's certificate or certificates representing shares of Consumer Services Group Common Stock, receive a cash payment (without interest) (the "Fractional Payment") equal to (i) in the case of an exchange for shares of Common Stock, the product resulting from multiplying (A) the fraction of a share of Common Stock to which such holder would otherwise have been entitled by (B) the Average Market Price Per Share of Common Stock on the Exchange Date, or (ii) in the case of an exchange or redemption for Rollover Shares or shares of one or more Consumer Services Group Subsidiaries, such value as is determined by the Board of Directors.</w:t>
      </w:r>
    </w:p>
    <w:p>
      <w:pPr>
        <w:spacing w:after="0" w:line="195" w:lineRule="exact"/>
        <w:rPr>
          <w:rFonts w:ascii="Courier New" w:cs="Courier New" w:eastAsia="Courier New" w:hAnsi="Courier New"/>
          <w:sz w:val="16"/>
          <w:szCs w:val="16"/>
          <w:color w:val="auto"/>
        </w:rPr>
      </w:pPr>
    </w:p>
    <w:p>
      <w:pPr>
        <w:ind w:left="2" w:right="2679" w:firstLine="475"/>
        <w:spacing w:after="0" w:line="242" w:lineRule="auto"/>
        <w:tabs>
          <w:tab w:leader="none" w:pos="861" w:val="left"/>
        </w:tabs>
        <w:numPr>
          <w:ilvl w:val="1"/>
          <w:numId w:val="8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adjustments in respect of dividends shall be made upon the exchange of any shares of Consumer Services Group Common Stock; provided, however, that, if the Exchange Date with respect to Consumer Services Group Common Stock shall be subsequent to the record date for the payment of a dividend or other distribution thereon or with respect thereto but prior to the payment or distribution thereof, the registered holders of such shares at the close of business on such record date shall be entitled</w:t>
      </w:r>
    </w:p>
    <w:p>
      <w:pPr>
        <w:spacing w:after="0" w:line="18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L-8</w:t>
      </w:r>
    </w:p>
    <w:p>
      <w:pPr>
        <w:sectPr>
          <w:pgSz w:w="11900" w:h="16838" w:orient="portrait"/>
          <w:cols w:equalWidth="0" w:num="1">
            <w:col w:w="10221"/>
          </w:cols>
          <w:pgMar w:left="238" w:top="851" w:right="1440" w:bottom="1440" w:gutter="0" w:footer="0" w:header="0"/>
        </w:sectPr>
      </w:pPr>
    </w:p>
    <w:bookmarkStart w:id="796" w:name="page797"/>
    <w:bookmarkEnd w:id="796"/>
    <w:p>
      <w:pPr>
        <w:ind w:right="2599"/>
        <w:spacing w:after="0" w:line="241" w:lineRule="auto"/>
        <w:rPr>
          <w:sz w:val="20"/>
          <w:szCs w:val="20"/>
          <w:color w:val="auto"/>
        </w:rPr>
      </w:pPr>
      <w:r>
        <w:rPr>
          <w:rFonts w:ascii="Courier New" w:cs="Courier New" w:eastAsia="Courier New" w:hAnsi="Courier New"/>
          <w:sz w:val="16"/>
          <w:szCs w:val="16"/>
          <w:color w:val="auto"/>
        </w:rPr>
        <w:t>to receive the dividend or other distribution payable on such shares on the date set for payment of such dividend or other distribution, notwithstanding the exchange of such shares or the corporation's default in payment of the dividend or distribution due on such date.</w:t>
      </w:r>
    </w:p>
    <w:p>
      <w:pPr>
        <w:spacing w:after="0" w:line="189" w:lineRule="exact"/>
        <w:rPr>
          <w:sz w:val="20"/>
          <w:szCs w:val="20"/>
          <w:color w:val="auto"/>
        </w:rPr>
      </w:pPr>
    </w:p>
    <w:p>
      <w:pPr>
        <w:ind w:right="2599" w:firstLine="475"/>
        <w:spacing w:after="0" w:line="259" w:lineRule="auto"/>
        <w:tabs>
          <w:tab w:leader="none" w:pos="858" w:val="left"/>
        </w:tabs>
        <w:numPr>
          <w:ilvl w:val="0"/>
          <w:numId w:val="8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time or times as the corporation exercises its right to cause an exchange pursuant to paragraph 4(a)(I) or 4(a)(II) of this Part B of this Article Third or to cause a Board Required Exchange, and at the time of any Significant Transaction Exchange, the corporation shall give notice of such exchange to the holders of Consumer Services Group Common Stock whose shares are to be exchanged, by mailing by first-class mail a notice of such exchange (an "Exchange Notice"), in the case of an exchange at the discretion of the Board of Directors, not less than 15 nor more than 90 days prior to the date fixed for such exchange (which date may be a specified date or a date determined by reference to the occurrence of specified events) (the "Exchange Date"), and, in the case of any other required exchange, as soon as practicable before or after the Exchange Date, in either case, to their last addresses as they appear upon the corporation's books. Each such Exchange Notice shall specify 1) the Exchange Date, 2) the Exchange Rate applicable to, or a description of the consideration to be received in, such exchange, and 3) any conditions to the occurrence of such exchange as set forth by the Board of Directors (which conditions may be waived by the Board of Directors in its sole discretion), and shall state that issuance of certificates representing the applicable type of Rollover Shares or Exchange Shares to be received upon exchange of shares of Consumer Services Group Common Stock shall be upon surrender of certificates representing such shares of Consumer Services Group Common Stock. Without limiting the alternatives available to the corporation, in the case of any Rollover Transaction, the redemption of the Consumer Services Group Common Stock contemplated hereby may be effected pursuant to the terms of any merger, business combination or similar transaction and/or the Board of Directors may elect to make the date of consummation of such transaction the Exchange Date.</w:t>
      </w:r>
    </w:p>
    <w:p>
      <w:pPr>
        <w:spacing w:after="0" w:line="367" w:lineRule="exact"/>
        <w:rPr>
          <w:rFonts w:ascii="Courier New" w:cs="Courier New" w:eastAsia="Courier New" w:hAnsi="Courier New"/>
          <w:sz w:val="15"/>
          <w:szCs w:val="15"/>
          <w:color w:val="auto"/>
        </w:rPr>
      </w:pPr>
    </w:p>
    <w:p>
      <w:pPr>
        <w:ind w:right="2599" w:firstLine="475"/>
        <w:spacing w:after="0" w:line="242" w:lineRule="auto"/>
        <w:tabs>
          <w:tab w:leader="none" w:pos="858" w:val="left"/>
        </w:tabs>
        <w:numPr>
          <w:ilvl w:val="0"/>
          <w:numId w:val="8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any holder of shares of Consumer Services Group Common Stock shall be entitled to receive certificates representing such Rollover Shares or Exchange Shares, such holder must surrender, at such office as the corporation shall specify, certificates for such shares of Consumer Services Group Common Stock duly endorsed to the corporation or in blank or accompanied by proper instruments of transfer to the Corporation or in blank, unless the corporation shall waive such requirement. The corporation shall, as soon as practicable after such surrender of certificates representing such shares of Consumer Services Group Common Stock, issue and deliver, at the office of the transfer agent representing Rollover Shares or Exchange Shares, to the holder for whose account such shares of Consumer Services Group Common Stock were so surrendered, or to such holder's nominee or nominees, certificates representing the number of Rollover Shares or Exchange Shares to which such holder shall be entitled, together with the Fractional Payment, if any.</w:t>
      </w:r>
    </w:p>
    <w:p>
      <w:pPr>
        <w:spacing w:after="0" w:line="375" w:lineRule="exact"/>
        <w:rPr>
          <w:rFonts w:ascii="Courier New" w:cs="Courier New" w:eastAsia="Courier New" w:hAnsi="Courier New"/>
          <w:sz w:val="16"/>
          <w:szCs w:val="16"/>
          <w:color w:val="auto"/>
        </w:rPr>
      </w:pPr>
    </w:p>
    <w:p>
      <w:pPr>
        <w:ind w:right="2599" w:firstLine="475"/>
        <w:spacing w:after="0" w:line="242" w:lineRule="auto"/>
        <w:tabs>
          <w:tab w:leader="none" w:pos="858" w:val="left"/>
        </w:tabs>
        <w:numPr>
          <w:ilvl w:val="0"/>
          <w:numId w:val="8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any Exchange Date, all rights of a holder of shares of Consumer Services Group Common Stock shall cease except for the right, upon surrender of the certificates representing such shares of Consumer Services Group Common Stock, to receive certificates representing Rollover Shares or Exchange Shares together with a Fractional Payment, if any, as described in paragraph 5(a) of this Part B of this Article Third and rights to dividends as described in paragraph 5(b) of this Part B of this Article Third. No holder of a certificate that immediately prior to the applicable Exchange Date represented shares of Consumer Services Group Common Stock shall be entitled to receive any dividend or other distribution with respect to Rollover Shares or Exchange Shares, as the case may be, until surrender of such holder's certificate for a certificate or certificates representing Rollover Shares or Exchange Shares, as the case may be. Upon surrender, the holder shall receive the amount of any dividends or other distributions (without interest) that were payable with respect to a record date after the Exchange Date, but that were not paid by reason of the foregoing with respect to the number of Rollover Shares or Exchange Shares, as the case may be, represented by the certificate or certificates issued upon such surrender. From and after an Exchange Date applicable to Consumer Services Group Common Stock, the corporation shall, however, be entitled to treat certificates for Consumer Services Group Common Stock that have not yet been surrendered for exchange as evidencing the ownership of the number of Rollover Shares or Exchange Shares for which the shares of Consumer Services Group</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L-9</w:t>
      </w:r>
    </w:p>
    <w:p>
      <w:pPr>
        <w:sectPr>
          <w:pgSz w:w="11900" w:h="16838" w:orient="portrait"/>
          <w:cols w:equalWidth="0" w:num="1">
            <w:col w:w="10219"/>
          </w:cols>
          <w:pgMar w:left="240" w:top="668" w:right="1440" w:bottom="1440" w:gutter="0" w:footer="0" w:header="0"/>
        </w:sectPr>
      </w:pPr>
    </w:p>
    <w:bookmarkStart w:id="797" w:name="page798"/>
    <w:bookmarkEnd w:id="797"/>
    <w:p>
      <w:pPr>
        <w:ind w:left="2" w:right="3919"/>
        <w:spacing w:after="0" w:line="271" w:lineRule="auto"/>
        <w:rPr>
          <w:sz w:val="20"/>
          <w:szCs w:val="20"/>
          <w:color w:val="auto"/>
        </w:rPr>
      </w:pPr>
      <w:r>
        <w:rPr>
          <w:rFonts w:ascii="Courier New" w:cs="Courier New" w:eastAsia="Courier New" w:hAnsi="Courier New"/>
          <w:sz w:val="15"/>
          <w:szCs w:val="15"/>
          <w:color w:val="auto"/>
        </w:rPr>
        <w:t>Common Stock represented by such certificates have been exchanged, notwithstanding the failure to surrender such certificates.</w:t>
      </w:r>
    </w:p>
    <w:p>
      <w:pPr>
        <w:spacing w:after="0" w:line="166" w:lineRule="exact"/>
        <w:rPr>
          <w:sz w:val="20"/>
          <w:szCs w:val="20"/>
          <w:color w:val="auto"/>
        </w:rPr>
      </w:pPr>
    </w:p>
    <w:p>
      <w:pPr>
        <w:ind w:left="2" w:right="2599" w:firstLine="475"/>
        <w:spacing w:after="0" w:line="242" w:lineRule="auto"/>
        <w:tabs>
          <w:tab w:leader="none" w:pos="861" w:val="left"/>
        </w:tabs>
        <w:numPr>
          <w:ilvl w:val="1"/>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Rollover Shares or Exchange Shares, as the case may be, is to be issued in a name other than that in which the certificate representing shares of Consumer Services Group Common Stock surrendered in exchange therefor is registered, it shall be a condition of such issuance that the person requesting the issuance pays any transfer or other taxes required by reason of the issuance of certificates for such Rollover Shares or Exchange Shares, as the case may be, in a name other than that of the record holder of the certificate surrendered, or establishes, to the satisfaction of the corporation or its agent, that such tax has been paid or is not applicable. Under no circumstances shall the corporation be liable to a holder of shares of Consumer Services Group Common Stock for any Rollover Shares or Exchange Shares or dividends or distributions thereon delivered to a public official pursuant to any applicable abandoned property, escheat or similar law.</w:t>
      </w:r>
    </w:p>
    <w:p>
      <w:pPr>
        <w:spacing w:after="0" w:line="191"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8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an Exchange Notice is delivered with respect to any shares of Consumer Services Group Common Stock, or at the time of the Exchange Date, if earlier, the corporation shall have reserved and kept available, solely for the purpose of issuance upon exchange of the outstanding shares of Consumer Services Group Common Stock, such number of Exchange Shares as shall be issuable upon the exchange of the number of shares of Consumer Services Group Common Stock specified or to be specified in the applicable Exchange Notice, provided that the corporation shall not under any circumstances be precluded from satisfying its obligation in respect of the exchange of the outstanding shares of Consumer Services Group Common Stock by delivery of purchased Exchange Shares that are held in the treasury of the corporation.</w:t>
      </w:r>
    </w:p>
    <w:p>
      <w:pPr>
        <w:spacing w:after="0" w:line="187"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w:t>
      </w:r>
    </w:p>
    <w:p>
      <w:pPr>
        <w:spacing w:after="0" w:line="188"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In the event of a liquidation, dissolution or winding up of the corporation, whether voluntary or involuntary, after payment or provision for payment of the debts and other liabilities of the corporation and subject to the prior payment in full of the preferential amounts to which any class or series of Preferred Stock is entitled, (a) the holders of the shares of Common Stock shall share in the aggregate, on a share for share basis, in a percentage of the funds of the corporation remaining for distribution to its common shareholders equal to 100% multiplied by the average daily ratio (expressed as a decimal) of X/Z for the 20-Trading Day period ending on the Trading Day prior to the date of the public announcement of such liquidation, dissolution or winding up, (b) the holders of the shares of Consumer Services Group Common Stock shall share in the aggregate in a percentage of the funds of the corporation remaining for distribution to its common shareholders equal to 100% multiplied by the average daily ratio (expressed as a decimal) of C/Z for such 20-Trading Day period, and</w:t>
      </w:r>
    </w:p>
    <w:p>
      <w:pPr>
        <w:spacing w:after="0" w:line="1" w:lineRule="exact"/>
        <w:rPr>
          <w:sz w:val="20"/>
          <w:szCs w:val="20"/>
          <w:color w:val="auto"/>
        </w:rPr>
      </w:pPr>
    </w:p>
    <w:p>
      <w:pPr>
        <w:ind w:left="2" w:right="2599" w:hanging="2"/>
        <w:spacing w:after="0" w:line="242" w:lineRule="auto"/>
        <w:tabs>
          <w:tab w:leader="none" w:pos="384" w:val="left"/>
        </w:tabs>
        <w:numPr>
          <w:ilvl w:val="0"/>
          <w:numId w:val="8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holders of the shares of any other class of common shares of the corporation (other than Common Stock and Consumer Services Group Common Stock), on the basis that may be set forth in this Certificate with respect to any such shares, shall share in the aggregate in a percentage of the funds of the corporation remaining for distribution to its common shareholders equal to 100% multiplied by the average daily ratio (expressed as a decimal) of Y/Z for such 20-Trading Day period, where X is the aggregate Market Capitalization of the Common Stock, C is the aggregate Market Capitalization of Consumer Services Group Common Stock, Y is the aggregate Market Capitalization, if applicable, of any other class of common shares (other than Common Stock and Consumer Services Group Common Stock), and Z is the aggregate Market Capitalization of (i) the Common Stock, (ii) the Consumer Services Group Common Stock, and (iii) any other class of common shares of the corporation (other than Common Stock and Consumer Services Group Common Stock). Neither the consolidation or merger of the corporation with or into any other corporation or corporations nor the sale, transfer or lease of all or substantially all of the assets of the corporation shall itself be deemed to be a liquidation, dissolution or winding up of the corporation within the meaning of this paragraph 6 of this Part B of this Article Third. Notwithstanding the foregoing, any transaction or series of related transactions that results in all of the assets and liabilities included in the Consumer Services Group being held by one or more Consumer Services Group Subsidiaries, and the</w:t>
      </w:r>
    </w:p>
    <w:p>
      <w:pPr>
        <w:spacing w:after="0" w:line="19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L-10</w:t>
      </w:r>
    </w:p>
    <w:p>
      <w:pPr>
        <w:sectPr>
          <w:pgSz w:w="11900" w:h="16838" w:orient="portrait"/>
          <w:cols w:equalWidth="0" w:num="1">
            <w:col w:w="10221"/>
          </w:cols>
          <w:pgMar w:left="238" w:top="667" w:right="1440" w:bottom="1440" w:gutter="0" w:footer="0" w:header="0"/>
        </w:sectPr>
      </w:pPr>
    </w:p>
    <w:bookmarkStart w:id="798" w:name="page799"/>
    <w:bookmarkEnd w:id="798"/>
    <w:p>
      <w:pPr>
        <w:ind w:left="2" w:right="2599"/>
        <w:spacing w:after="0" w:line="261" w:lineRule="auto"/>
        <w:rPr>
          <w:sz w:val="20"/>
          <w:szCs w:val="20"/>
          <w:color w:val="auto"/>
        </w:rPr>
      </w:pPr>
      <w:r>
        <w:rPr>
          <w:rFonts w:ascii="Courier New" w:cs="Courier New" w:eastAsia="Courier New" w:hAnsi="Courier New"/>
          <w:sz w:val="15"/>
          <w:szCs w:val="15"/>
          <w:color w:val="auto"/>
        </w:rPr>
        <w:t>distribution of some or all of the shares of such Consumer Services Group Subsidiaries (and no other material assets or liabilities) to the holders of the outstanding Consumer Services Group Common Stock shall not constitute a voluntary or involuntary liquidation, dissolution or winding up of the corporation for purposes of this paragraph 6 of this Part E of this Article Third, but shall be subject to paragraph 4 of this Part B of this Article Third.</w:t>
      </w:r>
    </w:p>
    <w:p>
      <w:pPr>
        <w:spacing w:after="0" w:line="172" w:lineRule="exact"/>
        <w:rPr>
          <w:sz w:val="20"/>
          <w:szCs w:val="20"/>
          <w:color w:val="auto"/>
        </w:rPr>
      </w:pPr>
    </w:p>
    <w:p>
      <w:pPr>
        <w:ind w:left="382" w:hanging="382"/>
        <w:spacing w:after="0"/>
        <w:tabs>
          <w:tab w:leader="none" w:pos="382" w:val="left"/>
        </w:tabs>
        <w:numPr>
          <w:ilvl w:val="0"/>
          <w:numId w:val="8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DETERMINATIONS BY THE BOARD OF DIRECTORS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Any determinations made by the Board of Directors under any provision of this Part B of this Article Third shall be final and binding on all shareholders of the corporation, except as may otherwise be required by law. The corporation shall prepare a statement of any determination by the Board of Directors, respecting the fair market value of any properties, assets or securities, and shall file such statement with the Secretary of the corporation. Without limiting the generality of the foregoing, each holder of shares of Common Stock and/or shares of Consumer Services Group Common Stock, by acquiring or holding either such security, shall be deemed to acknowledge and agree to the maximum extent permitted by law, that (a) the terms of the Consumer Services Group Common Stock grant to the Board of Directors discretion to select among different exchange, redemption or other options, more than one of which may be available at a particular time or in connection with a particular transaction, including without limitation a Rollover Transaction, a Board Required Exchange (whether for Common Stock or stock of the specified other entities) or a Significant Transaction Exchange (whether for Common Stock or other consideration), (b) that the selection of an alternative, if any, shall be a matter solely within the discretion of the Board of Directors and that the Board of Directors has no duty to select the alternative that will result in the best economic treatment for holders of either the Consumer Services Group Common Stock or the Common Stock, and (c) that no holder of any shares of Consumer Services Group Common Stock or Common Stock will have any claim based on which alternative the Board of Directors may elect, even if the holders of the classes of stock are not treated equally.</w:t>
      </w:r>
    </w:p>
    <w:p>
      <w:pPr>
        <w:spacing w:after="0" w:line="196" w:lineRule="exact"/>
        <w:rPr>
          <w:sz w:val="20"/>
          <w:szCs w:val="20"/>
          <w:color w:val="auto"/>
        </w:rPr>
      </w:pPr>
    </w:p>
    <w:p>
      <w:pPr>
        <w:ind w:left="382" w:hanging="382"/>
        <w:spacing w:after="0"/>
        <w:tabs>
          <w:tab w:leader="none" w:pos="382" w:val="left"/>
        </w:tabs>
        <w:numPr>
          <w:ilvl w:val="0"/>
          <w:numId w:val="8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OF THE CONSUMER SERVICES GROUP ALLOCATION FRACTION</w:t>
      </w:r>
    </w:p>
    <w:p>
      <w:pPr>
        <w:spacing w:after="0" w:line="188"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8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the Consumer Services Group Allocation Fraction shall be adjusted from time to time as deemed appropriate by the Board of Directors (i) to reflect subdivisions (by stock split or otherwise) and combinations (by reverse stock split or otherwise) of Consumer Services Group Common Stock and stock dividends payable in shares of Consumer Services Group Common Stock, (ii) to reflect the fair market value of contributions or allocations by the corporation of cash or property or other assets or liabilities from the Common Stock Group to the Consumer Services Group (or vice versa), or of cash or property or other assets or liabilities of the Common Stock Group to, or for the benefit of, employees of the Consumer Services Group in connection with employee benefit plans or arrangements of the corporation or any of its subsidiaries (or vice versa), (iii) to reflect the number of shares of capital stock of the corporation contributed to, or for the benefit of, employees of the Consumer Services Group in connection with benefit plans or arrangements of the corporation or any of its Subsidiaries, (iv) to reflect repurchases by the corporation of shares of Consumer Services Group Common Stock for the account of the Consumer Services Group, (v) to reflect issuances of Consumer Services Group Common Stock for the account of the Consumer Services Group, (vi) to reflect dividends or other distributions to holders of the Consumer Services Group Common Stock to the extent no payment is made to the Common Stock Group, and (vii) under such other circumstances as the Board of Directors determines appropriate to reflect the economic substance of any other event or circumstance, provided that, in each case, the adjustment shall be made in a manner that is fair and equitable to holders of Common Stock and Consumer Services Group Common Stock. Any adjustment made by the Board of Directors pursuant to the preceding sentence shall, subject to the foregoing, be at the sole discretion of the Board of Directors, and all such determinations shall be final and binding on all shareholders of the corporation. For purposes of this paragraph 8 of this Part B of this Article Third, the consideration paid by the Common Stock Group to acquire any assets or other property or contributed or allocated to the Consumer Services Group shall be presumed to be the "fair market value" as of its acquisition.</w:t>
      </w:r>
    </w:p>
    <w:p>
      <w:pPr>
        <w:spacing w:after="0" w:line="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L-11</w:t>
      </w:r>
    </w:p>
    <w:p>
      <w:pPr>
        <w:sectPr>
          <w:pgSz w:w="11900" w:h="16838" w:orient="portrait"/>
          <w:cols w:equalWidth="0" w:num="1">
            <w:col w:w="10221"/>
          </w:cols>
          <w:pgMar w:left="238" w:top="668" w:right="1440" w:bottom="1440" w:gutter="0" w:footer="0" w:header="0"/>
        </w:sectPr>
      </w:pPr>
    </w:p>
    <w:bookmarkStart w:id="799" w:name="page800"/>
    <w:bookmarkEnd w:id="799"/>
    <w:p>
      <w:pPr>
        <w:ind w:left="2" w:right="2599" w:firstLine="475"/>
        <w:spacing w:after="0" w:line="242" w:lineRule="auto"/>
        <w:tabs>
          <w:tab w:leader="none" w:pos="861" w:val="left"/>
        </w:tabs>
        <w:numPr>
          <w:ilvl w:val="1"/>
          <w:numId w:val="8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of any adjustment pursuant to paragraph 8(a) of this Part B of this Article Third, in the event that the corporation shall issue shares of Consumer Services Group Common Stock for the account of the Consumer Services Group, then the denominator of the Consumer Services Group Allocation Fraction shall be increased by the number of shares of Consumer Services Group Common Stock so issued.</w:t>
      </w:r>
    </w:p>
    <w:p>
      <w:pPr>
        <w:spacing w:after="0" w:line="187" w:lineRule="exact"/>
        <w:rPr>
          <w:rFonts w:ascii="Courier New" w:cs="Courier New" w:eastAsia="Courier New" w:hAnsi="Courier New"/>
          <w:sz w:val="16"/>
          <w:szCs w:val="16"/>
          <w:color w:val="auto"/>
        </w:rPr>
      </w:pPr>
    </w:p>
    <w:p>
      <w:pPr>
        <w:ind w:left="2" w:right="2679" w:firstLine="475"/>
        <w:spacing w:after="0" w:line="260" w:lineRule="auto"/>
        <w:tabs>
          <w:tab w:leader="none" w:pos="861" w:val="left"/>
        </w:tabs>
        <w:numPr>
          <w:ilvl w:val="1"/>
          <w:numId w:val="8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duplication of any adjustment pursuant to paragraph 8(a) of this Part B of this Article Third, if, in connection with any share issuance described in paragraph 8(b) of this Part B of this Article Third, or otherwise, the corporation contributes or allocates cash or other property or assets from the Common Stock Group to the Consumer Services Group, the denominator of the Consumer Services Group Allocation Fraction shall be increased (or further increased) by an amount obtained by dividing (i) the fair market value of such cash, property or assets (as determined by the Board of Directors) by (ii) the net per share offering price of the Consumer Services Group Common Stock.</w:t>
      </w:r>
    </w:p>
    <w:p>
      <w:pPr>
        <w:spacing w:after="0" w:line="174"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8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w:t>
      </w:r>
    </w:p>
    <w:p>
      <w:pPr>
        <w:spacing w:after="0" w:line="188" w:lineRule="exact"/>
        <w:rPr>
          <w:sz w:val="20"/>
          <w:szCs w:val="20"/>
          <w:color w:val="auto"/>
        </w:rPr>
      </w:pPr>
    </w:p>
    <w:p>
      <w:pPr>
        <w:ind w:left="2" w:right="2599" w:firstLine="477"/>
        <w:spacing w:after="0"/>
        <w:rPr>
          <w:sz w:val="20"/>
          <w:szCs w:val="20"/>
          <w:color w:val="auto"/>
        </w:rPr>
      </w:pPr>
      <w:r>
        <w:rPr>
          <w:rFonts w:ascii="Courier New" w:cs="Courier New" w:eastAsia="Courier New" w:hAnsi="Courier New"/>
          <w:sz w:val="16"/>
          <w:szCs w:val="16"/>
          <w:color w:val="auto"/>
        </w:rPr>
        <w:t>Unless the context otherwise requires, the terms defined in this paragraph 9 of this Part E of this Article Third shall have, for all purposes of this Part B of this Article Third, the meanings herein specified:</w:t>
      </w:r>
    </w:p>
    <w:p>
      <w:pPr>
        <w:spacing w:after="0" w:line="190" w:lineRule="exact"/>
        <w:rPr>
          <w:sz w:val="20"/>
          <w:szCs w:val="20"/>
          <w:color w:val="auto"/>
        </w:rPr>
      </w:pPr>
    </w:p>
    <w:p>
      <w:pPr>
        <w:ind w:left="482" w:right="2879" w:firstLine="477"/>
        <w:spacing w:after="0" w:line="265" w:lineRule="auto"/>
        <w:rPr>
          <w:sz w:val="20"/>
          <w:szCs w:val="20"/>
          <w:color w:val="auto"/>
        </w:rPr>
      </w:pPr>
      <w:r>
        <w:rPr>
          <w:rFonts w:ascii="Courier New" w:cs="Courier New" w:eastAsia="Courier New" w:hAnsi="Courier New"/>
          <w:sz w:val="15"/>
          <w:szCs w:val="15"/>
          <w:color w:val="auto"/>
        </w:rPr>
        <w:t>"Broadband Separation" shall mean the distribution of one or more entities holding all or substantially all of the assets of the corporation's broadband business to security holders of the corporation.</w:t>
      </w:r>
    </w:p>
    <w:p>
      <w:pPr>
        <w:spacing w:after="0" w:line="171" w:lineRule="exact"/>
        <w:rPr>
          <w:sz w:val="20"/>
          <w:szCs w:val="20"/>
          <w:color w:val="auto"/>
        </w:rPr>
      </w:pPr>
    </w:p>
    <w:p>
      <w:pPr>
        <w:ind w:left="482" w:right="2779" w:firstLine="477"/>
        <w:spacing w:after="0" w:line="261" w:lineRule="auto"/>
        <w:rPr>
          <w:sz w:val="20"/>
          <w:szCs w:val="20"/>
          <w:color w:val="auto"/>
        </w:rPr>
      </w:pPr>
      <w:r>
        <w:rPr>
          <w:rFonts w:ascii="Courier New" w:cs="Courier New" w:eastAsia="Courier New" w:hAnsi="Courier New"/>
          <w:sz w:val="15"/>
          <w:szCs w:val="15"/>
          <w:color w:val="auto"/>
        </w:rPr>
        <w:t>"Common Stock Group" shall mean, as of any date, the interest of the corporation in all of the businesses in which the corporation is or has been engaged, directly or indirectly (either itself or through direct or indirect subsidiaries, affiliates, joint ventures or other investments or any of their predecessors or successors), and the respective assets and liabilities of the corporation therein, other than the Consumer Services Group Allocated Portion of the Consumer Services Group.</w:t>
      </w:r>
    </w:p>
    <w:p>
      <w:pPr>
        <w:spacing w:after="0" w:line="174" w:lineRule="exact"/>
        <w:rPr>
          <w:sz w:val="20"/>
          <w:szCs w:val="20"/>
          <w:color w:val="auto"/>
        </w:rPr>
      </w:pPr>
    </w:p>
    <w:p>
      <w:pPr>
        <w:ind w:left="482" w:right="2599" w:firstLine="477"/>
        <w:spacing w:after="0" w:line="259" w:lineRule="auto"/>
        <w:rPr>
          <w:sz w:val="20"/>
          <w:szCs w:val="20"/>
          <w:color w:val="auto"/>
        </w:rPr>
      </w:pPr>
      <w:r>
        <w:rPr>
          <w:rFonts w:ascii="Courier New" w:cs="Courier New" w:eastAsia="Courier New" w:hAnsi="Courier New"/>
          <w:sz w:val="15"/>
          <w:szCs w:val="15"/>
          <w:color w:val="auto"/>
        </w:rPr>
        <w:t>"Consumer Services Group" shall mean, as of any date that any shares of Consumer Services Group Common Stock have been issued and continue to be outstanding, without duplication, the direct or indirect interest of the corporation (either itself or through direct or indirect subsidiaries, affiliates, joint ventures or other investments, or any of their predecessors or successors) (a) in all of the businesses, assets and liabilities reflected in the financial statements of the Consumer Services Group dated December 31, 2001, publicly filed by the corporation, including any successor to the Consumer Services Group by merger, consolidation or sale of all or substantially all of its assets (whether or not in connection with a Consumer Services Group Related Business Transaction),</w:t>
      </w:r>
    </w:p>
    <w:p>
      <w:pPr>
        <w:ind w:left="482" w:right="2599" w:hanging="5"/>
        <w:spacing w:after="0" w:line="259" w:lineRule="auto"/>
        <w:tabs>
          <w:tab w:leader="none" w:pos="864" w:val="left"/>
        </w:tabs>
        <w:numPr>
          <w:ilvl w:val="0"/>
          <w:numId w:val="8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assets and liabilities (contingent or otherwise) of the corporation and its Subsidiaries primarily related to the businesses, assets and liabilities described in clause (a) and all net income and net losses arising in respect thereof after such date, (c) all assets, liabilities and businesses acquired by the Consumer Services Group or acquired by the corporation or any of its Subsidiaries for the account of, or contributed, allocated or otherwise transferred to, the Consumer Services Group (including the net proceeds of any new issuance for the account of the Consumer Services Group of any new shares of Consumer Services Group Common Stock or Convertible Securities), in each case, after the date of such financial statements and as determined by the Board of Directors in accordance with the provisions of paragraphs 7 and 8 of this Part B of this Article Third, and (d) the proceeds of any Disposition of any of the foregoing; provided, however, that the Consumer Services Group shall not include (a) any assets, liabilities or businesses disposed of after the date of such financial statements or (b) any assets, liabilities or businesses allocated to the Common Stock Group or otherwise distributed or otherwise transferred from the Consumer Services Group, whether to the Common Stock Group, to holders of shares of Consumer Services Group Common Stock or otherwise, in each case after the date of such financial statements and as determined by the Board of Directors in accordance with the provisions of paragraphs 7 and 8 of this Part B of this Article Third.</w:t>
      </w:r>
    </w:p>
    <w:p>
      <w:pPr>
        <w:spacing w:after="0" w:line="36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L-12</w:t>
      </w:r>
    </w:p>
    <w:p>
      <w:pPr>
        <w:sectPr>
          <w:pgSz w:w="11900" w:h="16838" w:orient="portrait"/>
          <w:cols w:equalWidth="0" w:num="1">
            <w:col w:w="10221"/>
          </w:cols>
          <w:pgMar w:left="238" w:top="667" w:right="1440" w:bottom="1440" w:gutter="0" w:footer="0" w:header="0"/>
        </w:sectPr>
      </w:pPr>
    </w:p>
    <w:bookmarkStart w:id="800" w:name="page801"/>
    <w:bookmarkEnd w:id="800"/>
    <w:p>
      <w:pPr>
        <w:ind w:left="5" w:right="2599" w:firstLine="477"/>
        <w:spacing w:after="0" w:line="242" w:lineRule="auto"/>
        <w:rPr>
          <w:sz w:val="20"/>
          <w:szCs w:val="20"/>
          <w:color w:val="auto"/>
        </w:rPr>
      </w:pPr>
      <w:r>
        <w:rPr>
          <w:rFonts w:ascii="Courier New" w:cs="Courier New" w:eastAsia="Courier New" w:hAnsi="Courier New"/>
          <w:sz w:val="16"/>
          <w:szCs w:val="16"/>
          <w:color w:val="auto"/>
        </w:rPr>
        <w:t>"Consumer Services Group Allocated Portion" shall mean, with respect to the Consumer Services Group as a whole, or any dividend, distribution, payment, consideration or other amount or allocation requiring apportionment between the holders of Consumer Services Group Common Stock (other than the corporation and its Subsidiaries), on the one hand, and the Common Stock Group, on the other hand, the following: (a) in the case of the Consumer Services Group as a whole, the proportion of such Group represented by the Consumer Services Group Allocation Fraction, and (b) in the case of any other amount or allocation, the product of (i) such amount or allocation and (ii) the Consumer Services Group Allocation Fraction.</w:t>
      </w:r>
    </w:p>
    <w:p>
      <w:pPr>
        <w:spacing w:after="0" w:line="190" w:lineRule="exact"/>
        <w:rPr>
          <w:sz w:val="20"/>
          <w:szCs w:val="20"/>
          <w:color w:val="auto"/>
        </w:rPr>
      </w:pPr>
    </w:p>
    <w:p>
      <w:pPr>
        <w:ind w:left="5" w:right="2599" w:firstLine="477"/>
        <w:spacing w:after="0" w:line="242" w:lineRule="auto"/>
        <w:rPr>
          <w:sz w:val="20"/>
          <w:szCs w:val="20"/>
          <w:color w:val="auto"/>
        </w:rPr>
      </w:pPr>
      <w:r>
        <w:rPr>
          <w:rFonts w:ascii="Courier New" w:cs="Courier New" w:eastAsia="Courier New" w:hAnsi="Courier New"/>
          <w:sz w:val="16"/>
          <w:szCs w:val="16"/>
          <w:color w:val="auto"/>
        </w:rPr>
        <w:t>"Consumer Services Group Allocation Fraction" shall mean, as of any date of determination, a fraction, the numerator of which shall be the number of shares of Consumer Services Group Common Stock outstanding on such date and the denominator of which shall be a number initially determined by the Board of Directors, in its sole discretion, prior to the date of the initial issuance of any shares of Consumer Services Group Common Stock, subject to adjustment from time to time as described in paragraph 8 of this Part B of this Article Third, provided that such fraction shall in no event be greater than one. If the holders of any securities of the corporation or any other Person that are convertible into or exercisable or exchangeable for shares of Consumer Services Group Common Stock are entitled to participate in any dividend or other distribution with respect to the Consumer Services Group Common Stock, such shares so issuable upon such conversion, exercise or exchange shall be taken into account in calculating the Consumer Services Group Allocation Fraction and any amount payable to the Common Stock Group in such manner as the Board of Directors determines to be appropriate.</w:t>
      </w:r>
    </w:p>
    <w:p>
      <w:pPr>
        <w:spacing w:after="0" w:line="194" w:lineRule="exact"/>
        <w:rPr>
          <w:sz w:val="20"/>
          <w:szCs w:val="20"/>
          <w:color w:val="auto"/>
        </w:rPr>
      </w:pPr>
    </w:p>
    <w:p>
      <w:pPr>
        <w:ind w:left="5" w:right="2679" w:firstLine="477"/>
        <w:spacing w:after="0" w:line="259" w:lineRule="auto"/>
        <w:rPr>
          <w:sz w:val="20"/>
          <w:szCs w:val="20"/>
          <w:color w:val="auto"/>
        </w:rPr>
      </w:pPr>
      <w:r>
        <w:rPr>
          <w:rFonts w:ascii="Courier New" w:cs="Courier New" w:eastAsia="Courier New" w:hAnsi="Courier New"/>
          <w:sz w:val="15"/>
          <w:szCs w:val="15"/>
          <w:color w:val="auto"/>
        </w:rPr>
        <w:t>"Consumer Services Group Available Dividend Amount" shall mean, as of any date, the Consumer Services Group Allocated Portion of the excess of</w:t>
      </w:r>
    </w:p>
    <w:p>
      <w:pPr>
        <w:ind w:left="385" w:hanging="385"/>
        <w:spacing w:after="0" w:line="236" w:lineRule="auto"/>
        <w:tabs>
          <w:tab w:leader="none" w:pos="385" w:val="left"/>
        </w:tabs>
        <w:numPr>
          <w:ilvl w:val="0"/>
          <w:numId w:val="8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by which the total assets of the Consumer Services Group</w:t>
      </w:r>
    </w:p>
    <w:p>
      <w:pPr>
        <w:spacing w:after="0" w:line="5" w:lineRule="exact"/>
        <w:rPr>
          <w:rFonts w:ascii="Courier New" w:cs="Courier New" w:eastAsia="Courier New" w:hAnsi="Courier New"/>
          <w:sz w:val="16"/>
          <w:szCs w:val="16"/>
          <w:color w:val="auto"/>
        </w:rPr>
      </w:pPr>
    </w:p>
    <w:p>
      <w:pPr>
        <w:ind w:left="5" w:right="2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exceed the total liabilities of the Consumer Services Group as of such date over (b) the sum of (i) the par value of all issued shares of Consumer Services Group Common Stock and each class or series of Preferred Stock attributed to the Consumer Services Group, (ii) the amount of the consideration received for any shares of Preferred Stock attributed to the Consumer Services Group without par value that have been issued, except such part of the consideration therefor as may have been allocated to surplus in a manner permitted by law, and (iii) any amount not included in subclauses (i) and (ii) above that the corporation (by appropriate action of the Board of Directors) has transferred to stated capital specifically in respect of Consumer Services Group Common Stock, minus (c) all reductions from such sums set forth in clauses (i), (ii) and (iii) above as have been effected in a manner permitted by law; provided, however, that, in the event that the law governing the corporation changes from that governing the corporation on the date the adoption of the Amendment to this Certificate pursuant to which the Consumer Services Group Common Stock was authorized (whether because of amendment of the applicable law or because of a change in the jurisdiction of incorporation of the corporation through merger or otherwise), the Consumer Services Group Available Dividend Amount shall mean the amount of dividends, as determined by the Board of Directors, that could be paid by a corporation (governed under such applicable law) having the assets and liabilities of the Consumer Services Group, an amount of outstanding common stock (and having an aggregate par value) equal to the amount (and aggregate par value) of the outstanding Consumer Services Group Common Stock and of each class or series of Preferred Stock attributed to the Consumer Services Group and having an amount of earnings or loss or other relevant corporate attributes as reasonably determined by the Board of Directors in light of all factors deemed relevant by the Board of Directors.</w:t>
      </w:r>
    </w:p>
    <w:p>
      <w:pPr>
        <w:spacing w:after="0" w:line="202" w:lineRule="exact"/>
        <w:rPr>
          <w:sz w:val="20"/>
          <w:szCs w:val="20"/>
          <w:color w:val="auto"/>
        </w:rPr>
      </w:pPr>
    </w:p>
    <w:p>
      <w:pPr>
        <w:ind w:left="5" w:right="2599" w:firstLine="477"/>
        <w:spacing w:after="0" w:line="242" w:lineRule="auto"/>
        <w:rPr>
          <w:sz w:val="20"/>
          <w:szCs w:val="20"/>
          <w:color w:val="auto"/>
        </w:rPr>
      </w:pPr>
      <w:r>
        <w:rPr>
          <w:rFonts w:ascii="Courier New" w:cs="Courier New" w:eastAsia="Courier New" w:hAnsi="Courier New"/>
          <w:sz w:val="16"/>
          <w:szCs w:val="16"/>
          <w:color w:val="auto"/>
        </w:rPr>
        <w:t>"Consumer Services Group Net Proceeds" shall mean, as of any date, with respect to any Disposition of any of the properties and assets of the Consumer Services Group, an amount, if any, equal to the Consumer Services Group Allocated Portion of the gross proceeds of such Disposition after any payment of, or reasonable provision for, (a) any taxes payable by the corporation or any other member of the Common Stock Group in respect of such Disposition or in respect of any mandatory dividend or redemption resulting from such Disposition (or that would have been payable</w:t>
      </w:r>
    </w:p>
    <w:p>
      <w:pPr>
        <w:spacing w:after="0" w:line="2"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L-13</w:t>
      </w:r>
    </w:p>
    <w:p>
      <w:pPr>
        <w:sectPr>
          <w:pgSz w:w="11900" w:h="16838" w:orient="portrait"/>
          <w:cols w:equalWidth="0" w:num="1">
            <w:col w:w="9745"/>
          </w:cols>
          <w:pgMar w:left="715" w:top="668" w:right="1440" w:bottom="1440" w:gutter="0" w:footer="0" w:header="0"/>
        </w:sectPr>
      </w:pPr>
    </w:p>
    <w:bookmarkStart w:id="801" w:name="page802"/>
    <w:bookmarkEnd w:id="801"/>
    <w:p>
      <w:pPr>
        <w:ind w:right="2599"/>
        <w:spacing w:after="0" w:line="259" w:lineRule="auto"/>
        <w:rPr>
          <w:sz w:val="20"/>
          <w:szCs w:val="20"/>
          <w:color w:val="auto"/>
        </w:rPr>
      </w:pPr>
      <w:r>
        <w:rPr>
          <w:rFonts w:ascii="Courier New" w:cs="Courier New" w:eastAsia="Courier New" w:hAnsi="Courier New"/>
          <w:sz w:val="15"/>
          <w:szCs w:val="15"/>
          <w:color w:val="auto"/>
        </w:rPr>
        <w:t>but for the utilization of tax benefits attributable to the Common Stock Group), (b) any transaction costs borne by the Common Stock Group in connection with such Disposition, including, without limitation, any legal, investment banking and accounting fees and expenses borne by the Common Stock Group in connection with such Disposition, (c) any liabilities and other obligations (contingent or otherwise) of the Consumer Services Group borne by the Common Stock Group in connection with such Disposition, including, without limitation, any indemnity or guarantee obligations incurred by the Common Stock Group in connection with the Disposition or any liabilities assumed by the Common Stock Group for future purchase price adjustments, and (d) any preferential amounts, accumulated and unpaid dividends and other obligations in respect of Preferred Stock attributed to the Consumer Services Group. To the extent the proceeds of any Disposition include any securities or other property other than cash, the Board of Directors shall determine the value of such securities or property; provided that the value of any marketable securities included in such proceeds shall be the average of the daily Market Value of such securities for the 10 consecutive Trading Days beginning on the 15th Trading Day following consummation of the Disposition.</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"Consumer Services Group Related Business Transaction" shall mean any Disposition of all or substantially all the properties and assets attributed to the Consumer Services Group in a transaction or series of related transactions that results in the corporation or one or more of its Subsidiaries receiving in consideration of such properties and assets primarily equity securities (including, without limitation, capital stock, debt securities convertible into or exchangeable for equity securities or interests in a general or limited partnership or limited liability company, without regard to the voting power or other management or governance rights associated therewith) of any entity that (a) acquires such properties or assets or succeeds (by merger, formation of a joint venture or otherwise) to the business conducted with such properties or assets or controls such acquiror or successor, and (b) which the Board of Directors determines is primarily engaged or proposes to engage primarily in one or more businesses similar or complementary to the businesses conducted by the Consumer Services Group prior to such Disposition.</w:t>
      </w:r>
    </w:p>
    <w:p>
      <w:pPr>
        <w:spacing w:after="0" w:line="194"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"Convertible Securities" shall mean any securities of the corporation or any Subsidiary of the corporation that are convertible into, exchangeable for or evidence the right to purchase any shares of Common Stock, Consumer Services Group Common Stock, whether upon conversion, exercise or exchange, or pursuant to anti-dilution provisions of such securities or otherwise.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"Disposition" shall mean the sale, transfer, assignment or other disposition (whether by merger, consolidation, sale or contribution of assets or stock, or otherwise) by the corporation (or its successors) or any of its Subsidiaries or properties or assets. Disposition shall not include a merger, consolidation, exchange of shares or other business combination transaction involving the corporation in which the corporation (or its successors) continues, immediately following such transaction, to hold the same, direct and indirect, interest in the business, assets and liabilities comprising the Consumer Services Group that it held immediately prior to such transaction (other than as a result of any action by any Person included in the Consumer Services Group).</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"Fair Value" shall mean, in the case of equity securities or debt securities of a class that has previously been publicly traded for a period of at least three months, the Market Value thereof (if such Market Value, as so defined, can be determined) or, in the case of an equity security or debt security that has not been publicly traded for at least such period, means the fair value per share of stock or per other unit of such other security, on a fully distributed basis, as determined by an independent investment banking firm experienced in the valuation of securities selected in good faith by the Board of Directors; provided, however, that, in the case of property other than securities, the "Fair Value" thereof shall be determined in good faith by the Board of Directors based upon such appraisals or valuation reports of such independent experts as the Board of Directors shall in good faith determine to be appropriate in accordance with good business practice. Any such determination of Fair Value shall be described in a statement filed with the records of the actions of the Board of Directors.</w:t>
      </w:r>
    </w:p>
    <w:p>
      <w:pPr>
        <w:spacing w:after="0" w:line="19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L-14</w:t>
      </w:r>
    </w:p>
    <w:p>
      <w:pPr>
        <w:sectPr>
          <w:pgSz w:w="11900" w:h="16838" w:orient="portrait"/>
          <w:cols w:equalWidth="0" w:num="1">
            <w:col w:w="9739"/>
          </w:cols>
          <w:pgMar w:left="720" w:top="667" w:right="1440" w:bottom="1440" w:gutter="0" w:footer="0" w:header="0"/>
        </w:sectPr>
      </w:pPr>
    </w:p>
    <w:bookmarkStart w:id="802" w:name="page803"/>
    <w:bookmarkEnd w:id="802"/>
    <w:p>
      <w:pPr>
        <w:ind w:left="5" w:right="2979" w:firstLine="477"/>
        <w:spacing w:after="0" w:line="239" w:lineRule="auto"/>
        <w:rPr>
          <w:sz w:val="20"/>
          <w:szCs w:val="20"/>
          <w:color w:val="auto"/>
        </w:rPr>
      </w:pPr>
      <w:r>
        <w:rPr>
          <w:rFonts w:ascii="Courier New" w:cs="Courier New" w:eastAsia="Courier New" w:hAnsi="Courier New"/>
          <w:sz w:val="16"/>
          <w:szCs w:val="16"/>
          <w:color w:val="auto"/>
        </w:rPr>
        <w:t>"Group" shall mean the Common Stock Group or the Consumer Services Group.</w:t>
      </w:r>
    </w:p>
    <w:p>
      <w:pPr>
        <w:spacing w:after="0" w:line="189" w:lineRule="exact"/>
        <w:rPr>
          <w:sz w:val="20"/>
          <w:szCs w:val="20"/>
          <w:color w:val="auto"/>
        </w:rPr>
      </w:pPr>
    </w:p>
    <w:p>
      <w:pPr>
        <w:ind w:left="5" w:right="2599" w:firstLine="477"/>
        <w:spacing w:after="0" w:line="263" w:lineRule="auto"/>
        <w:rPr>
          <w:sz w:val="20"/>
          <w:szCs w:val="20"/>
          <w:color w:val="auto"/>
        </w:rPr>
      </w:pPr>
      <w:r>
        <w:rPr>
          <w:rFonts w:ascii="Courier New" w:cs="Courier New" w:eastAsia="Courier New" w:hAnsi="Courier New"/>
          <w:sz w:val="15"/>
          <w:szCs w:val="15"/>
          <w:color w:val="auto"/>
        </w:rPr>
        <w:t>"Market Capitalization" of any class or series of capital stock of the corporation on any Trading Day shall mean the product of (a) the Market Value of one share of such class or series on such Trading Day and (b) the number of shares of such class or series outstanding on such Trading Day.</w:t>
      </w:r>
    </w:p>
    <w:p>
      <w:pPr>
        <w:spacing w:after="0" w:line="172" w:lineRule="exact"/>
        <w:rPr>
          <w:sz w:val="20"/>
          <w:szCs w:val="20"/>
          <w:color w:val="auto"/>
        </w:rPr>
      </w:pPr>
    </w:p>
    <w:p>
      <w:pPr>
        <w:ind w:left="5" w:right="2599" w:firstLine="477"/>
        <w:spacing w:after="0" w:line="259" w:lineRule="auto"/>
        <w:rPr>
          <w:sz w:val="20"/>
          <w:szCs w:val="20"/>
          <w:color w:val="auto"/>
        </w:rPr>
      </w:pPr>
      <w:r>
        <w:rPr>
          <w:rFonts w:ascii="Courier New" w:cs="Courier New" w:eastAsia="Courier New" w:hAnsi="Courier New"/>
          <w:sz w:val="15"/>
          <w:szCs w:val="15"/>
          <w:color w:val="auto"/>
        </w:rPr>
        <w:t>"Market Value" of any class or series of capital stock of the corporation on any day shall mean the average of the high and low reported sales prices regular way of a share of such class or series on such day (if such day is a Trading Day, and, if such day is not a Trading Day, on the Trading Day immediately preceding such day), or, in case no such reported sale takes place on such Trading Day, the average of the reported closing bid and asked prices regular way of a share of such class or series on such Trading Day, in either case, on the New York Stock Exchange or, if the shares of such class or series are not quoted on the New York Stock Exchange on such Trading Day, on the Nasdaq National Market, or, if the shares of such class or series are not quoted on the Nasdaq National Market on such Trading Day, the average of the closing bid and asked prices of a share of such class or series in the over-the-counter market on such Trading Day as furnished by any New York Stock Exchange member firm selected from time to time by the corporation, or, if such closing bid and asked prices are not made available by any such New York Stock Exchange member firm on such Trading Day (including, without limitation, because such securities are not publicly held), the market value of a share of such class or series as determined by the Board of Directors; provided that, for purposes of determining the ratios set forth in paragraph 6 of this Part B of this Article Third, (a) the "Market Value" of any share of Common Stock or Consumer Services Group Common Stock on any day prior to the "ex" date or any similar date for any dividend or distribution paid or to be paid with respect to Common Stock or Consumer Services Group Common Stock, as applicable, shall be reduced by the fair market value of the per share amount of such dividend or distribution as determined by the Board of Directors, and (b) the "Market Value" of any share of Common Stock or any share of Consumer Services Group Common Stock on any day prior to (i) the effective date of any subdivision (by stock split or otherwise) or combination (by reverse stock split or otherwise) of outstanding shares of Common Stock or Consumer Services Group Common Stock, as applicable, or</w:t>
      </w:r>
    </w:p>
    <w:p>
      <w:pPr>
        <w:spacing w:after="0" w:line="185" w:lineRule="exact"/>
        <w:rPr>
          <w:sz w:val="20"/>
          <w:szCs w:val="20"/>
          <w:color w:val="auto"/>
        </w:rPr>
      </w:pPr>
    </w:p>
    <w:p>
      <w:pPr>
        <w:ind w:left="5" w:right="2599" w:hanging="5"/>
        <w:spacing w:after="0" w:line="241" w:lineRule="auto"/>
        <w:tabs>
          <w:tab w:leader="none" w:pos="482" w:val="left"/>
        </w:tabs>
        <w:numPr>
          <w:ilvl w:val="0"/>
          <w:numId w:val="8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 date or any similar date for any dividend or distribution with respect to the Common Stock or Consumer Services Group Common Stock in shares of Common Stock or Consumer Services Group Common Stock, as applicable, shall be appropriately adjusted to reflect such subdivision, combination, dividend or distribution.</w:t>
      </w:r>
    </w:p>
    <w:p>
      <w:pPr>
        <w:spacing w:after="0" w:line="190" w:lineRule="exact"/>
        <w:rPr>
          <w:sz w:val="20"/>
          <w:szCs w:val="20"/>
          <w:color w:val="auto"/>
        </w:rPr>
      </w:pPr>
    </w:p>
    <w:p>
      <w:pPr>
        <w:ind w:left="5" w:right="2679" w:firstLine="477"/>
        <w:spacing w:after="0" w:line="241" w:lineRule="auto"/>
        <w:rPr>
          <w:sz w:val="20"/>
          <w:szCs w:val="20"/>
          <w:color w:val="auto"/>
        </w:rPr>
      </w:pPr>
      <w:r>
        <w:rPr>
          <w:rFonts w:ascii="Courier New" w:cs="Courier New" w:eastAsia="Courier New" w:hAnsi="Courier New"/>
          <w:sz w:val="16"/>
          <w:szCs w:val="16"/>
          <w:color w:val="auto"/>
        </w:rPr>
        <w:t>"Person" shall mean any individual, corporation, partnership, limited liability company, joint venture, association, joint stock company, trust, unincorporated organization, government or agency or political subdivision thereof, or other entity, whether acting in an individual, fiduciary or other capacity.</w:t>
      </w:r>
    </w:p>
    <w:p>
      <w:pPr>
        <w:spacing w:after="0" w:line="190" w:lineRule="exact"/>
        <w:rPr>
          <w:sz w:val="20"/>
          <w:szCs w:val="20"/>
          <w:color w:val="auto"/>
        </w:rPr>
      </w:pPr>
    </w:p>
    <w:p>
      <w:pPr>
        <w:ind w:left="5" w:right="2599" w:firstLine="477"/>
        <w:spacing w:after="0" w:line="242" w:lineRule="auto"/>
        <w:rPr>
          <w:sz w:val="20"/>
          <w:szCs w:val="20"/>
          <w:color w:val="auto"/>
        </w:rPr>
      </w:pPr>
      <w:r>
        <w:rPr>
          <w:rFonts w:ascii="Courier New" w:cs="Courier New" w:eastAsia="Courier New" w:hAnsi="Courier New"/>
          <w:sz w:val="16"/>
          <w:szCs w:val="16"/>
          <w:color w:val="auto"/>
        </w:rPr>
        <w:t>"Qualifying Subsidiary" of a Person shall mean a Subsidiary of such Person in which such Person's ownership and voting interest is sufficient to satisfy the ownership and voting requirements of the Internal Revenue Code of 1986, as amended, and the regulations thereunder, for a distribution of such Person's interest in such Subsidiary to the holders of Consumer Services Group Common Stock and, in the event that the Consumer Services Group Allocation Fraction is less than one, the holders of Common Stock (or any such securities into which the Consumer Services Group Common Stock or the Common Stock may have been converted, reclassified or changed or for which they may have been exchanged), as the case may be, to be tax free to such holders.</w:t>
      </w:r>
    </w:p>
    <w:p>
      <w:pPr>
        <w:spacing w:after="0" w:line="191" w:lineRule="exact"/>
        <w:rPr>
          <w:sz w:val="20"/>
          <w:szCs w:val="20"/>
          <w:color w:val="auto"/>
        </w:rPr>
      </w:pPr>
    </w:p>
    <w:p>
      <w:pPr>
        <w:ind w:left="5" w:right="2679" w:firstLine="477"/>
        <w:spacing w:after="0" w:line="263" w:lineRule="auto"/>
        <w:rPr>
          <w:sz w:val="20"/>
          <w:szCs w:val="20"/>
          <w:color w:val="auto"/>
        </w:rPr>
      </w:pPr>
      <w:r>
        <w:rPr>
          <w:rFonts w:ascii="Courier New" w:cs="Courier New" w:eastAsia="Courier New" w:hAnsi="Courier New"/>
          <w:sz w:val="15"/>
          <w:szCs w:val="15"/>
          <w:color w:val="auto"/>
        </w:rPr>
        <w:t>"Subsidiary" shall mean, with respect to any Person, any corporation, limited liability company or partnership 50% or more of whose outstanding voting securities or membership or partnership interests, as the case may be, are, directly or indirectly, owned by such Person.</w:t>
      </w:r>
    </w:p>
    <w:p>
      <w:pPr>
        <w:spacing w:after="0" w:line="172" w:lineRule="exact"/>
        <w:rPr>
          <w:sz w:val="20"/>
          <w:szCs w:val="20"/>
          <w:color w:val="auto"/>
        </w:rPr>
      </w:pPr>
    </w:p>
    <w:p>
      <w:pPr>
        <w:ind w:left="5" w:right="2599" w:firstLine="477"/>
        <w:spacing w:after="0" w:line="241" w:lineRule="auto"/>
        <w:rPr>
          <w:sz w:val="20"/>
          <w:szCs w:val="20"/>
          <w:color w:val="auto"/>
        </w:rPr>
      </w:pPr>
      <w:r>
        <w:rPr>
          <w:rFonts w:ascii="Courier New" w:cs="Courier New" w:eastAsia="Courier New" w:hAnsi="Courier New"/>
          <w:sz w:val="16"/>
          <w:szCs w:val="16"/>
          <w:color w:val="auto"/>
        </w:rPr>
        <w:t>"Trading Day" shall mean each weekday other than any day on which any relevant class or series of capital stock of the corporation is not available for trading on the New York Stock Exchange or the Nasdaq National Market or in the over-the-counter market.</w:t>
      </w:r>
    </w:p>
    <w:p>
      <w:pPr>
        <w:spacing w:after="0" w:line="3"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L-15</w:t>
      </w:r>
    </w:p>
    <w:p>
      <w:pPr>
        <w:sectPr>
          <w:pgSz w:w="11900" w:h="16838" w:orient="portrait"/>
          <w:cols w:equalWidth="0" w:num="1">
            <w:col w:w="9745"/>
          </w:cols>
          <w:pgMar w:left="715" w:top="667" w:right="1440" w:bottom="1440" w:gutter="0" w:footer="0" w:header="0"/>
        </w:sectPr>
      </w:pPr>
    </w:p>
    <w:bookmarkStart w:id="803" w:name="page804"/>
    <w:bookmarkEnd w:id="803"/>
    <w:p>
      <w:pPr>
        <w:spacing w:after="0"/>
        <w:rPr>
          <w:sz w:val="20"/>
          <w:szCs w:val="20"/>
          <w:color w:val="auto"/>
        </w:rPr>
      </w:pPr>
      <w:r>
        <w:rPr>
          <w:rFonts w:ascii="Courier New" w:cs="Courier New" w:eastAsia="Courier New" w:hAnsi="Courier New"/>
          <w:sz w:val="16"/>
          <w:szCs w:val="16"/>
          <w:color w:val="auto"/>
        </w:rPr>
        <w:t>10. CERTAIN TRANSACTIONS INVOLVING THE CORPORATION AS A WHOLE.</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Notwithstanding anything to the contrary, in the event of a Disposition of all or substantially all of the properties and assets of the corporation to an entity not directly controlled by the corporation or shareholders of the corporation, the provisions of paragraph 4(b) of this Part B of this Article Third shall not apply if, as part of such Disposition, each share of Consumer Services Group Common Stock is entitled to receive the same consideration (both in type and amount) as such share of Consumer Services Group Common Stock would have received had it been exchanged for Common Stock.</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L-16</w:t>
      </w:r>
    </w:p>
    <w:p>
      <w:pPr>
        <w:sectPr>
          <w:pgSz w:w="11900" w:h="16838" w:orient="portrait"/>
          <w:cols w:equalWidth="0" w:num="1">
            <w:col w:w="10219"/>
          </w:cols>
          <w:pgMar w:left="240" w:top="664" w:right="1440" w:bottom="1440" w:gutter="0" w:footer="0" w:header="0"/>
        </w:sectPr>
      </w:pPr>
    </w:p>
    <w:bookmarkStart w:id="804" w:name="page805"/>
    <w:bookmarkEnd w:id="804"/>
    <w:p>
      <w:pPr>
        <w:jc w:val="right"/>
        <w:ind w:right="2599"/>
        <w:spacing w:after="0"/>
        <w:rPr>
          <w:sz w:val="20"/>
          <w:szCs w:val="20"/>
          <w:color w:val="auto"/>
        </w:rPr>
      </w:pPr>
      <w:r>
        <w:rPr>
          <w:rFonts w:ascii="Courier New" w:cs="Courier New" w:eastAsia="Courier New" w:hAnsi="Courier New"/>
          <w:sz w:val="16"/>
          <w:szCs w:val="16"/>
          <w:color w:val="auto"/>
        </w:rPr>
        <w:t>ANNEX M</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OF BY-LAW AMENDMENT</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[NOTE: THE AT&amp;T GROUPS CAPITAL STOCK COMMITTEE BY-LAW WILL REPLACE THE LAST TWO PARAGRAPHS OF THE BY-LAW PROVISION ESTABLISHING STANDING COMMITTEES SUCH AS THE AUDIT COMMITTEE AND THE COMPENSATION COMMITTEE. THESE PARAGRAPHS CURRENTLY RELATE TO THE LIBERTY MEDIA GROUP CAPITAL STOCK COMMITTEE AND THE AT&amp;T WIRELESS GROUP CAPITAL STOCK COMMITTEE.]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AT&amp;T Groups Capital Stock Committee. The Board of Directors shall form an AT&amp;T Groups Capital Stock Committee, the members of which shall be selected by the Board of Directors of the company. The Board of Directors of the company shall delegate to the AT&amp;T Groups Capital Stock Committee the authority to, and the AT&amp;T Groups Capital Stock Committee will have the authority to, (i) interpret, make determinations under, and oversee the implementation of the policies set forth in the Policy Statement Regarding AT&amp;T Groups Tracking Stock Matters; (ii) review the policies, programs and practices of the company relating to (a) the business and financial relationships between the company or any of its units and AT&amp;T Consumer Services Group, and (b) any matters arising in connection therewith, all to the extent the AT&amp;T Groups Capital Stock Committee may deem appropriate; and (iii) recommend such changes in such policies, programs and practices as the AT&amp;T Groups Capital Stock Committee may deem appropriate. In performing this function, the AT&amp;T Groups Capital Stock Committee's role shall not be to make decisions concerning matters referred to its attention, but, rather, to oversee the process by which decisions concerning such matters are made. The AT&amp;T Groups Capital Stock Committee shall have and may exercise such other powers, authority and responsibilities as may be determined from time to time by the Board of Directors of the company.</w:t>
      </w: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M-1</w:t>
      </w:r>
    </w:p>
    <w:p>
      <w:pPr>
        <w:sectPr>
          <w:pgSz w:w="11900" w:h="16838" w:orient="portrait"/>
          <w:cols w:equalWidth="0" w:num="1">
            <w:col w:w="10219"/>
          </w:cols>
          <w:pgMar w:left="240" w:top="665" w:right="1440" w:bottom="1440" w:gutter="0" w:footer="0" w:header="0"/>
        </w:sectPr>
      </w:pPr>
    </w:p>
    <w:bookmarkStart w:id="805" w:name="page806"/>
    <w:bookmarkEnd w:id="805"/>
    <w:p>
      <w:pPr>
        <w:jc w:val="right"/>
        <w:ind w:right="2599"/>
        <w:spacing w:after="0"/>
        <w:rPr>
          <w:sz w:val="20"/>
          <w:szCs w:val="20"/>
          <w:color w:val="auto"/>
        </w:rPr>
      </w:pPr>
      <w:r>
        <w:rPr>
          <w:rFonts w:ascii="Courier New" w:cs="Courier New" w:eastAsia="Courier New" w:hAnsi="Courier New"/>
          <w:sz w:val="16"/>
          <w:szCs w:val="16"/>
          <w:color w:val="auto"/>
        </w:rPr>
        <w:t>ANNEX N</w:t>
      </w:r>
    </w:p>
    <w:p>
      <w:pPr>
        <w:spacing w:after="0" w:line="186"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POLICY STATEMENT REGARDING</w:t>
      </w:r>
    </w:p>
    <w:p>
      <w:pPr>
        <w:spacing w:after="0" w:line="2"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AT&amp;T GROUPS TRACKING STOCK MATTERS</w:t>
      </w:r>
    </w:p>
    <w:p>
      <w:pPr>
        <w:spacing w:after="0" w:line="186" w:lineRule="exact"/>
        <w:rPr>
          <w:sz w:val="20"/>
          <w:szCs w:val="20"/>
          <w:color w:val="auto"/>
        </w:rPr>
      </w:pPr>
    </w:p>
    <w:p>
      <w:pPr>
        <w:ind w:left="382" w:hanging="382"/>
        <w:spacing w:after="0"/>
        <w:tabs>
          <w:tab w:leader="none" w:pos="382" w:val="left"/>
        </w:tabs>
        <w:numPr>
          <w:ilvl w:val="0"/>
          <w:numId w:val="8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POLICY.</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It is the policy of the Board of Directors (the "Board") of AT&amp;T Corp.</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that:</w:t>
      </w:r>
    </w:p>
    <w:p>
      <w:pPr>
        <w:spacing w:after="0" w:line="188" w:lineRule="exact"/>
        <w:rPr>
          <w:sz w:val="20"/>
          <w:szCs w:val="20"/>
          <w:color w:val="auto"/>
        </w:rPr>
      </w:pPr>
    </w:p>
    <w:p>
      <w:pPr>
        <w:ind w:left="482" w:right="2679" w:firstLine="472"/>
        <w:spacing w:after="0" w:line="242" w:lineRule="auto"/>
        <w:tabs>
          <w:tab w:leader="none" w:pos="1341" w:val="left"/>
        </w:tabs>
        <w:numPr>
          <w:ilvl w:val="1"/>
          <w:numId w:val="8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matters as to which the holders of the Common Stock and the holders and/or Consumer Services Group Common Stock may have potentially divergent interests shall be resolved in a manner that the Board (or the Groups Capital Stock Committee) determines to be in the best interests of AT&amp;T and all of its common shareholders as a whole, after giving fair consideration to the potentially divergent interests and all other relevant interests of the holders of the separate classes of common stock of AT&amp;T; and</w:t>
      </w:r>
    </w:p>
    <w:p>
      <w:pPr>
        <w:spacing w:after="0" w:line="188" w:lineRule="exact"/>
        <w:rPr>
          <w:rFonts w:ascii="Courier New" w:cs="Courier New" w:eastAsia="Courier New" w:hAnsi="Courier New"/>
          <w:sz w:val="16"/>
          <w:szCs w:val="16"/>
          <w:color w:val="auto"/>
        </w:rPr>
      </w:pPr>
    </w:p>
    <w:p>
      <w:pPr>
        <w:ind w:left="482" w:right="2599" w:firstLine="472"/>
        <w:spacing w:after="0" w:line="265" w:lineRule="auto"/>
        <w:tabs>
          <w:tab w:leader="none" w:pos="1341" w:val="left"/>
        </w:tabs>
        <w:numPr>
          <w:ilvl w:val="1"/>
          <w:numId w:val="8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process of fair dealing will govern the relationship between the Common Stock Group and the Consumer Services Group and the means by which the terms of any material transaction between them will be determined.</w:t>
      </w:r>
    </w:p>
    <w:p>
      <w:pPr>
        <w:spacing w:after="0" w:line="167"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8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RELATIONSHIP BETWEEN THE GROUPS.</w:t>
      </w:r>
    </w:p>
    <w:p>
      <w:pPr>
        <w:spacing w:after="0" w:line="188" w:lineRule="exact"/>
        <w:rPr>
          <w:sz w:val="20"/>
          <w:szCs w:val="20"/>
          <w:color w:val="auto"/>
        </w:rPr>
      </w:pPr>
    </w:p>
    <w:p>
      <w:pPr>
        <w:ind w:left="2" w:right="2679" w:firstLine="477"/>
        <w:spacing w:after="0" w:line="242" w:lineRule="auto"/>
        <w:rPr>
          <w:sz w:val="20"/>
          <w:szCs w:val="20"/>
          <w:color w:val="auto"/>
        </w:rPr>
      </w:pPr>
      <w:r>
        <w:rPr>
          <w:rFonts w:ascii="Courier New" w:cs="Courier New" w:eastAsia="Courier New" w:hAnsi="Courier New"/>
          <w:sz w:val="16"/>
          <w:szCs w:val="16"/>
          <w:color w:val="auto"/>
        </w:rPr>
        <w:t>AT&amp;T will seek to manage the AT&amp;T Groups in a manner that maximizes the operational performance and value of all Groups taken as a whole even though in certain circumstances actions could disproportionately impact an individual Group; provided, however, that such disproportionate actions will not, in the aggregate, have an adverse material impact on the results of operations or financial position of either Group.</w:t>
      </w:r>
    </w:p>
    <w:p>
      <w:pPr>
        <w:spacing w:after="0" w:line="187" w:lineRule="exact"/>
        <w:rPr>
          <w:sz w:val="20"/>
          <w:szCs w:val="20"/>
          <w:color w:val="auto"/>
        </w:rPr>
      </w:pPr>
    </w:p>
    <w:p>
      <w:pPr>
        <w:ind w:left="2" w:right="2679" w:firstLine="475"/>
        <w:spacing w:after="0" w:line="242" w:lineRule="auto"/>
        <w:tabs>
          <w:tab w:leader="none" w:pos="861" w:val="left"/>
        </w:tabs>
        <w:numPr>
          <w:ilvl w:val="1"/>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Subject to special arrangements or existing commercial arrangements in effect at the time this policy statement is adopted (and renewals or extensions thereof), except as otherwise provided in this policy statement, all material commercial transactions between the Common Stock Group and the Consumer Services Group will be on commercially reasonable terms taken as a whole and will be subject to the review and approval of the Groups Capital Stock Committee.</w:t>
      </w:r>
    </w:p>
    <w:p>
      <w:pPr>
        <w:spacing w:after="0" w:line="187" w:lineRule="exact"/>
        <w:rPr>
          <w:rFonts w:ascii="Courier New" w:cs="Courier New" w:eastAsia="Courier New" w:hAnsi="Courier New"/>
          <w:sz w:val="16"/>
          <w:szCs w:val="16"/>
          <w:color w:val="auto"/>
        </w:rPr>
      </w:pPr>
    </w:p>
    <w:p>
      <w:pPr>
        <w:ind w:left="2" w:right="2879" w:firstLine="475"/>
        <w:spacing w:after="0" w:line="241" w:lineRule="auto"/>
        <w:tabs>
          <w:tab w:leader="none" w:pos="861" w:val="left"/>
        </w:tabs>
        <w:numPr>
          <w:ilvl w:val="1"/>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Inter-group Borrowing. The Groups may make loans to each other on terms and conditions substantially equivalent to the interest rates and terms and conditions that the groups would be able to obtain from third parties without the benefit of support or guarantee by AT&amp;T.</w:t>
      </w:r>
    </w:p>
    <w:p>
      <w:pPr>
        <w:spacing w:after="0" w:line="189" w:lineRule="exact"/>
        <w:rPr>
          <w:rFonts w:ascii="Courier New" w:cs="Courier New" w:eastAsia="Courier New" w:hAnsi="Courier New"/>
          <w:sz w:val="16"/>
          <w:szCs w:val="16"/>
          <w:color w:val="auto"/>
        </w:rPr>
      </w:pPr>
    </w:p>
    <w:p>
      <w:pPr>
        <w:ind w:left="2" w:right="2599" w:firstLine="475"/>
        <w:spacing w:after="0" w:line="242" w:lineRule="auto"/>
        <w:tabs>
          <w:tab w:leader="none" w:pos="861" w:val="left"/>
        </w:tabs>
        <w:numPr>
          <w:ilvl w:val="1"/>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 of Corporate Overhead and Support Services. With respect to shared corporate services that arise as a result of being part of a combined entity (e.g., securities filing and financial reporting services), costs relating to such services will be directly attributed to the Group utilizing such services, and to the extent such costs are not directly attributable, allocated between the Groups on a fair and reasonable basis as determined by the Board. With respect to other support services, the Groups will seek to achieve enterprise efficiencies to reduce the aggregate costs incurred by the Groups on a combined basis.</w:t>
      </w:r>
    </w:p>
    <w:p>
      <w:pPr>
        <w:spacing w:after="0" w:line="189" w:lineRule="exact"/>
        <w:rPr>
          <w:rFonts w:ascii="Courier New" w:cs="Courier New" w:eastAsia="Courier New" w:hAnsi="Courier New"/>
          <w:sz w:val="16"/>
          <w:szCs w:val="16"/>
          <w:color w:val="auto"/>
        </w:rPr>
      </w:pPr>
    </w:p>
    <w:p>
      <w:pPr>
        <w:ind w:left="2" w:right="2779" w:firstLine="475"/>
        <w:spacing w:after="0" w:line="239" w:lineRule="auto"/>
        <w:tabs>
          <w:tab w:leader="none" w:pos="861" w:val="left"/>
        </w:tabs>
        <w:numPr>
          <w:ilvl w:val="1"/>
          <w:numId w:val="8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Inter-Group Interest in Common Stock Group. The Consumer Services Group shall not acquire an Inter-Group Interest in the Common Stock Group.</w:t>
      </w:r>
    </w:p>
    <w:p>
      <w:pPr>
        <w:spacing w:after="0" w:line="186"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OPPORTUNITIES.</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Board will allocate any business opportunities and operations, any acquired assets and businesses and any assumed liabilities between the Groups, in whole or in part, as it considers to be in the best interests of AT&amp;T and its shareholders as a whole and as contemplated by the provisions of these policies. To the extent a business opportunity or operation, an acquired asset or business, or an assumed liability</w:t>
      </w:r>
    </w:p>
    <w:p>
      <w:pPr>
        <w:spacing w:after="0" w:line="18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N-1</w:t>
      </w:r>
    </w:p>
    <w:p>
      <w:pPr>
        <w:sectPr>
          <w:pgSz w:w="11900" w:h="16838" w:orient="portrait"/>
          <w:cols w:equalWidth="0" w:num="1">
            <w:col w:w="10221"/>
          </w:cols>
          <w:pgMar w:left="238" w:top="665" w:right="1440" w:bottom="1440" w:gutter="0" w:footer="0" w:header="0"/>
        </w:sectPr>
      </w:pPr>
    </w:p>
    <w:bookmarkStart w:id="806" w:name="page807"/>
    <w:bookmarkEnd w:id="806"/>
    <w:p>
      <w:pPr>
        <w:ind w:left="2" w:right="2679"/>
        <w:spacing w:after="0" w:line="242" w:lineRule="auto"/>
        <w:rPr>
          <w:sz w:val="20"/>
          <w:szCs w:val="20"/>
          <w:color w:val="auto"/>
        </w:rPr>
      </w:pPr>
      <w:r>
        <w:rPr>
          <w:rFonts w:ascii="Courier New" w:cs="Courier New" w:eastAsia="Courier New" w:hAnsi="Courier New"/>
          <w:sz w:val="16"/>
          <w:szCs w:val="16"/>
          <w:color w:val="auto"/>
        </w:rPr>
        <w:t>would be suitable to be undertaken by or allocated to more than one Group, it will be allocated by the Board in its business judgment or in accordance with procedures adopted by the Board from time to time to ensure that decisions will be made in the best interests of AT&amp;T and its shareholders as a whole. Any such allocation may involve the consideration of a number of factors that the Board determines to be relevant, including, without limitation, whether the business opportunity or operation, the acquired asset or business, or the assumed liability is principally within the existing scope of a Group's business and whether a Group is better positioned to undertake or have allocated to it such business opportunity or operation, acquired assets or business or assumed liability.</w:t>
      </w:r>
    </w:p>
    <w:p>
      <w:pPr>
        <w:spacing w:after="0" w:line="188" w:lineRule="exact"/>
        <w:rPr>
          <w:sz w:val="20"/>
          <w:szCs w:val="20"/>
          <w:color w:val="auto"/>
        </w:rPr>
      </w:pPr>
    </w:p>
    <w:p>
      <w:pPr>
        <w:ind w:left="382" w:hanging="382"/>
        <w:spacing w:after="0"/>
        <w:tabs>
          <w:tab w:leader="none" w:pos="382" w:val="left"/>
        </w:tabs>
        <w:numPr>
          <w:ilvl w:val="0"/>
          <w:numId w:val="8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POLICY.</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Subject to the limitations set forth in the Charter, including any preferential rights of any series of preferred stock of AT&amp;T, and to the limitations of applicable law, holders of shares of Common Stock and/or Consumer Services Group Common Stock will be entitled to receive dividends on such stock when, as and if authorized and declared by the Board. The payment of dividends on the Common Stock will be a business decision to be made by the Board from time to time based upon the results of operations, financial condition, capital requirements and future prospects of AT&amp;T and such other factors as the Board considers relevant. Payment of dividends on the Common Stock may be restricted by loan agreements, indentures and other transactions entered into by AT&amp;T from time to time.</w:t>
      </w:r>
    </w:p>
    <w:p>
      <w:pPr>
        <w:spacing w:after="0" w:line="191"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With respect to the Consumer Services Group Common Stock, it is currently expected that one-third of the current regular dividend payable on the Common Stock will be allocated to the Common Stock and that two-thirds of that dividend will be allocated to the Consumer Services Group Common Stock. The declaration of dividends by AT&amp;T and the amount thereof will, however, be in the discretion of the Board and will depend upon each of our groups' financial performance, the dividend policies and capital structures of comparable companies and each group's ongoing capital needs. If and when the Board does determine to pay any dividends on shares of Consumer Services Group Common Stock, any such determination will also be subject to factors similar to those described above with respect to the payment of dividends on the Common Stock.</w:t>
      </w:r>
    </w:p>
    <w:p>
      <w:pPr>
        <w:spacing w:after="0" w:line="188" w:lineRule="exact"/>
        <w:rPr>
          <w:sz w:val="20"/>
          <w:szCs w:val="20"/>
          <w:color w:val="auto"/>
        </w:rPr>
      </w:pPr>
    </w:p>
    <w:p>
      <w:pPr>
        <w:ind w:left="382" w:hanging="382"/>
        <w:spacing w:after="0"/>
        <w:tabs>
          <w:tab w:leader="none" w:pos="382" w:val="left"/>
        </w:tabs>
        <w:numPr>
          <w:ilvl w:val="0"/>
          <w:numId w:val="8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GROUPS CAPITAL STOCK COMMITTEE.</w:t>
      </w:r>
    </w:p>
    <w:p>
      <w:pPr>
        <w:spacing w:after="0" w:line="188"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AT&amp;T's by-laws will provide for a standing committee of the Board to be known as the AT&amp;T Groups Capital Stock Committee. The Groups Capital Stock Committee will have and exercise such powers, authority and responsibilities as the Board may delegate to such Committee, which will initially include authority to (a) interpret, make determinations under, and oversee the implementation of these policies, other than as they relate to dividends, with respect to which all determinations will be made solely by the Board, (b) adopt additional general policies governing the relationship between the Groups, and (c) engage the services of accountants, investment bankers, appraisers, attorneys and other service providers to assist it in discharging its duties. In making determinations in connection with these policies, the members of the Board and the AT&amp;T Groups Capital Stock Committee will act in a fiduciary capacity and pursuant to legal guidance concerning their respective obligations under applicable law. The delegation of responsibilities to the AT&amp;T Groups Capital Stock Committee will be subject to such changes as may be determined by the Board.</w:t>
      </w:r>
    </w:p>
    <w:p>
      <w:pPr>
        <w:spacing w:after="0" w:line="191" w:lineRule="exact"/>
        <w:rPr>
          <w:sz w:val="20"/>
          <w:szCs w:val="20"/>
          <w:color w:val="auto"/>
        </w:rPr>
      </w:pPr>
    </w:p>
    <w:p>
      <w:pPr>
        <w:ind w:left="382" w:hanging="382"/>
        <w:spacing w:after="0"/>
        <w:tabs>
          <w:tab w:leader="none" w:pos="382" w:val="left"/>
        </w:tabs>
        <w:numPr>
          <w:ilvl w:val="0"/>
          <w:numId w:val="8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left="2" w:right="2779" w:firstLine="477"/>
        <w:spacing w:after="0" w:line="241" w:lineRule="auto"/>
        <w:rPr>
          <w:sz w:val="20"/>
          <w:szCs w:val="20"/>
          <w:color w:val="auto"/>
        </w:rPr>
      </w:pPr>
      <w:r>
        <w:rPr>
          <w:rFonts w:ascii="Courier New" w:cs="Courier New" w:eastAsia="Courier New" w:hAnsi="Courier New"/>
          <w:sz w:val="16"/>
          <w:szCs w:val="16"/>
          <w:color w:val="auto"/>
        </w:rPr>
        <w:t>Capitalized terms not defined in this policy statement shall have the meanings set forth in the Charter. References throughout this policy statement to "ARTICLES," set in all capital letters, are references to ARTICLES in the Charter.</w:t>
      </w:r>
    </w:p>
    <w:p>
      <w:pPr>
        <w:spacing w:after="0" w:line="186" w:lineRule="exact"/>
        <w:rPr>
          <w:sz w:val="20"/>
          <w:szCs w:val="20"/>
          <w:color w:val="auto"/>
        </w:rPr>
      </w:pPr>
    </w:p>
    <w:p>
      <w:pPr>
        <w:ind w:left="762"/>
        <w:spacing w:after="0"/>
        <w:tabs>
          <w:tab w:leader="none" w:pos="1222"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Charter.</w:t>
      </w:r>
    </w:p>
    <w:p>
      <w:pPr>
        <w:spacing w:after="0" w:line="188" w:lineRule="exact"/>
        <w:rPr>
          <w:sz w:val="20"/>
          <w:szCs w:val="20"/>
          <w:color w:val="auto"/>
        </w:rPr>
      </w:pPr>
    </w:p>
    <w:p>
      <w:pPr>
        <w:ind w:left="482" w:right="2679" w:firstLine="477"/>
        <w:spacing w:after="0" w:line="239" w:lineRule="auto"/>
        <w:rPr>
          <w:sz w:val="20"/>
          <w:szCs w:val="20"/>
          <w:color w:val="auto"/>
        </w:rPr>
      </w:pPr>
      <w:r>
        <w:rPr>
          <w:rFonts w:ascii="Courier New" w:cs="Courier New" w:eastAsia="Courier New" w:hAnsi="Courier New"/>
          <w:sz w:val="16"/>
          <w:szCs w:val="16"/>
          <w:color w:val="auto"/>
        </w:rPr>
        <w:t>"Charter" means the Restated Certificate of Incorporation of AT&amp;T, as amended from time to time.</w:t>
      </w:r>
    </w:p>
    <w:p>
      <w:pPr>
        <w:spacing w:after="0" w:line="186"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N-2</w:t>
      </w:r>
    </w:p>
    <w:p>
      <w:pPr>
        <w:sectPr>
          <w:pgSz w:w="11900" w:h="16838" w:orient="portrait"/>
          <w:cols w:equalWidth="0" w:num="1">
            <w:col w:w="10221"/>
          </w:cols>
          <w:pgMar w:left="238" w:top="667" w:right="1440" w:bottom="1440" w:gutter="0" w:footer="0" w:header="0"/>
        </w:sectPr>
      </w:pPr>
    </w:p>
    <w:bookmarkStart w:id="807" w:name="page808"/>
    <w:bookmarkEnd w:id="807"/>
    <w:p>
      <w:pPr>
        <w:ind w:left="762"/>
        <w:spacing w:after="0"/>
        <w:tabs>
          <w:tab w:leader="none" w:pos="1222"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Common Stock.</w:t>
      </w:r>
    </w:p>
    <w:p>
      <w:pPr>
        <w:spacing w:after="0" w:line="188" w:lineRule="exact"/>
        <w:rPr>
          <w:sz w:val="20"/>
          <w:szCs w:val="20"/>
          <w:color w:val="auto"/>
        </w:rPr>
      </w:pPr>
    </w:p>
    <w:p>
      <w:pPr>
        <w:ind w:left="482" w:right="2679" w:firstLine="477"/>
        <w:spacing w:after="0" w:line="239" w:lineRule="auto"/>
        <w:rPr>
          <w:sz w:val="20"/>
          <w:szCs w:val="20"/>
          <w:color w:val="auto"/>
        </w:rPr>
      </w:pPr>
      <w:r>
        <w:rPr>
          <w:rFonts w:ascii="Courier New" w:cs="Courier New" w:eastAsia="Courier New" w:hAnsi="Courier New"/>
          <w:sz w:val="16"/>
          <w:szCs w:val="16"/>
          <w:color w:val="auto"/>
        </w:rPr>
        <w:t>"Common Stock" means the Common Stock as defined in Part A of ARTICLE THIRD of the Charter.</w:t>
      </w:r>
    </w:p>
    <w:p>
      <w:pPr>
        <w:spacing w:after="0" w:line="186" w:lineRule="exact"/>
        <w:rPr>
          <w:sz w:val="20"/>
          <w:szCs w:val="20"/>
          <w:color w:val="auto"/>
        </w:rPr>
      </w:pPr>
    </w:p>
    <w:p>
      <w:pPr>
        <w:ind w:left="762"/>
        <w:spacing w:after="0"/>
        <w:tabs>
          <w:tab w:leader="none" w:pos="1222"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Common Stock Group.</w:t>
      </w:r>
    </w:p>
    <w:p>
      <w:pPr>
        <w:spacing w:after="0" w:line="188" w:lineRule="exact"/>
        <w:rPr>
          <w:sz w:val="20"/>
          <w:szCs w:val="20"/>
          <w:color w:val="auto"/>
        </w:rPr>
      </w:pPr>
    </w:p>
    <w:p>
      <w:pPr>
        <w:ind w:left="482" w:right="2599" w:firstLine="477"/>
        <w:spacing w:after="0" w:line="239" w:lineRule="auto"/>
        <w:rPr>
          <w:sz w:val="20"/>
          <w:szCs w:val="20"/>
          <w:color w:val="auto"/>
        </w:rPr>
      </w:pPr>
      <w:r>
        <w:rPr>
          <w:rFonts w:ascii="Courier New" w:cs="Courier New" w:eastAsia="Courier New" w:hAnsi="Courier New"/>
          <w:sz w:val="16"/>
          <w:szCs w:val="16"/>
          <w:color w:val="auto"/>
        </w:rPr>
        <w:t>"Common Stock Group" means the Common Stock Group as defined in Part B of ARTICLE THIRD of the Charter.</w:t>
      </w:r>
    </w:p>
    <w:p>
      <w:pPr>
        <w:spacing w:after="0" w:line="186" w:lineRule="exact"/>
        <w:rPr>
          <w:sz w:val="20"/>
          <w:szCs w:val="20"/>
          <w:color w:val="auto"/>
        </w:rPr>
      </w:pPr>
    </w:p>
    <w:p>
      <w:pPr>
        <w:ind w:left="762"/>
        <w:spacing w:after="0"/>
        <w:tabs>
          <w:tab w:leader="none" w:pos="1222"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Consumer Services Group.</w:t>
      </w:r>
    </w:p>
    <w:p>
      <w:pPr>
        <w:spacing w:after="0" w:line="188" w:lineRule="exact"/>
        <w:rPr>
          <w:sz w:val="20"/>
          <w:szCs w:val="20"/>
          <w:color w:val="auto"/>
        </w:rPr>
      </w:pPr>
    </w:p>
    <w:p>
      <w:pPr>
        <w:ind w:left="482" w:right="2599" w:firstLine="477"/>
        <w:spacing w:after="0" w:line="239" w:lineRule="auto"/>
        <w:rPr>
          <w:sz w:val="20"/>
          <w:szCs w:val="20"/>
          <w:color w:val="auto"/>
        </w:rPr>
      </w:pPr>
      <w:r>
        <w:rPr>
          <w:rFonts w:ascii="Courier New" w:cs="Courier New" w:eastAsia="Courier New" w:hAnsi="Courier New"/>
          <w:sz w:val="16"/>
          <w:szCs w:val="16"/>
          <w:color w:val="auto"/>
        </w:rPr>
        <w:t>"Consumer Services Group" means the Consumer Services Group as defined in Part B of ARTICLE THIRD of the Charter.</w:t>
      </w:r>
    </w:p>
    <w:p>
      <w:pPr>
        <w:spacing w:after="0" w:line="186" w:lineRule="exact"/>
        <w:rPr>
          <w:sz w:val="20"/>
          <w:szCs w:val="20"/>
          <w:color w:val="auto"/>
        </w:rPr>
      </w:pPr>
    </w:p>
    <w:p>
      <w:pPr>
        <w:ind w:left="762"/>
        <w:spacing w:after="0"/>
        <w:tabs>
          <w:tab w:leader="none" w:pos="1222"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Consumer Services Group Common Stock.</w:t>
      </w:r>
    </w:p>
    <w:p>
      <w:pPr>
        <w:spacing w:after="0" w:line="188" w:lineRule="exact"/>
        <w:rPr>
          <w:sz w:val="20"/>
          <w:szCs w:val="20"/>
          <w:color w:val="auto"/>
        </w:rPr>
      </w:pPr>
    </w:p>
    <w:p>
      <w:pPr>
        <w:ind w:left="482" w:right="2879" w:firstLine="477"/>
        <w:spacing w:after="0" w:line="271" w:lineRule="auto"/>
        <w:rPr>
          <w:sz w:val="20"/>
          <w:szCs w:val="20"/>
          <w:color w:val="auto"/>
        </w:rPr>
      </w:pPr>
      <w:r>
        <w:rPr>
          <w:rFonts w:ascii="Courier New" w:cs="Courier New" w:eastAsia="Courier New" w:hAnsi="Courier New"/>
          <w:sz w:val="15"/>
          <w:szCs w:val="15"/>
          <w:color w:val="auto"/>
        </w:rPr>
        <w:t>"Consumer Services Group Common Stock" means the Consumer Services Group Common Stock as defined in Part A of ARTICLE THIRD of the Charter.</w:t>
      </w:r>
    </w:p>
    <w:p>
      <w:pPr>
        <w:spacing w:after="0" w:line="164" w:lineRule="exact"/>
        <w:rPr>
          <w:sz w:val="20"/>
          <w:szCs w:val="20"/>
          <w:color w:val="auto"/>
        </w:rPr>
      </w:pPr>
    </w:p>
    <w:p>
      <w:pPr>
        <w:ind w:left="382" w:hanging="382"/>
        <w:spacing w:after="0"/>
        <w:tabs>
          <w:tab w:leader="none" w:pos="382" w:val="left"/>
        </w:tabs>
        <w:numPr>
          <w:ilvl w:val="0"/>
          <w:numId w:val="8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MODIFICATION OF THESE POLICIES.</w:t>
      </w:r>
    </w:p>
    <w:p>
      <w:pPr>
        <w:spacing w:after="0" w:line="372"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These policies and any resolution implementing the provisions hereof may at any time and from time to time be amended, modified or rescinded by the Board, and the Board may adopt additional or other policies or make exceptions with respect to the application of these policies in connection with particular facts and circumstances, all as the Board may determine, consistent with its fiduciary duties to AT&amp;T and all of its common shareholders as a whole.</w:t>
      </w:r>
    </w:p>
    <w:p>
      <w:pPr>
        <w:spacing w:after="0" w:line="3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N-3</w:t>
      </w:r>
    </w:p>
    <w:p>
      <w:pPr>
        <w:sectPr>
          <w:pgSz w:w="11900" w:h="16838" w:orient="portrait"/>
          <w:cols w:equalWidth="0" w:num="1">
            <w:col w:w="10221"/>
          </w:cols>
          <w:pgMar w:left="238" w:top="665" w:right="1440" w:bottom="1440" w:gutter="0" w:footer="0" w:header="0"/>
        </w:sectPr>
      </w:pPr>
    </w:p>
    <w:bookmarkStart w:id="808" w:name="page809"/>
    <w:bookmarkEnd w:id="808"/>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Indemnification under Pennsylvania Law and AT&amp;T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193" w:lineRule="exact"/>
        <w:rPr>
          <w:sz w:val="20"/>
          <w:szCs w:val="20"/>
          <w:color w:val="auto"/>
        </w:rPr>
      </w:pPr>
    </w:p>
    <w:p>
      <w:pPr>
        <w:ind w:right="2779" w:firstLine="477"/>
        <w:spacing w:after="0" w:line="261" w:lineRule="auto"/>
        <w:rPr>
          <w:sz w:val="20"/>
          <w:szCs w:val="20"/>
          <w:color w:val="auto"/>
        </w:rPr>
      </w:pPr>
      <w:r>
        <w:rPr>
          <w:rFonts w:ascii="Courier New" w:cs="Courier New" w:eastAsia="Courier New" w:hAnsi="Courier New"/>
          <w:sz w:val="15"/>
          <w:szCs w:val="15"/>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7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5" w:right="1440" w:bottom="1440" w:gutter="0" w:footer="0" w:header="0"/>
        </w:sectPr>
      </w:pPr>
    </w:p>
    <w:bookmarkStart w:id="809" w:name="page810"/>
    <w:bookmarkEnd w:id="809"/>
    <w:p>
      <w:pPr>
        <w:ind w:right="2779" w:firstLine="477"/>
        <w:spacing w:after="0" w:line="241"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90"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Upon completion of the transactions described in the joint proxy statement/prospectus included in this registration statement, Article Eleventh of the AT&amp;T Comcast charter and Article VII of the AT&amp;T Comcast bylaws will provide that no director of AT&amp;T Comcast will be personally liable, as such, for monetary damages (other than under criminal statutes and under laws imposing such liability on directors or officers for the payment of taxes) unless such person's conduct constitutes self-dealing, wilful misconduct or recklessness. Article Eleventh of the AT&amp;T Comcast charter will also extend such protection to officers.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addition, upon completion of the transactions described in the joint proxy statement/prospectus included in this registration statement, Article VII of the AT&amp;T Comcast bylaws will provide that each officer and director of AT&amp;T Comcast will be indemnified and held harmless by AT&amp;T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judgements,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AT&amp;T Comcast), whether civil, criminal, administrative or investigative.</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foregoing statements are subject to the detailed provisions of the PBCL and to the applicable provisions of the AT&amp;T Comcast charter and bylaws that will be in effect upon completion of the transactions described in the joint proxy statement/prospectus included in this registration statement.</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Merger Agreement Provision Relating To AT&amp;T and Comcast Directors and Officers. AT&amp;T Comcast has agreed in the merger agreement to indemnify the present and former officers and directors of AT&amp;T, the AT&amp;T subsidiaries, AT&amp;T Broadband, the AT&amp;T Broadband subsidiaries, Comcast and the Comcast subsidiaries, and each individual who prior to the completion of the transactions described in the joint proxy statement/prospectus included in this registration statement becomes such an officer or director, from their acts or omissions in those capacities occurring at or prior to the completion of such transactions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AT&amp;T (and not AT&amp;T Broadband) will indemnify and hold harmless AT&amp;T Comcast for 50% of any losses described in the preceding paragraph arising out of acts or omissions of the AT&amp;T officers and directors in connection with the merger agreement and the transactions contemplated by the merger agreement.</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For six years after completion of the transactions described in the joint proxy statement/prospectus included in this registration statement, AT&amp;T Comcast will provide officers' and directors' liability insurance in respect of acts or omissions occurring prior to completion of the such transactions covering each officer and director identified in the second preceding paragraph (for officers and directors of AT&amp;T</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68" w:right="1440" w:bottom="1440" w:gutter="0" w:footer="0" w:header="0"/>
        </w:sectPr>
      </w:pPr>
    </w:p>
    <w:bookmarkStart w:id="810" w:name="page811"/>
    <w:bookmarkEnd w:id="810"/>
    <w:p>
      <w:pPr>
        <w:ind w:right="2599"/>
        <w:spacing w:after="0" w:line="242" w:lineRule="auto"/>
        <w:rPr>
          <w:sz w:val="20"/>
          <w:szCs w:val="20"/>
          <w:color w:val="auto"/>
        </w:rPr>
      </w:pPr>
      <w:r>
        <w:rPr>
          <w:rFonts w:ascii="Courier New" w:cs="Courier New" w:eastAsia="Courier New" w:hAnsi="Courier New"/>
          <w:sz w:val="16"/>
          <w:szCs w:val="16"/>
          <w:color w:val="auto"/>
        </w:rPr>
        <w:t>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as the case may be, on terms no less favorable than those of such policy in effect on December 19, 2001, except that AT&amp;T Comcast will only be obligated to pay up to 300% of the annual premium paid for such insurance by either AT&amp;T or Comcast as of December 19, 2001.</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w:t>
      </w:r>
    </w:p>
    <w:p>
      <w:pPr>
        <w:spacing w:after="0" w:line="369"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EXHIBIT NUMBER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 - -------</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----------- 2.1</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Agreement and Plan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Merger dated as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December 19, 2001, as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amended, among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 AT&amp;T Broadband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Broadband Acquisition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Acquisition Corp.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(included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as Annex A to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2.2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Separation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Distribution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Agreement dated as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December 19, 2001, as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amended, between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 and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Broadband Corp.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(included as Annex B</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 the 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prospectus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2.3</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Support Agreement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dated as of December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19, 2001, as amended,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AT&amp;T Corp.,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Sural LLC and Brian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 Roberts. 2.4* Tax</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Sharing Agreement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dated as of December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19, 2001 between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 and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Broadband Corp. 2.5**</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Employee Benefits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Agreement dated as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December 19, 2001</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between AT&amp;T Corp.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and AT&amp;T Broadband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 2.6* Exchange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Agreement dated as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December 7, 2001, as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amended, between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Microsoft Corporation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and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2.7*</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Instrument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Admission dated as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December 19, 2001, as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amended, between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and AT&amp;T Corp. 3.1(a)</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AT&amp;T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Charter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(Preferred Structure)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(included as Annex C</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 the 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statement/prospectus</w:t>
      </w:r>
    </w:p>
    <w:p>
      <w:pPr>
        <w:sectPr>
          <w:pgSz w:w="11900" w:h="16838" w:orient="portrait"/>
          <w:cols w:equalWidth="0" w:num="1">
            <w:col w:w="10219"/>
          </w:cols>
          <w:pgMar w:left="240" w:top="667" w:right="1440" w:bottom="0" w:gutter="0" w:footer="0" w:header="0"/>
        </w:sectPr>
      </w:pPr>
    </w:p>
    <w:bookmarkStart w:id="811" w:name="page812"/>
    <w:bookmarkEnd w:id="811"/>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3.1(b)</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Term Sheet for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Charter (Alternative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Structure) (included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as Annex D to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3.2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AT&amp;T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Bylaws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(included as Annex 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 the 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5.1*</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opinion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Wolf, Block, Schorr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and Solis-Cohen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validity of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securities being</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registered. 5.2* Form</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 opinion of Drinker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Biddle and Reath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validity of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securities being</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registered. 8.1* Form</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 opinion of Davis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Polk &amp; Wardwell</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material</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federal income tax</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consequences. 8.2*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opinion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Wachtell, Lipton,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Rosen &amp; Katz</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material</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federal income tax</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consequences. 23.1</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Deloitte &amp;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Touche LLP with</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respect to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23.2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Deloitte &amp;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Touche LLP with</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respect to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23.3 Consent of</w:t>
      </w:r>
    </w:p>
    <w:p>
      <w:pPr>
        <w:spacing w:after="0" w:line="5"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PricewaterhouseCoopers</w:t>
      </w:r>
    </w:p>
    <w:p>
      <w:pPr>
        <w:spacing w:after="0" w:line="1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LLP 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AT&amp;T Corp. 23.4</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w:t>
      </w:r>
    </w:p>
    <w:p>
      <w:pPr>
        <w:spacing w:after="0" w:line="5"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PricewaterhouseCoopers</w:t>
      </w:r>
    </w:p>
    <w:p>
      <w:pPr>
        <w:spacing w:after="0" w:line="1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LLP 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the AT&amp;T Broadband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Group. 23.5 Consent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PricewaterhouseCoopers</w:t>
      </w:r>
    </w:p>
    <w:p>
      <w:pPr>
        <w:spacing w:after="0" w:line="1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LLP 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the AT&amp;T Consumer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Services Group. 23.6</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KPMG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Liberty Media</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w:t>
      </w:r>
    </w:p>
    <w:p>
      <w:pPr>
        <w:sectPr>
          <w:pgSz w:w="11900" w:h="16838" w:orient="portrait"/>
          <w:cols w:equalWidth="0" w:num="1">
            <w:col w:w="10219"/>
          </w:cols>
          <w:pgMar w:left="240" w:top="138"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138" w:right="1440" w:bottom="1440" w:gutter="0" w:footer="0" w:header="0"/>
          <w:type w:val="continuous"/>
        </w:sectPr>
      </w:pPr>
    </w:p>
    <w:bookmarkStart w:id="812" w:name="page813"/>
    <w:bookmarkEnd w:id="812"/>
    <w:p>
      <w:pPr>
        <w:jc w:val="center"/>
        <w:ind w:right="8319"/>
        <w:spacing w:after="0"/>
        <w:rPr>
          <w:sz w:val="20"/>
          <w:szCs w:val="20"/>
          <w:color w:val="auto"/>
        </w:rPr>
      </w:pPr>
      <w:r>
        <w:rPr>
          <w:rFonts w:ascii="Courier New" w:cs="Courier New" w:eastAsia="Courier New" w:hAnsi="Courier New"/>
          <w:sz w:val="16"/>
          <w:szCs w:val="16"/>
          <w:color w:val="auto"/>
        </w:rPr>
        <w:t>EXHIBIT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 ------</w:t>
      </w:r>
    </w:p>
    <w:p>
      <w:pPr>
        <w:spacing w:after="0" w:line="13" w:lineRule="exact"/>
        <w:rPr>
          <w:sz w:val="20"/>
          <w:szCs w:val="20"/>
          <w:color w:val="auto"/>
        </w:rPr>
      </w:pPr>
    </w:p>
    <w:p>
      <w:pPr>
        <w:ind w:left="140" w:right="8419" w:hanging="47"/>
        <w:spacing w:after="0" w:line="259" w:lineRule="auto"/>
        <w:tabs>
          <w:tab w:leader="none" w:pos="283" w:val="left"/>
        </w:tabs>
        <w:numPr>
          <w:ilvl w:val="0"/>
          <w:numId w:val="8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----------- 23.7 Consent of Wolf, Block, Schorr and Solis-Cohen LLP (included in the form of opinion</w:t>
      </w:r>
    </w:p>
    <w:p>
      <w:pPr>
        <w:jc w:val="center"/>
        <w:ind w:right="8319"/>
        <w:spacing w:after="0"/>
        <w:rPr>
          <w:sz w:val="20"/>
          <w:szCs w:val="20"/>
          <w:color w:val="auto"/>
        </w:rPr>
      </w:pPr>
      <w:r>
        <w:rPr>
          <w:rFonts w:ascii="Courier New" w:cs="Courier New" w:eastAsia="Courier New" w:hAnsi="Courier New"/>
          <w:sz w:val="15"/>
          <w:szCs w:val="15"/>
          <w:color w:val="auto"/>
        </w:rPr>
        <w:t>filed as Exhibit 5.1</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to this registration</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23.8</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Consent of Drinker</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Biddle and Reath LLP</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(included in the</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form of opinion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filed as Exhibit 5.2</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to this registration</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23.9</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Consent of Davis</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Polk &amp; Wardwell</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(included in the</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form of opinion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filed as Exhibit 8.1</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to this registration</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by reference). 23.10</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Consent of Wachtell,</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Lipton, Rosen &amp; Katz</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(included in the</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form of opinion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filed as Exhibit 8.2</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to this registration</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24*</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Powers of Attorney.</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99.1 Opinion of</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Morgan Stanley &amp; Co.</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(included as Annex G</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to the joint proxy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statement/prospectus</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99.2</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Opinion of J.P.</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Morgan Securities</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 (included as</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Annex H to the joint</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proxy statement/</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prospectus contained</w:t>
      </w:r>
    </w:p>
    <w:p>
      <w:pPr>
        <w:spacing w:after="0" w:line="13"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in this registration</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99.3</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Opinion of Merrill</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Lynch, Pierce,</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Fenner &amp; Smith</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(included as Annex I</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to the joint proxy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statement/prospectus</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99.4</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Opinion of Credit</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Suisse First Boston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(included as Annex J</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to the joint proxy</w:t>
      </w:r>
    </w:p>
    <w:p>
      <w:pPr>
        <w:spacing w:after="0" w:line="5"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5"/>
          <w:szCs w:val="15"/>
          <w:color w:val="auto"/>
        </w:rPr>
        <w:t>statement/prospectus</w:t>
      </w:r>
    </w:p>
    <w:p>
      <w:pPr>
        <w:spacing w:after="0" w:line="1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by reference). 99.5</w:t>
      </w:r>
    </w:p>
    <w:p>
      <w:pPr>
        <w:spacing w:after="0" w:line="2"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Opinion of Goldman,</w:t>
      </w:r>
    </w:p>
    <w:p>
      <w:pPr>
        <w:sectPr>
          <w:pgSz w:w="11900" w:h="16838" w:orient="portrait"/>
          <w:cols w:equalWidth="0" w:num="1">
            <w:col w:w="10219"/>
          </w:cols>
          <w:pgMar w:left="240" w:top="848" w:right="1440" w:bottom="0" w:gutter="0" w:footer="0" w:header="0"/>
        </w:sectPr>
      </w:pPr>
    </w:p>
    <w:bookmarkStart w:id="813" w:name="page814"/>
    <w:bookmarkEnd w:id="813"/>
    <w:p>
      <w:pPr>
        <w:jc w:val="center"/>
        <w:ind w:right="8317"/>
        <w:spacing w:after="0"/>
        <w:rPr>
          <w:sz w:val="20"/>
          <w:szCs w:val="20"/>
          <w:color w:val="auto"/>
        </w:rPr>
      </w:pPr>
      <w:r>
        <w:rPr>
          <w:rFonts w:ascii="Courier New" w:cs="Courier New" w:eastAsia="Courier New" w:hAnsi="Courier New"/>
          <w:sz w:val="16"/>
          <w:szCs w:val="16"/>
          <w:color w:val="auto"/>
        </w:rPr>
        <w:t>Sachs &amp; Co.</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(included as Annex K</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to the joint proxy</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statement/</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prospectus contained</w:t>
      </w:r>
    </w:p>
    <w:p>
      <w:pPr>
        <w:spacing w:after="0" w:line="13"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in this registration</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incorporated herein</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by reference). 99.6*</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Form of Comcast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Proxy Card. 99.7</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Form of AT&amp;T Proxy</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Card. 99.8</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Additional</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solicitation</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material for AT&amp;T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shareholders. 99.9</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Form of Comcast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Corporation Charter</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Amendment (included</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as Annex E to the</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joint proxy</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statement/prospectus</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incorporated herein</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by reference). 99.10</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Consent of Morgan</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Stanley &amp; Co.</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Incorporated. 99.11</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Consent of J.P.</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Morgan Securities</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Inc. 99.12 Consent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of Merrill Lynch,</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Pierce, Fenner &amp;</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Smith Incorporated.</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99.13* Consent of</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Credit Suisse First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Boston Corporation.</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99.14 Consent of</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Goldman, Sachs &amp; Co.</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99.15* Consent of</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Ralph J. Roberts to</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be named a director</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of AT&amp;T Comcast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352" w:lineRule="exact"/>
        <w:rPr>
          <w:sz w:val="20"/>
          <w:szCs w:val="20"/>
          <w:color w:val="auto"/>
        </w:rPr>
      </w:pPr>
    </w:p>
    <w:p>
      <w:pPr>
        <w:ind w:left="182" w:hanging="182"/>
        <w:spacing w:after="0"/>
        <w:tabs>
          <w:tab w:leader="none" w:pos="182" w:val="left"/>
        </w:tabs>
        <w:numPr>
          <w:ilvl w:val="0"/>
          <w:numId w:val="8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Previously filed.</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**To be filed by amendment.</w:t>
      </w:r>
    </w:p>
    <w:p>
      <w:pPr>
        <w:spacing w:after="0" w:line="200" w:lineRule="exact"/>
        <w:rPr>
          <w:sz w:val="20"/>
          <w:szCs w:val="20"/>
          <w:color w:val="auto"/>
        </w:rPr>
      </w:pPr>
    </w:p>
    <w:p>
      <w:pPr>
        <w:spacing w:after="0" w:line="352" w:lineRule="exact"/>
        <w:rPr>
          <w:sz w:val="20"/>
          <w:szCs w:val="20"/>
          <w:color w:val="auto"/>
        </w:rPr>
      </w:pPr>
    </w:p>
    <w:p>
      <w:pPr>
        <w:ind w:left="2"/>
        <w:spacing w:after="0"/>
        <w:tabs>
          <w:tab w:leader="none" w:pos="942"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369" w:lineRule="exact"/>
        <w:rPr>
          <w:sz w:val="20"/>
          <w:szCs w:val="20"/>
          <w:color w:val="auto"/>
        </w:rPr>
      </w:pPr>
    </w:p>
    <w:p>
      <w:pPr>
        <w:ind w:left="862" w:hanging="385"/>
        <w:spacing w:after="0"/>
        <w:tabs>
          <w:tab w:leader="none" w:pos="862" w:val="left"/>
        </w:tabs>
        <w:numPr>
          <w:ilvl w:val="0"/>
          <w:numId w:val="8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482" w:right="2599" w:firstLine="472"/>
        <w:spacing w:after="0" w:line="261" w:lineRule="auto"/>
        <w:tabs>
          <w:tab w:leader="none" w:pos="1341" w:val="left"/>
        </w:tabs>
        <w:numPr>
          <w:ilvl w:val="1"/>
          <w:numId w:val="8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1"/>
          </w:cols>
          <w:pgMar w:left="238" w:top="138" w:right="1440" w:bottom="1440" w:gutter="0" w:footer="0" w:header="0"/>
        </w:sectPr>
      </w:pPr>
    </w:p>
    <w:bookmarkStart w:id="814" w:name="page815"/>
    <w:bookmarkEnd w:id="814"/>
    <w:p>
      <w:pPr>
        <w:ind w:left="5" w:right="2599" w:firstLine="472"/>
        <w:spacing w:after="0" w:line="242" w:lineRule="auto"/>
        <w:tabs>
          <w:tab w:leader="none" w:pos="864" w:val="left"/>
        </w:tabs>
        <w:numPr>
          <w:ilvl w:val="1"/>
          <w:numId w:val="8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every prospectus (i) that is filed pursuant to paragraph (a)(1)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5" w:right="2679" w:firstLine="472"/>
        <w:spacing w:after="0" w:line="242" w:lineRule="auto"/>
        <w:tabs>
          <w:tab w:leader="none" w:pos="864" w:val="left"/>
        </w:tabs>
        <w:numPr>
          <w:ilvl w:val="1"/>
          <w:numId w:val="8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5" w:right="2879" w:firstLine="472"/>
        <w:spacing w:after="0" w:line="242" w:lineRule="auto"/>
        <w:tabs>
          <w:tab w:leader="none" w:pos="864" w:val="left"/>
        </w:tabs>
        <w:numPr>
          <w:ilvl w:val="1"/>
          <w:numId w:val="8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7" w:lineRule="exact"/>
        <w:rPr>
          <w:rFonts w:ascii="Courier New" w:cs="Courier New" w:eastAsia="Courier New" w:hAnsi="Courier New"/>
          <w:sz w:val="16"/>
          <w:szCs w:val="16"/>
          <w:color w:val="auto"/>
        </w:rPr>
      </w:pPr>
    </w:p>
    <w:p>
      <w:pPr>
        <w:ind w:left="5" w:right="2599" w:firstLine="472"/>
        <w:spacing w:after="0" w:line="241" w:lineRule="auto"/>
        <w:tabs>
          <w:tab w:leader="none" w:pos="864" w:val="left"/>
        </w:tabs>
        <w:numPr>
          <w:ilvl w:val="1"/>
          <w:numId w:val="8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89" w:lineRule="exact"/>
        <w:rPr>
          <w:rFonts w:ascii="Courier New" w:cs="Courier New" w:eastAsia="Courier New" w:hAnsi="Courier New"/>
          <w:sz w:val="16"/>
          <w:szCs w:val="16"/>
          <w:color w:val="auto"/>
        </w:rPr>
      </w:pPr>
    </w:p>
    <w:p>
      <w:pPr>
        <w:ind w:left="-475" w:right="2599" w:firstLine="475"/>
        <w:spacing w:after="0" w:line="242" w:lineRule="auto"/>
        <w:tabs>
          <w:tab w:leader="none" w:pos="384" w:val="left"/>
        </w:tabs>
        <w:numPr>
          <w:ilvl w:val="0"/>
          <w:numId w:val="8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0" w:lineRule="exact"/>
        <w:rPr>
          <w:sz w:val="20"/>
          <w:szCs w:val="20"/>
          <w:color w:val="auto"/>
        </w:rPr>
      </w:pPr>
    </w:p>
    <w:p>
      <w:pPr>
        <w:ind w:left="3245"/>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745"/>
          </w:cols>
          <w:pgMar w:left="715" w:top="668" w:right="1440" w:bottom="1440" w:gutter="0" w:footer="0" w:header="0"/>
        </w:sectPr>
      </w:pPr>
    </w:p>
    <w:bookmarkStart w:id="815" w:name="page816"/>
    <w:bookmarkEnd w:id="815"/>
    <w:p>
      <w:pPr>
        <w:ind w:left="3342"/>
        <w:spacing w:after="0"/>
        <w:rPr>
          <w:sz w:val="20"/>
          <w:szCs w:val="20"/>
          <w:color w:val="auto"/>
        </w:rPr>
      </w:pPr>
      <w:r>
        <w:rPr>
          <w:rFonts w:ascii="Courier New" w:cs="Courier New" w:eastAsia="Courier New" w:hAnsi="Courier New"/>
          <w:sz w:val="16"/>
          <w:szCs w:val="16"/>
          <w:color w:val="auto"/>
        </w:rPr>
        <w:t>SIGNATURES</w:t>
      </w:r>
    </w:p>
    <w:p>
      <w:pPr>
        <w:spacing w:after="0" w:line="372"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Pursuant to the requirements of the Securities Act, the registrant has duly caused this registration statement to be signed on its behalf by the undersigned, thereunto duly authorized, in the City of Philadelphia, the Commonwealth of Pennsylvania, on April 29, 2002.</w:t>
      </w:r>
    </w:p>
    <w:p>
      <w:pPr>
        <w:spacing w:after="0" w:line="370"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AT&amp;T COMCAST CORPORATION</w:t>
      </w:r>
    </w:p>
    <w:p>
      <w:pPr>
        <w:spacing w:after="0" w:line="2"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(registrant)</w:t>
      </w:r>
    </w:p>
    <w:p>
      <w:pPr>
        <w:spacing w:after="0" w:line="186" w:lineRule="exact"/>
        <w:rPr>
          <w:sz w:val="20"/>
          <w:szCs w:val="20"/>
          <w:color w:val="auto"/>
        </w:rPr>
      </w:pPr>
    </w:p>
    <w:p>
      <w:pPr>
        <w:jc w:val="center"/>
        <w:ind w:right="17"/>
        <w:spacing w:after="0"/>
        <w:rPr>
          <w:sz w:val="20"/>
          <w:szCs w:val="20"/>
          <w:color w:val="auto"/>
        </w:rPr>
      </w:pPr>
      <w:r>
        <w:rPr>
          <w:rFonts w:ascii="Courier New" w:cs="Courier New" w:eastAsia="Courier New" w:hAnsi="Courier New"/>
          <w:sz w:val="16"/>
          <w:szCs w:val="16"/>
          <w:color w:val="auto"/>
        </w:rPr>
        <w:t>By: /s/ ARTHUR R. BLOCK</w:t>
      </w:r>
    </w:p>
    <w:p>
      <w:pPr>
        <w:spacing w:after="0" w:line="5" w:lineRule="exact"/>
        <w:rPr>
          <w:sz w:val="20"/>
          <w:szCs w:val="20"/>
          <w:color w:val="auto"/>
        </w:rPr>
      </w:pPr>
    </w:p>
    <w:p>
      <w:pPr>
        <w:ind w:left="4202"/>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Name: Arthur R. Block</w:t>
      </w:r>
    </w:p>
    <w:p>
      <w:pPr>
        <w:spacing w:after="0" w:line="2" w:lineRule="exact"/>
        <w:rPr>
          <w:sz w:val="20"/>
          <w:szCs w:val="20"/>
          <w:color w:val="auto"/>
        </w:rPr>
      </w:pPr>
    </w:p>
    <w:p>
      <w:pPr>
        <w:ind w:left="4382"/>
        <w:spacing w:after="0"/>
        <w:tabs>
          <w:tab w:leader="none" w:pos="5122"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Senior Vice President,</w:t>
      </w:r>
    </w:p>
    <w:p>
      <w:pPr>
        <w:spacing w:after="0" w:line="2" w:lineRule="exact"/>
        <w:rPr>
          <w:sz w:val="20"/>
          <w:szCs w:val="20"/>
          <w:color w:val="auto"/>
        </w:rPr>
      </w:pPr>
    </w:p>
    <w:p>
      <w:pPr>
        <w:ind w:left="5142"/>
        <w:spacing w:after="0"/>
        <w:rPr>
          <w:sz w:val="20"/>
          <w:szCs w:val="20"/>
          <w:color w:val="auto"/>
        </w:rPr>
      </w:pPr>
      <w:r>
        <w:rPr>
          <w:rFonts w:ascii="Courier New" w:cs="Courier New" w:eastAsia="Courier New" w:hAnsi="Courier New"/>
          <w:sz w:val="16"/>
          <w:szCs w:val="16"/>
          <w:color w:val="auto"/>
        </w:rPr>
        <w:t>Assistant Secretary and</w:t>
      </w:r>
    </w:p>
    <w:p>
      <w:pPr>
        <w:spacing w:after="0" w:line="2" w:lineRule="exact"/>
        <w:rPr>
          <w:sz w:val="20"/>
          <w:szCs w:val="20"/>
          <w:color w:val="auto"/>
        </w:rPr>
      </w:pPr>
    </w:p>
    <w:p>
      <w:pPr>
        <w:ind w:left="5142"/>
        <w:spacing w:after="0"/>
        <w:rPr>
          <w:sz w:val="20"/>
          <w:szCs w:val="20"/>
          <w:color w:val="auto"/>
        </w:rPr>
      </w:pPr>
      <w:r>
        <w:rPr>
          <w:rFonts w:ascii="Courier New" w:cs="Courier New" w:eastAsia="Courier New" w:hAnsi="Courier New"/>
          <w:sz w:val="16"/>
          <w:szCs w:val="16"/>
          <w:color w:val="auto"/>
        </w:rPr>
        <w:t>Assistant Treasurer</w:t>
      </w:r>
    </w:p>
    <w:p>
      <w:pPr>
        <w:spacing w:after="0" w:line="186" w:lineRule="exact"/>
        <w:rPr>
          <w:sz w:val="20"/>
          <w:szCs w:val="20"/>
          <w:color w:val="auto"/>
        </w:rPr>
      </w:pPr>
    </w:p>
    <w:p>
      <w:pPr>
        <w:ind w:left="296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both"/>
        <w:ind w:left="2" w:right="2879" w:firstLine="477"/>
        <w:spacing w:after="0"/>
        <w:rPr>
          <w:sz w:val="20"/>
          <w:szCs w:val="20"/>
          <w:color w:val="auto"/>
        </w:rPr>
      </w:pPr>
      <w:r>
        <w:rPr>
          <w:rFonts w:ascii="Courier New" w:cs="Courier New" w:eastAsia="Courier New" w:hAnsi="Courier New"/>
          <w:sz w:val="16"/>
          <w:szCs w:val="16"/>
          <w:color w:val="auto"/>
        </w:rPr>
        <w:t>Pursuant to the requirements of the SEC, this registration statement has been signed below by the following persons in the capacities and on the dates indicated.</w:t>
      </w:r>
    </w:p>
    <w:p>
      <w:pPr>
        <w:spacing w:after="0" w:line="370"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TITLE DATE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82" w:hanging="582"/>
        <w:spacing w:after="0"/>
        <w:tabs>
          <w:tab w:leader="none" w:pos="582" w:val="left"/>
        </w:tabs>
        <w:numPr>
          <w:ilvl w:val="0"/>
          <w:numId w:val="8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Co-</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April 29,</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2002 -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(co-</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officer)</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(Brian L.</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Roberts) *</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Co-</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April 29,</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2002 -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(co-</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officer)</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Michael</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Armstrong)</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Vice</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and Co-</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April 29,</w:t>
      </w:r>
    </w:p>
    <w:p>
      <w:pPr>
        <w:spacing w:after="0" w:line="5"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5"/>
          <w:szCs w:val="15"/>
          <w:color w:val="auto"/>
        </w:rPr>
        <w:t>2002 - ---</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Treasurer</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(co-</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financial</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(John R.</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Alchin)</w:t>
      </w:r>
    </w:p>
    <w:p>
      <w:pPr>
        <w:spacing w:after="0" w:line="5"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5"/>
          <w:szCs w:val="15"/>
          <w:color w:val="auto"/>
        </w:rPr>
        <w:t>officer) *</w:t>
      </w:r>
    </w:p>
    <w:p>
      <w:pPr>
        <w:spacing w:after="0" w:line="11"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Executive</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Vice</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and Co-</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April 29,</w:t>
      </w:r>
    </w:p>
    <w:p>
      <w:pPr>
        <w:spacing w:after="0" w:line="5"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5"/>
          <w:szCs w:val="15"/>
          <w:color w:val="auto"/>
        </w:rPr>
        <w:t>2002 - ---</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665" w:right="1440" w:bottom="0" w:gutter="0" w:footer="0" w:header="0"/>
        </w:sectPr>
      </w:pPr>
    </w:p>
    <w:bookmarkStart w:id="816" w:name="page817"/>
    <w:bookmarkEnd w:id="81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Treasurer;</w:t>
      </w:r>
    </w:p>
    <w:p>
      <w:pPr>
        <w:spacing w:after="0" w:line="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(co-</w:t>
      </w:r>
    </w:p>
    <w:p>
      <w:pPr>
        <w:spacing w:after="0" w:line="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(Charles</w:t>
      </w:r>
    </w:p>
    <w:p>
      <w:pPr>
        <w:spacing w:after="0" w:line="5" w:lineRule="exact"/>
        <w:rPr>
          <w:sz w:val="20"/>
          <w:szCs w:val="20"/>
          <w:color w:val="auto"/>
        </w:rPr>
      </w:pPr>
    </w:p>
    <w:p>
      <w:pPr>
        <w:jc w:val="both"/>
        <w:ind w:right="9259" w:firstLine="45"/>
        <w:spacing w:after="0" w:line="259" w:lineRule="auto"/>
        <w:tabs>
          <w:tab w:leader="none" w:pos="334" w:val="left"/>
        </w:tabs>
        <w:numPr>
          <w:ilvl w:val="0"/>
          <w:numId w:val="8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Noski) financial officer) * Executive</w:t>
      </w: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Vice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President;</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Director</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April 29,</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2002 - ---</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principal</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accounting</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officer)</w:t>
      </w:r>
    </w:p>
    <w:p>
      <w:pPr>
        <w:spacing w:after="0" w:line="5" w:lineRule="exact"/>
        <w:rPr>
          <w:rFonts w:ascii="Courier New" w:cs="Courier New" w:eastAsia="Courier New" w:hAnsi="Courier New"/>
          <w:sz w:val="15"/>
          <w:szCs w:val="15"/>
          <w:color w:val="auto"/>
        </w:rPr>
      </w:pPr>
    </w:p>
    <w:p>
      <w:pPr>
        <w:jc w:val="both"/>
        <w:ind w:left="40" w:right="931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(Lawrence S. Smith)</w:t>
      </w: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Executive</w:t>
      </w:r>
    </w:p>
    <w:p>
      <w:pPr>
        <w:spacing w:after="0" w:line="2"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Vice</w:t>
      </w:r>
    </w:p>
    <w:p>
      <w:pPr>
        <w:spacing w:after="0" w:line="5" w:lineRule="exact"/>
        <w:rPr>
          <w:rFonts w:ascii="Courier New" w:cs="Courier New" w:eastAsia="Courier New" w:hAnsi="Courier New"/>
          <w:sz w:val="15"/>
          <w:szCs w:val="15"/>
          <w:color w:val="auto"/>
        </w:rPr>
      </w:pPr>
    </w:p>
    <w:p>
      <w:pPr>
        <w:jc w:val="both"/>
        <w:ind w:right="9259" w:firstLine="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President April 29, 2002 - ---</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w:t>
      </w:r>
    </w:p>
    <w:p>
      <w:pPr>
        <w:spacing w:after="0" w:line="2"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principal</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accounting</w:t>
      </w:r>
    </w:p>
    <w:p>
      <w:pPr>
        <w:spacing w:after="0" w:line="2" w:lineRule="exact"/>
        <w:rPr>
          <w:rFonts w:ascii="Courier New" w:cs="Courier New" w:eastAsia="Courier New" w:hAnsi="Courier New"/>
          <w:sz w:val="15"/>
          <w:szCs w:val="15"/>
          <w:color w:val="auto"/>
        </w:rPr>
      </w:pPr>
    </w:p>
    <w:p>
      <w:pPr>
        <w:ind w:left="1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officer)</w:t>
      </w:r>
    </w:p>
    <w:p>
      <w:pPr>
        <w:spacing w:after="0" w:line="4" w:lineRule="exact"/>
        <w:rPr>
          <w:rFonts w:ascii="Courier New" w:cs="Courier New" w:eastAsia="Courier New" w:hAnsi="Courier New"/>
          <w:sz w:val="15"/>
          <w:szCs w:val="15"/>
          <w:color w:val="auto"/>
        </w:rPr>
      </w:pPr>
    </w:p>
    <w:p>
      <w:pPr>
        <w:jc w:val="center"/>
        <w:ind w:right="9259" w:firstLine="48"/>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(Nicholas Cyprus) * Executive Vice President and April 29, 2002 -</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20" w:hanging="184"/>
        <w:spacing w:after="0"/>
        <w:tabs>
          <w:tab w:leader="none" w:pos="420" w:val="left"/>
        </w:tabs>
        <w:numPr>
          <w:ilvl w:val="1"/>
          <w:numId w:val="8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w:t>
      </w:r>
    </w:p>
    <w:p>
      <w:pPr>
        <w:spacing w:after="0" w:line="5" w:lineRule="exact"/>
        <w:rPr>
          <w:rFonts w:ascii="Courier New" w:cs="Courier New" w:eastAsia="Courier New" w:hAnsi="Courier New"/>
          <w:sz w:val="16"/>
          <w:szCs w:val="16"/>
          <w:color w:val="auto"/>
        </w:rPr>
      </w:pPr>
    </w:p>
    <w:p>
      <w:pPr>
        <w:jc w:val="center"/>
        <w:ind w:right="9259" w:firstLine="95"/>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Director (Stanley Wang) * Executive Vice President and April 29, 2002 -</w:t>
      </w: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ind w:left="420" w:hanging="184"/>
        <w:spacing w:after="0"/>
        <w:tabs>
          <w:tab w:leader="none" w:pos="420" w:val="left"/>
        </w:tabs>
        <w:numPr>
          <w:ilvl w:val="1"/>
          <w:numId w:val="8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w:t>
      </w:r>
    </w:p>
    <w:p>
      <w:pPr>
        <w:spacing w:after="0" w:line="2"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w:t>
      </w:r>
    </w:p>
    <w:p>
      <w:pPr>
        <w:spacing w:after="0" w:line="2"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Cicconi) *</w:t>
      </w:r>
    </w:p>
    <w:p>
      <w:pPr>
        <w:spacing w:after="0" w:line="10"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Senior</w:t>
      </w:r>
    </w:p>
    <w:p>
      <w:pPr>
        <w:spacing w:after="0" w:line="2"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w:t>
      </w:r>
    </w:p>
    <w:p>
      <w:pPr>
        <w:spacing w:after="0" w:line="4" w:lineRule="exact"/>
        <w:rPr>
          <w:rFonts w:ascii="Courier New" w:cs="Courier New" w:eastAsia="Courier New" w:hAnsi="Courier New"/>
          <w:sz w:val="16"/>
          <w:szCs w:val="16"/>
          <w:color w:val="auto"/>
        </w:rPr>
      </w:pPr>
    </w:p>
    <w:p>
      <w:pPr>
        <w:jc w:val="both"/>
        <w:ind w:right="9259" w:firstLine="48"/>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Assistant April 29, 2002 - ---</w:t>
      </w: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Secretary</w:t>
      </w:r>
    </w:p>
    <w:p>
      <w:pPr>
        <w:spacing w:after="0" w:line="2" w:lineRule="exact"/>
        <w:rPr>
          <w:rFonts w:ascii="Courier New" w:cs="Courier New" w:eastAsia="Courier New" w:hAnsi="Courier New"/>
          <w:sz w:val="16"/>
          <w:szCs w:val="16"/>
          <w:color w:val="auto"/>
        </w:rPr>
      </w:pPr>
    </w:p>
    <w:p>
      <w:pPr>
        <w:ind w:left="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and</w:t>
      </w:r>
    </w:p>
    <w:p>
      <w:pPr>
        <w:spacing w:after="0" w:line="2"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Assistant</w:t>
      </w:r>
    </w:p>
    <w:p>
      <w:pPr>
        <w:sectPr>
          <w:pgSz w:w="11900" w:h="16844" w:orient="portrait"/>
          <w:cols w:equalWidth="0" w:num="1">
            <w:col w:w="10219"/>
          </w:cols>
          <w:pgMar w:left="240" w:top="142" w:right="1440" w:bottom="0" w:gutter="0" w:footer="0" w:header="0"/>
        </w:sectPr>
      </w:pPr>
    </w:p>
    <w:bookmarkStart w:id="817" w:name="page818"/>
    <w:bookmarkEnd w:id="817"/>
    <w:p>
      <w:pPr>
        <w:jc w:val="center"/>
        <w:ind w:right="9259"/>
        <w:spacing w:after="0"/>
        <w:rPr>
          <w:sz w:val="20"/>
          <w:szCs w:val="20"/>
          <w:color w:val="auto"/>
        </w:rPr>
      </w:pPr>
      <w:r>
        <w:rPr>
          <w:rFonts w:ascii="Courier New" w:cs="Courier New" w:eastAsia="Courier New" w:hAnsi="Courier New"/>
          <w:sz w:val="16"/>
          <w:szCs w:val="16"/>
          <w:color w:val="auto"/>
        </w:rPr>
        <w:t>Treasurer;</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5"/>
          <w:szCs w:val="15"/>
          <w:color w:val="auto"/>
        </w:rPr>
        <w:t>(Arthur R.</w:t>
      </w:r>
    </w:p>
    <w:p>
      <w:pPr>
        <w:spacing w:after="0" w:line="11"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Block)</w:t>
      </w:r>
    </w:p>
    <w:p>
      <w:pPr>
        <w:spacing w:after="0" w:line="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52"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139" w:right="1440" w:bottom="1440" w:gutter="0" w:footer="0" w:header="0"/>
        </w:sectPr>
      </w:pPr>
    </w:p>
    <w:bookmarkStart w:id="818" w:name="page819"/>
    <w:bookmarkEnd w:id="818"/>
    <w:p>
      <w:pPr>
        <w:ind w:left="4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TITLE DATE</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82" w:hanging="582"/>
        <w:spacing w:after="0"/>
        <w:tabs>
          <w:tab w:leader="none" w:pos="582" w:val="left"/>
        </w:tabs>
        <w:numPr>
          <w:ilvl w:val="0"/>
          <w:numId w:val="8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Senior</w:t>
      </w:r>
    </w:p>
    <w:p>
      <w:pPr>
        <w:spacing w:after="0" w:line="2" w:lineRule="exact"/>
        <w:rPr>
          <w:rFonts w:ascii="Courier New" w:cs="Courier New" w:eastAsia="Courier New" w:hAnsi="Courier New"/>
          <w:sz w:val="16"/>
          <w:szCs w:val="16"/>
          <w:color w:val="auto"/>
        </w:rPr>
      </w:pPr>
    </w:p>
    <w:p>
      <w:pPr>
        <w:ind w:left="2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Vice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President,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Assistant</w:t>
      </w:r>
    </w:p>
    <w:p>
      <w:pPr>
        <w:spacing w:after="0" w:line="2" w:lineRule="exact"/>
        <w:rPr>
          <w:sz w:val="20"/>
          <w:szCs w:val="20"/>
          <w:color w:val="auto"/>
        </w:rPr>
      </w:pPr>
    </w:p>
    <w:p>
      <w:pPr>
        <w:ind w:left="42"/>
        <w:spacing w:after="0"/>
        <w:rPr>
          <w:sz w:val="20"/>
          <w:szCs w:val="20"/>
          <w:color w:val="auto"/>
        </w:rPr>
      </w:pPr>
      <w:r>
        <w:rPr>
          <w:rFonts w:ascii="Courier New" w:cs="Courier New" w:eastAsia="Courier New" w:hAnsi="Courier New"/>
          <w:sz w:val="16"/>
          <w:szCs w:val="16"/>
          <w:color w:val="auto"/>
        </w:rPr>
        <w:t>April 29,</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2002 -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0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Secretary</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and</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Assistant</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Treasurer;</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(Marilyn</w:t>
      </w:r>
    </w:p>
    <w:p>
      <w:pPr>
        <w:spacing w:after="0" w:line="5" w:lineRule="exact"/>
        <w:rPr>
          <w:sz w:val="20"/>
          <w:szCs w:val="20"/>
          <w:color w:val="auto"/>
        </w:rPr>
      </w:pPr>
    </w:p>
    <w:p>
      <w:pPr>
        <w:ind w:left="102" w:right="9259" w:hanging="102"/>
        <w:spacing w:after="0" w:line="259" w:lineRule="auto"/>
        <w:tabs>
          <w:tab w:leader="none" w:pos="293" w:val="left"/>
        </w:tabs>
        <w:numPr>
          <w:ilvl w:val="0"/>
          <w:numId w:val="8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Wasser) Director *By: /s/</w:t>
      </w:r>
    </w:p>
    <w:p>
      <w:pPr>
        <w:ind w:left="42"/>
        <w:spacing w:after="0" w:line="236" w:lineRule="auto"/>
        <w:rPr>
          <w:sz w:val="20"/>
          <w:szCs w:val="20"/>
          <w:color w:val="auto"/>
        </w:rPr>
      </w:pPr>
      <w:r>
        <w:rPr>
          <w:rFonts w:ascii="Courier New" w:cs="Courier New" w:eastAsia="Courier New" w:hAnsi="Courier New"/>
          <w:sz w:val="16"/>
          <w:szCs w:val="16"/>
          <w:color w:val="auto"/>
        </w:rPr>
        <w:t>ARTHUR 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BLOCK ----</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102" w:right="9359" w:hanging="7"/>
        <w:spacing w:after="0" w:line="259" w:lineRule="auto"/>
        <w:tabs>
          <w:tab w:leader="none" w:pos="293" w:val="left"/>
        </w:tabs>
        <w:numPr>
          <w:ilvl w:val="0"/>
          <w:numId w:val="8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Arthur R. Block</w:t>
      </w:r>
    </w:p>
    <w:p>
      <w:pPr>
        <w:jc w:val="center"/>
        <w:ind w:right="9257"/>
        <w:spacing w:after="0" w:line="236" w:lineRule="auto"/>
        <w:rPr>
          <w:sz w:val="20"/>
          <w:szCs w:val="20"/>
          <w:color w:val="auto"/>
        </w:rPr>
      </w:pPr>
      <w:r>
        <w:rPr>
          <w:rFonts w:ascii="Courier New" w:cs="Courier New" w:eastAsia="Courier New" w:hAnsi="Courier New"/>
          <w:sz w:val="16"/>
          <w:szCs w:val="16"/>
          <w:color w:val="auto"/>
        </w:rPr>
        <w:t>(Attorney-</w:t>
      </w:r>
    </w:p>
    <w:p>
      <w:pPr>
        <w:spacing w:after="0" w:line="2" w:lineRule="exact"/>
        <w:rPr>
          <w:sz w:val="20"/>
          <w:szCs w:val="20"/>
          <w:color w:val="auto"/>
        </w:rPr>
      </w:pPr>
    </w:p>
    <w:p>
      <w:pPr>
        <w:jc w:val="center"/>
        <w:ind w:right="9257"/>
        <w:spacing w:after="0"/>
        <w:rPr>
          <w:sz w:val="20"/>
          <w:szCs w:val="20"/>
          <w:color w:val="auto"/>
        </w:rPr>
      </w:pPr>
      <w:r>
        <w:rPr>
          <w:rFonts w:ascii="Courier New" w:cs="Courier New" w:eastAsia="Courier New" w:hAnsi="Courier New"/>
          <w:sz w:val="16"/>
          <w:szCs w:val="16"/>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April 29, 2002</w:t>
      </w:r>
    </w:p>
    <w:p>
      <w:pPr>
        <w:spacing w:after="0" w:line="369"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1"/>
          </w:cols>
          <w:pgMar w:left="238" w:top="847" w:right="1440" w:bottom="1440" w:gutter="0" w:footer="0" w:header="0"/>
        </w:sectPr>
      </w:pPr>
    </w:p>
    <w:bookmarkStart w:id="819" w:name="page820"/>
    <w:bookmarkEnd w:id="819"/>
    <w:p>
      <w:pPr>
        <w:jc w:val="right"/>
        <w:ind w:right="5839"/>
        <w:spacing w:after="0"/>
        <w:rPr>
          <w:sz w:val="20"/>
          <w:szCs w:val="20"/>
          <w:color w:val="auto"/>
        </w:rPr>
      </w:pPr>
      <w:r>
        <w:rPr>
          <w:rFonts w:ascii="Courier New" w:cs="Courier New" w:eastAsia="Courier New" w:hAnsi="Courier New"/>
          <w:sz w:val="16"/>
          <w:szCs w:val="16"/>
          <w:color w:val="auto"/>
        </w:rPr>
        <w:t>EXHIBIT INDEX</w:t>
      </w:r>
    </w:p>
    <w:p>
      <w:pPr>
        <w:spacing w:after="0" w:line="369"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EXHIBIT 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----------- 2.1</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Agreement and Plan of</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Merger dated as of</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December 19, 2001, as</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amended, among AT&amp;T</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Corp., AT&amp;T Broadband</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 Comcast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Corporation, AT&amp;T</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Broadband Acquisition</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 Comcast</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Acquisition Corp. and</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AT&amp;T Comcast</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Corporation (included</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as Annex A to the</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joint proxy</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by reference). 2.2</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Separation and</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Distribution</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Agreement dated as of</w:t>
      </w:r>
    </w:p>
    <w:p>
      <w:pPr>
        <w:spacing w:after="0" w:line="13"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December 19, 2001, as</w:t>
      </w:r>
    </w:p>
    <w:p>
      <w:pPr>
        <w:spacing w:after="0" w:line="13"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amended, between AT&amp;T</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 and AT&amp;T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Broadband Corp.</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(included as Annex B</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to the joint proxy</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statement/ prospectus</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by reference). 2.3</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Support Agreement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dated as of December</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19, 2001, as amended,</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among AT&amp;T Corp.,</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AT&amp;T Comcast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Corporation, Sural</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LLC and Brian L.</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Roberts. 2.4* Tax</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Sharing Agreement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dated as of December</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19, 2001 between AT&amp;T</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 and AT&amp;T</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Broadband Corp. 2.5**</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Employee Benefits</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Agreement dated as of</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December 19, 2001</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between AT&amp;T Corp.</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and AT&amp;T Broadband</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 2.6* Exchange</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Agreement dated as of</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December 7, 2001, as</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amended, between</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Microsoft Corporation</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and Comcast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Corporation. 2.7*</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Instrument of</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Admission dated as of</w:t>
      </w:r>
    </w:p>
    <w:p>
      <w:pPr>
        <w:spacing w:after="0" w:line="13"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December 19, 2001, as</w:t>
      </w:r>
    </w:p>
    <w:p>
      <w:pPr>
        <w:spacing w:after="0" w:line="13"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amended, between AT&amp;T</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and AT&amp;T Corp. 3.1(a)</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Form of AT&amp;T Comcast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Corporation Charter</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(Preferred Structure)</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(included as Annex C</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to the joint proxy</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incorporated herein</w:t>
      </w:r>
    </w:p>
    <w:p>
      <w:pPr>
        <w:spacing w:after="0" w:line="5"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5"/>
          <w:szCs w:val="15"/>
          <w:color w:val="auto"/>
        </w:rPr>
        <w:t>by reference). 3.1(b)</w:t>
      </w:r>
    </w:p>
    <w:p>
      <w:pPr>
        <w:spacing w:after="0" w:line="11"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Term Sheet for AT&amp;T</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79"/>
        <w:spacing w:after="0"/>
        <w:rPr>
          <w:sz w:val="20"/>
          <w:szCs w:val="20"/>
          <w:color w:val="auto"/>
        </w:rPr>
      </w:pPr>
      <w:r>
        <w:rPr>
          <w:rFonts w:ascii="Courier New" w:cs="Courier New" w:eastAsia="Courier New" w:hAnsi="Courier New"/>
          <w:sz w:val="16"/>
          <w:szCs w:val="16"/>
          <w:color w:val="auto"/>
        </w:rPr>
        <w:t>Charter (Alternative</w:t>
      </w:r>
    </w:p>
    <w:p>
      <w:pPr>
        <w:sectPr>
          <w:pgSz w:w="11900" w:h="16838" w:orient="portrait"/>
          <w:cols w:equalWidth="0" w:num="1">
            <w:col w:w="10179"/>
          </w:cols>
          <w:pgMar w:left="280" w:top="665" w:right="1440" w:bottom="0" w:gutter="0" w:footer="0" w:header="0"/>
        </w:sectPr>
      </w:pPr>
    </w:p>
    <w:bookmarkStart w:id="820" w:name="page821"/>
    <w:bookmarkEnd w:id="820"/>
    <w:p>
      <w:pPr>
        <w:spacing w:after="0" w:line="5"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Structure) (included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as Annex D to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3.2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AT&amp;T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Bylaws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(included as Annex 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 the joint proxy</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statement/prospectus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contained in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5.1*</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opinion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Wolf, Block, Schorr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and Solis-Cohen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validity of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securities being</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registered. 5.2* Form</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 opinion of Drinker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Biddle and Reath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validity of the</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securities being</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registered. 8.1* Form</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 opinion of Davis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Polk &amp; Wardwell</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material</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federal income tax</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consequences. 8.2*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Form of opinion of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Wachtell, Lipton,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Rosen &amp; Katz</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regarding material</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federal income tax</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consequences. 23.1</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Deloitte &amp;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Touche LLP with</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respect to Comcast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23.2</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Deloitte &amp;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Touche LLP with</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respect to AT&amp;T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23.3 Consent of</w:t>
      </w:r>
    </w:p>
    <w:p>
      <w:pPr>
        <w:spacing w:after="0" w:line="5"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PricewaterhouseCoopers</w:t>
      </w:r>
    </w:p>
    <w:p>
      <w:pPr>
        <w:spacing w:after="0" w:line="1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LLP 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AT&amp;T Corp. 23.4</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w:t>
      </w:r>
    </w:p>
    <w:p>
      <w:pPr>
        <w:spacing w:after="0" w:line="5"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PricewaterhouseCoopers</w:t>
      </w:r>
    </w:p>
    <w:p>
      <w:pPr>
        <w:spacing w:after="0" w:line="1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LLP 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the AT&amp;T Broadband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Group. 23.5 Consent</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w:t>
      </w:r>
    </w:p>
    <w:p>
      <w:pPr>
        <w:spacing w:after="0" w:line="5" w:lineRule="exact"/>
        <w:rPr>
          <w:sz w:val="20"/>
          <w:szCs w:val="20"/>
          <w:color w:val="auto"/>
        </w:rPr>
      </w:pPr>
    </w:p>
    <w:p>
      <w:pPr>
        <w:jc w:val="center"/>
        <w:ind w:right="8119"/>
        <w:spacing w:after="0"/>
        <w:rPr>
          <w:sz w:val="20"/>
          <w:szCs w:val="20"/>
          <w:color w:val="auto"/>
        </w:rPr>
      </w:pPr>
      <w:r>
        <w:rPr>
          <w:rFonts w:ascii="Courier New" w:cs="Courier New" w:eastAsia="Courier New" w:hAnsi="Courier New"/>
          <w:sz w:val="15"/>
          <w:szCs w:val="15"/>
          <w:color w:val="auto"/>
        </w:rPr>
        <w:t>PricewaterhouseCoopers</w:t>
      </w:r>
    </w:p>
    <w:p>
      <w:pPr>
        <w:spacing w:after="0" w:line="11"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LLP 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the AT&amp;T Consumer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Services Group. 23.6</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KPMG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with respect to</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Liberty Media</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Corporation. 23.7</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Wolf,</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Block, Schorr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Solis-Cohen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(included in the form</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 opinion filed as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Exhibit 5.1 to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23.8</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Drinker</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Biddle and Reath LLP</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(included in the form</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of opinion filed as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Exhibit 5.2 to this</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statement and</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incorporated herein</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by reference). 23.9</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Consent of Davis Polk</w:t>
      </w:r>
    </w:p>
    <w:p>
      <w:pPr>
        <w:spacing w:after="0" w:line="2" w:lineRule="exact"/>
        <w:rPr>
          <w:sz w:val="20"/>
          <w:szCs w:val="20"/>
          <w:color w:val="auto"/>
        </w:rPr>
      </w:pPr>
    </w:p>
    <w:p>
      <w:pPr>
        <w:jc w:val="center"/>
        <w:ind w:right="8139"/>
        <w:spacing w:after="0"/>
        <w:rPr>
          <w:sz w:val="20"/>
          <w:szCs w:val="20"/>
          <w:color w:val="auto"/>
        </w:rPr>
      </w:pPr>
      <w:r>
        <w:rPr>
          <w:rFonts w:ascii="Courier New" w:cs="Courier New" w:eastAsia="Courier New" w:hAnsi="Courier New"/>
          <w:sz w:val="16"/>
          <w:szCs w:val="16"/>
          <w:color w:val="auto"/>
        </w:rPr>
        <w:t>&amp; Wardwell (included</w:t>
      </w:r>
    </w:p>
    <w:p>
      <w:pPr>
        <w:sectPr>
          <w:pgSz w:w="11900" w:h="16843" w:orient="portrait"/>
          <w:cols w:equalWidth="0" w:num="1">
            <w:col w:w="10219"/>
          </w:cols>
          <w:pgMar w:left="240" w:top="138" w:right="1440" w:bottom="0" w:gutter="0" w:footer="0" w:header="0"/>
        </w:sectPr>
      </w:pPr>
    </w:p>
    <w:bookmarkStart w:id="821" w:name="page822"/>
    <w:bookmarkEnd w:id="821"/>
    <w:p>
      <w:pPr>
        <w:jc w:val="center"/>
        <w:ind w:right="8279"/>
        <w:spacing w:after="0"/>
        <w:rPr>
          <w:sz w:val="20"/>
          <w:szCs w:val="20"/>
          <w:color w:val="auto"/>
        </w:rPr>
      </w:pPr>
      <w:r>
        <w:rPr>
          <w:rFonts w:ascii="Courier New" w:cs="Courier New" w:eastAsia="Courier New" w:hAnsi="Courier New"/>
          <w:sz w:val="16"/>
          <w:szCs w:val="16"/>
          <w:color w:val="auto"/>
        </w:rPr>
        <w:t>in the form of</w:t>
      </w:r>
    </w:p>
    <w:p>
      <w:pPr>
        <w:spacing w:after="0" w:line="2"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opinion filed as</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5"/>
          <w:szCs w:val="15"/>
          <w:color w:val="auto"/>
        </w:rPr>
        <w:t>Exhibit 8.1 to this</w:t>
      </w:r>
    </w:p>
    <w:p>
      <w:pPr>
        <w:spacing w:after="0" w:line="11"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registration</w:t>
      </w:r>
    </w:p>
    <w:p>
      <w:pPr>
        <w:spacing w:after="0" w:line="2"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statement and</w:t>
      </w:r>
    </w:p>
    <w:p>
      <w:pPr>
        <w:spacing w:after="0" w:line="5"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5"/>
          <w:szCs w:val="15"/>
          <w:color w:val="auto"/>
        </w:rPr>
        <w:t>incorporated herein</w:t>
      </w:r>
    </w:p>
    <w:p>
      <w:pPr>
        <w:spacing w:after="0" w:line="11"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by reference).</w:t>
      </w:r>
    </w:p>
    <w:p>
      <w:pPr>
        <w:sectPr>
          <w:pgSz w:w="11900" w:h="16838" w:orient="portrait"/>
          <w:cols w:equalWidth="0" w:num="1">
            <w:col w:w="10079"/>
          </w:cols>
          <w:pgMar w:left="380" w:top="139" w:right="1440" w:bottom="1440" w:gutter="0" w:footer="0" w:header="0"/>
        </w:sectPr>
      </w:pPr>
    </w:p>
    <w:bookmarkStart w:id="822" w:name="page823"/>
    <w:bookmarkEnd w:id="822"/>
    <w:p>
      <w:pPr>
        <w:jc w:val="center"/>
        <w:ind w:right="8319"/>
        <w:spacing w:after="0"/>
        <w:rPr>
          <w:sz w:val="20"/>
          <w:szCs w:val="20"/>
          <w:color w:val="auto"/>
        </w:rPr>
      </w:pPr>
      <w:r>
        <w:rPr>
          <w:rFonts w:ascii="Courier New" w:cs="Courier New" w:eastAsia="Courier New" w:hAnsi="Courier New"/>
          <w:sz w:val="16"/>
          <w:szCs w:val="16"/>
          <w:color w:val="auto"/>
        </w:rPr>
        <w:t>EXHIBIT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 ------</w:t>
      </w:r>
    </w:p>
    <w:p>
      <w:pPr>
        <w:spacing w:after="0" w:line="13" w:lineRule="exact"/>
        <w:rPr>
          <w:sz w:val="20"/>
          <w:szCs w:val="20"/>
          <w:color w:val="auto"/>
        </w:rPr>
      </w:pPr>
    </w:p>
    <w:p>
      <w:pPr>
        <w:jc w:val="center"/>
        <w:ind w:right="8319" w:firstLine="45"/>
        <w:spacing w:after="0" w:line="259" w:lineRule="auto"/>
        <w:tabs>
          <w:tab w:leader="none" w:pos="238" w:val="left"/>
        </w:tabs>
        <w:numPr>
          <w:ilvl w:val="0"/>
          <w:numId w:val="8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----------- 23.10 Consent of Wachtell, Lipton, Rosen &amp; Katz (included in the form of opinion filed as Exhibit 8.2 to this registration statement and incorporated herein by reference). 24* Powers of Attorney. 99.1 Opinion of Morgan Stanley &amp; Co. Incorporated (included as Annex G to the joint proxy statement/prospectus contained in this registration statement and incorporated herein by reference). 99.2 Opinion of J.P. Morgan Securities Inc. (included as Annex H to the joint proxy statement/ prospectus contained in this registration statement and incorporated herein by reference). 99.3 Opinion of Merrill Lynch, Pierce, Fenner &amp; Smith Incorporated (included as Annex I to the joint proxy statement/prospectus contained in this registration statement and incorporated herein by reference). 99.4 Opinion of Credit Suisse First Boston Corporation (included as Annex J to the joint proxy statement/prospectus contained in this registration statement and incorporated herein by reference). 99.5 Opinion of Goldman, Sachs &amp; Co. (included as Annex K to the joint proxy statement/ prospectus contained in this registration statement and incorporated herein by reference). 99.6* Form of Comcast Proxy Card. 99.7 Form of AT&amp;T Proxy Card. 99.8 Additional solicitation material for AT&amp;T shareholders. 99.9 Form of Comcast Corporation Charter Amendment (included as Annex E to the joint proxy statement/prospectus contained in this registration statement and incorporated herein by reference). 99.10</w:t>
      </w:r>
    </w:p>
    <w:p>
      <w:pPr>
        <w:sectPr>
          <w:pgSz w:w="11900" w:h="16838" w:orient="portrait"/>
          <w:cols w:equalWidth="0" w:num="1">
            <w:col w:w="10219"/>
          </w:cols>
          <w:pgMar w:left="240" w:top="847" w:right="1440" w:bottom="20" w:gutter="0" w:footer="0" w:header="0"/>
        </w:sectPr>
      </w:pPr>
    </w:p>
    <w:bookmarkStart w:id="823" w:name="page824"/>
    <w:bookmarkEnd w:id="823"/>
    <w:p>
      <w:pPr>
        <w:jc w:val="center"/>
        <w:ind w:right="8317"/>
        <w:spacing w:after="0"/>
        <w:rPr>
          <w:sz w:val="20"/>
          <w:szCs w:val="20"/>
          <w:color w:val="auto"/>
        </w:rPr>
      </w:pPr>
      <w:r>
        <w:rPr>
          <w:rFonts w:ascii="Courier New" w:cs="Courier New" w:eastAsia="Courier New" w:hAnsi="Courier New"/>
          <w:sz w:val="16"/>
          <w:szCs w:val="16"/>
          <w:color w:val="auto"/>
        </w:rPr>
        <w:t>Consent of Morgan</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Stanley &amp; Co.</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Incorporated. 99.11</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Consent of J.P.</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Morgan Securities</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Inc. 99.12 Consent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of Merrill Lynch,</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Pierce, Fenner &amp;</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Smith Incorporated.</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99.13* Consent of</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Credit Suisse First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Boston Corporation.</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99.14 Consent of</w:t>
      </w:r>
    </w:p>
    <w:p>
      <w:pPr>
        <w:spacing w:after="0" w:line="5"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5"/>
          <w:szCs w:val="15"/>
          <w:color w:val="auto"/>
        </w:rPr>
        <w:t>Goldman, Sachs &amp; Co.</w:t>
      </w:r>
    </w:p>
    <w:p>
      <w:pPr>
        <w:spacing w:after="0" w:line="11"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99.15* Consent of</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Ralph J. Roberts to</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be named a director</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of AT&amp;T Comcast</w:t>
      </w:r>
    </w:p>
    <w:p>
      <w:pPr>
        <w:spacing w:after="0" w:line="2" w:lineRule="exact"/>
        <w:rPr>
          <w:sz w:val="20"/>
          <w:szCs w:val="20"/>
          <w:color w:val="auto"/>
        </w:rPr>
      </w:pPr>
    </w:p>
    <w:p>
      <w:pPr>
        <w:jc w:val="center"/>
        <w:ind w:right="8317"/>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352" w:lineRule="exact"/>
        <w:rPr>
          <w:sz w:val="20"/>
          <w:szCs w:val="20"/>
          <w:color w:val="auto"/>
        </w:rPr>
      </w:pPr>
    </w:p>
    <w:p>
      <w:pPr>
        <w:ind w:left="182" w:hanging="182"/>
        <w:spacing w:after="0"/>
        <w:tabs>
          <w:tab w:leader="none" w:pos="182" w:val="left"/>
        </w:tabs>
        <w:numPr>
          <w:ilvl w:val="0"/>
          <w:numId w:val="8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Previously filed.</w:t>
      </w:r>
    </w:p>
    <w:p>
      <w:pPr>
        <w:spacing w:after="0" w:line="200" w:lineRule="exact"/>
        <w:rPr>
          <w:sz w:val="20"/>
          <w:szCs w:val="20"/>
          <w:color w:val="auto"/>
        </w:rPr>
      </w:pPr>
    </w:p>
    <w:p>
      <w:pPr>
        <w:spacing w:after="0" w:line="35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21"/>
          </w:cols>
          <w:pgMar w:left="238" w:top="139" w:right="1440" w:bottom="1440" w:gutter="0" w:footer="0" w:header="0"/>
        </w:sectPr>
      </w:pPr>
    </w:p>
    <w:bookmarkStart w:id="824" w:name="page825"/>
    <w:bookmarkEnd w:id="824"/>
    <w:p>
      <w:pPr>
        <w:jc w:val="right"/>
        <w:ind w:right="2599"/>
        <w:spacing w:after="0"/>
        <w:rPr>
          <w:sz w:val="20"/>
          <w:szCs w:val="20"/>
          <w:color w:val="auto"/>
        </w:rPr>
      </w:pPr>
      <w:r>
        <w:rPr>
          <w:rFonts w:ascii="Courier New" w:cs="Courier New" w:eastAsia="Courier New" w:hAnsi="Courier New"/>
          <w:sz w:val="16"/>
          <w:szCs w:val="16"/>
          <w:color w:val="auto"/>
        </w:rPr>
        <w:t>Exhibit 2.3</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SUPPORT AGREEMENT</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SUPPORT AGREEMENT (this "AGREEMENT") dated as of December 19, 2001 among AT&amp;T Corp., a New York corporation ("AT&amp;T"), Comcast Corporation, a Pennsylvania corporation ("COMCAST"), AT&amp;T Comcast Corporation , a Pennsylvania corporation ("PARENT"), Sural LLC, a Delaware limited liability company ("COMCAST STOCKHOLDER"), and Brian L. Roberts, a Pennsylvania resident and a holder of units of membership interests in Comcast Stockholder.</w:t>
      </w:r>
    </w:p>
    <w:p>
      <w:pPr>
        <w:spacing w:after="0" w:line="18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WHEREAS, Comcast Stockholder owns 136,912 shares of Comcast Class A Common Stock and 9,444,375 shares of Comcast Class B Common Stock (all shares of Comcast Common Stock (other than Comcast Class A Special Common Stock) and Parent Common Stock (other than Parent Class A Special Common Stock) owned as of the date hereof and which may hereafter be acquired by Comcast Stockholder prior to the termination of this Agreement shall be referred to herein as the "COMCAST SHARES");</w:t>
      </w:r>
    </w:p>
    <w:p>
      <w:pPr>
        <w:spacing w:after="0" w:line="188" w:lineRule="exact"/>
        <w:rPr>
          <w:sz w:val="20"/>
          <w:szCs w:val="20"/>
          <w:color w:val="auto"/>
        </w:rPr>
      </w:pPr>
    </w:p>
    <w:p>
      <w:pPr>
        <w:ind w:right="2599" w:firstLine="858"/>
        <w:spacing w:after="0" w:line="261" w:lineRule="auto"/>
        <w:rPr>
          <w:sz w:val="20"/>
          <w:szCs w:val="20"/>
          <w:color w:val="auto"/>
        </w:rPr>
      </w:pPr>
      <w:r>
        <w:rPr>
          <w:rFonts w:ascii="Courier New" w:cs="Courier New" w:eastAsia="Courier New" w:hAnsi="Courier New"/>
          <w:sz w:val="15"/>
          <w:szCs w:val="15"/>
          <w:color w:val="auto"/>
        </w:rPr>
        <w:t>WHEREAS, Comcast, AT&amp;T, Parent and certain other related parties propose to enter into an Agreement and Plan of Merger dated as of the date hereof (as amended from time to time, the "MERGER AGREEMENT"), which provides, among other things, that at the Effective Time Comcast will merge (the "MERGER") with a wholly owned Subsidiary of Parent (capitalized terms used and not defined herein shall have the meanings given to such terms in the Merger Agreement); and</w:t>
      </w:r>
    </w:p>
    <w:p>
      <w:pPr>
        <w:spacing w:after="0" w:line="175"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WHEREAS, it is a condition to the willingness of AT&amp;T to enter into the Merger Agreement that Comcast Stockholder, Brian L. Roberts and Parent agree, and in order to induce AT&amp;T to enter into the Merger Agreement, Comcast Stockholder, Brian L. Roberts and Parent have agreed, to enter into this Agreement;</w:t>
      </w:r>
    </w:p>
    <w:p>
      <w:pPr>
        <w:spacing w:after="0" w:line="190"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NOW, THEREFORE, in consideration of the foregoing and the mutual covenants and agreements contained herein, and intending to be legally bound hereby, the parties hereto hereby agree as follows:</w:t>
      </w:r>
    </w:p>
    <w:p>
      <w:pPr>
        <w:spacing w:after="0" w:line="37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ARTICLE 1</w:t>
      </w:r>
    </w:p>
    <w:p>
      <w:pPr>
        <w:spacing w:after="0" w:line="369"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VOTING OF COMCAST SHARES</w:t>
      </w:r>
    </w:p>
    <w:p>
      <w:pPr>
        <w:sectPr>
          <w:pgSz w:w="11900" w:h="16838" w:orient="portrait"/>
          <w:cols w:equalWidth="0" w:num="1">
            <w:col w:w="10219"/>
          </w:cols>
          <w:pgMar w:left="240" w:top="323" w:right="1440" w:bottom="1440" w:gutter="0" w:footer="0" w:header="0"/>
        </w:sectPr>
      </w:pPr>
    </w:p>
    <w:bookmarkStart w:id="825" w:name="page826"/>
    <w:bookmarkEnd w:id="825"/>
    <w:p>
      <w:pPr>
        <w:ind w:right="2599" w:firstLine="858"/>
        <w:spacing w:after="0" w:line="242" w:lineRule="auto"/>
        <w:rPr>
          <w:sz w:val="20"/>
          <w:szCs w:val="20"/>
          <w:color w:val="auto"/>
        </w:rPr>
      </w:pPr>
      <w:r>
        <w:rPr>
          <w:rFonts w:ascii="Courier New" w:cs="Courier New" w:eastAsia="Courier New" w:hAnsi="Courier New"/>
          <w:sz w:val="16"/>
          <w:szCs w:val="16"/>
          <w:color w:val="auto"/>
        </w:rPr>
        <w:t>Section 1.01. Voting Agreement. Comcast Stockholder hereby agrees that during the time this Agreement is in effect, at any meeting of the stockholders of Comcast, however called, and in any action by consent of the stockholders of Comcast, Comcast Stockholder shall vote its Comcast Shares: (i) in favor of adoption of the Merger Agreement and approval of the transactions contemplated by the Merger Agreement and in favor of the Preferred Structure Approval (as defined in the Merger Agreement), (ii) against any action or agreement that would reasonably be expected to result in a breach of any covenant, representation or warranty or any other obligation or agreement of Comcast under the Merger Agreement or that would reasonably be expected to result in any of the conditions to the obligations of the parties under the Merger Agreement not being fulfilled, (iii) in favor of any other matter relating to the consummation of the transactions contemplated by the Merger Agreement with respect to which Comcast Stockholder may be entitled to vote and (iv) against any other matter that would reasonably be expected to prevent, interfere with or delay consummation of the transactions contemplated by the Merger Agreement, including any transaction that would result in a breach of the Merger Agreement by Comcast. Comcast Stockholder acknowledges receipt and review of a copy of the Merger Agreement.</w:t>
      </w:r>
    </w:p>
    <w:p>
      <w:pPr>
        <w:spacing w:after="0" w:line="200" w:lineRule="exact"/>
        <w:rPr>
          <w:sz w:val="20"/>
          <w:szCs w:val="20"/>
          <w:color w:val="auto"/>
        </w:rPr>
      </w:pPr>
    </w:p>
    <w:p>
      <w:pPr>
        <w:spacing w:after="0" w:line="36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2</w:t>
      </w:r>
    </w:p>
    <w:p>
      <w:pPr>
        <w:spacing w:after="0" w:line="186"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REPRESENTATIONS AND WARRANTIES OF COMCAST STOCKHOLDER</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Comcast Stockholder hereby represents and warrants to AT&amp;T as follows:</w:t>
      </w:r>
    </w:p>
    <w:p>
      <w:pPr>
        <w:spacing w:after="0" w:line="37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2.01. Authority Relative to this Agreement. Comcast Stockholder has all necessary power, authority and legal capacity to execute and deliver this Agreement, to perform its obligations hereunder and to consummate the transactions contemplated hereby. The execution and delivery of this Agreement by Comcast Stockholder and the consummation by Comcast Stockholder of the transactions contemplated hereby have been duly and validly authorized by Comcast Stockholder, and no other proceedings on the part of Comcast Stockholder or the holders of units of membership interests in Comcast Stockholder are necessary to authorize the execution and delivery of this Agreement or to consummate such transactions. This Agreement has been duly and validly executed and delivered by Comcast Stockholder and constitutes a legal, valid and binding obligation of Comcast Stockholder, enforceable against Comcast Stockholder in accordance with its terms. Comcast Stockholder has made available to AT&amp;T complete copies of its certificate of formation and limited liability company operating agreement.</w:t>
      </w:r>
    </w:p>
    <w:p>
      <w:pPr>
        <w:spacing w:after="0" w:line="200" w:lineRule="exact"/>
        <w:rPr>
          <w:sz w:val="20"/>
          <w:szCs w:val="20"/>
          <w:color w:val="auto"/>
        </w:rPr>
      </w:pPr>
    </w:p>
    <w:p>
      <w:pPr>
        <w:spacing w:after="0" w:line="360" w:lineRule="exact"/>
        <w:rPr>
          <w:sz w:val="20"/>
          <w:szCs w:val="20"/>
          <w:color w:val="auto"/>
        </w:rPr>
      </w:pPr>
    </w:p>
    <w:p>
      <w:pPr>
        <w:ind w:right="3159" w:firstLine="858"/>
        <w:spacing w:after="0" w:line="239" w:lineRule="auto"/>
        <w:rPr>
          <w:sz w:val="20"/>
          <w:szCs w:val="20"/>
          <w:color w:val="auto"/>
        </w:rPr>
      </w:pPr>
      <w:r>
        <w:rPr>
          <w:rFonts w:ascii="Courier New" w:cs="Courier New" w:eastAsia="Courier New" w:hAnsi="Courier New"/>
          <w:sz w:val="16"/>
          <w:szCs w:val="16"/>
          <w:color w:val="auto"/>
        </w:rPr>
        <w:t>Section 2.02. No Conflict. (a) The execution and delivery of this Agreement by Comcast Stockholder do not, and the performance of this</w:t>
      </w:r>
    </w:p>
    <w:p>
      <w:pPr>
        <w:spacing w:after="0" w:line="200" w:lineRule="exact"/>
        <w:rPr>
          <w:sz w:val="20"/>
          <w:szCs w:val="20"/>
          <w:color w:val="auto"/>
        </w:rPr>
      </w:pPr>
    </w:p>
    <w:p>
      <w:pPr>
        <w:spacing w:after="0" w:line="35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826" w:name="page827"/>
    <w:bookmarkEnd w:id="826"/>
    <w:p>
      <w:pPr>
        <w:ind w:left="2" w:right="2599"/>
        <w:spacing w:after="0" w:line="242" w:lineRule="auto"/>
        <w:rPr>
          <w:sz w:val="20"/>
          <w:szCs w:val="20"/>
          <w:color w:val="auto"/>
        </w:rPr>
      </w:pPr>
      <w:r>
        <w:rPr>
          <w:rFonts w:ascii="Courier New" w:cs="Courier New" w:eastAsia="Courier New" w:hAnsi="Courier New"/>
          <w:sz w:val="16"/>
          <w:szCs w:val="16"/>
          <w:color w:val="auto"/>
        </w:rPr>
        <w:t>Agreement by Comcast Stockholder will not, (i) conflict with or violate the certificate of formation or limited liability company operating agreement of Comcast Stockholder, (ii) conflict with or violate any law, rule, regulation, order, judgment or decree applicable to Comcast Stockholder or by which Comcast Stockholder's Comcast Shares or any other assets of the Comcast Stockholder are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on any of the Comcast Shares pursuant to, any note, bond, mortgage, indenture, contract, agreement, lease, license, permit, franchise or other instrument or obligation to which Comcast Stockholder is a party or by which Comcast Stockholder or the Comcast Shares or any other assets of the Comcast Stockholder are bound or affected, except, in the case of clauses (ii) and (iii), for any such conflicts, violations, breaches, defaults or other occurrences that would not reasonably be expected to prevent or delay the performance by Comcast Stockholder of its obligations under this Agreement.</w:t>
      </w:r>
    </w:p>
    <w:p>
      <w:pPr>
        <w:spacing w:after="0" w:line="194" w:lineRule="exact"/>
        <w:rPr>
          <w:sz w:val="20"/>
          <w:szCs w:val="20"/>
          <w:color w:val="auto"/>
        </w:rPr>
      </w:pPr>
    </w:p>
    <w:p>
      <w:pPr>
        <w:ind w:left="2" w:right="2599" w:firstLine="856"/>
        <w:spacing w:after="0" w:line="259" w:lineRule="auto"/>
        <w:tabs>
          <w:tab w:leader="none" w:pos="1242" w:val="left"/>
        </w:tabs>
        <w:numPr>
          <w:ilvl w:val="1"/>
          <w:numId w:val="8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Comcast Stockholder do not, and the performance of this Agreement by Comcast Stockholder will not, require any consent, approval, authorization or permit of, or filing with or notification to, any federal, state, local or foreign regulatory body, except</w:t>
      </w:r>
    </w:p>
    <w:p>
      <w:pPr>
        <w:ind w:left="2" w:right="2599" w:hanging="2"/>
        <w:spacing w:after="0" w:line="241" w:lineRule="auto"/>
        <w:tabs>
          <w:tab w:leader="none" w:pos="384" w:val="left"/>
        </w:tabs>
        <w:numPr>
          <w:ilvl w:val="0"/>
          <w:numId w:val="8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with the SEC under the 1934 Act and (ii) where the failure to obtain such consents, approvals, authorizations or permits, or to make such filings or notifications, would not reasonably be expected to prevent or delay the performance by Comcast Stockholder of its obligations under this Agreement.</w:t>
      </w:r>
    </w:p>
    <w:p>
      <w:pPr>
        <w:spacing w:after="0" w:line="372"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Section 2.03. Title to the Comcast Shares. Comcast Stockholder is the owner, beneficially and of record, of the Comcast Shares, free and clear of all security interests, liens, claims, pledges, options, rights of first refusal, agreements, limitations on voting rights, charges and other encumbrances (collectively, "LIENS") of any nature whatsoever. Other than the Comcast Shares, Comcast Stockholder does not own, either of record or beneficially, any (i) shares of capital stock or voting securities of Comcast, (ii) securities convertible into or exchangeable for capital stock or voting securities of Comcast or (iii) options or other rights to acquire from Comcast any capital stock, voting securities or securities convertible into or exchangeable for capital stock or voting securities of Comcast. None of the Comcast Shares is subject to any voting trust, proxy or other agreement with respect to the voting of such Comcast Shares. Comcast Stockholder has sole voting power with respect to the Comcast Shares and Comcast Stockholder has the sole power to direct the voting of such shares.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485" w:right="1440" w:bottom="1440" w:gutter="0" w:footer="0" w:header="0"/>
        </w:sectPr>
      </w:pPr>
    </w:p>
    <w:bookmarkStart w:id="827" w:name="page828"/>
    <w:bookmarkEnd w:id="827"/>
    <w:p>
      <w:pPr>
        <w:jc w:val="center"/>
        <w:ind w:right="2497"/>
        <w:spacing w:after="0"/>
        <w:rPr>
          <w:sz w:val="20"/>
          <w:szCs w:val="20"/>
          <w:color w:val="auto"/>
        </w:rPr>
      </w:pPr>
      <w:r>
        <w:rPr>
          <w:rFonts w:ascii="Courier New" w:cs="Courier New" w:eastAsia="Courier New" w:hAnsi="Courier New"/>
          <w:sz w:val="16"/>
          <w:szCs w:val="16"/>
          <w:color w:val="auto"/>
        </w:rPr>
        <w:t>Article 3</w:t>
      </w:r>
    </w:p>
    <w:p>
      <w:pPr>
        <w:spacing w:after="0" w:line="186"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REPRESENTATIONS AND WARRANTIES OF BRIAN L. ROBERTS</w:t>
      </w:r>
    </w:p>
    <w:p>
      <w:pPr>
        <w:spacing w:after="0" w:line="186"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Brian L. Roberts hereby represents and warrants to AT&amp;T as follows:</w:t>
      </w:r>
    </w:p>
    <w:p>
      <w:pPr>
        <w:spacing w:after="0" w:line="372" w:lineRule="exact"/>
        <w:rPr>
          <w:sz w:val="20"/>
          <w:szCs w:val="20"/>
          <w:color w:val="auto"/>
        </w:rPr>
      </w:pPr>
    </w:p>
    <w:p>
      <w:pPr>
        <w:ind w:left="2" w:right="2599" w:firstLine="858"/>
        <w:spacing w:after="0" w:line="242" w:lineRule="auto"/>
        <w:rPr>
          <w:sz w:val="20"/>
          <w:szCs w:val="20"/>
          <w:color w:val="auto"/>
        </w:rPr>
      </w:pPr>
      <w:r>
        <w:rPr>
          <w:rFonts w:ascii="Courier New" w:cs="Courier New" w:eastAsia="Courier New" w:hAnsi="Courier New"/>
          <w:sz w:val="16"/>
          <w:szCs w:val="16"/>
          <w:color w:val="auto"/>
        </w:rPr>
        <w:t>Section 3.01. Authority Relative to this Agreement. Brian L. Roberts has all necessary power, authority and legal capacity to execute and deliver this Agreement, to perform his obligations hereunder and to consummate the transactions contemplated hereby. The execution and delivery of this Agreement by Brian L. Roberts and the consummation by Brian L. Roberts of the transactions contemplated hereby have been duly and validly authorized by Brian L. Roberts. This Agreement has been duly and validly executed and delivered by Brian L. Roberts and constitutes a legal, valid and binding obligation of Brian L. Roberts, enforceable against Brian L. Roberts in accordance with its terms.</w:t>
      </w:r>
    </w:p>
    <w:p>
      <w:pPr>
        <w:spacing w:after="0" w:line="200" w:lineRule="exact"/>
        <w:rPr>
          <w:sz w:val="20"/>
          <w:szCs w:val="20"/>
          <w:color w:val="auto"/>
        </w:rPr>
      </w:pPr>
    </w:p>
    <w:p>
      <w:pPr>
        <w:spacing w:after="0" w:line="356" w:lineRule="exact"/>
        <w:rPr>
          <w:sz w:val="20"/>
          <w:szCs w:val="20"/>
          <w:color w:val="auto"/>
        </w:rPr>
      </w:pPr>
    </w:p>
    <w:p>
      <w:pPr>
        <w:ind w:left="2" w:right="2599" w:firstLine="858"/>
        <w:spacing w:after="0" w:line="259" w:lineRule="auto"/>
        <w:rPr>
          <w:sz w:val="20"/>
          <w:szCs w:val="20"/>
          <w:color w:val="auto"/>
        </w:rPr>
      </w:pPr>
      <w:r>
        <w:rPr>
          <w:rFonts w:ascii="Courier New" w:cs="Courier New" w:eastAsia="Courier New" w:hAnsi="Courier New"/>
          <w:sz w:val="15"/>
          <w:szCs w:val="15"/>
          <w:color w:val="auto"/>
        </w:rPr>
        <w:t>Section 3.02. No Conflict. (a) The execution and delivery of this Agreement by Brian L. Roberts do not, and the performance of this Agreement by Brian L. Roberts will not, (i) conflict with or violate any law, rule, regulation, order, judgment or decree applicable to Brian L. Roberts or by which Brian L. Roberts's units of membership interests in Comcast Stockholder or other assets of Brian L. Roberts are bound or affected or (ii) result in any breach of or constitute a default (or an event that, with or without notice or lapse of time or both, would become a default) under, or give to others any rights of termination, amendment, acceleration or cancellation of, or result in the creation of a Lien on any of Brian L Roberts's units of membership interests in Comcast Stockholder pursuant to, any note, bond, mortgage, indenture, contract, agreement, lease, license, permit, franchise or other instrument or obligation to which Brian L. Roberts is a party or by which Brian L. Roberts or Brian L. Roberts's units of membership interests in Comcast Stockholder or other assets of Brian L. Roberts are bound or affected, except, in the case of clauses (i) and (ii), for any such conflicts, violations, breaches, defaults or other occurrences that would not reasonably be expected to prevent or delay the performance by Brian L. Roberts of his obligations under this Agreement.</w:t>
      </w:r>
    </w:p>
    <w:p>
      <w:pPr>
        <w:spacing w:after="0" w:line="368" w:lineRule="exact"/>
        <w:rPr>
          <w:sz w:val="20"/>
          <w:szCs w:val="20"/>
          <w:color w:val="auto"/>
        </w:rPr>
      </w:pPr>
    </w:p>
    <w:p>
      <w:pPr>
        <w:ind w:left="2" w:right="2599" w:firstLine="856"/>
        <w:spacing w:after="0" w:line="241" w:lineRule="auto"/>
        <w:tabs>
          <w:tab w:leader="none" w:pos="1242" w:val="left"/>
        </w:tabs>
        <w:numPr>
          <w:ilvl w:val="1"/>
          <w:numId w:val="8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Brian L. Roberts do not, and the performance of this Agreement by Brian L. Roberts will not, require any consent, approval, authorization or permit of, or filing with or notification to, any federal, state, local or foreign regulatory body, except</w:t>
      </w:r>
    </w:p>
    <w:p>
      <w:pPr>
        <w:spacing w:after="0" w:line="5" w:lineRule="exact"/>
        <w:rPr>
          <w:rFonts w:ascii="Courier New" w:cs="Courier New" w:eastAsia="Courier New" w:hAnsi="Courier New"/>
          <w:sz w:val="16"/>
          <w:szCs w:val="16"/>
          <w:color w:val="auto"/>
        </w:rPr>
      </w:pPr>
    </w:p>
    <w:p>
      <w:pPr>
        <w:ind w:left="2" w:right="2599" w:hanging="2"/>
        <w:spacing w:after="0" w:line="241" w:lineRule="auto"/>
        <w:tabs>
          <w:tab w:leader="none" w:pos="384" w:val="left"/>
        </w:tabs>
        <w:numPr>
          <w:ilvl w:val="0"/>
          <w:numId w:val="8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filings with the SEC under the 1934 Act and (ii) where the failure to obtain such consents, approvals, authorizations or permits, or to make such filings or notifications, would not reasonably be expected to prevent or delay the performance by Brian L. Roberts of his obligations under this Agreement.</w:t>
      </w:r>
    </w:p>
    <w:p>
      <w:pPr>
        <w:spacing w:after="0" w:line="189" w:lineRule="exact"/>
        <w:rPr>
          <w:sz w:val="20"/>
          <w:szCs w:val="20"/>
          <w:color w:val="auto"/>
        </w:rPr>
      </w:pPr>
    </w:p>
    <w:p>
      <w:pPr>
        <w:ind w:left="2" w:right="3059" w:firstLine="858"/>
        <w:spacing w:after="0"/>
        <w:rPr>
          <w:sz w:val="20"/>
          <w:szCs w:val="20"/>
          <w:color w:val="auto"/>
        </w:rPr>
      </w:pPr>
      <w:r>
        <w:rPr>
          <w:rFonts w:ascii="Courier New" w:cs="Courier New" w:eastAsia="Courier New" w:hAnsi="Courier New"/>
          <w:sz w:val="16"/>
          <w:szCs w:val="16"/>
          <w:color w:val="auto"/>
        </w:rPr>
        <w:t>Section 3.03. Title to the Comcast Stockholder Interests. Brian L. Roberts is the owner, free and clear of all Liens, of units of membership interests in</w:t>
      </w:r>
    </w:p>
    <w:p>
      <w:pPr>
        <w:spacing w:after="0" w:line="37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8" w:top="664" w:right="1440" w:bottom="1440" w:gutter="0" w:footer="0" w:header="0"/>
        </w:sectPr>
      </w:pPr>
    </w:p>
    <w:bookmarkStart w:id="828" w:name="page829"/>
    <w:bookmarkEnd w:id="828"/>
    <w:p>
      <w:pPr>
        <w:ind w:right="2679"/>
        <w:spacing w:after="0" w:line="241" w:lineRule="auto"/>
        <w:rPr>
          <w:sz w:val="20"/>
          <w:szCs w:val="20"/>
          <w:color w:val="auto"/>
        </w:rPr>
      </w:pPr>
      <w:r>
        <w:rPr>
          <w:rFonts w:ascii="Courier New" w:cs="Courier New" w:eastAsia="Courier New" w:hAnsi="Courier New"/>
          <w:sz w:val="16"/>
          <w:szCs w:val="16"/>
          <w:color w:val="auto"/>
        </w:rPr>
        <w:t>Comcast Stockholder (which represent approximately 72% of the outstanding units of membership interests in Comcast Stockholder) entitled to cast a majority of the votes entitled to be cast by the holders of the units of membership interests in Comcast Stockholder in the election of the managing member or members of Comcast Stockholder.</w:t>
      </w:r>
    </w:p>
    <w:p>
      <w:pPr>
        <w:spacing w:after="0" w:line="37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Article 4</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COVENANTS</w:t>
      </w:r>
    </w:p>
    <w:p>
      <w:pPr>
        <w:spacing w:after="0" w:line="372"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4.01. No Inconsistent Agreement. Comcast Stockholder hereby covenants and agrees that it shall not enter into any voting agreement or grant a proxy or power of attorney or take any other action with respect to the Comcast Shares which is inconsistent with this Agreement. Brian L. Roberts hereby covenants and agrees that he shall not enter into any voting agreement or grant a proxy or power of attorney or take any other action with respect to any units of membership interests in Comcast Stockholder which is inconsistent with this Agreement.</w:t>
      </w:r>
    </w:p>
    <w:p>
      <w:pPr>
        <w:spacing w:after="0" w:line="200" w:lineRule="exact"/>
        <w:rPr>
          <w:sz w:val="20"/>
          <w:szCs w:val="20"/>
          <w:color w:val="auto"/>
        </w:rPr>
      </w:pPr>
    </w:p>
    <w:p>
      <w:pPr>
        <w:spacing w:after="0" w:line="355"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4.02. Transfer of Title. Comcast Stockholder hereby covenants and agrees that, prior to the Effective Time, Comcast Stockholder shall not, directly or indirectly, sell, assign, transfer, encumber or otherwise dispose of, or enter into any contract, option or other arrangement or understanding with respect to the direct or indirect sale, assignment, transfer, encumbrance or other disposition of, any Comcast Shares, except (i) in the case of shares of Comcast Class A Common Stock, for transfers after the Comcast Stockholders' Meeting to a transferee that agrees in writing to be bound by the terms and conditions of this Agreement and (ii) for transfers pursuant to any transaction expressly contemplated by Section 4.01(e) of the Merger Agreement; provided that the condition to such transaction specified in Section 4.03(c) has been satisfied. Nothing else contained in this Agreement shall be construed to prohibit any transfer permitted by this Section 4.02.</w:t>
      </w:r>
    </w:p>
    <w:p>
      <w:pPr>
        <w:spacing w:after="0" w:line="200" w:lineRule="exact"/>
        <w:rPr>
          <w:sz w:val="20"/>
          <w:szCs w:val="20"/>
          <w:color w:val="auto"/>
        </w:rPr>
      </w:pPr>
    </w:p>
    <w:p>
      <w:pPr>
        <w:spacing w:after="0" w:line="359"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4.03. Post-closing Dispositions. (a) Comcast Stockholder hereby covenants and agrees that, after the Effective Time and until the tenth anniversary of the Effective Time, whether such anniversary occurs before or after the death or disability of Brian L. Roberts, Comcast Stockholder shall not, directly or indirectly, transfer ownership of any of its shares of Parent Class B Common Stock except (i) for transfers to one or more Permitted Holders (as defined below); provided that such transferee or transferees agree to be bound by the provisions of Sections 4.03(d) and 4.06, or (ii) in connection with any transaction that (x) provides an opportunity for Parent's other stockholders to dispose of all of</w:t>
      </w:r>
    </w:p>
    <w:p>
      <w:pPr>
        <w:spacing w:after="0" w:line="200" w:lineRule="exact"/>
        <w:rPr>
          <w:sz w:val="20"/>
          <w:szCs w:val="20"/>
          <w:color w:val="auto"/>
        </w:rPr>
      </w:pP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4" w:right="1440" w:bottom="1440" w:gutter="0" w:footer="0" w:header="0"/>
        </w:sectPr>
      </w:pPr>
    </w:p>
    <w:bookmarkStart w:id="829" w:name="page830"/>
    <w:bookmarkEnd w:id="829"/>
    <w:p>
      <w:pPr>
        <w:ind w:left="2" w:right="2599"/>
        <w:spacing w:after="0" w:line="242" w:lineRule="auto"/>
        <w:rPr>
          <w:sz w:val="20"/>
          <w:szCs w:val="20"/>
          <w:color w:val="auto"/>
        </w:rPr>
      </w:pPr>
      <w:r>
        <w:rPr>
          <w:rFonts w:ascii="Courier New" w:cs="Courier New" w:eastAsia="Courier New" w:hAnsi="Courier New"/>
          <w:sz w:val="16"/>
          <w:szCs w:val="16"/>
          <w:color w:val="auto"/>
        </w:rPr>
        <w:t>their shares of Parent Common Stock for the same per share consideration as Comcast Stockholder receives for each of its shares of Parent Class B Common Stock (or, if higher, any of its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 by Brian L. Roberts, Comcast Stockholder or any Permitted Holder).</w:t>
      </w:r>
    </w:p>
    <w:p>
      <w:pPr>
        <w:spacing w:after="0" w:line="191" w:lineRule="exact"/>
        <w:rPr>
          <w:sz w:val="20"/>
          <w:szCs w:val="20"/>
          <w:color w:val="auto"/>
        </w:rPr>
      </w:pPr>
    </w:p>
    <w:p>
      <w:pPr>
        <w:ind w:left="2" w:right="2599" w:firstLine="856"/>
        <w:spacing w:after="0" w:line="259" w:lineRule="auto"/>
        <w:tabs>
          <w:tab w:leader="none" w:pos="1242" w:val="left"/>
        </w:tabs>
        <w:numPr>
          <w:ilvl w:val="1"/>
          <w:numId w:val="8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following sentence, Brian L. Roberts hereby covenants and agrees that, after the date hereof and until the tenth anniversary of the Effective Time, he shall not, directly or indirectly, transfer ownership of any of his securities or other equity interests in Comcast Stockholder except</w:t>
      </w:r>
    </w:p>
    <w:p>
      <w:pPr>
        <w:ind w:left="2" w:right="2599" w:hanging="2"/>
        <w:spacing w:after="0" w:line="242" w:lineRule="auto"/>
        <w:tabs>
          <w:tab w:leader="none" w:pos="384" w:val="left"/>
        </w:tabs>
        <w:numPr>
          <w:ilvl w:val="0"/>
          <w:numId w:val="8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transfers to his spouse, parents, siblings, lineal descendants, aunts, uncles, cousins, other close relatives and their respective spouses (Brian L. Roberts and each other such other individual, a "PERMITTED INDIVIDUAL"), or any trust which is established primarily for the benefit of Permitted Individuals, or any partnership, corporation, limited liability company or other entity, all of the equity interests of which are owned by Permitted Individuals and/or by any trust which is established primarily for the benefit of Permitted Individuals (such Permitted Individuals, trusts, partnerships, corporations, limited liability companies and other entities, "PERMITTED HOLDERS"); provided that such transferee or transferees agree in writing to be bound by the provisions of this Section 4.03(b), (ii) for transfers in connection with any transaction that (x) provides an opportunity for the stockholders of Parent (other than Comcast Stockholder) to dispose of all of their shares of Parent Common Stock for the same per share consideration as the effective per share consideration that Brian L. Roberts receives (as a result of his ownership interest in Comcast Stockholder) for each of the shares of Parent Class B Common Stock held by Comcast Stockholder (or, if higher, any of the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 stock (other than the Parent Class B Common Stock and any other voting shares of Parent owned by Brian L. Roberts, Comcast Stockholder or any Permitted Holder), (iii) for any transfers by operation of family laws or inheritance laws; provided that such voting securities shall be subject to the terms of this Section 4.03(b) in the hands</w:t>
      </w:r>
    </w:p>
    <w:p>
      <w:pPr>
        <w:spacing w:after="0" w:line="38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484" w:right="1440" w:bottom="1440" w:gutter="0" w:footer="0" w:header="0"/>
        </w:sectPr>
      </w:pPr>
    </w:p>
    <w:bookmarkStart w:id="830" w:name="page831"/>
    <w:bookmarkEnd w:id="830"/>
    <w:p>
      <w:pPr>
        <w:ind w:right="2599"/>
        <w:spacing w:after="0" w:line="242" w:lineRule="auto"/>
        <w:rPr>
          <w:sz w:val="20"/>
          <w:szCs w:val="20"/>
          <w:color w:val="auto"/>
        </w:rPr>
      </w:pPr>
      <w:r>
        <w:rPr>
          <w:rFonts w:ascii="Courier New" w:cs="Courier New" w:eastAsia="Courier New" w:hAnsi="Courier New"/>
          <w:sz w:val="16"/>
          <w:szCs w:val="16"/>
          <w:color w:val="auto"/>
        </w:rPr>
        <w:t>of any such transferee and (iv) for transfers pursuant to any transaction expressly contemplated by Section 4.01(e) of the Merger Agreement. Brian L. Roberts hereby covenants and agrees that he shall cause the Comcast Stockholder (or any successor entity holding shares of Parent Common Stock) to perform its obligations hereunder; provided that if Brian L. Roberts no longer owns a majority of the outstanding membership units (or other equity interests) of the Comcast Stockholder (or successor entity) due to transfers of equity interests in the Comcast Stockholder (or successor entity) to Permitted Holders in accordance with the provisions hereof, he shall use his reasonable best efforts to cause the Comcast Stockholder (or successor entity) to perform its obligations hereunder and provided that any such transfer which results in Brian L. Roberts no longer owning a majority of the outstanding membership units (or other equity interests) of the Comcast Stockholder (or successor entity) shall be conditioned on those Permitted Holders who, together with or without Brian L. Roberts, would own a majority of the outstanding membership units (or other equity interests) of the Comcast Stockholder (or successor entity) agreeing in writing to cause the Comcast Stockholder (or successor entity) to perform its obligations hereunder.</w:t>
      </w:r>
    </w:p>
    <w:p>
      <w:pPr>
        <w:spacing w:after="0" w:line="195" w:lineRule="exact"/>
        <w:rPr>
          <w:sz w:val="20"/>
          <w:szCs w:val="20"/>
          <w:color w:val="auto"/>
        </w:rPr>
      </w:pPr>
    </w:p>
    <w:p>
      <w:pPr>
        <w:ind w:right="2599" w:firstLine="856"/>
        <w:spacing w:after="0" w:line="242" w:lineRule="auto"/>
        <w:tabs>
          <w:tab w:leader="none" w:pos="1240" w:val="left"/>
        </w:tabs>
        <w:numPr>
          <w:ilvl w:val="0"/>
          <w:numId w:val="8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Stockholder hereby covenants and agrees that consummation of any transaction expressly contemplated by Section 4.01(e) of the Merger Agreement shall be conditioned on prior execution by each of the holders of units of membership interests in Comcast Stockholder that will receive Parent Class B Common Stock as a result of such transaction of an agreement to be bound by Sections 4.03(d) and 4.06 with respect to the shares of Parent Class B Common Stock such holder receives in such transaction.</w:t>
      </w:r>
    </w:p>
    <w:p>
      <w:pPr>
        <w:spacing w:after="0" w:line="187" w:lineRule="exact"/>
        <w:rPr>
          <w:rFonts w:ascii="Courier New" w:cs="Courier New" w:eastAsia="Courier New" w:hAnsi="Courier New"/>
          <w:sz w:val="16"/>
          <w:szCs w:val="16"/>
          <w:color w:val="auto"/>
        </w:rPr>
      </w:pPr>
    </w:p>
    <w:p>
      <w:pPr>
        <w:ind w:right="2599" w:firstLine="856"/>
        <w:spacing w:after="0" w:line="242" w:lineRule="auto"/>
        <w:tabs>
          <w:tab w:leader="none" w:pos="1240" w:val="left"/>
        </w:tabs>
        <w:numPr>
          <w:ilvl w:val="0"/>
          <w:numId w:val="8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receives Parent Class B Common Stock pursuant to Section 4.03(a) or 4.03(c) shall, as a condition to such transfer, agree in writing that until the tenth anniversary of the Effective Time, such Person shall not, directly or indirectly, transfer ownership of any of such Person's Parent Class B Common Stock except (i) for transfers to one or more Permitted Holders; provided that such transferee or transferees agrees to be bound by the provisions of this Section 4.03(d) and Section 4.06, (ii) for transfers in connection with any transaction that (x) provides an opportunity for the stockholders of Parent to dispose of all of their shares of Parent Common Stock for the same per share consideration as such holder of Parent Class B Common Stock receives for each of such holder's shares of Parent Class B Common Stock (or, if higher, any of such holder's shares of any other class of Parent Common Stock) in connection with such transaction and (y) is approved by holders of a majority of the votes cast by the holders of all of the classes of Parent's capital stock entitled to vote (other than the Parent Class B Common Stock and any other voting shares of Parent owned by Brian L. Roberts, Comcast Stockholder or any Permitted Holder) or, in the case of a tender or exchange offer, accepted by holders of shares representing a majority of the combined voting power of all of the classes of Parent's capital</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4" w:right="1440" w:bottom="1440" w:gutter="0" w:footer="0" w:header="0"/>
        </w:sectPr>
      </w:pPr>
    </w:p>
    <w:bookmarkStart w:id="831" w:name="page832"/>
    <w:bookmarkEnd w:id="831"/>
    <w:p>
      <w:pPr>
        <w:ind w:left="2" w:right="2599"/>
        <w:spacing w:after="0" w:line="241" w:lineRule="auto"/>
        <w:rPr>
          <w:sz w:val="20"/>
          <w:szCs w:val="20"/>
          <w:color w:val="auto"/>
        </w:rPr>
      </w:pPr>
      <w:r>
        <w:rPr>
          <w:rFonts w:ascii="Courier New" w:cs="Courier New" w:eastAsia="Courier New" w:hAnsi="Courier New"/>
          <w:sz w:val="16"/>
          <w:szCs w:val="16"/>
          <w:color w:val="auto"/>
        </w:rPr>
        <w:t>stock (other than the Parent Class B Common Stock and any other voting shares of Parent owned by Brian L. Roberts, Comcast Stockholder or any Permitted Holder) and (iii) for any transfers by operation of family laws or inheritance laws; provided that such voting securities shall be subject to the terms of this Section 4.03(d) and Section 4.06 in the hands of any such transferee.</w:t>
      </w:r>
    </w:p>
    <w:p>
      <w:pPr>
        <w:spacing w:after="0" w:line="374" w:lineRule="exact"/>
        <w:rPr>
          <w:sz w:val="20"/>
          <w:szCs w:val="20"/>
          <w:color w:val="auto"/>
        </w:rPr>
      </w:pPr>
    </w:p>
    <w:p>
      <w:pPr>
        <w:ind w:left="2" w:right="2599" w:firstLine="858"/>
        <w:spacing w:after="0" w:line="259" w:lineRule="auto"/>
        <w:rPr>
          <w:sz w:val="20"/>
          <w:szCs w:val="20"/>
          <w:color w:val="auto"/>
        </w:rPr>
      </w:pPr>
      <w:r>
        <w:rPr>
          <w:rFonts w:ascii="Courier New" w:cs="Courier New" w:eastAsia="Courier New" w:hAnsi="Courier New"/>
          <w:sz w:val="15"/>
          <w:szCs w:val="15"/>
          <w:color w:val="auto"/>
        </w:rPr>
        <w:t>Section 4.04. Interested Party Transactions. Parent hereby covenants and agrees that from and after the Effective Time, neither it nor any of its Subsidiaries shall enter into any material transaction with Brian L. Roberts or any of his associates (as defined in Rule 12b-2 under the 1934 Act) ("ASSOCIATES") or any other person who would qualify as a Permitted Holder unless such transaction is approved at a meeting of the Parent Board of Directors at which a quorum is present by a majority of the Parent directors who are not Associates of Brian L. Roberts and are not otherwise persons who would qualify as Permitted Holders or, in the case of any compensation arrangements between Brian L. Roberts or any of his Associates, on the one hand, and Parent or any of its Subsidiaries, on the other hand, by the Compensation Committee of the Parent Board of Directors; provided that no member of such committee who is an Associate of Brian L. Roberts or who would otherwise qualify as a Permitted Holder may vote on the approval of any such compensation arrangement.</w:t>
      </w:r>
    </w:p>
    <w:p>
      <w:pPr>
        <w:spacing w:after="0" w:line="200" w:lineRule="exact"/>
        <w:rPr>
          <w:sz w:val="20"/>
          <w:szCs w:val="20"/>
          <w:color w:val="auto"/>
        </w:rPr>
      </w:pPr>
    </w:p>
    <w:p>
      <w:pPr>
        <w:spacing w:after="0" w:line="351" w:lineRule="exact"/>
        <w:rPr>
          <w:sz w:val="20"/>
          <w:szCs w:val="20"/>
          <w:color w:val="auto"/>
        </w:rPr>
      </w:pPr>
    </w:p>
    <w:p>
      <w:pPr>
        <w:ind w:left="2" w:right="2599" w:firstLine="858"/>
        <w:spacing w:after="0" w:line="259" w:lineRule="auto"/>
        <w:rPr>
          <w:sz w:val="20"/>
          <w:szCs w:val="20"/>
          <w:color w:val="auto"/>
        </w:rPr>
      </w:pPr>
      <w:r>
        <w:rPr>
          <w:rFonts w:ascii="Courier New" w:cs="Courier New" w:eastAsia="Courier New" w:hAnsi="Courier New"/>
          <w:sz w:val="15"/>
          <w:szCs w:val="15"/>
          <w:color w:val="auto"/>
        </w:rPr>
        <w:t>Section 4.05. Pre-Closing Transfer. Notwithstanding anything herein to the contrary, prior to the Effective Time Comcast Stockholder may merge with and into a Delaware limited liability company ("COMCAST STOCKHOLDER II") that has the same ownership and in all material respects the same governance arrangements as Comcast Stockholder; provided that at the time of such merger, (i) Comcast Stockholder II shall enter into this Agreement and be substituted for Comcast Stockholder (including for purposes of Sections 4.03(a), 4.03(b) and 4.06) and</w:t>
      </w:r>
    </w:p>
    <w:p>
      <w:pPr>
        <w:ind w:left="2" w:right="2779" w:hanging="2"/>
        <w:spacing w:after="0" w:line="239" w:lineRule="auto"/>
        <w:tabs>
          <w:tab w:leader="none" w:pos="479" w:val="left"/>
        </w:tabs>
        <w:numPr>
          <w:ilvl w:val="0"/>
          <w:numId w:val="8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set forth in Articles 2 and 3 shall be true after giving effect to such merger.</w:t>
      </w:r>
    </w:p>
    <w:p>
      <w:pPr>
        <w:spacing w:after="0" w:line="200" w:lineRule="exact"/>
        <w:rPr>
          <w:sz w:val="20"/>
          <w:szCs w:val="20"/>
          <w:color w:val="auto"/>
        </w:rPr>
      </w:pPr>
    </w:p>
    <w:p>
      <w:pPr>
        <w:spacing w:after="0" w:line="356" w:lineRule="exact"/>
        <w:rPr>
          <w:sz w:val="20"/>
          <w:szCs w:val="20"/>
          <w:color w:val="auto"/>
        </w:rPr>
      </w:pPr>
    </w:p>
    <w:p>
      <w:pPr>
        <w:ind w:left="2" w:right="2599" w:firstLine="858"/>
        <w:spacing w:after="0" w:line="259" w:lineRule="auto"/>
        <w:rPr>
          <w:sz w:val="20"/>
          <w:szCs w:val="20"/>
          <w:color w:val="auto"/>
        </w:rPr>
      </w:pPr>
      <w:r>
        <w:rPr>
          <w:rFonts w:ascii="Courier New" w:cs="Courier New" w:eastAsia="Courier New" w:hAnsi="Courier New"/>
          <w:sz w:val="15"/>
          <w:szCs w:val="15"/>
          <w:color w:val="auto"/>
        </w:rPr>
        <w:t>Section 4.06. Additional Voting Agreements. Comcast Stockholder (and each transferee of shares of Parent Class B Common Stock who has agreed to be bound by this Section 4.06) hereby covenants and agrees that, after the Effective Time and until the expiration of the 2004 Term (as such term will be defined in the Articles of Incorporation of Parent after the Effective Time), at any meeting of the stockholders of Parent, however called, and in any action by consent of the stockholders of Parent, Comcast Stockholder (and such transferee) shall vote its shares of Parent Class B Common Stock against any proposed amendment to Article SIXTH of the Articles of Incorporation of Parent. Comcast Stockholder (and each transferee of shares of Parent Class B Common Stock who has agreed to be bound by this Section 4.06) hereby covenants and agrees that it shall vote its shares of Parent Class B Common Stock in favor of the nominees selected by the Directors Nominating Committee (as such term will be defined in the Articles of Incorporation of Parent after the Effective Time) or otherwise nominated by Parent for election as directors at Parent's 2004 annual meeting of stockholders in accordance with Article SIXTH of the Articles of Incorporation of Parent after the Effective Time; provided that if a Parent stockholder (other than Brian L. Roberts, any Parent stockholder that is an Associate of Brian L. Roberts or who would otherwise qualify as a Permitted Holder or any Parent stockholder acting on behalf of or in concert with Brian L. Roberts, any Associate of Brian L. Roberts or any person who would otherwise qualify as a Permitted Holder) nominates individuals who are Independent Persons (as such term will be defined in the Articles of Incorporation of Parent after the Effective Time) for election as directors at Parent's 2004 annual meeting of stockholders, Comcast Stockholder (and such transferee) may instead elect to vote its shares of Parent Class B Common Stock in such election of directors in the same proportion as the holders of shares of Parent Common Stock (other than Parent Class B Common Stock and any other voting shares of Parent owned by Brian L. Roberts, Comcast Stockholder or any Permitted Holder) vote in such election of directors. Comcast Stockholder (and each transferee of shares of Parent Class B Common Stock who has agreed to be bound by this Section 4.06) hereby covenants and agrees that if Brian L. Roberts dies or is unable to perform his duties prior to the fifth anniversary of the Effective Time, then, unless Ralph J. Roberts has sole voting power in respect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483" w:right="1440" w:bottom="1440" w:gutter="0" w:footer="0" w:header="0"/>
        </w:sectPr>
      </w:pPr>
    </w:p>
    <w:bookmarkStart w:id="832" w:name="page833"/>
    <w:bookmarkEnd w:id="832"/>
    <w:p>
      <w:pPr>
        <w:ind w:right="2599"/>
        <w:spacing w:after="0" w:line="242" w:lineRule="auto"/>
        <w:rPr>
          <w:sz w:val="20"/>
          <w:szCs w:val="20"/>
          <w:color w:val="auto"/>
        </w:rPr>
      </w:pPr>
      <w:r>
        <w:rPr>
          <w:rFonts w:ascii="Courier New" w:cs="Courier New" w:eastAsia="Courier New" w:hAnsi="Courier New"/>
          <w:sz w:val="16"/>
          <w:szCs w:val="16"/>
          <w:color w:val="auto"/>
        </w:rPr>
        <w:t>the election of directors with respect to all outstanding shares of Parent Class B Common Stock, from the date of his death or inability to perform his duties until the fifth anniversary of the Effective Time, Comcast Stockholder (and such transferee) shall vote its shares of Parent Class B Common Stock in any election of directors in the same proportion as the holders of shares of Parent Common Stock (other than Parent Class B Common Stock and any other voting shares of Parent owned by Brian L. Roberts, Comcast Stockholder or any Permitted Holder) vote in such election of directors.</w:t>
      </w:r>
    </w:p>
    <w:p>
      <w:pPr>
        <w:spacing w:after="0" w:line="36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Article 5</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MISCELLANEOUS</w:t>
      </w:r>
    </w:p>
    <w:p>
      <w:pPr>
        <w:spacing w:after="0" w:line="37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Section 5.01. Termination. This Agreement shall terminate on the earlier to occur of (i) one day after the tenth anniversary of the Effective Time and (ii) the date of the termination of the Merger Agreement. Notwithstanding the foregoing, none of the representations and warranties included in this Agreement shall survive the Effective Time. The termination of this Agreement shall not relieve any party hereto from any liability due to a breach under this Agreement by such party.</w:t>
      </w:r>
    </w:p>
    <w:p>
      <w:pPr>
        <w:spacing w:after="0" w:line="200" w:lineRule="exact"/>
        <w:rPr>
          <w:sz w:val="20"/>
          <w:szCs w:val="20"/>
          <w:color w:val="auto"/>
        </w:rPr>
      </w:pPr>
    </w:p>
    <w:p>
      <w:pPr>
        <w:spacing w:after="0" w:line="35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Section 5.02. Specific Performance. The parties hereto agree that irreparable damage would occur in the event any provision of this Agreement was not performed in accordance with the terms hereof and that AT&amp;T shall be entitled to specific performance of the terms hereof, in addition to any other remedy at law or in equity.</w:t>
      </w:r>
    </w:p>
    <w:p>
      <w:pPr>
        <w:spacing w:after="0" w:line="200" w:lineRule="exact"/>
        <w:rPr>
          <w:sz w:val="20"/>
          <w:szCs w:val="20"/>
          <w:color w:val="auto"/>
        </w:rPr>
      </w:pPr>
    </w:p>
    <w:p>
      <w:pPr>
        <w:spacing w:after="0" w:line="357"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5.03. Enforcement. Any determination with respect to Comcast Stockholder's, Brian L. Roberts's or Parent's compliance with this Agreement or otherwise with respect to Sections 4.01, 4.03, 4.04 or 4.06, in each case after the Effective Time, including, without limitation, any determination as to the enforcement action or actions to be taken by Parent in connection with such determination, shall be made for Parent by the majority vote of the disinterested, independent persons on the Parent Board of Directors; provided that a\ny Comcast Director (as defined in Article Sixth of Parent's Articles of Incorporation) or any director who was a Comcast Director (as defined in Article Sixth of Parent's Articles of Incorporation) or any spouse, parent, sibling, lineal descendent, aunt, uncle, cousin, other close relative of Brian L. Roberts or their respective spouses shall not be considered a disinterested, independent person.</w:t>
      </w:r>
    </w:p>
    <w:p>
      <w:pPr>
        <w:spacing w:after="0" w:line="200" w:lineRule="exact"/>
        <w:rPr>
          <w:sz w:val="20"/>
          <w:szCs w:val="20"/>
          <w:color w:val="auto"/>
        </w:rPr>
      </w:pPr>
    </w:p>
    <w:p>
      <w:pPr>
        <w:spacing w:after="0" w:line="359" w:lineRule="exact"/>
        <w:rPr>
          <w:sz w:val="20"/>
          <w:szCs w:val="20"/>
          <w:color w:val="auto"/>
        </w:rPr>
      </w:pPr>
    </w:p>
    <w:p>
      <w:pPr>
        <w:ind w:right="2599" w:firstLine="858"/>
        <w:spacing w:after="0" w:line="271" w:lineRule="auto"/>
        <w:rPr>
          <w:sz w:val="20"/>
          <w:szCs w:val="20"/>
          <w:color w:val="auto"/>
        </w:rPr>
      </w:pPr>
      <w:r>
        <w:rPr>
          <w:rFonts w:ascii="Courier New" w:cs="Courier New" w:eastAsia="Courier New" w:hAnsi="Courier New"/>
          <w:sz w:val="15"/>
          <w:szCs w:val="15"/>
          <w:color w:val="auto"/>
        </w:rPr>
        <w:t>Section 5.04. Entire Agreement. This Agreement and the Merger Agreement constitutes the entire agreement among the parties, and supersedes all</w:t>
      </w:r>
    </w:p>
    <w:p>
      <w:pPr>
        <w:spacing w:after="0" w:line="200" w:lineRule="exact"/>
        <w:rPr>
          <w:sz w:val="20"/>
          <w:szCs w:val="20"/>
          <w:color w:val="auto"/>
        </w:rPr>
      </w:pPr>
    </w:p>
    <w:p>
      <w:pPr>
        <w:spacing w:after="0" w:line="33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3" w:right="1440" w:bottom="1440" w:gutter="0" w:footer="0" w:header="0"/>
        </w:sectPr>
      </w:pPr>
    </w:p>
    <w:bookmarkStart w:id="833" w:name="page834"/>
    <w:bookmarkEnd w:id="833"/>
    <w:p>
      <w:pPr>
        <w:ind w:right="3919"/>
        <w:spacing w:after="0" w:line="239" w:lineRule="auto"/>
        <w:rPr>
          <w:sz w:val="20"/>
          <w:szCs w:val="20"/>
          <w:color w:val="auto"/>
        </w:rPr>
      </w:pPr>
      <w:r>
        <w:rPr>
          <w:rFonts w:ascii="Courier New" w:cs="Courier New" w:eastAsia="Courier New" w:hAnsi="Courier New"/>
          <w:sz w:val="16"/>
          <w:szCs w:val="16"/>
          <w:color w:val="auto"/>
        </w:rPr>
        <w:t>prior written and oral and all contemporaneous oral agreements and understandings, with respect to the subject matter hereof.</w:t>
      </w:r>
    </w:p>
    <w:p>
      <w:pPr>
        <w:spacing w:after="0" w:line="373" w:lineRule="exact"/>
        <w:rPr>
          <w:sz w:val="20"/>
          <w:szCs w:val="20"/>
          <w:color w:val="auto"/>
        </w:rPr>
      </w:pPr>
    </w:p>
    <w:p>
      <w:pPr>
        <w:ind w:right="2599" w:firstLine="858"/>
        <w:spacing w:after="0" w:line="259" w:lineRule="auto"/>
        <w:rPr>
          <w:sz w:val="20"/>
          <w:szCs w:val="20"/>
          <w:color w:val="auto"/>
        </w:rPr>
      </w:pPr>
      <w:r>
        <w:rPr>
          <w:rFonts w:ascii="Courier New" w:cs="Courier New" w:eastAsia="Courier New" w:hAnsi="Courier New"/>
          <w:sz w:val="15"/>
          <w:szCs w:val="15"/>
          <w:color w:val="auto"/>
        </w:rPr>
        <w:t>Section 5.05. Amendments. Any provision of this Agreement may be amended if, but only if, such amendment is in writing and is signed by each of the parties hereto; provided that no amendment of any provision of Article 4 or Section 5.03 or this Section 5.05 shall be effective without the approval of (i) a majority of the disinterested, independent persons on the Parent Board of Directors; provided that any Comcast Director (as defined in Article Sixth of Parent's Articles of Incorporation) or any director who was a Comcast Director (as defined in Article Sixth of Parent's Articles of Incorporation) or any spouse, parent, sibling, lineal descendent, aunt, uncle, cousin, other close relative of Brian L. Roberts or their respective spouses shall not be considered disinterested, independent persons and (ii) holders of a majority of the votes cast by the holders of all of the classes of Parent's capital stock entitled to vote (other than the Parent Class B Common Stock and any other voting shares of Parent owned by Brian L. Roberts, Comcast Stockholder or any Permitted Holder).</w:t>
      </w:r>
    </w:p>
    <w:p>
      <w:pPr>
        <w:spacing w:after="0" w:line="200" w:lineRule="exact"/>
        <w:rPr>
          <w:sz w:val="20"/>
          <w:szCs w:val="20"/>
          <w:color w:val="auto"/>
        </w:rPr>
      </w:pPr>
    </w:p>
    <w:p>
      <w:pPr>
        <w:spacing w:after="0" w:line="351"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Section 5.06.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200" w:lineRule="exact"/>
        <w:rPr>
          <w:sz w:val="20"/>
          <w:szCs w:val="20"/>
          <w:color w:val="auto"/>
        </w:rPr>
      </w:pPr>
    </w:p>
    <w:p>
      <w:pPr>
        <w:spacing w:after="0" w:line="357" w:lineRule="exact"/>
        <w:rPr>
          <w:sz w:val="20"/>
          <w:szCs w:val="20"/>
          <w:color w:val="auto"/>
        </w:rPr>
      </w:pPr>
    </w:p>
    <w:p>
      <w:pPr>
        <w:ind w:right="2599" w:firstLine="858"/>
        <w:spacing w:after="0" w:line="241" w:lineRule="auto"/>
        <w:rPr>
          <w:sz w:val="20"/>
          <w:szCs w:val="20"/>
          <w:color w:val="auto"/>
        </w:rPr>
      </w:pPr>
      <w:r>
        <w:rPr>
          <w:rFonts w:ascii="Courier New" w:cs="Courier New" w:eastAsia="Courier New" w:hAnsi="Courier New"/>
          <w:sz w:val="16"/>
          <w:szCs w:val="16"/>
          <w:color w:val="auto"/>
        </w:rPr>
        <w:t>Section 5.07. Governing Law. This Agreement shall be governed by and construed in accordance with the laws of the Commonwealth of Pennsylvania, regardless of the laws that might otherwise govern under principles of conflicts of law applicable hereto.</w:t>
      </w:r>
    </w:p>
    <w:p>
      <w:pPr>
        <w:spacing w:after="0" w:line="200" w:lineRule="exact"/>
        <w:rPr>
          <w:sz w:val="20"/>
          <w:szCs w:val="20"/>
          <w:color w:val="auto"/>
        </w:rPr>
      </w:pPr>
    </w:p>
    <w:p>
      <w:pPr>
        <w:spacing w:after="0" w:line="356" w:lineRule="exact"/>
        <w:rPr>
          <w:sz w:val="20"/>
          <w:szCs w:val="20"/>
          <w:color w:val="auto"/>
        </w:rPr>
      </w:pPr>
    </w:p>
    <w:p>
      <w:pPr>
        <w:jc w:val="both"/>
        <w:ind w:right="2599" w:firstLine="858"/>
        <w:spacing w:after="0"/>
        <w:rPr>
          <w:sz w:val="20"/>
          <w:szCs w:val="20"/>
          <w:color w:val="auto"/>
        </w:rPr>
      </w:pPr>
      <w:r>
        <w:rPr>
          <w:rFonts w:ascii="Courier New" w:cs="Courier New" w:eastAsia="Courier New" w:hAnsi="Courier New"/>
          <w:sz w:val="16"/>
          <w:szCs w:val="16"/>
          <w:color w:val="auto"/>
        </w:rPr>
        <w:t>Section 5.08. Descriptive Headings. The descriptive headings herein are inserted for convenience of reference only and are not intended to be part of or to affect the meaning or interpretation of this Agreement.</w:t>
      </w:r>
    </w:p>
    <w:p>
      <w:pPr>
        <w:spacing w:after="0" w:line="200" w:lineRule="exact"/>
        <w:rPr>
          <w:sz w:val="20"/>
          <w:szCs w:val="20"/>
          <w:color w:val="auto"/>
        </w:rPr>
      </w:pPr>
    </w:p>
    <w:p>
      <w:pPr>
        <w:spacing w:after="0" w:line="357"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Section 5.09. Counterparts. This Agreement may be executed in counterparts, each of which shall be deemed to be an original, but all of which shall constitute one and the same agreement.</w:t>
      </w:r>
    </w:p>
    <w:p>
      <w:pPr>
        <w:spacing w:after="0" w:line="373" w:lineRule="exact"/>
        <w:rPr>
          <w:sz w:val="20"/>
          <w:szCs w:val="20"/>
          <w:color w:val="auto"/>
        </w:rPr>
      </w:pPr>
    </w:p>
    <w:p>
      <w:pPr>
        <w:ind w:right="2679" w:firstLine="858"/>
        <w:spacing w:after="0" w:line="239" w:lineRule="auto"/>
        <w:rPr>
          <w:sz w:val="20"/>
          <w:szCs w:val="20"/>
          <w:color w:val="auto"/>
        </w:rPr>
      </w:pPr>
      <w:r>
        <w:rPr>
          <w:rFonts w:ascii="Courier New" w:cs="Courier New" w:eastAsia="Courier New" w:hAnsi="Courier New"/>
          <w:sz w:val="16"/>
          <w:szCs w:val="16"/>
          <w:color w:val="auto"/>
        </w:rPr>
        <w:t>Section 5.10. Assignments. This Agreement shall not be assigned by any party hereto.</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84" w:right="1440" w:bottom="1440" w:gutter="0" w:footer="0" w:header="0"/>
        </w:sectPr>
      </w:pPr>
    </w:p>
    <w:bookmarkStart w:id="834" w:name="page835"/>
    <w:bookmarkEnd w:id="834"/>
    <w:p>
      <w:pPr>
        <w:ind w:right="2599" w:firstLine="858"/>
        <w:spacing w:after="0" w:line="241" w:lineRule="auto"/>
        <w:rPr>
          <w:sz w:val="20"/>
          <w:szCs w:val="20"/>
          <w:color w:val="auto"/>
        </w:rPr>
      </w:pPr>
      <w:r>
        <w:rPr>
          <w:rFonts w:ascii="Courier New" w:cs="Courier New" w:eastAsia="Courier New" w:hAnsi="Courier New"/>
          <w:sz w:val="16"/>
          <w:szCs w:val="16"/>
          <w:color w:val="auto"/>
        </w:rPr>
        <w:t>Section 5.11. Parties in Interest. This Agreement shall be binding upon and inure solely to the benefit of each party hereto, and nothing in this Agreement, express or implied, is intended to or shall confer upon any person other than the parties hereto any right, benefit or remedy of any nature whatsoever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84" w:right="1440" w:bottom="1440" w:gutter="0" w:footer="0" w:header="0"/>
        </w:sectPr>
      </w:pPr>
    </w:p>
    <w:bookmarkStart w:id="835" w:name="page836"/>
    <w:bookmarkEnd w:id="835"/>
    <w:p>
      <w:pPr>
        <w:ind w:right="2779" w:firstLine="858"/>
        <w:spacing w:after="0" w:line="239" w:lineRule="auto"/>
        <w:rPr>
          <w:sz w:val="20"/>
          <w:szCs w:val="20"/>
          <w:color w:val="auto"/>
        </w:rPr>
      </w:pPr>
      <w:r>
        <w:rPr>
          <w:rFonts w:ascii="Courier New" w:cs="Courier New" w:eastAsia="Courier New" w:hAnsi="Courier New"/>
          <w:sz w:val="16"/>
          <w:szCs w:val="16"/>
          <w:color w:val="auto"/>
        </w:rPr>
        <w:t>IN WITNESS WHEREOF, the parties have caused this Agreement to be duly executed as of the date first written above.</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AT&amp;T CORP.</w:t>
      </w:r>
    </w:p>
    <w:p>
      <w:pPr>
        <w:spacing w:after="0" w:line="369"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 /s/ Marilyn J. Wasser</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Name: Marilyn J. Wasser</w:t>
      </w:r>
    </w:p>
    <w:p>
      <w:pPr>
        <w:spacing w:after="0" w:line="5" w:lineRule="exact"/>
        <w:rPr>
          <w:sz w:val="20"/>
          <w:szCs w:val="20"/>
          <w:color w:val="auto"/>
        </w:rPr>
      </w:pPr>
    </w:p>
    <w:p>
      <w:pPr>
        <w:ind w:left="4580"/>
        <w:spacing w:after="0"/>
        <w:tabs>
          <w:tab w:leader="none" w:pos="5320" w:val="left"/>
        </w:tabs>
        <w:rPr>
          <w:sz w:val="20"/>
          <w:szCs w:val="20"/>
          <w:color w:val="auto"/>
        </w:rPr>
      </w:pPr>
      <w:r>
        <w:rPr>
          <w:rFonts w:ascii="Courier New" w:cs="Courier New" w:eastAsia="Courier New" w:hAnsi="Courier New"/>
          <w:sz w:val="15"/>
          <w:szCs w:val="15"/>
          <w:color w:val="auto"/>
        </w:rPr>
        <w:t>Title:</w:t>
        <w:tab/>
        <w:t>Vice President - Law and</w:t>
      </w:r>
    </w:p>
    <w:p>
      <w:pPr>
        <w:spacing w:after="0" w:line="11" w:lineRule="exact"/>
        <w:rPr>
          <w:sz w:val="20"/>
          <w:szCs w:val="20"/>
          <w:color w:val="auto"/>
        </w:rPr>
      </w:pPr>
    </w:p>
    <w:p>
      <w:pPr>
        <w:ind w:left="5440"/>
        <w:spacing w:after="0"/>
        <w:rPr>
          <w:sz w:val="20"/>
          <w:szCs w:val="20"/>
          <w:color w:val="auto"/>
        </w:rPr>
      </w:pPr>
      <w:r>
        <w:rPr>
          <w:rFonts w:ascii="Courier New" w:cs="Courier New" w:eastAsia="Courier New" w:hAnsi="Courier New"/>
          <w:sz w:val="16"/>
          <w:szCs w:val="16"/>
          <w:color w:val="auto"/>
        </w:rPr>
        <w:t>Secretary</w:t>
      </w:r>
    </w:p>
    <w:p>
      <w:pPr>
        <w:spacing w:after="0" w:line="3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COMCAST CORPORATION</w:t>
      </w:r>
    </w:p>
    <w:p>
      <w:pPr>
        <w:spacing w:after="0" w:line="369"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 /s/ Brian L. Roberts</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Name: Brian L. Roberts</w:t>
      </w:r>
    </w:p>
    <w:p>
      <w:pPr>
        <w:spacing w:after="0" w:line="2" w:lineRule="exact"/>
        <w:rPr>
          <w:sz w:val="20"/>
          <w:szCs w:val="20"/>
          <w:color w:val="auto"/>
        </w:rPr>
      </w:pPr>
    </w:p>
    <w:p>
      <w:pPr>
        <w:ind w:left="4580"/>
        <w:spacing w:after="0"/>
        <w:tabs>
          <w:tab w:leader="none" w:pos="54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69"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AT&amp;T COMCAST CORPORATION</w:t>
      </w:r>
    </w:p>
    <w:p>
      <w:pPr>
        <w:spacing w:after="0" w:line="369"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 /s/ Brian L. Roberts</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Name: Brian L. Roberts</w:t>
      </w:r>
    </w:p>
    <w:p>
      <w:pPr>
        <w:spacing w:after="0" w:line="2" w:lineRule="exact"/>
        <w:rPr>
          <w:sz w:val="20"/>
          <w:szCs w:val="20"/>
          <w:color w:val="auto"/>
        </w:rPr>
      </w:pPr>
    </w:p>
    <w:p>
      <w:pPr>
        <w:ind w:left="4580"/>
        <w:spacing w:after="0"/>
        <w:tabs>
          <w:tab w:leader="none" w:pos="54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369"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SURAL LLC</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By: /s/ Brian L. Roberts</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Name: Brian L. Roberts</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Title: Manager</w:t>
      </w:r>
    </w:p>
    <w:p>
      <w:pPr>
        <w:spacing w:after="0" w:line="200" w:lineRule="exact"/>
        <w:rPr>
          <w:sz w:val="20"/>
          <w:szCs w:val="20"/>
          <w:color w:val="auto"/>
        </w:rPr>
      </w:pPr>
    </w:p>
    <w:p>
      <w:pPr>
        <w:spacing w:after="0" w:line="35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/s/ Brian L. Roberts</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85" w:right="1440" w:bottom="1440" w:gutter="0" w:footer="0" w:header="0"/>
        </w:sectPr>
      </w:pPr>
    </w:p>
    <w:bookmarkStart w:id="836" w:name="page837"/>
    <w:bookmarkEnd w:id="836"/>
    <w:p>
      <w:pPr>
        <w:ind w:left="6480"/>
        <w:spacing w:after="0"/>
        <w:rPr>
          <w:sz w:val="20"/>
          <w:szCs w:val="20"/>
          <w:color w:val="auto"/>
        </w:rPr>
      </w:pPr>
      <w:r>
        <w:rPr>
          <w:rFonts w:ascii="Courier New" w:cs="Courier New" w:eastAsia="Courier New" w:hAnsi="Courier New"/>
          <w:sz w:val="15"/>
          <w:szCs w:val="15"/>
          <w:color w:val="auto"/>
        </w:rPr>
        <w:t>EXHIBIT 23.1</w:t>
      </w:r>
    </w:p>
    <w:p>
      <w:pPr>
        <w:spacing w:after="0" w:line="19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[CONSENT OF DELOITTE &amp; TOUCHE LLP WITH RESPECT TO COMCAST CORPORATION]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We consent to the incorporation by reference in this Amendment No. 2 to Registration Statement No. 333-82460 of AT&amp;T Comcast Corporation on Form S-4 of our reports dated February 5, 2002 (which report expresses an unqualified opinion and includes an explanatory paragraph related to the adoption of Statement of Financial Accounting Standards No. 133, "Accounting for Derivative Instruments and Hedging Activities," as amended, effective January 1, 2001), appearing in the Annual Report on Form 10-K of Comcast Corporation for the year ended December 31, 2001 and to the reference to us under the heading "Experts" in the Prospectus, which is part of this Registration Statement.</w:t>
      </w:r>
    </w:p>
    <w:p>
      <w:pPr>
        <w:spacing w:after="0" w:line="200" w:lineRule="exact"/>
        <w:rPr>
          <w:sz w:val="20"/>
          <w:szCs w:val="20"/>
          <w:color w:val="auto"/>
        </w:rPr>
      </w:pPr>
    </w:p>
    <w:p>
      <w:pPr>
        <w:spacing w:after="0" w:line="34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ectPr>
          <w:pgSz w:w="11900" w:h="16838" w:orient="portrait"/>
          <w:cols w:equalWidth="0" w:num="1">
            <w:col w:w="10219"/>
          </w:cols>
          <w:pgMar w:left="240" w:top="325" w:right="1440" w:bottom="1440" w:gutter="0" w:footer="0" w:header="0"/>
        </w:sectPr>
      </w:pPr>
    </w:p>
    <w:bookmarkStart w:id="837" w:name="page838"/>
    <w:bookmarkEnd w:id="837"/>
    <w:p>
      <w:pPr>
        <w:jc w:val="right"/>
        <w:ind w:right="2599"/>
        <w:spacing w:after="0"/>
        <w:rPr>
          <w:sz w:val="20"/>
          <w:szCs w:val="20"/>
          <w:color w:val="auto"/>
        </w:rPr>
      </w:pPr>
      <w:r>
        <w:rPr>
          <w:rFonts w:ascii="Courier New" w:cs="Courier New" w:eastAsia="Courier New" w:hAnsi="Courier New"/>
          <w:sz w:val="16"/>
          <w:szCs w:val="16"/>
          <w:color w:val="auto"/>
        </w:rPr>
        <w:t>EXHIBIT 23.2</w:t>
      </w:r>
    </w:p>
    <w:p>
      <w:pPr>
        <w:spacing w:after="0" w:line="36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[CONSENT OF DELOITTE &amp; TOUCHE LLP WITH RESPECT TO AT&amp;T COMCAST CORPORATION]</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72" w:lineRule="exact"/>
        <w:rPr>
          <w:sz w:val="20"/>
          <w:szCs w:val="20"/>
          <w:color w:val="auto"/>
        </w:rPr>
      </w:pPr>
    </w:p>
    <w:p>
      <w:pPr>
        <w:ind w:right="2599" w:firstLine="477"/>
        <w:spacing w:after="0" w:line="262" w:lineRule="auto"/>
        <w:rPr>
          <w:sz w:val="20"/>
          <w:szCs w:val="20"/>
          <w:color w:val="auto"/>
        </w:rPr>
      </w:pPr>
      <w:r>
        <w:rPr>
          <w:rFonts w:ascii="Courier New" w:cs="Courier New" w:eastAsia="Courier New" w:hAnsi="Courier New"/>
          <w:sz w:val="15"/>
          <w:szCs w:val="15"/>
          <w:color w:val="auto"/>
        </w:rPr>
        <w:t>We consent to the use in this Amendment No. 2 to Registration Statement No. 333-82460 of AT&amp;T Comcast Corporation on Form S-4 of our report dated April 29, 2002 related to the balance sheet of AT&amp;T Comcast Corporation as of December 31, 2001, appearing in the Prospectus, which is part of this Registration Statement, and to the reference to us under the heading "Experts" in such Prospectus.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ectPr>
          <w:pgSz w:w="11900" w:h="16838" w:orient="portrait"/>
          <w:cols w:equalWidth="0" w:num="1">
            <w:col w:w="10219"/>
          </w:cols>
          <w:pgMar w:left="240" w:top="506" w:right="1440" w:bottom="1440" w:gutter="0" w:footer="0" w:header="0"/>
        </w:sectPr>
      </w:pPr>
    </w:p>
    <w:bookmarkStart w:id="838" w:name="page839"/>
    <w:bookmarkEnd w:id="838"/>
    <w:p>
      <w:pPr>
        <w:jc w:val="right"/>
        <w:ind w:right="2599"/>
        <w:spacing w:after="0"/>
        <w:rPr>
          <w:sz w:val="20"/>
          <w:szCs w:val="20"/>
          <w:color w:val="auto"/>
        </w:rPr>
      </w:pPr>
      <w:r>
        <w:rPr>
          <w:rFonts w:ascii="Courier New" w:cs="Courier New" w:eastAsia="Courier New" w:hAnsi="Courier New"/>
          <w:sz w:val="16"/>
          <w:szCs w:val="16"/>
          <w:color w:val="auto"/>
        </w:rPr>
        <w:t>EXHIBIT 23.3</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2"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2 to Form S-4 of AT&amp;T Comcast Corp. of our report dated March 25, 2002, relating to the consolidated financial statements of AT&amp;T Corp., which appears in such Registration Statement. We also consent to the reference to us under the heading "Experts" in such Registration Statement.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ectPr>
          <w:pgSz w:w="11900" w:h="16838" w:orient="portrait"/>
          <w:cols w:equalWidth="0" w:num="1">
            <w:col w:w="10219"/>
          </w:cols>
          <w:pgMar w:left="240" w:top="506" w:right="1440" w:bottom="1440" w:gutter="0" w:footer="0" w:header="0"/>
        </w:sectPr>
      </w:pPr>
    </w:p>
    <w:bookmarkStart w:id="839" w:name="page840"/>
    <w:bookmarkEnd w:id="839"/>
    <w:p>
      <w:pPr>
        <w:jc w:val="right"/>
        <w:ind w:right="2599"/>
        <w:spacing w:after="0"/>
        <w:rPr>
          <w:sz w:val="20"/>
          <w:szCs w:val="20"/>
          <w:color w:val="auto"/>
        </w:rPr>
      </w:pPr>
      <w:r>
        <w:rPr>
          <w:rFonts w:ascii="Courier New" w:cs="Courier New" w:eastAsia="Courier New" w:hAnsi="Courier New"/>
          <w:sz w:val="16"/>
          <w:szCs w:val="16"/>
          <w:color w:val="auto"/>
        </w:rPr>
        <w:t>EXHIBIT 23.4</w:t>
      </w:r>
    </w:p>
    <w:p>
      <w:pPr>
        <w:spacing w:after="0" w:line="200" w:lineRule="exact"/>
        <w:rPr>
          <w:sz w:val="20"/>
          <w:szCs w:val="20"/>
          <w:color w:val="auto"/>
        </w:rPr>
      </w:pPr>
    </w:p>
    <w:p>
      <w:pPr>
        <w:spacing w:after="0" w:line="35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2"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2 to Form S-4 of AT&amp;T Comcast Corp. of our report dated March 25, 2002 relating to the combined financial statements of AT&amp;T Broadband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ectPr>
          <w:pgSz w:w="11900" w:h="16838" w:orient="portrait"/>
          <w:cols w:equalWidth="0" w:num="1">
            <w:col w:w="10219"/>
          </w:cols>
          <w:pgMar w:left="240" w:top="505" w:right="1440" w:bottom="1440" w:gutter="0" w:footer="0" w:header="0"/>
        </w:sectPr>
      </w:pPr>
    </w:p>
    <w:bookmarkStart w:id="840" w:name="page841"/>
    <w:bookmarkEnd w:id="840"/>
    <w:p>
      <w:pPr>
        <w:jc w:val="right"/>
        <w:ind w:right="2599"/>
        <w:spacing w:after="0"/>
        <w:rPr>
          <w:sz w:val="20"/>
          <w:szCs w:val="20"/>
          <w:color w:val="auto"/>
        </w:rPr>
      </w:pPr>
      <w:r>
        <w:rPr>
          <w:rFonts w:ascii="Courier New" w:cs="Courier New" w:eastAsia="Courier New" w:hAnsi="Courier New"/>
          <w:sz w:val="16"/>
          <w:szCs w:val="16"/>
          <w:color w:val="auto"/>
        </w:rPr>
        <w:t>EXHIBIT 23.5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2"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We hereby consent to the use in this Registration Statement on Amendment No. 2 to Form S-4 of AT&amp;T Comcast Corp. of our report dated March 25, 2002 relating to the combined financial statements of AT&amp;T Consumer Services Group, which appears in such Registration Statement. We also consent to the reference to us under the heading "Experts" in such Registration Statement.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ectPr>
          <w:pgSz w:w="11900" w:h="16838" w:orient="portrait"/>
          <w:cols w:equalWidth="0" w:num="1">
            <w:col w:w="10219"/>
          </w:cols>
          <w:pgMar w:left="240" w:top="505" w:right="1440" w:bottom="1440" w:gutter="0" w:footer="0" w:header="0"/>
        </w:sectPr>
      </w:pPr>
    </w:p>
    <w:bookmarkStart w:id="841" w:name="page842"/>
    <w:bookmarkEnd w:id="841"/>
    <w:p>
      <w:pPr>
        <w:jc w:val="right"/>
        <w:ind w:right="2599"/>
        <w:spacing w:after="0"/>
        <w:rPr>
          <w:sz w:val="20"/>
          <w:szCs w:val="20"/>
          <w:color w:val="auto"/>
        </w:rPr>
      </w:pPr>
      <w:r>
        <w:rPr>
          <w:rFonts w:ascii="Courier New" w:cs="Courier New" w:eastAsia="Courier New" w:hAnsi="Courier New"/>
          <w:sz w:val="16"/>
          <w:szCs w:val="16"/>
          <w:color w:val="auto"/>
        </w:rPr>
        <w:t>EXHIBIT 23.6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Liberty Media Corporation:</w:t>
      </w:r>
    </w:p>
    <w:p>
      <w:pPr>
        <w:spacing w:after="0" w:line="200" w:lineRule="exact"/>
        <w:rPr>
          <w:sz w:val="20"/>
          <w:szCs w:val="20"/>
          <w:color w:val="auto"/>
        </w:rPr>
      </w:pPr>
    </w:p>
    <w:p>
      <w:pPr>
        <w:spacing w:after="0" w:line="35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on Amendment No. 2 to Form S-4 of AT&amp;T Comcast Corporation of our report dated March 8, 2002, relating to the consolidated balance sheets of Liberty Media Corporation and subsidiaries ("New Liberty" or "Successor") as of December 31, 2001 and 2000 and the related consolidated statements of operations, comprehensive earnings, stockholders' equity, and cash flows for the years ended December 31, 2001 and 2000 and the period from March 1, 1999 to December 31, 1999 (Successor periods) and from January 1, 1999 to February 28, 1999 (Predecessor period), which report appears as an exhibit in the annual report on Form 10-K of AT&amp;T Corp., and to the reference to our firm under the heading "Experts" in the registration statement.</w:t>
      </w:r>
    </w:p>
    <w:p>
      <w:pPr>
        <w:spacing w:after="0" w:line="200" w:lineRule="exact"/>
        <w:rPr>
          <w:sz w:val="20"/>
          <w:szCs w:val="20"/>
          <w:color w:val="auto"/>
        </w:rPr>
      </w:pPr>
    </w:p>
    <w:p>
      <w:pPr>
        <w:spacing w:after="0" w:line="357" w:lineRule="exact"/>
        <w:rPr>
          <w:sz w:val="20"/>
          <w:szCs w:val="20"/>
          <w:color w:val="auto"/>
        </w:rPr>
      </w:pPr>
    </w:p>
    <w:p>
      <w:pPr>
        <w:jc w:val="both"/>
        <w:ind w:right="3159"/>
        <w:spacing w:after="0"/>
        <w:rPr>
          <w:sz w:val="20"/>
          <w:szCs w:val="20"/>
          <w:color w:val="auto"/>
        </w:rPr>
      </w:pPr>
      <w:r>
        <w:rPr>
          <w:rFonts w:ascii="Courier New" w:cs="Courier New" w:eastAsia="Courier New" w:hAnsi="Courier New"/>
          <w:sz w:val="16"/>
          <w:szCs w:val="16"/>
          <w:color w:val="auto"/>
        </w:rPr>
        <w:t>As discussed in notes 3 and 8 to the aforementioned consolidated financial statements, Liberty Media Corporation changed its method of accounting for derivative instruments and hedging activities in 2001.</w:t>
      </w:r>
    </w:p>
    <w:p>
      <w:pPr>
        <w:spacing w:after="0" w:line="200" w:lineRule="exact"/>
        <w:rPr>
          <w:sz w:val="20"/>
          <w:szCs w:val="20"/>
          <w:color w:val="auto"/>
        </w:rPr>
      </w:pPr>
    </w:p>
    <w:p>
      <w:pPr>
        <w:spacing w:after="0" w:line="357"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As discussed in note 1 to the aforementioned consolidated financial statements, effective March 9, 1999, AT&amp;T Corp., the former parent company of New Liberty, acquired Tele-Communications, Inc., the former parent company of Liberty Media Corporation, in a business combination accounted for as a purchase. As a result of the acquisition, the consolidated financial information for the periods after the acquisition is presented on a different basis than that for the periods before the acquisition and, therefore, is not comparable.</w:t>
      </w:r>
    </w:p>
    <w:p>
      <w:pPr>
        <w:spacing w:after="0" w:line="200" w:lineRule="exact"/>
        <w:rPr>
          <w:sz w:val="20"/>
          <w:szCs w:val="20"/>
          <w:color w:val="auto"/>
        </w:rPr>
      </w:pPr>
    </w:p>
    <w:p>
      <w:pPr>
        <w:spacing w:after="0" w:line="35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KPMG LLP</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Denver,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ectPr>
          <w:pgSz w:w="11900" w:h="16838" w:orient="portrait"/>
          <w:cols w:equalWidth="0" w:num="1">
            <w:col w:w="10219"/>
          </w:cols>
          <w:pgMar w:left="240" w:top="505" w:right="1440" w:bottom="1440" w:gutter="0" w:footer="0" w:header="0"/>
        </w:sectPr>
      </w:pPr>
    </w:p>
    <w:bookmarkStart w:id="842" w:name="page843"/>
    <w:bookmarkEnd w:id="84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Exhibit 99.7</w:t>
            </w:r>
          </w:p>
        </w:tc>
      </w:tr>
      <w:tr>
        <w:trPr>
          <w:trHeight w:val="367"/>
        </w:trPr>
        <w:tc>
          <w:tcPr>
            <w:tcW w:w="2000" w:type="dxa"/>
            <w:vAlign w:val="bottom"/>
          </w:tcPr>
          <w:p>
            <w:pPr>
              <w:spacing w:after="0"/>
              <w:rPr>
                <w:sz w:val="20"/>
                <w:szCs w:val="20"/>
                <w:color w:val="auto"/>
              </w:rPr>
            </w:pPr>
            <w:r>
              <w:rPr>
                <w:rFonts w:ascii="Courier New" w:cs="Courier New" w:eastAsia="Courier New" w:hAnsi="Courier New"/>
                <w:sz w:val="16"/>
                <w:szCs w:val="16"/>
                <w:color w:val="auto"/>
              </w:rPr>
              <w:t>[AT&amp;T LOGO]</w:t>
            </w:r>
          </w:p>
        </w:tc>
        <w:tc>
          <w:tcPr>
            <w:tcW w:w="3920" w:type="dxa"/>
            <w:vAlign w:val="bottom"/>
          </w:tcPr>
          <w:p>
            <w:pPr>
              <w:ind w:left="280"/>
              <w:spacing w:after="0"/>
              <w:rPr>
                <w:sz w:val="20"/>
                <w:szCs w:val="20"/>
                <w:color w:val="auto"/>
              </w:rPr>
            </w:pPr>
            <w:r>
              <w:rPr>
                <w:rFonts w:ascii="Courier New" w:cs="Courier New" w:eastAsia="Courier New" w:hAnsi="Courier New"/>
                <w:sz w:val="16"/>
                <w:szCs w:val="16"/>
                <w:color w:val="auto"/>
              </w:rPr>
              <w:t>117TH ANNUAL MEETING OF SHAREHOLDERS</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w w:val="97"/>
              </w:rPr>
              <w:t>ADMISSION TICKET</w:t>
            </w:r>
          </w:p>
        </w:tc>
      </w:tr>
      <w:tr>
        <w:trPr>
          <w:trHeight w:val="183"/>
        </w:trPr>
        <w:tc>
          <w:tcPr>
            <w:tcW w:w="2000" w:type="dxa"/>
            <w:vAlign w:val="bottom"/>
          </w:tcPr>
          <w:p>
            <w:pPr>
              <w:spacing w:after="0"/>
              <w:rPr>
                <w:sz w:val="15"/>
                <w:szCs w:val="15"/>
                <w:color w:val="auto"/>
              </w:rPr>
            </w:pPr>
          </w:p>
        </w:tc>
        <w:tc>
          <w:tcPr>
            <w:tcW w:w="3920" w:type="dxa"/>
            <w:vAlign w:val="bottom"/>
          </w:tcPr>
          <w:p>
            <w:pPr>
              <w:ind w:left="280"/>
              <w:spacing w:after="0"/>
              <w:rPr>
                <w:sz w:val="20"/>
                <w:szCs w:val="20"/>
                <w:color w:val="auto"/>
              </w:rPr>
            </w:pPr>
            <w:r>
              <w:rPr>
                <w:rFonts w:ascii="Courier New" w:cs="Courier New" w:eastAsia="Courier New" w:hAnsi="Courier New"/>
                <w:sz w:val="16"/>
                <w:szCs w:val="16"/>
                <w:color w:val="auto"/>
              </w:rPr>
              <w:t>Date, Time, Venue</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Please present</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AT&amp;T Corp.</w:t>
            </w:r>
          </w:p>
        </w:tc>
        <w:tc>
          <w:tcPr>
            <w:tcW w:w="3920" w:type="dxa"/>
            <w:vAlign w:val="bottom"/>
          </w:tcPr>
          <w:p>
            <w:pPr>
              <w:ind w:left="280"/>
              <w:spacing w:after="0"/>
              <w:rPr>
                <w:sz w:val="20"/>
                <w:szCs w:val="20"/>
                <w:color w:val="auto"/>
              </w:rPr>
            </w:pPr>
            <w:r>
              <w:rPr>
                <w:rFonts w:ascii="Courier New" w:cs="Courier New" w:eastAsia="Courier New" w:hAnsi="Courier New"/>
                <w:sz w:val="16"/>
                <w:szCs w:val="16"/>
                <w:color w:val="auto"/>
              </w:rPr>
              <w:t>(To Be Determined)</w:t>
            </w: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this ticket for</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c/o Proxy Services</w:t>
            </w:r>
          </w:p>
        </w:tc>
        <w:tc>
          <w:tcPr>
            <w:tcW w:w="3920" w:type="dxa"/>
            <w:vAlign w:val="bottom"/>
          </w:tcPr>
          <w:p>
            <w:pPr>
              <w:spacing w:after="0"/>
              <w:rPr>
                <w:sz w:val="15"/>
                <w:szCs w:val="15"/>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admittance of</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P.O. Box 9398</w:t>
            </w:r>
          </w:p>
        </w:tc>
        <w:tc>
          <w:tcPr>
            <w:tcW w:w="3920" w:type="dxa"/>
            <w:vAlign w:val="bottom"/>
          </w:tcPr>
          <w:p>
            <w:pPr>
              <w:spacing w:after="0"/>
              <w:rPr>
                <w:sz w:val="15"/>
                <w:szCs w:val="15"/>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shareholder(s)</w:t>
            </w:r>
          </w:p>
        </w:tc>
      </w:tr>
      <w:tr>
        <w:trPr>
          <w:trHeight w:val="183"/>
        </w:trPr>
        <w:tc>
          <w:tcPr>
            <w:tcW w:w="2000" w:type="dxa"/>
            <w:vAlign w:val="bottom"/>
          </w:tcPr>
          <w:p>
            <w:pPr>
              <w:spacing w:after="0"/>
              <w:rPr>
                <w:sz w:val="20"/>
                <w:szCs w:val="20"/>
                <w:color w:val="auto"/>
              </w:rPr>
            </w:pPr>
            <w:r>
              <w:rPr>
                <w:rFonts w:ascii="Courier New" w:cs="Courier New" w:eastAsia="Courier New" w:hAnsi="Courier New"/>
                <w:sz w:val="16"/>
                <w:szCs w:val="16"/>
                <w:color w:val="auto"/>
              </w:rPr>
              <w:t>Boston, MA 02205</w:t>
            </w:r>
          </w:p>
        </w:tc>
        <w:tc>
          <w:tcPr>
            <w:tcW w:w="3920" w:type="dxa"/>
            <w:vAlign w:val="bottom"/>
          </w:tcPr>
          <w:p>
            <w:pPr>
              <w:spacing w:after="0"/>
              <w:rPr>
                <w:sz w:val="15"/>
                <w:szCs w:val="15"/>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named below.</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BY TELEPHONE OR INTERNET</w:t>
      </w:r>
    </w:p>
    <w:p>
      <w:pPr>
        <w:spacing w:after="0" w:line="188" w:lineRule="exact"/>
        <w:rPr>
          <w:sz w:val="20"/>
          <w:szCs w:val="20"/>
          <w:color w:val="auto"/>
        </w:rPr>
      </w:pPr>
    </w:p>
    <w:p>
      <w:pPr>
        <w:ind w:right="4080"/>
        <w:spacing w:after="0" w:line="241" w:lineRule="auto"/>
        <w:rPr>
          <w:sz w:val="20"/>
          <w:szCs w:val="20"/>
          <w:color w:val="auto"/>
        </w:rPr>
      </w:pPr>
      <w:r>
        <w:rPr>
          <w:rFonts w:ascii="Courier New" w:cs="Courier New" w:eastAsia="Courier New" w:hAnsi="Courier New"/>
          <w:sz w:val="16"/>
          <w:szCs w:val="16"/>
          <w:color w:val="auto"/>
        </w:rPr>
        <w:t>Your telephone or Internet vote authorizes the Proxy Committee to vote your shares in the same manner as if you marked, signed, and returned your proxy card. FOR TELEPHONE OR INTERNET VOTING, YOU WILL NEED TO ENTER YOUR INDIVIDUAL 9-DIGIT CONTROL NUMBER LOCATED ABOVE YOUR NAME AND ADDRESS IN THE LOWER LEFT SECTION OF THE CARD.</w:t>
      </w:r>
    </w:p>
    <w:p>
      <w:pPr>
        <w:spacing w:after="0" w:line="200" w:lineRule="exact"/>
        <w:rPr>
          <w:sz w:val="20"/>
          <w:szCs w:val="20"/>
          <w:color w:val="auto"/>
        </w:rPr>
      </w:pPr>
    </w:p>
    <w:p>
      <w:pPr>
        <w:spacing w:after="0" w:line="35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TELEPHONE:</w:t>
      </w:r>
      <w:r>
        <w:rPr>
          <w:sz w:val="20"/>
          <w:szCs w:val="20"/>
          <w:color w:val="auto"/>
        </w:rPr>
        <w:tab/>
      </w:r>
      <w:r>
        <w:rPr>
          <w:rFonts w:ascii="Courier New" w:cs="Courier New" w:eastAsia="Courier New" w:hAnsi="Courier New"/>
          <w:sz w:val="15"/>
          <w:szCs w:val="15"/>
          <w:color w:val="auto"/>
        </w:rPr>
        <w:t>CALL 1-800-273-1174 from any touch-tone telephone...ANYTIME.</w:t>
      </w:r>
    </w:p>
    <w:p>
      <w:pPr>
        <w:spacing w:after="0" w:line="2" w:lineRule="exact"/>
        <w:rPr>
          <w:sz w:val="20"/>
          <w:szCs w:val="20"/>
          <w:color w:val="auto"/>
        </w:rPr>
      </w:pPr>
    </w:p>
    <w:p>
      <w:pPr>
        <w:ind w:left="1340" w:hanging="198"/>
        <w:spacing w:after="0"/>
        <w:tabs>
          <w:tab w:leader="none" w:pos="1340" w:val="left"/>
        </w:tabs>
        <w:numPr>
          <w:ilvl w:val="0"/>
          <w:numId w:val="8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vote as your Board of Directors recommends on ALL items...PRESS 1.</w:t>
      </w:r>
    </w:p>
    <w:p>
      <w:pPr>
        <w:spacing w:after="0" w:line="2" w:lineRule="exact"/>
        <w:rPr>
          <w:rFonts w:ascii="Courier New" w:cs="Courier New" w:eastAsia="Courier New" w:hAnsi="Courier New"/>
          <w:sz w:val="16"/>
          <w:szCs w:val="16"/>
          <w:color w:val="auto"/>
        </w:rPr>
      </w:pPr>
    </w:p>
    <w:p>
      <w:pPr>
        <w:ind w:left="1340" w:hanging="198"/>
        <w:spacing w:after="0"/>
        <w:tabs>
          <w:tab w:leader="none" w:pos="1340" w:val="left"/>
        </w:tabs>
        <w:numPr>
          <w:ilvl w:val="0"/>
          <w:numId w:val="8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prefer to vote on each of the 12 items separately.....PRESS 0.</w:t>
      </w:r>
    </w:p>
    <w:p>
      <w:pPr>
        <w:spacing w:after="0" w:line="188" w:lineRule="exact"/>
        <w:rPr>
          <w:sz w:val="20"/>
          <w:szCs w:val="20"/>
          <w:color w:val="auto"/>
        </w:rPr>
      </w:pPr>
    </w:p>
    <w:p>
      <w:pPr>
        <w:ind w:left="1140" w:right="3120" w:hanging="1143"/>
        <w:spacing w:after="0" w:line="239" w:lineRule="auto"/>
        <w:tabs>
          <w:tab w:leader="none" w:pos="11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To vote FOR ALL nominees...PRESS 1; to WITHHOLD FROM ALL nominees...PRESS 9; to WITHHOLD FROM AN INDIVIDUAL nominee...PRESS 0.</w:t>
      </w:r>
    </w:p>
    <w:p>
      <w:pPr>
        <w:spacing w:after="0" w:line="189" w:lineRule="exact"/>
        <w:rPr>
          <w:sz w:val="20"/>
          <w:szCs w:val="20"/>
          <w:color w:val="auto"/>
        </w:rPr>
      </w:pPr>
    </w:p>
    <w:p>
      <w:pPr>
        <w:ind w:left="1140" w:right="3220"/>
        <w:spacing w:after="0" w:line="259" w:lineRule="auto"/>
        <w:rPr>
          <w:sz w:val="20"/>
          <w:szCs w:val="20"/>
          <w:color w:val="auto"/>
        </w:rPr>
      </w:pPr>
      <w:r>
        <w:rPr>
          <w:rFonts w:ascii="Courier New" w:cs="Courier New" w:eastAsia="Courier New" w:hAnsi="Courier New"/>
          <w:sz w:val="15"/>
          <w:szCs w:val="15"/>
          <w:color w:val="auto"/>
        </w:rPr>
        <w:t>NOMINEES: (01) C.M. Armstrong, (02) J.M. Cook, (03) K.T. Derr, (04) D.W. Dorman, (05) M.K. Eickhoff, (06) G.M.C. Fisher, (07) F.C. Herringer, (08) A.B. Hostetter, Jr., (09) S.A. Jackson, (10) D.F. McHenry, (11) C.H. Noski,</w:t>
      </w:r>
    </w:p>
    <w:p>
      <w:pPr>
        <w:ind w:left="1620" w:hanging="478"/>
        <w:spacing w:after="0" w:line="236" w:lineRule="auto"/>
        <w:tabs>
          <w:tab w:leader="none" w:pos="1620" w:val="left"/>
        </w:tabs>
        <w:numPr>
          <w:ilvl w:val="0"/>
          <w:numId w:val="8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 Simpson, (13) M.I. Sovern, (14) S.I. Weill, and (15) T.L. White.</w:t>
      </w:r>
    </w:p>
    <w:p>
      <w:pPr>
        <w:spacing w:after="0" w:line="18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ITEMS 2-12: To vote FOR...PRESS 1; to vote AGAINST...PRESS 9; to ABSTAIN...PRESS 0.</w:t>
      </w:r>
    </w:p>
    <w:p>
      <w:pPr>
        <w:spacing w:after="0" w:line="18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INTERNET:   THE WEBSITE IS HTTP://ATT.PROXYVOTING.COM/</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 UP FOR ELECTRONIC ACCESS TO PROXY MATERIALS</w:t>
      </w:r>
    </w:p>
    <w:p>
      <w:pPr>
        <w:spacing w:after="0" w:line="188" w:lineRule="exact"/>
        <w:rPr>
          <w:sz w:val="20"/>
          <w:szCs w:val="20"/>
          <w:color w:val="auto"/>
        </w:rPr>
      </w:pPr>
    </w:p>
    <w:p>
      <w:pPr>
        <w:ind w:right="3900"/>
        <w:spacing w:after="0" w:line="242" w:lineRule="auto"/>
        <w:rPr>
          <w:sz w:val="20"/>
          <w:szCs w:val="20"/>
          <w:color w:val="auto"/>
        </w:rPr>
      </w:pPr>
      <w:r>
        <w:rPr>
          <w:rFonts w:ascii="Courier New" w:cs="Courier New" w:eastAsia="Courier New" w:hAnsi="Courier New"/>
          <w:sz w:val="16"/>
          <w:szCs w:val="16"/>
          <w:color w:val="auto"/>
        </w:rPr>
        <w:t>For your convenience, AT&amp;T is providing shareholders with an opportunity to electronically access, view, and download the AT&amp;T Annual Report and Proxy Statement via the AT&amp;T Investor Relations Website at http://www.att.com/ir. With this fast and easy electronic access feature, shareholders will no longer receive paper copies of these documents. To sign up for Electronic Access, please mark the Electronic Access Box below, or follow the instructions provided when you vote by telephone or Internet.</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60" w:type="dxa"/>
            <w:vAlign w:val="bottom"/>
            <w:gridSpan w:val="7"/>
          </w:tcPr>
          <w:p>
            <w:pPr>
              <w:ind w:left="580"/>
              <w:spacing w:after="0"/>
              <w:rPr>
                <w:sz w:val="20"/>
                <w:szCs w:val="20"/>
                <w:color w:val="auto"/>
              </w:rPr>
            </w:pPr>
            <w:r>
              <w:rPr>
                <w:rFonts w:ascii="Courier New" w:cs="Courier New" w:eastAsia="Courier New" w:hAnsi="Courier New"/>
                <w:sz w:val="16"/>
                <w:szCs w:val="16"/>
                <w:color w:val="auto"/>
                <w:w w:val="98"/>
              </w:rPr>
              <w:t>DETACH CARD IF MAILING. IF YOU HAVE VOTED BY TELEPHONE OR INTERNET,</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rPr>
              <w:t>DO NOT RETURN YOUR PROXY CARD.</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7960" w:type="dxa"/>
            <w:vAlign w:val="bottom"/>
            <w:gridSpan w:val="9"/>
          </w:tcPr>
          <w:p>
            <w:pPr>
              <w:spacing w:after="0"/>
              <w:rPr>
                <w:sz w:val="20"/>
                <w:szCs w:val="20"/>
                <w:color w:val="auto"/>
              </w:rPr>
            </w:pPr>
            <w:r>
              <w:rPr>
                <w:rFonts w:ascii="Courier New" w:cs="Courier New" w:eastAsia="Courier New" w:hAnsi="Courier New"/>
                <w:sz w:val="16"/>
                <w:szCs w:val="16"/>
                <w:color w:val="auto"/>
              </w:rPr>
              <w:t>- --------------------------------------------------------------------------------</w:t>
            </w: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[X] PLEASE MARK</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____</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VOTES AS IN</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THIS EXAMPLE.</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7"/>
        </w:trPr>
        <w:tc>
          <w:tcPr>
            <w:tcW w:w="7620" w:type="dxa"/>
            <w:vAlign w:val="bottom"/>
            <w:gridSpan w:val="8"/>
          </w:tcPr>
          <w:p>
            <w:pPr>
              <w:ind w:left="380"/>
              <w:spacing w:after="0"/>
              <w:rPr>
                <w:sz w:val="20"/>
                <w:szCs w:val="20"/>
                <w:color w:val="auto"/>
              </w:rPr>
            </w:pPr>
            <w:r>
              <w:rPr>
                <w:rFonts w:ascii="Courier New" w:cs="Courier New" w:eastAsia="Courier New" w:hAnsi="Courier New"/>
                <w:sz w:val="16"/>
                <w:szCs w:val="16"/>
                <w:color w:val="auto"/>
              </w:rPr>
              <w:t>Your Directors recommend a vote "FOR" items 1, 2, 3, 4, 5, 6, and 7 ...</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and "AGAINST" items 8, 9, 10, 11, and 12.</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734"/>
        </w:trPr>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WITHHOLD</w:t>
            </w:r>
          </w:p>
        </w:tc>
        <w:tc>
          <w:tcPr>
            <w:tcW w:w="2100" w:type="dxa"/>
            <w:vAlign w:val="bottom"/>
          </w:tcPr>
          <w:p>
            <w:pPr>
              <w:spacing w:after="0"/>
              <w:rPr>
                <w:sz w:val="24"/>
                <w:szCs w:val="24"/>
                <w:color w:val="auto"/>
              </w:rPr>
            </w:pPr>
          </w:p>
        </w:tc>
        <w:tc>
          <w:tcPr>
            <w:tcW w:w="20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AGAINST ABSTAIN</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gridSpan w:val="3"/>
          </w:tcPr>
          <w:p>
            <w:pPr>
              <w:ind w:left="80"/>
              <w:spacing w:after="0"/>
              <w:rPr>
                <w:sz w:val="20"/>
                <w:szCs w:val="20"/>
                <w:color w:val="auto"/>
              </w:rPr>
            </w:pPr>
            <w:r>
              <w:rPr>
                <w:rFonts w:ascii="Courier New" w:cs="Courier New" w:eastAsia="Courier New" w:hAnsi="Courier New"/>
                <w:sz w:val="16"/>
                <w:szCs w:val="16"/>
                <w:color w:val="auto"/>
                <w:w w:val="97"/>
              </w:rPr>
              <w:t>FOR AGAINST ABSTAIN</w:t>
            </w:r>
          </w:p>
        </w:tc>
      </w:tr>
      <w:tr>
        <w:trPr>
          <w:trHeight w:val="183"/>
        </w:trPr>
        <w:tc>
          <w:tcPr>
            <w:tcW w:w="15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rPr>
              <w:t>FOR ALL</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FROM ALL</w:t>
            </w:r>
          </w:p>
        </w:tc>
        <w:tc>
          <w:tcPr>
            <w:tcW w:w="2100" w:type="dxa"/>
            <w:vAlign w:val="bottom"/>
          </w:tcPr>
          <w:p>
            <w:pPr>
              <w:ind w:left="140"/>
              <w:spacing w:after="0"/>
              <w:rPr>
                <w:sz w:val="20"/>
                <w:szCs w:val="20"/>
                <w:color w:val="auto"/>
              </w:rPr>
            </w:pPr>
            <w:r>
              <w:rPr>
                <w:rFonts w:ascii="Courier New" w:cs="Courier New" w:eastAsia="Courier New" w:hAnsi="Courier New"/>
                <w:sz w:val="16"/>
                <w:szCs w:val="16"/>
                <w:color w:val="auto"/>
              </w:rPr>
              <w:t>4. Approve the</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Amend Equal</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rPr>
              <w:t>NOMINEES</w:t>
            </w:r>
          </w:p>
        </w:tc>
        <w:tc>
          <w:tcPr>
            <w:tcW w:w="1100" w:type="dxa"/>
            <w:vAlign w:val="bottom"/>
          </w:tcPr>
          <w:p>
            <w:pPr>
              <w:ind w:left="100"/>
              <w:spacing w:after="0"/>
              <w:rPr>
                <w:sz w:val="20"/>
                <w:szCs w:val="20"/>
                <w:color w:val="auto"/>
              </w:rPr>
            </w:pPr>
            <w:r>
              <w:rPr>
                <w:rFonts w:ascii="Courier New" w:cs="Courier New" w:eastAsia="Courier New" w:hAnsi="Courier New"/>
                <w:sz w:val="16"/>
                <w:szCs w:val="16"/>
                <w:color w:val="auto"/>
              </w:rPr>
              <w:t>NOMINEES</w:t>
            </w: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Consumer Services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Opportunity</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1. Election of</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Group Tracking</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w:t>
            </w:r>
          </w:p>
        </w:tc>
      </w:tr>
      <w:tr>
        <w:trPr>
          <w:trHeight w:val="183"/>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Directors</w:t>
            </w:r>
          </w:p>
        </w:tc>
        <w:tc>
          <w:tcPr>
            <w:tcW w:w="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w:t>
            </w: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Stock</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 ]</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348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For all nominees EXCEPT as noted</w:t>
            </w: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Employee Pension</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below:</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140"/>
              <w:spacing w:after="0"/>
              <w:rPr>
                <w:sz w:val="20"/>
                <w:szCs w:val="20"/>
                <w:color w:val="auto"/>
              </w:rPr>
            </w:pPr>
            <w:r>
              <w:rPr>
                <w:rFonts w:ascii="Courier New" w:cs="Courier New" w:eastAsia="Courier New" w:hAnsi="Courier New"/>
                <w:sz w:val="16"/>
                <w:szCs w:val="16"/>
                <w:color w:val="auto"/>
              </w:rPr>
              <w:t>5. Approve the</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Plan</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w:t>
            </w: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Consumer Services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860" w:type="dxa"/>
            <w:vAlign w:val="bottom"/>
            <w:gridSpan w:val="2"/>
          </w:tcPr>
          <w:p>
            <w:pPr>
              <w:ind w:left="280"/>
              <w:spacing w:after="0"/>
              <w:rPr>
                <w:sz w:val="20"/>
                <w:szCs w:val="20"/>
                <w:color w:val="auto"/>
              </w:rPr>
            </w:pPr>
            <w:r>
              <w:rPr>
                <w:rFonts w:ascii="Courier New" w:cs="Courier New" w:eastAsia="Courier New" w:hAnsi="Courier New"/>
                <w:sz w:val="11"/>
                <w:szCs w:val="11"/>
                <w:color w:val="auto"/>
                <w:w w:val="73"/>
              </w:rPr>
              <w:t>--------------------------------</w:t>
            </w: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Incentive Plan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10.</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Future</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Restructuring</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Courier New" w:cs="Courier New" w:eastAsia="Courier New" w:hAnsi="Courier New"/>
                <w:sz w:val="16"/>
                <w:szCs w:val="16"/>
                <w:color w:val="auto"/>
              </w:rPr>
              <w:t>FOR AGAINST ABSTAIN</w:t>
            </w:r>
          </w:p>
        </w:tc>
        <w:tc>
          <w:tcPr>
            <w:tcW w:w="2100" w:type="dxa"/>
            <w:vAlign w:val="bottom"/>
          </w:tcPr>
          <w:p>
            <w:pPr>
              <w:ind w:left="140"/>
              <w:spacing w:after="0"/>
              <w:rPr>
                <w:sz w:val="20"/>
                <w:szCs w:val="20"/>
                <w:color w:val="auto"/>
              </w:rPr>
            </w:pPr>
            <w:r>
              <w:rPr>
                <w:rFonts w:ascii="Courier New" w:cs="Courier New" w:eastAsia="Courier New" w:hAnsi="Courier New"/>
                <w:sz w:val="16"/>
                <w:szCs w:val="16"/>
                <w:color w:val="auto"/>
              </w:rPr>
              <w:t>6. Approve the</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Matters</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2. Ratification</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Employee Stock</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of Auditors</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w:t>
            </w: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Purchase Plan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11.</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Severance</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Contracts</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3. Approve the</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140"/>
              <w:spacing w:after="0"/>
              <w:rPr>
                <w:sz w:val="20"/>
                <w:szCs w:val="20"/>
                <w:color w:val="auto"/>
              </w:rPr>
            </w:pPr>
            <w:r>
              <w:rPr>
                <w:rFonts w:ascii="Courier New" w:cs="Courier New" w:eastAsia="Courier New" w:hAnsi="Courier New"/>
                <w:sz w:val="16"/>
                <w:szCs w:val="16"/>
                <w:color w:val="auto"/>
              </w:rPr>
              <w:t>7. Approve the</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Merger</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Reverse Stock</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12.</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Executive</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Agreement</w:t>
            </w:r>
          </w:p>
        </w:tc>
        <w:tc>
          <w:tcPr>
            <w:tcW w:w="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w:t>
            </w: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Split</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 ]</w:t>
            </w:r>
          </w:p>
        </w:tc>
        <w:tc>
          <w:tcPr>
            <w:tcW w:w="34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Compensation</w:t>
            </w:r>
          </w:p>
        </w:tc>
        <w:tc>
          <w:tcPr>
            <w:tcW w:w="520" w:type="dxa"/>
            <w:vAlign w:val="bottom"/>
          </w:tcPr>
          <w:p>
            <w:pPr>
              <w:ind w:left="80"/>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w:t>
            </w:r>
          </w:p>
        </w:tc>
      </w:tr>
      <w:tr>
        <w:trPr>
          <w:trHeight w:val="550"/>
        </w:trPr>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__</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ind w:left="420"/>
              <w:spacing w:after="0"/>
              <w:rPr>
                <w:sz w:val="20"/>
                <w:szCs w:val="20"/>
                <w:color w:val="auto"/>
              </w:rPr>
            </w:pPr>
            <w:r>
              <w:rPr>
                <w:rFonts w:ascii="Courier New" w:cs="Courier New" w:eastAsia="Courier New" w:hAnsi="Courier New"/>
                <w:sz w:val="16"/>
                <w:szCs w:val="16"/>
                <w:color w:val="auto"/>
              </w:rPr>
              <w:t>__</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67"/>
        </w:trPr>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Electronic</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Access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7"/>
              </w:rPr>
              <w:t>(I PREFER TO ACCESS</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THE ANNUAL REPORT</w:t>
            </w: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2"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AND PROXY STATEMENT</w:t>
      </w:r>
    </w:p>
    <w:p>
      <w:pPr>
        <w:spacing w:after="0" w:line="2"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ELECTRONICALLY).</w:t>
      </w:r>
    </w:p>
    <w:p>
      <w:pPr>
        <w:sectPr>
          <w:pgSz w:w="11900" w:h="16844" w:orient="portrait"/>
          <w:cols w:equalWidth="0" w:num="1">
            <w:col w:w="11520"/>
          </w:cols>
          <w:pgMar w:left="240" w:top="322" w:right="139" w:bottom="0" w:gutter="0" w:footer="0" w:header="0"/>
        </w:sectPr>
      </w:pPr>
    </w:p>
    <w:bookmarkStart w:id="843" w:name="page844"/>
    <w:bookmarkEnd w:id="843"/>
    <w:p>
      <w:pPr>
        <w:ind w:left="5820"/>
        <w:spacing w:after="0"/>
        <w:rPr>
          <w:sz w:val="20"/>
          <w:szCs w:val="20"/>
          <w:color w:val="auto"/>
        </w:rPr>
      </w:pPr>
      <w:r>
        <w:rPr>
          <w:rFonts w:ascii="Courier New" w:cs="Courier New" w:eastAsia="Courier New" w:hAnsi="Courier New"/>
          <w:sz w:val="16"/>
          <w:szCs w:val="16"/>
          <w:color w:val="auto"/>
        </w:rPr>
        <w:t>I/We plan to</w:t>
      </w:r>
    </w:p>
    <w:p>
      <w:pPr>
        <w:spacing w:after="0" w:line="2"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attend the</w:t>
      </w:r>
    </w:p>
    <w:p>
      <w:pPr>
        <w:spacing w:after="0" w:line="5"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Annual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563" w:lineRule="exact"/>
        <w:rPr>
          <w:sz w:val="20"/>
          <w:szCs w:val="20"/>
          <w:color w:val="auto"/>
        </w:rPr>
      </w:pPr>
    </w:p>
    <w:p>
      <w:pPr>
        <w:sectPr>
          <w:pgSz w:w="11900" w:h="16838" w:orient="portrait"/>
          <w:cols w:equalWidth="0" w:num="2">
            <w:col w:w="7240" w:space="100"/>
            <w:col w:w="2879"/>
          </w:cols>
          <w:pgMar w:left="240" w:top="32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Signature(s): ____________________________________________ Date __________, 2002</w:t>
      </w:r>
    </w:p>
    <w:p>
      <w:pPr>
        <w:sectPr>
          <w:pgSz w:w="11900" w:h="16838" w:orient="portrait"/>
          <w:cols w:equalWidth="0" w:num="1">
            <w:col w:w="10219"/>
          </w:cols>
          <w:pgMar w:left="240" w:top="321" w:right="1440" w:bottom="1440" w:gutter="0" w:footer="0" w:header="0"/>
          <w:type w:val="continuous"/>
        </w:sectPr>
      </w:pP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Please</w:t>
            </w:r>
          </w:p>
        </w:tc>
        <w:tc>
          <w:tcPr>
            <w:tcW w:w="1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sign this proxy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name(s)</w:t>
            </w: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appears above</w:t>
            </w:r>
          </w:p>
        </w:tc>
        <w:tc>
          <w:tcPr>
            <w:tcW w:w="29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and return it promptly whether</w:t>
            </w: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or not</w:t>
            </w:r>
          </w:p>
        </w:tc>
        <w:tc>
          <w:tcPr>
            <w:tcW w:w="18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you plan to attend</w:t>
            </w:r>
          </w:p>
        </w:tc>
        <w:tc>
          <w:tcPr>
            <w:tcW w:w="11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annual</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meeting. If signing</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for</w:t>
            </w:r>
          </w:p>
        </w:tc>
        <w:tc>
          <w:tcPr>
            <w:tcW w:w="1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a corporation or</w:t>
            </w:r>
          </w:p>
        </w:tc>
      </w:tr>
      <w:tr>
        <w:trPr>
          <w:trHeight w:val="183"/>
        </w:trPr>
        <w:tc>
          <w:tcPr>
            <w:tcW w:w="1680" w:type="dxa"/>
            <w:vAlign w:val="bottom"/>
            <w:gridSpan w:val="3"/>
          </w:tcPr>
          <w:p>
            <w:pPr>
              <w:spacing w:after="0"/>
              <w:rPr>
                <w:sz w:val="20"/>
                <w:szCs w:val="20"/>
                <w:color w:val="auto"/>
              </w:rPr>
            </w:pPr>
            <w:r>
              <w:rPr>
                <w:rFonts w:ascii="Courier New" w:cs="Courier New" w:eastAsia="Courier New" w:hAnsi="Courier New"/>
                <w:sz w:val="16"/>
                <w:szCs w:val="16"/>
                <w:color w:val="auto"/>
              </w:rPr>
              <w:t>partnership or as</w:t>
            </w:r>
          </w:p>
        </w:tc>
        <w:tc>
          <w:tcPr>
            <w:tcW w:w="1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agent, attorney</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or</w:t>
            </w:r>
          </w:p>
        </w:tc>
        <w:tc>
          <w:tcPr>
            <w:tcW w:w="1000" w:type="dxa"/>
            <w:vAlign w:val="bottom"/>
          </w:tcPr>
          <w:p>
            <w:pPr>
              <w:spacing w:after="0"/>
              <w:rPr>
                <w:sz w:val="20"/>
                <w:szCs w:val="20"/>
                <w:color w:val="auto"/>
              </w:rPr>
            </w:pPr>
            <w:r>
              <w:rPr>
                <w:rFonts w:ascii="Courier New" w:cs="Courier New" w:eastAsia="Courier New" w:hAnsi="Courier New"/>
                <w:sz w:val="16"/>
                <w:szCs w:val="16"/>
                <w:color w:val="auto"/>
              </w:rPr>
              <w:t>fiduciary,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indicate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capacity in which</w:t>
            </w:r>
          </w:p>
        </w:tc>
      </w:tr>
      <w:tr>
        <w:trPr>
          <w:trHeight w:val="183"/>
        </w:trPr>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you are</w:t>
            </w:r>
          </w:p>
        </w:tc>
        <w:tc>
          <w:tcPr>
            <w:tcW w:w="24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signing. If you do attend</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w w:val="90"/>
              </w:rPr>
              <w:t>the</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annual meeting and</w:t>
            </w:r>
          </w:p>
        </w:tc>
        <w:tc>
          <w:tcPr>
            <w:tcW w:w="2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decide to vote by</w:t>
            </w:r>
          </w:p>
        </w:tc>
      </w:tr>
      <w:tr>
        <w:trPr>
          <w:trHeight w:val="183"/>
        </w:trPr>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ballot,</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such vote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will</w:t>
            </w:r>
          </w:p>
        </w:tc>
        <w:tc>
          <w:tcPr>
            <w:tcW w:w="13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supersede this</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proxy.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ectPr>
          <w:pgSz w:w="11900" w:h="16838" w:orient="portrait"/>
          <w:cols w:equalWidth="0" w:num="1">
            <w:col w:w="10219"/>
          </w:cols>
          <w:pgMar w:left="240" w:top="321" w:right="1440" w:bottom="1440" w:gutter="0" w:footer="0" w:header="0"/>
          <w:type w:val="continuous"/>
        </w:sectPr>
      </w:pPr>
    </w:p>
    <w:bookmarkStart w:id="844" w:name="page845"/>
    <w:bookmarkEnd w:id="844"/>
    <w:p>
      <w:pPr>
        <w:spacing w:after="0"/>
        <w:rPr>
          <w:sz w:val="20"/>
          <w:szCs w:val="20"/>
          <w:color w:val="auto"/>
        </w:rPr>
      </w:pPr>
      <w:r>
        <w:rPr>
          <w:rFonts w:ascii="Courier New" w:cs="Courier New" w:eastAsia="Courier New" w:hAnsi="Courier New"/>
          <w:sz w:val="15"/>
          <w:szCs w:val="15"/>
          <w:color w:val="auto"/>
        </w:rPr>
        <w:t>[AT&amp;T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ANNUAL MEETING AGENDA</w:t>
      </w:r>
    </w:p>
    <w:p>
      <w:pPr>
        <w:spacing w:after="0" w:line="197" w:lineRule="exact"/>
        <w:rPr>
          <w:sz w:val="20"/>
          <w:szCs w:val="20"/>
          <w:color w:val="auto"/>
        </w:rPr>
      </w:pPr>
    </w:p>
    <w:p>
      <w:pPr>
        <w:sectPr>
          <w:pgSz w:w="11900" w:h="16838" w:orient="portrait"/>
          <w:cols w:equalWidth="0" w:num="2">
            <w:col w:w="2140" w:space="720"/>
            <w:col w:w="7359"/>
          </w:cols>
          <w:pgMar w:left="240" w:top="485" w:right="1440" w:bottom="0" w:gutter="0" w:footer="0" w:header="0"/>
        </w:sectPr>
      </w:pPr>
    </w:p>
    <w:p>
      <w:pPr>
        <w:ind w:left="1520"/>
        <w:spacing w:after="0"/>
        <w:rPr>
          <w:sz w:val="20"/>
          <w:szCs w:val="20"/>
          <w:color w:val="auto"/>
        </w:rPr>
      </w:pPr>
      <w:r>
        <w:rPr>
          <w:rFonts w:ascii="Courier New" w:cs="Courier New" w:eastAsia="Courier New" w:hAnsi="Courier New"/>
          <w:sz w:val="15"/>
          <w:szCs w:val="15"/>
          <w:color w:val="auto"/>
        </w:rPr>
        <w:t>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Doors Open</w:t>
      </w:r>
    </w:p>
    <w:p>
      <w:pPr>
        <w:spacing w:after="0" w:line="200" w:lineRule="exact"/>
        <w:rPr>
          <w:sz w:val="20"/>
          <w:szCs w:val="20"/>
          <w:color w:val="auto"/>
        </w:rPr>
      </w:pPr>
    </w:p>
    <w:p>
      <w:pPr>
        <w:sectPr>
          <w:pgSz w:w="11900" w:h="16838" w:orient="portrait"/>
          <w:cols w:equalWidth="0" w:num="2">
            <w:col w:w="1900" w:space="200"/>
            <w:col w:w="8119"/>
          </w:cols>
          <w:pgMar w:left="240" w:top="485" w:right="1440" w:bottom="0" w:gutter="0" w:footer="0" w:header="0"/>
          <w:type w:val="continuous"/>
        </w:sectPr>
      </w:pPr>
    </w:p>
    <w:p>
      <w:pPr>
        <w:spacing w:after="0" w:line="180" w:lineRule="exact"/>
        <w:rPr>
          <w:sz w:val="20"/>
          <w:szCs w:val="20"/>
          <w:color w:val="auto"/>
        </w:rPr>
      </w:pPr>
    </w:p>
    <w:p>
      <w:pPr>
        <w:ind w:left="2100" w:right="2779"/>
        <w:spacing w:after="0" w:line="265" w:lineRule="auto"/>
        <w:rPr>
          <w:sz w:val="20"/>
          <w:szCs w:val="20"/>
          <w:color w:val="auto"/>
        </w:rPr>
      </w:pPr>
      <w:r>
        <w:rPr>
          <w:rFonts w:ascii="Courier New" w:cs="Courier New" w:eastAsia="Courier New" w:hAnsi="Courier New"/>
          <w:sz w:val="15"/>
          <w:szCs w:val="15"/>
          <w:color w:val="auto"/>
        </w:rPr>
        <w:t>Welcome and Introductions, Notice of Meeting, Chairman's Remarks, Voting Procedure, Election of Directors, Ratification of Auditors, Directors' Proposals,</w:t>
      </w:r>
    </w:p>
    <w:p>
      <w:pPr>
        <w:spacing w:after="0" w:line="1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Shareholder Proposals, Preliminary Voting Results, General</w:t>
      </w:r>
    </w:p>
    <w:p>
      <w:pPr>
        <w:spacing w:after="0" w:line="11"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Discussion, and Adjournment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NOTICE OF ANNUAL MEETING OF AT&amp;T SHAREHOLDERS</w:t>
      </w:r>
    </w:p>
    <w:p>
      <w:pPr>
        <w:spacing w:after="0" w:line="2" w:lineRule="exact"/>
        <w:rPr>
          <w:sz w:val="20"/>
          <w:szCs w:val="20"/>
          <w:color w:val="auto"/>
        </w:rPr>
      </w:pPr>
    </w:p>
    <w:p>
      <w:pPr>
        <w:jc w:val="center"/>
        <w:ind w:right="2679"/>
        <w:spacing w:after="0"/>
        <w:tabs>
          <w:tab w:leader="none" w:pos="740" w:val="left"/>
        </w:tabs>
        <w:rPr>
          <w:sz w:val="20"/>
          <w:szCs w:val="20"/>
          <w:color w:val="auto"/>
        </w:rPr>
      </w:pPr>
      <w:r>
        <w:rPr>
          <w:rFonts w:ascii="Courier New" w:cs="Courier New" w:eastAsia="Courier New" w:hAnsi="Courier New"/>
          <w:sz w:val="16"/>
          <w:szCs w:val="16"/>
          <w:color w:val="auto"/>
        </w:rPr>
        <w:t>TO BE HELD ON</w:t>
      </w:r>
      <w:r>
        <w:rPr>
          <w:sz w:val="20"/>
          <w:szCs w:val="20"/>
          <w:color w:val="auto"/>
        </w:rPr>
        <w:tab/>
      </w:r>
      <w:r>
        <w:rPr>
          <w:rFonts w:ascii="Courier New" w:cs="Courier New" w:eastAsia="Courier New" w:hAnsi="Courier New"/>
          <w:sz w:val="16"/>
          <w:szCs w:val="16"/>
          <w:color w:val="auto"/>
        </w:rPr>
        <w:t>, 2002</w:t>
      </w:r>
    </w:p>
    <w:p>
      <w:pPr>
        <w:sectPr>
          <w:pgSz w:w="11900" w:h="16838" w:orient="portrait"/>
          <w:cols w:equalWidth="0" w:num="1">
            <w:col w:w="10219"/>
          </w:cols>
          <w:pgMar w:left="240" w:top="485" w:right="1440" w:bottom="0" w:gutter="0" w:footer="0" w:header="0"/>
          <w:type w:val="continuous"/>
        </w:sectPr>
      </w:pPr>
    </w:p>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117th annual meeting of shareholders of AT&amp;T Corp. will be held at</w:t>
      </w:r>
    </w:p>
    <w:p>
      <w:pPr>
        <w:spacing w:after="0" w:line="5" w:lineRule="exact"/>
        <w:rPr>
          <w:sz w:val="20"/>
          <w:szCs w:val="20"/>
          <w:color w:val="auto"/>
        </w:rPr>
      </w:pPr>
    </w:p>
    <w:p>
      <w:pPr>
        <w:ind w:left="480" w:right="2679" w:firstLine="286"/>
        <w:spacing w:after="0"/>
        <w:rPr>
          <w:sz w:val="20"/>
          <w:szCs w:val="20"/>
          <w:color w:val="auto"/>
        </w:rPr>
      </w:pPr>
      <w:r>
        <w:rPr>
          <w:rFonts w:ascii="Courier New" w:cs="Courier New" w:eastAsia="Courier New" w:hAnsi="Courier New"/>
          <w:sz w:val="16"/>
          <w:szCs w:val="16"/>
          <w:color w:val="auto"/>
        </w:rPr>
        <w:t>a.m., local time, on , 2002 at for the following purposes:</w:t>
      </w:r>
    </w:p>
    <w:p>
      <w:pPr>
        <w:spacing w:after="0" w:line="366" w:lineRule="exact"/>
        <w:rPr>
          <w:sz w:val="20"/>
          <w:szCs w:val="20"/>
          <w:color w:val="auto"/>
        </w:rPr>
      </w:pPr>
    </w:p>
    <w:p>
      <w:pPr>
        <w:ind w:left="960" w:hanging="485"/>
        <w:spacing w:after="0"/>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w:t>
      </w:r>
    </w:p>
    <w:p>
      <w:pPr>
        <w:spacing w:after="0" w:line="188" w:lineRule="exact"/>
        <w:rPr>
          <w:rFonts w:ascii="Courier New" w:cs="Courier New" w:eastAsia="Courier New" w:hAnsi="Courier New"/>
          <w:sz w:val="16"/>
          <w:szCs w:val="16"/>
          <w:color w:val="auto"/>
        </w:rPr>
      </w:pPr>
    </w:p>
    <w:p>
      <w:pPr>
        <w:ind w:left="960" w:right="2779" w:hanging="485"/>
        <w:spacing w:after="0" w:line="239" w:lineRule="auto"/>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auditors to examine AT&amp;T's accounts for the year 2002;</w:t>
      </w:r>
    </w:p>
    <w:p>
      <w:pPr>
        <w:spacing w:after="0" w:line="189" w:lineRule="exact"/>
        <w:rPr>
          <w:rFonts w:ascii="Courier New" w:cs="Courier New" w:eastAsia="Courier New" w:hAnsi="Courier New"/>
          <w:sz w:val="16"/>
          <w:szCs w:val="16"/>
          <w:color w:val="auto"/>
        </w:rPr>
      </w:pPr>
    </w:p>
    <w:p>
      <w:pPr>
        <w:ind w:left="960" w:right="2779" w:hanging="485"/>
        <w:spacing w:after="0" w:line="242" w:lineRule="auto"/>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merger agreement by and among AT&amp;T Corp., AT&amp;T Broadband Corp., Comcast Corporation, and the other parties thereto, whereby AT&amp;T Broadband, a new holding company that consists of our broadband businesses, will be spun off and combined with Comcast in a new Pennsylvania corporation called "AT&amp;T Comcast Corporation," and the transactions contemplated by the merger agreement, including the AT&amp;T Broadband spin-off;</w:t>
      </w:r>
    </w:p>
    <w:p>
      <w:pPr>
        <w:spacing w:after="0" w:line="187" w:lineRule="exact"/>
        <w:rPr>
          <w:rFonts w:ascii="Courier New" w:cs="Courier New" w:eastAsia="Courier New" w:hAnsi="Courier New"/>
          <w:sz w:val="16"/>
          <w:szCs w:val="16"/>
          <w:color w:val="auto"/>
        </w:rPr>
      </w:pPr>
    </w:p>
    <w:p>
      <w:pPr>
        <w:ind w:left="960" w:right="2779" w:hanging="485"/>
        <w:spacing w:after="0" w:line="239" w:lineRule="auto"/>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an amendment to AT&amp;T's charter to authorize the creation of AT&amp;T Consumer Services Group tracking stock;</w:t>
      </w:r>
    </w:p>
    <w:p>
      <w:pPr>
        <w:spacing w:after="0" w:line="189" w:lineRule="exact"/>
        <w:rPr>
          <w:rFonts w:ascii="Courier New" w:cs="Courier New" w:eastAsia="Courier New" w:hAnsi="Courier New"/>
          <w:sz w:val="16"/>
          <w:szCs w:val="16"/>
          <w:color w:val="auto"/>
        </w:rPr>
      </w:pPr>
    </w:p>
    <w:p>
      <w:pPr>
        <w:ind w:left="960" w:right="2679" w:hanging="485"/>
        <w:spacing w:after="0"/>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 new incentive plan to enable AT&amp;T to grant incentive awards based on shares of AT&amp;T Consumer Services Group tracking stock to officers and employees of AT&amp;T and its subsidiaries;</w:t>
      </w:r>
    </w:p>
    <w:p>
      <w:pPr>
        <w:spacing w:after="0" w:line="189" w:lineRule="exact"/>
        <w:rPr>
          <w:rFonts w:ascii="Courier New" w:cs="Courier New" w:eastAsia="Courier New" w:hAnsi="Courier New"/>
          <w:sz w:val="16"/>
          <w:szCs w:val="16"/>
          <w:color w:val="auto"/>
        </w:rPr>
      </w:pPr>
    </w:p>
    <w:p>
      <w:pPr>
        <w:ind w:left="960" w:right="2979" w:hanging="485"/>
        <w:spacing w:after="0"/>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employee stock purchase plan to permit the issuance of AT&amp;T Consumer Services Group tracking stock under the plan;</w:t>
      </w:r>
    </w:p>
    <w:p>
      <w:pPr>
        <w:spacing w:after="0" w:line="373" w:lineRule="exact"/>
        <w:rPr>
          <w:rFonts w:ascii="Courier New" w:cs="Courier New" w:eastAsia="Courier New" w:hAnsi="Courier New"/>
          <w:sz w:val="16"/>
          <w:szCs w:val="16"/>
          <w:color w:val="auto"/>
        </w:rPr>
      </w:pPr>
    </w:p>
    <w:p>
      <w:pPr>
        <w:ind w:left="960" w:right="2599" w:hanging="485"/>
        <w:spacing w:after="0"/>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AT&amp;T's charter to effect a one-for-five reverse stock split of AT&amp;T common stock at the discretion of the AT&amp;T Board; and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6" w:lineRule="exact"/>
        <w:rPr>
          <w:rFonts w:ascii="Courier New" w:cs="Courier New" w:eastAsia="Courier New" w:hAnsi="Courier New"/>
          <w:sz w:val="16"/>
          <w:szCs w:val="16"/>
          <w:color w:val="auto"/>
        </w:rPr>
      </w:pPr>
    </w:p>
    <w:p>
      <w:pPr>
        <w:ind w:left="960" w:right="2599" w:hanging="485"/>
        <w:spacing w:after="0" w:line="241" w:lineRule="auto"/>
        <w:tabs>
          <w:tab w:leader="none" w:pos="960" w:val="left"/>
        </w:tabs>
        <w:numPr>
          <w:ilvl w:val="0"/>
          <w:numId w:val="8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including the shareholder proposals set forth in the proxy statement/prospectus starting on page XIV-16, as may properly come before the AT&amp;T annual meeting or any adjournment or postponement thereof.</w:t>
      </w:r>
    </w:p>
    <w:p>
      <w:pPr>
        <w:spacing w:after="0" w:line="372" w:lineRule="exact"/>
        <w:rPr>
          <w:sz w:val="20"/>
          <w:szCs w:val="20"/>
          <w:color w:val="auto"/>
        </w:rPr>
      </w:pPr>
    </w:p>
    <w:p>
      <w:pPr>
        <w:ind w:left="480" w:right="4119"/>
        <w:spacing w:after="0" w:line="239" w:lineRule="auto"/>
        <w:rPr>
          <w:sz w:val="20"/>
          <w:szCs w:val="20"/>
          <w:color w:val="auto"/>
        </w:rPr>
      </w:pPr>
      <w:r>
        <w:rPr>
          <w:rFonts w:ascii="Courier New" w:cs="Courier New" w:eastAsia="Courier New" w:hAnsi="Courier New"/>
          <w:sz w:val="16"/>
          <w:szCs w:val="16"/>
          <w:color w:val="auto"/>
        </w:rPr>
        <w:t>We describe these items of business more fully in the proxy statement/prospectus.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Only holders of record of AT&amp;T common stock at the close of business on</w:t>
      </w:r>
    </w:p>
    <w:p>
      <w:pPr>
        <w:spacing w:after="0" w:line="5" w:lineRule="exact"/>
        <w:rPr>
          <w:sz w:val="20"/>
          <w:szCs w:val="20"/>
          <w:color w:val="auto"/>
        </w:rPr>
      </w:pPr>
    </w:p>
    <w:p>
      <w:pPr>
        <w:ind w:left="480" w:right="2599" w:firstLine="662"/>
        <w:spacing w:after="0" w:line="239" w:lineRule="auto"/>
        <w:tabs>
          <w:tab w:leader="none" w:pos="1338" w:val="left"/>
        </w:tabs>
        <w:numPr>
          <w:ilvl w:val="0"/>
          <w:numId w:val="8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2002 are entitled to notice of, and to vote at, the annual meeting or any adjournment or postponement thereof.</w:t>
      </w:r>
    </w:p>
    <w:p>
      <w:pPr>
        <w:spacing w:after="0" w:line="37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 Marilyn J. Wasser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Marilyn J. Wasser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Vice President -- Law and Secretary</w:t>
      </w:r>
    </w:p>
    <w:p>
      <w:pPr>
        <w:spacing w:after="0" w:line="372" w:lineRule="exact"/>
        <w:rPr>
          <w:sz w:val="20"/>
          <w:szCs w:val="20"/>
          <w:color w:val="auto"/>
        </w:rPr>
      </w:pPr>
    </w:p>
    <w:p>
      <w:pPr>
        <w:ind w:left="480" w:right="2779"/>
        <w:spacing w:after="0" w:line="241" w:lineRule="auto"/>
        <w:rPr>
          <w:sz w:val="20"/>
          <w:szCs w:val="20"/>
          <w:color w:val="auto"/>
        </w:rPr>
      </w:pPr>
      <w:r>
        <w:rPr>
          <w:rFonts w:ascii="Courier New" w:cs="Courier New" w:eastAsia="Courier New" w:hAnsi="Courier New"/>
          <w:sz w:val="16"/>
          <w:szCs w:val="16"/>
          <w:color w:val="auto"/>
        </w:rPr>
        <w:t>IMPORTANT NOTICE: If you attend the meeting you may be asked to present valid government-issued photo identification, such as a driver's license or passport, before being admitted. Cameras, recording devices, and other electronic devices will not be permitted, and attendees will be subject to security inspections.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485" w:right="1440" w:bottom="0" w:gutter="0" w:footer="0" w:header="0"/>
          <w:type w:val="continuous"/>
        </w:sectPr>
      </w:pPr>
    </w:p>
    <w:p>
      <w:pPr>
        <w:spacing w:after="0" w:line="194" w:lineRule="exact"/>
        <w:rPr>
          <w:sz w:val="20"/>
          <w:szCs w:val="20"/>
          <w:color w:val="auto"/>
        </w:rPr>
      </w:pPr>
    </w:p>
    <w:p>
      <w:pPr>
        <w:jc w:val="center"/>
        <w:ind w:left="1420"/>
        <w:spacing w:after="0"/>
        <w:rPr>
          <w:sz w:val="20"/>
          <w:szCs w:val="20"/>
          <w:color w:val="auto"/>
        </w:rPr>
      </w:pPr>
      <w:r>
        <w:rPr>
          <w:rFonts w:ascii="Courier New" w:cs="Courier New" w:eastAsia="Courier New" w:hAnsi="Courier New"/>
          <w:sz w:val="16"/>
          <w:szCs w:val="16"/>
          <w:color w:val="auto"/>
        </w:rPr>
        <w:t>AT&amp;T CORP.</w:t>
      </w:r>
    </w:p>
    <w:p>
      <w:pPr>
        <w:spacing w:after="0" w:line="5" w:lineRule="exact"/>
        <w:rPr>
          <w:sz w:val="20"/>
          <w:szCs w:val="20"/>
          <w:color w:val="auto"/>
        </w:rPr>
      </w:pPr>
    </w:p>
    <w:p>
      <w:pPr>
        <w:jc w:val="center"/>
        <w:ind w:left="1420"/>
        <w:spacing w:after="0"/>
        <w:rPr>
          <w:sz w:val="20"/>
          <w:szCs w:val="20"/>
          <w:color w:val="auto"/>
        </w:rPr>
      </w:pPr>
      <w:r>
        <w:rPr>
          <w:rFonts w:ascii="Courier New" w:cs="Courier New" w:eastAsia="Courier New" w:hAnsi="Courier New"/>
          <w:sz w:val="15"/>
          <w:szCs w:val="15"/>
          <w:color w:val="auto"/>
        </w:rPr>
        <w:t>32 AVENUE OF THE AMERICAS, NEW YORK, NY 10013-2412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[AT&amp;T LOGO]</w:t>
      </w:r>
    </w:p>
    <w:p>
      <w:pPr>
        <w:sectPr>
          <w:pgSz w:w="11900" w:h="16838" w:orient="portrait"/>
          <w:cols w:equalWidth="0" w:num="2">
            <w:col w:w="6200" w:space="380"/>
            <w:col w:w="3639"/>
          </w:cols>
          <w:pgMar w:left="240" w:top="485" w:right="1440" w:bottom="0" w:gutter="0" w:footer="0" w:header="0"/>
          <w:type w:val="continuous"/>
        </w:sectPr>
      </w:pPr>
    </w:p>
    <w:bookmarkStart w:id="845" w:name="page846"/>
    <w:bookmarkEnd w:id="845"/>
    <w:p>
      <w:pPr>
        <w:jc w:val="center"/>
        <w:ind w:right="2597"/>
        <w:spacing w:after="0"/>
        <w:rPr>
          <w:sz w:val="20"/>
          <w:szCs w:val="20"/>
          <w:color w:val="auto"/>
        </w:rPr>
      </w:pPr>
      <w:r>
        <w:rPr>
          <w:rFonts w:ascii="Courier New" w:cs="Courier New" w:eastAsia="Courier New" w:hAnsi="Courier New"/>
          <w:sz w:val="16"/>
          <w:szCs w:val="16"/>
          <w:color w:val="auto"/>
        </w:rPr>
        <w:t>THIS PROXY IS SOLICITED ON BEHALF OF</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THE BOARD OF DIRECTORS FOR THE ANNUAL MEETING ON (TO BE DETERMINED)</w:t>
      </w:r>
    </w:p>
    <w:p>
      <w:pPr>
        <w:spacing w:after="0" w:line="188" w:lineRule="exact"/>
        <w:rPr>
          <w:sz w:val="20"/>
          <w:szCs w:val="20"/>
          <w:color w:val="auto"/>
        </w:rPr>
      </w:pPr>
    </w:p>
    <w:p>
      <w:pPr>
        <w:ind w:left="2"/>
        <w:spacing w:after="0"/>
        <w:tabs>
          <w:tab w:leader="none" w:pos="462" w:val="left"/>
        </w:tabs>
        <w:rPr>
          <w:sz w:val="20"/>
          <w:szCs w:val="20"/>
          <w:color w:val="auto"/>
        </w:rPr>
      </w:pPr>
      <w:r>
        <w:rPr>
          <w:rFonts w:ascii="Courier New" w:cs="Courier New" w:eastAsia="Courier New" w:hAnsi="Courier New"/>
          <w:sz w:val="15"/>
          <w:szCs w:val="15"/>
          <w:color w:val="auto"/>
        </w:rPr>
        <w:t>P</w:t>
      </w:r>
      <w:r>
        <w:rPr>
          <w:sz w:val="20"/>
          <w:szCs w:val="20"/>
          <w:color w:val="auto"/>
        </w:rPr>
        <w:tab/>
      </w:r>
      <w:r>
        <w:rPr>
          <w:rFonts w:ascii="Courier New" w:cs="Courier New" w:eastAsia="Courier New" w:hAnsi="Courier New"/>
          <w:sz w:val="15"/>
          <w:szCs w:val="15"/>
          <w:color w:val="auto"/>
        </w:rPr>
        <w:t>---------------------------------------------------------------------------</w:t>
      </w:r>
    </w:p>
    <w:p>
      <w:pPr>
        <w:spacing w:after="0" w:line="19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w:t>
      </w:r>
    </w:p>
    <w:p>
      <w:pPr>
        <w:spacing w:after="0" w:line="2"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The undersigned hereby appoints C.M. Armstrong, C.H. Noski, and M.I.</w:t>
      </w:r>
    </w:p>
    <w:p>
      <w:pPr>
        <w:spacing w:after="0" w:line="5" w:lineRule="exact"/>
        <w:rPr>
          <w:sz w:val="20"/>
          <w:szCs w:val="20"/>
          <w:color w:val="auto"/>
        </w:rPr>
      </w:pPr>
    </w:p>
    <w:p>
      <w:pPr>
        <w:ind w:left="482" w:right="2599" w:hanging="482"/>
        <w:spacing w:after="0" w:line="259" w:lineRule="auto"/>
        <w:tabs>
          <w:tab w:leader="none" w:pos="482" w:val="left"/>
        </w:tabs>
        <w:numPr>
          <w:ilvl w:val="0"/>
          <w:numId w:val="8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Sovern, and each of them, proxies, with the powers the undersigned would possess if personally present, and with full power of substitution, to vote</w:t>
      </w:r>
    </w:p>
    <w:p>
      <w:pPr>
        <w:ind w:left="482" w:hanging="482"/>
        <w:spacing w:after="0" w:line="236" w:lineRule="auto"/>
        <w:tabs>
          <w:tab w:leader="none" w:pos="482" w:val="left"/>
        </w:tabs>
        <w:numPr>
          <w:ilvl w:val="0"/>
          <w:numId w:val="8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the undersigned in AT&amp;T Corp. at the annual meeting of</w:t>
      </w:r>
    </w:p>
    <w:p>
      <w:pPr>
        <w:spacing w:after="0" w:line="2" w:lineRule="exact"/>
        <w:rPr>
          <w:sz w:val="20"/>
          <w:szCs w:val="20"/>
          <w:color w:val="auto"/>
        </w:rPr>
      </w:pPr>
    </w:p>
    <w:p>
      <w:pPr>
        <w:ind w:left="482"/>
        <w:spacing w:after="0"/>
        <w:tabs>
          <w:tab w:leader="none" w:pos="3802" w:val="left"/>
          <w:tab w:leader="none" w:pos="6082" w:val="left"/>
        </w:tabs>
        <w:rPr>
          <w:sz w:val="20"/>
          <w:szCs w:val="20"/>
          <w:color w:val="auto"/>
        </w:rPr>
      </w:pPr>
      <w:r>
        <w:rPr>
          <w:rFonts w:ascii="Courier New" w:cs="Courier New" w:eastAsia="Courier New" w:hAnsi="Courier New"/>
          <w:sz w:val="16"/>
          <w:szCs w:val="16"/>
          <w:color w:val="auto"/>
        </w:rPr>
        <w:t>shareholders to be held at</w:t>
      </w:r>
      <w:r>
        <w:rPr>
          <w:sz w:val="20"/>
          <w:szCs w:val="20"/>
          <w:color w:val="auto"/>
        </w:rPr>
        <w:tab/>
      </w:r>
      <w:r>
        <w:rPr>
          <w:rFonts w:ascii="Courier New" w:cs="Courier New" w:eastAsia="Courier New" w:hAnsi="Courier New"/>
          <w:sz w:val="16"/>
          <w:szCs w:val="16"/>
          <w:color w:val="auto"/>
        </w:rPr>
        <w:t>(To Be Determined)</w:t>
      </w:r>
      <w:r>
        <w:rPr>
          <w:sz w:val="20"/>
          <w:szCs w:val="20"/>
          <w:color w:val="auto"/>
        </w:rPr>
        <w:tab/>
      </w:r>
      <w:r>
        <w:rPr>
          <w:rFonts w:ascii="Courier New" w:cs="Courier New" w:eastAsia="Courier New" w:hAnsi="Courier New"/>
          <w:sz w:val="15"/>
          <w:szCs w:val="15"/>
          <w:color w:val="auto"/>
        </w:rPr>
        <w:t>, and at any</w:t>
      </w:r>
    </w:p>
    <w:p>
      <w:pPr>
        <w:spacing w:after="0" w:line="5" w:lineRule="exact"/>
        <w:rPr>
          <w:sz w:val="20"/>
          <w:szCs w:val="20"/>
          <w:color w:val="auto"/>
        </w:rPr>
      </w:pPr>
    </w:p>
    <w:p>
      <w:pPr>
        <w:ind w:left="482" w:right="2779" w:hanging="482"/>
        <w:spacing w:after="0" w:line="259" w:lineRule="auto"/>
        <w:tabs>
          <w:tab w:leader="none" w:pos="482" w:val="left"/>
        </w:tabs>
        <w:numPr>
          <w:ilvl w:val="0"/>
          <w:numId w:val="8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 thereof, upon all subjects that may properly come before the meeting, including the matters described in the proxy statement furnished with the proxy card, subject to any directions indicated on the</w:t>
      </w:r>
    </w:p>
    <w:p>
      <w:pPr>
        <w:ind w:left="482" w:right="267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other side of the proxy card. IF NO DIRECTIONS ARE GIVEN, THE PROXIES WILL VOTE FOR THE ELECTION OF ALL LISTED NOMINEES, UNLESS THE NOMINATION IS WITHDRAWN AS DESCRIBED IN THE PROXY STATEMENT, AND IN ACCORD WITH THE DIRECTORS' RECOMMENDATIONS ON THE OTHER SUBJECTS LISTED ON THE OTHER SIDE OF THE PROXY CARD. IN THE EVENT THAT ANY OTHER MATTER MAY PROPERLY COME BEFORE THE MEETING, OR ANY ADJOURNMENT THEREOF, THE PROXY COMMITTEE IS AUTHORIZED, AT THEIR DISCRETION, TO VOTE THE MATTER.</w:t>
      </w:r>
    </w:p>
    <w:p>
      <w:pPr>
        <w:spacing w:after="0" w:line="187" w:lineRule="exact"/>
        <w:rPr>
          <w:rFonts w:ascii="Courier New" w:cs="Courier New" w:eastAsia="Courier New" w:hAnsi="Courier New"/>
          <w:sz w:val="15"/>
          <w:szCs w:val="15"/>
          <w:color w:val="auto"/>
        </w:rPr>
      </w:pPr>
    </w:p>
    <w:p>
      <w:pPr>
        <w:ind w:left="482" w:right="25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This card also provides voting instructions for shares held in the dividend reinvestment plan and, if registrations are identical, shares held in the various employee stock purchase and savings plans as described in the proxy statement. Your vote for the election of directors may be indicated on the other side. Nominees are: C.M. Armstrong, J.M. Cook, K.T. Derr, D.W. Dorman, M.K. Eickhoff, G.M.C. Fisher, F.C. Herringer, A.B. Hostetter, Jr., S.A. Jackson, D.F. McHenry, C.H. Noski, L.A. Simpson, M.I. Sovern, S.I. Weill, and T.L. White. PLEASE SIGN ON THE OTHER SIDE OF THE CARD AND RETURN IT PROMPTLY TO AT&amp;T CORP., c/o PROXY SERVICES, P.O. BOX 9390, BOSTON, MA 02205-9968. IF YOU DO NOT SIGN AND RETURN A PROXY CARD, VOTE BY TELEPHONE OR INTERNET, OR ATTEND THE ANNUAL MEETING AND VOTE BY BALLOT, YOUR SHARES CANNOT BE VOTED.</w:t>
      </w:r>
    </w:p>
    <w:p>
      <w:pPr>
        <w:spacing w:after="0" w:line="191" w:lineRule="exact"/>
        <w:rPr>
          <w:rFonts w:ascii="Courier New" w:cs="Courier New" w:eastAsia="Courier New" w:hAnsi="Courier New"/>
          <w:sz w:val="15"/>
          <w:szCs w:val="15"/>
          <w:color w:val="auto"/>
        </w:rPr>
      </w:pPr>
    </w:p>
    <w:p>
      <w:pPr>
        <w:ind w:left="48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rFonts w:ascii="Courier New" w:cs="Courier New" w:eastAsia="Courier New" w:hAnsi="Courier New"/>
          <w:sz w:val="15"/>
          <w:szCs w:val="15"/>
          <w:color w:val="auto"/>
        </w:rPr>
      </w:pPr>
    </w:p>
    <w:p>
      <w:pPr>
        <w:ind w:left="4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COMMENTS:</w:t>
      </w:r>
    </w:p>
    <w:p>
      <w:pPr>
        <w:spacing w:after="0" w:line="188" w:lineRule="exact"/>
        <w:rPr>
          <w:rFonts w:ascii="Courier New" w:cs="Courier New" w:eastAsia="Courier New" w:hAnsi="Courier New"/>
          <w:sz w:val="15"/>
          <w:szCs w:val="15"/>
          <w:color w:val="auto"/>
        </w:rPr>
      </w:pPr>
    </w:p>
    <w:p>
      <w:pPr>
        <w:ind w:left="48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0" w:lineRule="exact"/>
        <w:rPr>
          <w:rFonts w:ascii="Courier New" w:cs="Courier New" w:eastAsia="Courier New" w:hAnsi="Courier New"/>
          <w:sz w:val="15"/>
          <w:szCs w:val="15"/>
          <w:color w:val="auto"/>
        </w:rPr>
      </w:pPr>
    </w:p>
    <w:p>
      <w:pPr>
        <w:ind w:left="482"/>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139" w:right="1440" w:bottom="1440" w:gutter="0" w:footer="0" w:header="0"/>
        </w:sectPr>
      </w:pPr>
    </w:p>
    <w:bookmarkStart w:id="846" w:name="page847"/>
    <w:bookmarkEnd w:id="846"/>
    <w:p>
      <w:pPr>
        <w:ind w:left="6380"/>
        <w:spacing w:after="0"/>
        <w:rPr>
          <w:sz w:val="20"/>
          <w:szCs w:val="20"/>
          <w:color w:val="auto"/>
        </w:rPr>
      </w:pPr>
      <w:r>
        <w:rPr>
          <w:rFonts w:ascii="Courier New" w:cs="Courier New" w:eastAsia="Courier New" w:hAnsi="Courier New"/>
          <w:sz w:val="16"/>
          <w:szCs w:val="16"/>
          <w:color w:val="auto"/>
        </w:rPr>
        <w:t>EXHIBIT 99.8</w:t>
      </w:r>
    </w:p>
    <w:p>
      <w:pPr>
        <w:spacing w:after="0" w:line="200" w:lineRule="exact"/>
        <w:rPr>
          <w:sz w:val="20"/>
          <w:szCs w:val="20"/>
          <w:color w:val="auto"/>
        </w:rPr>
      </w:pPr>
    </w:p>
    <w:p>
      <w:pPr>
        <w:spacing w:after="0" w:line="35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AT&amp;T ANNUAL MEETING OF SHAREHOLDERS - [DATE], 2002</w:t>
      </w:r>
    </w:p>
    <w:p>
      <w:pPr>
        <w:spacing w:after="0" w:line="186"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IMPORTANT</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INFORMATION</w:t>
      </w:r>
    </w:p>
    <w:p>
      <w:pPr>
        <w:spacing w:after="0" w:line="2"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FOR AT&amp;T</w:t>
      </w:r>
    </w:p>
    <w:p>
      <w:pPr>
        <w:spacing w:after="0" w:line="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[picture of woman on phone]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[picture of family relaxing together]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[picture of Comcast remote control device]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[picture of three children gathered around a laptop computer]</w:t>
      </w:r>
    </w:p>
    <w:p>
      <w:pPr>
        <w:spacing w:after="0" w:line="369"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Vote Now by</w:t>
      </w:r>
    </w:p>
    <w:p>
      <w:pPr>
        <w:spacing w:after="0" w:line="2"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Telephone,</w:t>
      </w:r>
    </w:p>
    <w:p>
      <w:pPr>
        <w:spacing w:after="0" w:line="2"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Internet, or Mail!</w:t>
      </w:r>
    </w:p>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YOUR VOTE IS IMPORTANT!</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[AT&amp;T logo]</w:t>
      </w:r>
    </w:p>
    <w:p>
      <w:pPr>
        <w:sectPr>
          <w:pgSz w:w="11900" w:h="16838" w:orient="portrait"/>
          <w:cols w:equalWidth="0" w:num="1">
            <w:col w:w="10219"/>
          </w:cols>
          <w:pgMar w:left="240" w:top="505" w:right="1440" w:bottom="1440" w:gutter="0" w:footer="0" w:header="0"/>
        </w:sectPr>
      </w:pPr>
    </w:p>
    <w:bookmarkStart w:id="847" w:name="page848"/>
    <w:bookmarkEnd w:id="847"/>
    <w:p>
      <w:pPr>
        <w:jc w:val="both"/>
        <w:spacing w:after="0" w:line="271" w:lineRule="auto"/>
        <w:rPr>
          <w:sz w:val="20"/>
          <w:szCs w:val="20"/>
          <w:color w:val="auto"/>
        </w:rPr>
      </w:pPr>
      <w:r>
        <w:rPr>
          <w:rFonts w:ascii="Courier New" w:cs="Courier New" w:eastAsia="Courier New" w:hAnsi="Courier New"/>
          <w:sz w:val="15"/>
          <w:szCs w:val="15"/>
          <w:color w:val="auto"/>
        </w:rPr>
        <w:t>EXACTLY WHAT IS BEING VOTED ON?</w:t>
      </w:r>
    </w:p>
    <w:p>
      <w:pPr>
        <w:spacing w:after="0" w:line="20" w:lineRule="exact"/>
        <w:rPr>
          <w:sz w:val="20"/>
          <w:szCs w:val="20"/>
          <w:color w:val="auto"/>
        </w:rPr>
      </w:pPr>
      <w:r>
        <w:rPr>
          <w:sz w:val="20"/>
          <w:szCs w:val="20"/>
          <w:color w:val="auto"/>
        </w:rPr>
        <w:br w:type="column"/>
      </w:r>
    </w:p>
    <w:p>
      <w:pPr>
        <w:jc w:val="both"/>
        <w:ind w:right="2599"/>
        <w:spacing w:after="0"/>
        <w:rPr>
          <w:sz w:val="20"/>
          <w:szCs w:val="20"/>
          <w:color w:val="auto"/>
        </w:rPr>
      </w:pPr>
      <w:r>
        <w:rPr>
          <w:rFonts w:ascii="Courier New" w:cs="Courier New" w:eastAsia="Courier New" w:hAnsi="Courier New"/>
          <w:sz w:val="16"/>
          <w:szCs w:val="16"/>
          <w:color w:val="auto"/>
        </w:rPr>
        <w:t>You are being asked to vote on normal annual meeting business and several special management proposals that would authorize the proposed restructuring of AT&amp;T.</w:t>
      </w:r>
    </w:p>
    <w:p>
      <w:pPr>
        <w:spacing w:after="0" w:line="187" w:lineRule="exact"/>
        <w:rPr>
          <w:sz w:val="20"/>
          <w:szCs w:val="20"/>
          <w:color w:val="auto"/>
        </w:rPr>
      </w:pPr>
    </w:p>
    <w:p>
      <w:pPr>
        <w:sectPr>
          <w:pgSz w:w="11900" w:h="16838" w:orient="portrait"/>
          <w:cols w:equalWidth="0" w:num="2">
            <w:col w:w="1420" w:space="380"/>
            <w:col w:w="8419"/>
          </w:cols>
          <w:pgMar w:left="240" w:top="484" w:right="1440" w:bottom="1440" w:gutter="0" w:footer="0" w:header="0"/>
        </w:sectPr>
      </w:pPr>
    </w:p>
    <w:p>
      <w:pPr>
        <w:ind w:left="1800"/>
        <w:spacing w:after="0"/>
        <w:rPr>
          <w:sz w:val="20"/>
          <w:szCs w:val="20"/>
          <w:color w:val="auto"/>
        </w:rPr>
      </w:pPr>
      <w:r>
        <w:rPr>
          <w:rFonts w:ascii="Courier New" w:cs="Courier New" w:eastAsia="Courier New" w:hAnsi="Courier New"/>
          <w:sz w:val="16"/>
          <w:szCs w:val="16"/>
          <w:color w:val="auto"/>
        </w:rPr>
        <w:t>MERGER PROPOSAL</w:t>
      </w:r>
    </w:p>
    <w:p>
      <w:pPr>
        <w:spacing w:after="0" w:line="188" w:lineRule="exact"/>
        <w:rPr>
          <w:sz w:val="20"/>
          <w:szCs w:val="20"/>
          <w:color w:val="auto"/>
        </w:rPr>
      </w:pPr>
    </w:p>
    <w:p>
      <w:pPr>
        <w:ind w:left="2000" w:right="2779" w:hanging="190"/>
        <w:spacing w:after="0" w:line="241" w:lineRule="auto"/>
        <w:tabs>
          <w:tab w:leader="none" w:pos="2000" w:val="left"/>
        </w:tabs>
        <w:numPr>
          <w:ilvl w:val="0"/>
          <w:numId w:val="8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merger proposal that would combine the assets of AT&amp;T Broadband and Comcast Corporation to create a new corporation called AT&amp;T Comcast Corporation. This merger will create the world's premier broadband communications company.</w:t>
      </w:r>
    </w:p>
    <w:p>
      <w:pPr>
        <w:spacing w:after="0" w:line="18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AT&amp;T CONSUMER SERVICES GROUP TRACKING STOCK</w:t>
      </w:r>
    </w:p>
    <w:p>
      <w:pPr>
        <w:spacing w:after="0" w:line="188" w:lineRule="exact"/>
        <w:rPr>
          <w:sz w:val="20"/>
          <w:szCs w:val="20"/>
          <w:color w:val="auto"/>
        </w:rPr>
      </w:pPr>
    </w:p>
    <w:p>
      <w:pPr>
        <w:ind w:left="2000" w:right="2599" w:hanging="190"/>
        <w:spacing w:after="0" w:line="241" w:lineRule="auto"/>
        <w:tabs>
          <w:tab w:leader="none" w:pos="2000" w:val="left"/>
        </w:tabs>
        <w:numPr>
          <w:ilvl w:val="0"/>
          <w:numId w:val="8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the creation of a tracking stock that is intended to reflect the financial performance of AT&amp;T's Consumer Services businesses (such as AT&amp;T consumer long distance service and AT&amp;T Worldnet (R)).</w:t>
      </w:r>
    </w:p>
    <w:p>
      <w:pPr>
        <w:spacing w:after="0" w:line="189" w:lineRule="exact"/>
        <w:rPr>
          <w:rFonts w:ascii="Courier New" w:cs="Courier New" w:eastAsia="Courier New" w:hAnsi="Courier New"/>
          <w:sz w:val="16"/>
          <w:szCs w:val="16"/>
          <w:color w:val="auto"/>
        </w:rPr>
      </w:pPr>
    </w:p>
    <w:p>
      <w:pPr>
        <w:ind w:left="2000" w:right="2779" w:hanging="190"/>
        <w:spacing w:after="0" w:line="271" w:lineRule="auto"/>
        <w:tabs>
          <w:tab w:leader="none" w:pos="2000" w:val="left"/>
        </w:tabs>
        <w:numPr>
          <w:ilvl w:val="0"/>
          <w:numId w:val="8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establishment of incentive and employee stock purchase plans related to the Consumer tracking stock.</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REVERSE STOCK SPLIT</w:t>
      </w:r>
    </w:p>
    <w:p>
      <w:pPr>
        <w:spacing w:after="0" w:line="188" w:lineRule="exact"/>
        <w:rPr>
          <w:sz w:val="20"/>
          <w:szCs w:val="20"/>
          <w:color w:val="auto"/>
        </w:rPr>
      </w:pPr>
    </w:p>
    <w:p>
      <w:pPr>
        <w:jc w:val="both"/>
        <w:ind w:left="2000" w:right="2599" w:hanging="199"/>
        <w:spacing w:after="0"/>
        <w:tabs>
          <w:tab w:leader="none" w:pos="1980" w:val="left"/>
        </w:tabs>
        <w:rPr>
          <w:sz w:val="20"/>
          <w:szCs w:val="20"/>
          <w:color w:val="auto"/>
        </w:rPr>
      </w:pPr>
      <w:r>
        <w:rPr>
          <w:rFonts w:ascii="Courier New" w:cs="Courier New" w:eastAsia="Courier New" w:hAnsi="Courier New"/>
          <w:sz w:val="16"/>
          <w:szCs w:val="16"/>
          <w:color w:val="auto"/>
        </w:rPr>
        <w:t>-</w:t>
        <w:tab/>
        <w:t>Approve an amendment to AT&amp;T's charter to effect a one-for-five reverse split of AT&amp;T's common stock at the discretion of the board of directors.</w:t>
      </w:r>
    </w:p>
    <w:p>
      <w:pPr>
        <w:spacing w:after="0" w:line="18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OTHER ANNUAL MEETING BUSINESS</w:t>
      </w:r>
    </w:p>
    <w:p>
      <w:pPr>
        <w:spacing w:after="0" w:line="188" w:lineRule="exact"/>
        <w:rPr>
          <w:sz w:val="20"/>
          <w:szCs w:val="20"/>
          <w:color w:val="auto"/>
        </w:rPr>
      </w:pPr>
    </w:p>
    <w:p>
      <w:pPr>
        <w:ind w:left="2000" w:right="2779" w:hanging="190"/>
        <w:spacing w:after="0"/>
        <w:tabs>
          <w:tab w:leader="none" w:pos="2000" w:val="left"/>
        </w:tabs>
        <w:numPr>
          <w:ilvl w:val="0"/>
          <w:numId w:val="8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directors for the next year, ratify the appointment of auditors, and vote on proposals submitted by AT&amp;T shareholders.</w:t>
      </w:r>
    </w:p>
    <w:p>
      <w:pPr>
        <w:spacing w:after="0" w:line="370" w:lineRule="exact"/>
        <w:rPr>
          <w:sz w:val="20"/>
          <w:szCs w:val="20"/>
          <w:color w:val="auto"/>
        </w:rPr>
      </w:pPr>
    </w:p>
    <w:p>
      <w:pPr>
        <w:spacing w:after="0"/>
        <w:tabs>
          <w:tab w:leader="none" w:pos="3220" w:val="left"/>
        </w:tabs>
        <w:rPr>
          <w:sz w:val="20"/>
          <w:szCs w:val="20"/>
          <w:color w:val="auto"/>
        </w:rPr>
      </w:pPr>
      <w:r>
        <w:rPr>
          <w:rFonts w:ascii="Courier New" w:cs="Courier New" w:eastAsia="Courier New" w:hAnsi="Courier New"/>
          <w:sz w:val="16"/>
          <w:szCs w:val="16"/>
          <w:color w:val="auto"/>
        </w:rPr>
        <w:t>[picture of young girl on phone]</w:t>
      </w:r>
      <w:r>
        <w:rPr>
          <w:sz w:val="20"/>
          <w:szCs w:val="20"/>
          <w:color w:val="auto"/>
        </w:rPr>
        <w:tab/>
      </w:r>
      <w:r>
        <w:rPr>
          <w:rFonts w:ascii="Courier New" w:cs="Courier New" w:eastAsia="Courier New" w:hAnsi="Courier New"/>
          <w:sz w:val="15"/>
          <w:szCs w:val="15"/>
          <w:color w:val="auto"/>
        </w:rPr>
        <w:t>YOUR VOTE IS IMPORTANT</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ON ALL OF THESE PROPOSALS.</w:t>
      </w:r>
    </w:p>
    <w:p>
      <w:pPr>
        <w:sectPr>
          <w:pgSz w:w="11900" w:h="16838" w:orient="portrait"/>
          <w:cols w:equalWidth="0" w:num="1">
            <w:col w:w="10219"/>
          </w:cols>
          <w:pgMar w:left="240" w:top="484" w:right="1440" w:bottom="1440" w:gutter="0" w:footer="0" w:header="0"/>
          <w:type w:val="continuous"/>
        </w:sectPr>
      </w:pPr>
    </w:p>
    <w:bookmarkStart w:id="848" w:name="page849"/>
    <w:bookmarkEnd w:id="848"/>
    <w:tbl>
      <w:tblPr>
        <w:tblLayout w:type="fixed"/>
        <w:tblInd w:w="0" w:type="dxa"/>
        <w:tblCellMar>
          <w:top w:w="0" w:type="dxa"/>
          <w:left w:w="0" w:type="dxa"/>
          <w:bottom w:w="0" w:type="dxa"/>
          <w:right w:w="0" w:type="dxa"/>
        </w:tblCellMar>
      </w:tblPr>
      <w:tr>
        <w:trPr>
          <w:trHeight w:val="181"/>
        </w:trPr>
        <w:tc>
          <w:tcPr>
            <w:tcW w:w="340" w:type="dxa"/>
            <w:vAlign w:val="bottom"/>
          </w:tcPr>
          <w:p>
            <w:pPr>
              <w:spacing w:after="0"/>
              <w:rPr>
                <w:sz w:val="20"/>
                <w:szCs w:val="20"/>
                <w:color w:val="auto"/>
              </w:rPr>
            </w:pPr>
            <w:r>
              <w:rPr>
                <w:rFonts w:ascii="Courier New" w:cs="Courier New" w:eastAsia="Courier New" w:hAnsi="Courier New"/>
                <w:sz w:val="16"/>
                <w:szCs w:val="16"/>
                <w:color w:val="auto"/>
              </w:rPr>
              <w:t>HOW</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WILL</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7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If you continue</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to</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hold</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your shares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of AT&amp;T</w:t>
            </w:r>
          </w:p>
        </w:tc>
        <w:tc>
          <w:tcPr>
            <w:tcW w:w="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common</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stock and</w:t>
            </w:r>
          </w:p>
        </w:tc>
      </w:tr>
      <w:tr>
        <w:trPr>
          <w:trHeight w:val="183"/>
        </w:trPr>
        <w:tc>
          <w:tcPr>
            <w:tcW w:w="800" w:type="dxa"/>
            <w:vAlign w:val="bottom"/>
            <w:gridSpan w:val="2"/>
          </w:tcPr>
          <w:p>
            <w:pPr>
              <w:spacing w:after="0"/>
              <w:rPr>
                <w:sz w:val="20"/>
                <w:szCs w:val="20"/>
                <w:color w:val="auto"/>
              </w:rPr>
            </w:pPr>
            <w:r>
              <w:rPr>
                <w:rFonts w:ascii="Courier New" w:cs="Courier New" w:eastAsia="Courier New" w:hAnsi="Courier New"/>
                <w:sz w:val="16"/>
                <w:szCs w:val="16"/>
                <w:color w:val="auto"/>
              </w:rPr>
              <w:t>APPROVAL</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20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AT&amp;T completes the</w:t>
            </w:r>
          </w:p>
        </w:tc>
        <w:tc>
          <w:tcPr>
            <w:tcW w:w="26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proposed merger transaction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with</w:t>
            </w: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Comcast,</w:t>
            </w:r>
          </w:p>
        </w:tc>
      </w:tr>
      <w:tr>
        <w:trPr>
          <w:trHeight w:val="183"/>
        </w:trPr>
        <w:tc>
          <w:tcPr>
            <w:tcW w:w="34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1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PROPOSALS</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creates and</w:t>
            </w:r>
          </w:p>
        </w:tc>
        <w:tc>
          <w:tcPr>
            <w:tcW w:w="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issues</w:t>
            </w:r>
          </w:p>
        </w:tc>
        <w:tc>
          <w:tcPr>
            <w:tcW w:w="26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the Consumer tracking stock</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and</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undertakes</w:t>
            </w:r>
          </w:p>
        </w:tc>
      </w:tr>
      <w:tr>
        <w:trPr>
          <w:trHeight w:val="183"/>
        </w:trPr>
        <w:tc>
          <w:tcPr>
            <w:tcW w:w="1520" w:type="dxa"/>
            <w:vAlign w:val="bottom"/>
            <w:gridSpan w:val="3"/>
          </w:tcPr>
          <w:p>
            <w:pPr>
              <w:spacing w:after="0"/>
              <w:rPr>
                <w:sz w:val="20"/>
                <w:szCs w:val="20"/>
                <w:color w:val="auto"/>
              </w:rPr>
            </w:pPr>
            <w:r>
              <w:rPr>
                <w:rFonts w:ascii="Courier New" w:cs="Courier New" w:eastAsia="Courier New" w:hAnsi="Courier New"/>
                <w:sz w:val="16"/>
                <w:szCs w:val="16"/>
                <w:color w:val="auto"/>
              </w:rPr>
              <w:t>IMPACT AT&amp;T</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the reverse</w:t>
            </w:r>
          </w:p>
        </w:tc>
        <w:tc>
          <w:tcPr>
            <w:tcW w:w="11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stock split</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described on the</w:t>
            </w:r>
          </w:p>
        </w:tc>
        <w:tc>
          <w:tcPr>
            <w:tcW w:w="166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proxy statement/</w:t>
            </w:r>
          </w:p>
        </w:tc>
      </w:tr>
      <w:tr>
        <w:trPr>
          <w:trHeight w:val="183"/>
        </w:trPr>
        <w:tc>
          <w:tcPr>
            <w:tcW w:w="1520" w:type="dxa"/>
            <w:vAlign w:val="bottom"/>
            <w:gridSpan w:val="3"/>
          </w:tcPr>
          <w:p>
            <w:pPr>
              <w:spacing w:after="0"/>
              <w:rPr>
                <w:sz w:val="20"/>
                <w:szCs w:val="20"/>
                <w:color w:val="auto"/>
              </w:rPr>
            </w:pPr>
            <w:r>
              <w:rPr>
                <w:rFonts w:ascii="Courier New" w:cs="Courier New" w:eastAsia="Courier New" w:hAnsi="Courier New"/>
                <w:sz w:val="16"/>
                <w:szCs w:val="16"/>
                <w:color w:val="auto"/>
              </w:rPr>
              <w:t>SHAREHOLDERS?</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prospectus,</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you</w:t>
            </w:r>
          </w:p>
        </w:tc>
        <w:tc>
          <w:tcPr>
            <w:tcW w:w="1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will own shares* of</w:t>
            </w:r>
          </w:p>
        </w:tc>
        <w:tc>
          <w:tcPr>
            <w:tcW w:w="1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three different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stocks:</w:t>
            </w:r>
          </w:p>
        </w:tc>
      </w:tr>
    </w:tbl>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NEW</w:t>
      </w:r>
    </w:p>
    <w:p>
      <w:pPr>
        <w:spacing w:after="0" w:line="5" w:lineRule="exact"/>
        <w:rPr>
          <w:sz w:val="20"/>
          <w:szCs w:val="20"/>
          <w:color w:val="auto"/>
        </w:rPr>
      </w:pPr>
    </w:p>
    <w:p>
      <w:pPr>
        <w:ind w:left="2000" w:right="2599" w:hanging="190"/>
        <w:spacing w:after="0" w:line="271" w:lineRule="auto"/>
        <w:tabs>
          <w:tab w:leader="none" w:pos="2000" w:val="left"/>
        </w:tabs>
        <w:numPr>
          <w:ilvl w:val="0"/>
          <w:numId w:val="8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AT&amp;T Comcast Corporation common stock -- issued as a result of the merger following a stock dividend of AT&amp;T Broadband</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NEW</w:t>
      </w:r>
    </w:p>
    <w:p>
      <w:pPr>
        <w:spacing w:after="0" w:line="5" w:lineRule="exact"/>
        <w:rPr>
          <w:sz w:val="20"/>
          <w:szCs w:val="20"/>
          <w:color w:val="auto"/>
        </w:rPr>
      </w:pPr>
    </w:p>
    <w:p>
      <w:pPr>
        <w:ind w:left="2000" w:right="2679" w:hanging="190"/>
        <w:spacing w:after="0" w:line="239" w:lineRule="auto"/>
        <w:tabs>
          <w:tab w:leader="none" w:pos="2000" w:val="left"/>
        </w:tabs>
        <w:numPr>
          <w:ilvl w:val="0"/>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Consumer Services Group tracking stock -- issued as a stock dividend</w:t>
      </w:r>
    </w:p>
    <w:p>
      <w:pPr>
        <w:spacing w:after="0" w:line="189" w:lineRule="exact"/>
        <w:rPr>
          <w:rFonts w:ascii="Courier New" w:cs="Courier New" w:eastAsia="Courier New" w:hAnsi="Courier New"/>
          <w:sz w:val="16"/>
          <w:szCs w:val="16"/>
          <w:color w:val="auto"/>
        </w:rPr>
      </w:pPr>
    </w:p>
    <w:p>
      <w:pPr>
        <w:ind w:left="2000" w:right="2979" w:hanging="190"/>
        <w:spacing w:after="0"/>
        <w:tabs>
          <w:tab w:leader="none" w:pos="2000" w:val="left"/>
        </w:tabs>
        <w:numPr>
          <w:ilvl w:val="0"/>
          <w:numId w:val="8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AT&amp;T Corp. Common Stock issued as a result of the reverse stock split-- in exchange for "Old" AT&amp;T Corp. Common Stock (see details below).</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 with border</w:t>
      </w:r>
    </w:p>
    <w:p>
      <w:pPr>
        <w:spacing w:after="0" w:line="5"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6"/>
          <w:szCs w:val="16"/>
          <w:color w:val="auto"/>
        </w:rPr>
        <w:t>"As a result of the AT&amp;T Comcast transaction and the issuance of AT&amp;T Consumer Services Group tracking stock"</w:t>
      </w:r>
    </w:p>
    <w:p>
      <w:pPr>
        <w:spacing w:after="0" w:line="186"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6"/>
          <w:szCs w:val="16"/>
          <w:color w:val="auto"/>
        </w:rPr>
        <w:t>AT&amp;T</w:t>
      </w:r>
    </w:p>
    <w:p>
      <w:pPr>
        <w:spacing w:after="0" w:line="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HOLDERS WOULD</w:t>
            </w:r>
          </w:p>
        </w:tc>
        <w:tc>
          <w:tcPr>
            <w:tcW w:w="2100" w:type="dxa"/>
            <w:vAlign w:val="bottom"/>
          </w:tcPr>
          <w:p>
            <w:pPr>
              <w:jc w:val="center"/>
              <w:ind w:right="1"/>
              <w:spacing w:after="0"/>
              <w:rPr>
                <w:sz w:val="20"/>
                <w:szCs w:val="20"/>
                <w:color w:val="auto"/>
              </w:rPr>
            </w:pPr>
            <w:r>
              <w:rPr>
                <w:rFonts w:ascii="Courier New" w:cs="Courier New" w:eastAsia="Courier New" w:hAnsi="Courier New"/>
                <w:sz w:val="16"/>
                <w:szCs w:val="16"/>
                <w:color w:val="auto"/>
                <w:w w:val="98"/>
              </w:rPr>
              <w:t>HOLDERS WILL</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9"/>
              </w:rPr>
              <w:t>HOLDERS WOULD</w:t>
            </w:r>
          </w:p>
        </w:tc>
      </w:tr>
      <w:tr>
        <w:trPr>
          <w:trHeight w:val="183"/>
        </w:trPr>
        <w:tc>
          <w:tcPr>
            <w:tcW w:w="1460" w:type="dxa"/>
            <w:vAlign w:val="bottom"/>
          </w:tcPr>
          <w:p>
            <w:pPr>
              <w:jc w:val="center"/>
              <w:ind w:right="361"/>
              <w:spacing w:after="0"/>
              <w:rPr>
                <w:sz w:val="20"/>
                <w:szCs w:val="20"/>
                <w:color w:val="auto"/>
              </w:rPr>
            </w:pPr>
            <w:r>
              <w:rPr>
                <w:rFonts w:ascii="Courier New" w:cs="Courier New" w:eastAsia="Courier New" w:hAnsi="Courier New"/>
                <w:sz w:val="16"/>
                <w:szCs w:val="16"/>
                <w:color w:val="auto"/>
                <w:w w:val="98"/>
              </w:rPr>
              <w:t>RECEIVE</w:t>
            </w:r>
          </w:p>
        </w:tc>
        <w:tc>
          <w:tcPr>
            <w:tcW w:w="2100" w:type="dxa"/>
            <w:vAlign w:val="bottom"/>
          </w:tcPr>
          <w:p>
            <w:pPr>
              <w:jc w:val="center"/>
              <w:ind w:right="1"/>
              <w:spacing w:after="0"/>
              <w:rPr>
                <w:sz w:val="20"/>
                <w:szCs w:val="20"/>
                <w:color w:val="auto"/>
              </w:rPr>
            </w:pPr>
            <w:r>
              <w:rPr>
                <w:rFonts w:ascii="Courier New" w:cs="Courier New" w:eastAsia="Courier New" w:hAnsi="Courier New"/>
                <w:sz w:val="16"/>
                <w:szCs w:val="16"/>
                <w:color w:val="auto"/>
              </w:rPr>
              <w:t>CONTINUE TO HOLD</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RECEIVE</w:t>
            </w:r>
          </w:p>
        </w:tc>
      </w:tr>
      <w:tr>
        <w:trPr>
          <w:trHeight w:val="183"/>
        </w:trPr>
        <w:tc>
          <w:tcPr>
            <w:tcW w:w="146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146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1460" w:type="dxa"/>
            <w:vAlign w:val="bottom"/>
          </w:tcPr>
          <w:p>
            <w:pPr>
              <w:jc w:val="center"/>
              <w:ind w:right="361"/>
              <w:spacing w:after="0"/>
              <w:rPr>
                <w:sz w:val="20"/>
                <w:szCs w:val="20"/>
                <w:color w:val="auto"/>
              </w:rPr>
            </w:pPr>
            <w:r>
              <w:rPr>
                <w:rFonts w:ascii="Courier New" w:cs="Courier New" w:eastAsia="Courier New" w:hAnsi="Courier New"/>
                <w:sz w:val="16"/>
                <w:szCs w:val="16"/>
                <w:color w:val="auto"/>
              </w:rPr>
              <w:t>V</w:t>
            </w:r>
          </w:p>
        </w:tc>
        <w:tc>
          <w:tcPr>
            <w:tcW w:w="2100" w:type="dxa"/>
            <w:vAlign w:val="bottom"/>
          </w:tcPr>
          <w:p>
            <w:pPr>
              <w:jc w:val="center"/>
              <w:ind w:right="81"/>
              <w:spacing w:after="0"/>
              <w:rPr>
                <w:sz w:val="20"/>
                <w:szCs w:val="20"/>
                <w:color w:val="auto"/>
              </w:rPr>
            </w:pPr>
            <w:r>
              <w:rPr>
                <w:rFonts w:ascii="Courier New" w:cs="Courier New" w:eastAsia="Courier New" w:hAnsi="Courier New"/>
                <w:sz w:val="16"/>
                <w:szCs w:val="16"/>
                <w:color w:val="auto"/>
              </w:rPr>
              <w:t>V</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82"/>
              </w:rPr>
              <w:t>V</w:t>
            </w:r>
          </w:p>
        </w:tc>
      </w:tr>
      <w:tr>
        <w:trPr>
          <w:trHeight w:val="183"/>
        </w:trPr>
        <w:tc>
          <w:tcPr>
            <w:tcW w:w="1460" w:type="dxa"/>
            <w:vAlign w:val="bottom"/>
          </w:tcPr>
          <w:p>
            <w:pPr>
              <w:spacing w:after="0"/>
              <w:rPr>
                <w:sz w:val="20"/>
                <w:szCs w:val="20"/>
                <w:color w:val="auto"/>
              </w:rPr>
            </w:pPr>
            <w:r>
              <w:rPr>
                <w:rFonts w:ascii="Courier New" w:cs="Courier New" w:eastAsia="Courier New" w:hAnsi="Courier New"/>
                <w:sz w:val="16"/>
                <w:szCs w:val="16"/>
                <w:color w:val="auto"/>
              </w:rPr>
              <w:t>AT&amp;T Comcast</w:t>
            </w:r>
          </w:p>
        </w:tc>
        <w:tc>
          <w:tcPr>
            <w:tcW w:w="21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8"/>
              </w:rPr>
              <w:t>AT&amp;T Common</w:t>
            </w:r>
          </w:p>
        </w:tc>
        <w:tc>
          <w:tcPr>
            <w:tcW w:w="16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9"/>
              </w:rPr>
              <w:t>AT&amp;T Consumer</w:t>
            </w:r>
          </w:p>
        </w:tc>
      </w:tr>
      <w:tr>
        <w:trPr>
          <w:trHeight w:val="183"/>
        </w:trPr>
        <w:tc>
          <w:tcPr>
            <w:tcW w:w="1460" w:type="dxa"/>
            <w:vAlign w:val="bottom"/>
          </w:tcPr>
          <w:p>
            <w:pPr>
              <w:ind w:left="180"/>
              <w:spacing w:after="0"/>
              <w:rPr>
                <w:sz w:val="20"/>
                <w:szCs w:val="20"/>
                <w:color w:val="auto"/>
              </w:rPr>
            </w:pPr>
            <w:r>
              <w:rPr>
                <w:rFonts w:ascii="Courier New" w:cs="Courier New" w:eastAsia="Courier New" w:hAnsi="Courier New"/>
                <w:sz w:val="16"/>
                <w:szCs w:val="16"/>
                <w:color w:val="auto"/>
              </w:rPr>
              <w:t>Stock</w:t>
            </w:r>
          </w:p>
        </w:tc>
        <w:tc>
          <w:tcPr>
            <w:tcW w:w="210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Stock</w:t>
            </w: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w w:val="98"/>
              </w:rPr>
              <w:t>Services Group</w:t>
            </w:r>
          </w:p>
        </w:tc>
      </w:tr>
      <w:tr>
        <w:trPr>
          <w:trHeight w:val="183"/>
        </w:trPr>
        <w:tc>
          <w:tcPr>
            <w:tcW w:w="14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6"/>
                <w:szCs w:val="16"/>
                <w:color w:val="auto"/>
                <w:w w:val="98"/>
              </w:rPr>
              <w:t>Tracking Stock</w:t>
            </w:r>
          </w:p>
        </w:tc>
      </w:tr>
    </w:tbl>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[side-by-side with CHART with border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 result of the stock split"</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As a result of the stock split</w:t>
      </w:r>
    </w:p>
    <w:p>
      <w:pPr>
        <w:spacing w:after="0" w:line="188" w:lineRule="exact"/>
        <w:rPr>
          <w:sz w:val="20"/>
          <w:szCs w:val="20"/>
          <w:color w:val="auto"/>
        </w:rPr>
      </w:pPr>
    </w:p>
    <w:p>
      <w:pPr>
        <w:ind w:left="2860" w:right="5539" w:firstLine="190"/>
        <w:spacing w:after="0" w:line="259" w:lineRule="auto"/>
        <w:tabs>
          <w:tab w:leader="none" w:pos="3241" w:val="left"/>
        </w:tabs>
        <w:numPr>
          <w:ilvl w:val="0"/>
          <w:numId w:val="8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5 Shares "Old" AT&amp;T</w:t>
      </w:r>
    </w:p>
    <w:p>
      <w:pPr>
        <w:ind w:left="32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WILL</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BE</w:t>
            </w:r>
          </w:p>
        </w:tc>
      </w:tr>
      <w:tr>
        <w:trPr>
          <w:trHeight w:val="183"/>
        </w:trPr>
        <w:tc>
          <w:tcPr>
            <w:tcW w:w="1520" w:type="dxa"/>
            <w:vAlign w:val="bottom"/>
          </w:tcPr>
          <w:p>
            <w:pPr>
              <w:spacing w:after="0"/>
              <w:rPr>
                <w:sz w:val="15"/>
                <w:szCs w:val="15"/>
                <w:color w:val="auto"/>
              </w:rPr>
            </w:pPr>
          </w:p>
        </w:tc>
        <w:tc>
          <w:tcPr>
            <w:tcW w:w="6100" w:type="dxa"/>
            <w:vAlign w:val="bottom"/>
            <w:gridSpan w:val="2"/>
          </w:tcPr>
          <w:p>
            <w:pPr>
              <w:jc w:val="center"/>
              <w:ind w:right="1541"/>
              <w:spacing w:after="0"/>
              <w:rPr>
                <w:sz w:val="20"/>
                <w:szCs w:val="20"/>
                <w:color w:val="auto"/>
              </w:rPr>
            </w:pPr>
            <w:r>
              <w:rPr>
                <w:rFonts w:ascii="Courier New" w:cs="Courier New" w:eastAsia="Courier New" w:hAnsi="Courier New"/>
                <w:sz w:val="16"/>
                <w:szCs w:val="16"/>
                <w:color w:val="auto"/>
                <w:w w:val="99"/>
              </w:rPr>
              <w:t>EXCHANGED FOR</w:t>
            </w:r>
          </w:p>
        </w:tc>
      </w:tr>
      <w:tr>
        <w:trPr>
          <w:trHeight w:val="183"/>
        </w:trPr>
        <w:tc>
          <w:tcPr>
            <w:tcW w:w="1520" w:type="dxa"/>
            <w:vAlign w:val="bottom"/>
          </w:tcPr>
          <w:p>
            <w:pPr>
              <w:spacing w:after="0"/>
              <w:rPr>
                <w:sz w:val="15"/>
                <w:szCs w:val="15"/>
                <w:color w:val="auto"/>
              </w:rPr>
            </w:pPr>
          </w:p>
        </w:tc>
        <w:tc>
          <w:tcPr>
            <w:tcW w:w="2340" w:type="dxa"/>
            <w:vAlign w:val="bottom"/>
          </w:tcPr>
          <w:p>
            <w:pPr>
              <w:jc w:val="center"/>
              <w:ind w:left="2081"/>
              <w:spacing w:after="0"/>
              <w:rPr>
                <w:sz w:val="20"/>
                <w:szCs w:val="20"/>
                <w:color w:val="auto"/>
              </w:rPr>
            </w:pPr>
            <w:r>
              <w:rPr>
                <w:rFonts w:ascii="Courier New" w:cs="Courier New" w:eastAsia="Courier New" w:hAnsi="Courier New"/>
                <w:sz w:val="16"/>
                <w:szCs w:val="16"/>
                <w:color w:val="auto"/>
              </w:rPr>
              <w:t>|</w:t>
            </w:r>
          </w:p>
        </w:tc>
        <w:tc>
          <w:tcPr>
            <w:tcW w:w="376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2340" w:type="dxa"/>
            <w:vAlign w:val="bottom"/>
          </w:tcPr>
          <w:p>
            <w:pPr>
              <w:jc w:val="center"/>
              <w:ind w:left="2081"/>
              <w:spacing w:after="0"/>
              <w:rPr>
                <w:sz w:val="20"/>
                <w:szCs w:val="20"/>
                <w:color w:val="auto"/>
              </w:rPr>
            </w:pPr>
            <w:r>
              <w:rPr>
                <w:rFonts w:ascii="Courier New" w:cs="Courier New" w:eastAsia="Courier New" w:hAnsi="Courier New"/>
                <w:sz w:val="16"/>
                <w:szCs w:val="16"/>
                <w:color w:val="auto"/>
              </w:rPr>
              <w:t>|</w:t>
            </w:r>
          </w:p>
        </w:tc>
        <w:tc>
          <w:tcPr>
            <w:tcW w:w="376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2340" w:type="dxa"/>
            <w:vAlign w:val="bottom"/>
          </w:tcPr>
          <w:p>
            <w:pPr>
              <w:jc w:val="center"/>
              <w:ind w:left="2081"/>
              <w:spacing w:after="0"/>
              <w:rPr>
                <w:sz w:val="20"/>
                <w:szCs w:val="20"/>
                <w:color w:val="auto"/>
              </w:rPr>
            </w:pPr>
            <w:r>
              <w:rPr>
                <w:rFonts w:ascii="Courier New" w:cs="Courier New" w:eastAsia="Courier New" w:hAnsi="Courier New"/>
                <w:sz w:val="16"/>
                <w:szCs w:val="16"/>
                <w:color w:val="auto"/>
              </w:rPr>
              <w:t>V</w:t>
            </w:r>
          </w:p>
        </w:tc>
        <w:tc>
          <w:tcPr>
            <w:tcW w:w="376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1 Share</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"New"</w:t>
            </w:r>
          </w:p>
        </w:tc>
      </w:tr>
      <w:tr>
        <w:trPr>
          <w:trHeight w:val="183"/>
        </w:trPr>
        <w:tc>
          <w:tcPr>
            <w:tcW w:w="1520" w:type="dxa"/>
            <w:vAlign w:val="bottom"/>
          </w:tcPr>
          <w:p>
            <w:pPr>
              <w:spacing w:after="0"/>
              <w:rPr>
                <w:sz w:val="15"/>
                <w:szCs w:val="15"/>
                <w:color w:val="auto"/>
              </w:rPr>
            </w:pPr>
          </w:p>
        </w:tc>
        <w:tc>
          <w:tcPr>
            <w:tcW w:w="6100" w:type="dxa"/>
            <w:vAlign w:val="bottom"/>
            <w:gridSpan w:val="2"/>
          </w:tcPr>
          <w:p>
            <w:pPr>
              <w:jc w:val="center"/>
              <w:ind w:right="1541"/>
              <w:spacing w:after="0"/>
              <w:rPr>
                <w:sz w:val="20"/>
                <w:szCs w:val="20"/>
                <w:color w:val="auto"/>
              </w:rPr>
            </w:pPr>
            <w:r>
              <w:rPr>
                <w:rFonts w:ascii="Courier New" w:cs="Courier New" w:eastAsia="Courier New" w:hAnsi="Courier New"/>
                <w:sz w:val="16"/>
                <w:szCs w:val="16"/>
                <w:color w:val="auto"/>
                <w:w w:val="98"/>
              </w:rPr>
              <w:t>AT&amp;T Common</w:t>
            </w:r>
          </w:p>
        </w:tc>
      </w:tr>
      <w:tr>
        <w:trPr>
          <w:trHeight w:val="183"/>
        </w:trPr>
        <w:tc>
          <w:tcPr>
            <w:tcW w:w="1520" w:type="dxa"/>
            <w:vAlign w:val="bottom"/>
          </w:tcPr>
          <w:p>
            <w:pPr>
              <w:spacing w:after="0"/>
              <w:rPr>
                <w:sz w:val="15"/>
                <w:szCs w:val="15"/>
                <w:color w:val="auto"/>
              </w:rPr>
            </w:pPr>
          </w:p>
        </w:tc>
        <w:tc>
          <w:tcPr>
            <w:tcW w:w="6100" w:type="dxa"/>
            <w:vAlign w:val="bottom"/>
            <w:gridSpan w:val="2"/>
          </w:tcPr>
          <w:p>
            <w:pPr>
              <w:jc w:val="center"/>
              <w:ind w:right="1541"/>
              <w:spacing w:after="0"/>
              <w:rPr>
                <w:sz w:val="20"/>
                <w:szCs w:val="20"/>
                <w:color w:val="auto"/>
              </w:rPr>
            </w:pPr>
            <w:r>
              <w:rPr>
                <w:rFonts w:ascii="Courier New" w:cs="Courier New" w:eastAsia="Courier New" w:hAnsi="Courier New"/>
                <w:sz w:val="16"/>
                <w:szCs w:val="16"/>
                <w:color w:val="auto"/>
                <w:w w:val="99"/>
              </w:rPr>
              <w:t>Stock</w:t>
            </w:r>
          </w:p>
        </w:tc>
      </w:tr>
      <w:tr>
        <w:trPr>
          <w:trHeight w:val="367"/>
        </w:trPr>
        <w:tc>
          <w:tcPr>
            <w:tcW w:w="15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60" w:type="dxa"/>
            <w:vAlign w:val="bottom"/>
          </w:tcPr>
          <w:p>
            <w:pPr>
              <w:ind w:left="3680"/>
              <w:spacing w:after="0"/>
              <w:rPr>
                <w:sz w:val="20"/>
                <w:szCs w:val="20"/>
                <w:color w:val="auto"/>
              </w:rPr>
            </w:pPr>
            <w:r>
              <w:rPr>
                <w:rFonts w:ascii="Courier New" w:cs="Courier New" w:eastAsia="Courier New" w:hAnsi="Courier New"/>
                <w:sz w:val="14"/>
                <w:szCs w:val="14"/>
                <w:color w:val="auto"/>
                <w:w w:val="70"/>
              </w:rPr>
              <w:t>]</w:t>
            </w:r>
          </w:p>
        </w:tc>
      </w:tr>
      <w:tr>
        <w:trPr>
          <w:trHeight w:val="367"/>
        </w:trPr>
        <w:tc>
          <w:tcPr>
            <w:tcW w:w="1520" w:type="dxa"/>
            <w:vAlign w:val="bottom"/>
          </w:tcPr>
          <w:p>
            <w:pPr>
              <w:spacing w:after="0"/>
              <w:rPr>
                <w:sz w:val="20"/>
                <w:szCs w:val="20"/>
                <w:color w:val="auto"/>
              </w:rPr>
            </w:pPr>
            <w:r>
              <w:rPr>
                <w:rFonts w:ascii="Courier New" w:cs="Courier New" w:eastAsia="Courier New" w:hAnsi="Courier New"/>
                <w:sz w:val="16"/>
                <w:szCs w:val="16"/>
                <w:color w:val="auto"/>
              </w:rPr>
              <w:t>HOW DOES THE</w:t>
            </w: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Over the past several</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years, AT&amp;T has undertaken several</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REVERSE STOCK</w:t>
            </w: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significant restructuring initiatives, including the split-</w:t>
            </w:r>
          </w:p>
        </w:tc>
      </w:tr>
      <w:tr>
        <w:trPr>
          <w:trHeight w:val="183"/>
        </w:trPr>
        <w:tc>
          <w:tcPr>
            <w:tcW w:w="1520" w:type="dxa"/>
            <w:vAlign w:val="bottom"/>
          </w:tcPr>
          <w:p>
            <w:pPr>
              <w:spacing w:after="0"/>
              <w:rPr>
                <w:sz w:val="20"/>
                <w:szCs w:val="20"/>
                <w:color w:val="auto"/>
              </w:rPr>
            </w:pPr>
            <w:r>
              <w:rPr>
                <w:rFonts w:ascii="Courier New" w:cs="Courier New" w:eastAsia="Courier New" w:hAnsi="Courier New"/>
                <w:sz w:val="16"/>
                <w:szCs w:val="16"/>
                <w:color w:val="auto"/>
              </w:rPr>
              <w:t>SPLIT WORK?</w:t>
            </w: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off of AT&amp;T Wireless and the proposed merger of AT&amp;T</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Broadband and Comcast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Corporation to create AT&amp;T Comcast</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Corporation. Last year, AT&amp;T distributed shares in AT&amp;T</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Wireless to shareholders, and will distribute shares of AT&amp;T</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Broadband as part of the AT&amp;T Comcast transaction.</w:t>
            </w:r>
          </w:p>
        </w:tc>
      </w:tr>
      <w:tr>
        <w:trPr>
          <w:trHeight w:val="367"/>
        </w:trPr>
        <w:tc>
          <w:tcPr>
            <w:tcW w:w="1520" w:type="dxa"/>
            <w:vAlign w:val="bottom"/>
          </w:tcPr>
          <w:p>
            <w:pPr>
              <w:spacing w:after="0"/>
              <w:rPr>
                <w:sz w:val="24"/>
                <w:szCs w:val="24"/>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The value received by</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shareholders through these various</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distributions has the</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effect of reducing the stock price of</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AT&amp;T Common Stock. The intention of the reverse stock split</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is to bring the price</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of AT&amp;T more in line with customary</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stock trading levels,</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including other companies within the</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Dow Index and S&amp;P 500</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and other NYSE companies.</w:t>
            </w:r>
          </w:p>
        </w:tc>
      </w:tr>
      <w:tr>
        <w:trPr>
          <w:trHeight w:val="367"/>
        </w:trPr>
        <w:tc>
          <w:tcPr>
            <w:tcW w:w="1520" w:type="dxa"/>
            <w:vAlign w:val="bottom"/>
          </w:tcPr>
          <w:p>
            <w:pPr>
              <w:spacing w:after="0"/>
              <w:rPr>
                <w:sz w:val="24"/>
                <w:szCs w:val="24"/>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A reverse stock split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does not change the value of a</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shareholder's ownership in a company; it is simply a</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mathematical adjustment that decreases the number of AT&amp;T</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outstanding shares by</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the approved ratio, while increasing</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the economic interest</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represented by each share</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proportionally. THE OVERALL ECONOMIC INTEREST REPRESENTED BY</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YOUR SHARES STAYS THE</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SAME.</w:t>
            </w:r>
          </w:p>
        </w:tc>
      </w:tr>
      <w:tr>
        <w:trPr>
          <w:trHeight w:val="367"/>
        </w:trPr>
        <w:tc>
          <w:tcPr>
            <w:tcW w:w="1520" w:type="dxa"/>
            <w:vAlign w:val="bottom"/>
          </w:tcPr>
          <w:p>
            <w:pPr>
              <w:spacing w:after="0"/>
              <w:rPr>
                <w:sz w:val="24"/>
                <w:szCs w:val="24"/>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For example, the proposed 1-for-5 split would result in a</w:t>
            </w:r>
          </w:p>
        </w:tc>
      </w:tr>
      <w:tr>
        <w:trPr>
          <w:trHeight w:val="183"/>
        </w:trPr>
        <w:tc>
          <w:tcPr>
            <w:tcW w:w="1520" w:type="dxa"/>
            <w:vAlign w:val="bottom"/>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shareowner owning one</w:t>
            </w:r>
          </w:p>
        </w:tc>
        <w:tc>
          <w:tcPr>
            <w:tcW w:w="3760" w:type="dxa"/>
            <w:vAlign w:val="bottom"/>
          </w:tcPr>
          <w:p>
            <w:pPr>
              <w:ind w:left="40"/>
              <w:spacing w:after="0"/>
              <w:rPr>
                <w:sz w:val="20"/>
                <w:szCs w:val="20"/>
                <w:color w:val="auto"/>
              </w:rPr>
            </w:pPr>
            <w:r>
              <w:rPr>
                <w:rFonts w:ascii="Courier New" w:cs="Courier New" w:eastAsia="Courier New" w:hAnsi="Courier New"/>
                <w:sz w:val="16"/>
                <w:szCs w:val="16"/>
                <w:color w:val="auto"/>
              </w:rPr>
              <w:t>share for every five shares owned</w:t>
            </w:r>
          </w:p>
        </w:tc>
      </w:tr>
      <w:tr>
        <w:trPr>
          <w:trHeight w:val="183"/>
        </w:trPr>
        <w:tc>
          <w:tcPr>
            <w:tcW w:w="1520" w:type="dxa"/>
            <w:vAlign w:val="bottom"/>
          </w:tcPr>
          <w:p>
            <w:pPr>
              <w:spacing w:after="0"/>
              <w:rPr>
                <w:sz w:val="15"/>
                <w:szCs w:val="15"/>
                <w:color w:val="auto"/>
              </w:rPr>
            </w:pPr>
          </w:p>
        </w:tc>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before the split. At the same time, the economic interest</w:t>
            </w:r>
          </w:p>
        </w:tc>
      </w:tr>
    </w:tbl>
    <w:p>
      <w:pPr>
        <w:spacing w:after="0" w:line="2" w:lineRule="exact"/>
        <w:rPr>
          <w:sz w:val="20"/>
          <w:szCs w:val="20"/>
          <w:color w:val="auto"/>
        </w:rPr>
      </w:pPr>
    </w:p>
    <w:tbl>
      <w:tblPr>
        <w:tblLayout w:type="fixed"/>
        <w:tblInd w:w="1800" w:type="dxa"/>
        <w:tblCellMar>
          <w:top w:w="0" w:type="dxa"/>
          <w:left w:w="0" w:type="dxa"/>
          <w:bottom w:w="0" w:type="dxa"/>
          <w:right w:w="0" w:type="dxa"/>
        </w:tblCellMar>
      </w:tblPr>
      <w:tr>
        <w:trPr>
          <w:trHeight w:val="181"/>
        </w:trPr>
        <w:tc>
          <w:tcPr>
            <w:tcW w:w="1400" w:type="dxa"/>
            <w:vAlign w:val="bottom"/>
            <w:gridSpan w:val="3"/>
          </w:tcPr>
          <w:p>
            <w:pPr>
              <w:spacing w:after="0"/>
              <w:rPr>
                <w:sz w:val="20"/>
                <w:szCs w:val="20"/>
                <w:color w:val="auto"/>
              </w:rPr>
            </w:pPr>
            <w:r>
              <w:rPr>
                <w:rFonts w:ascii="Courier New" w:cs="Courier New" w:eastAsia="Courier New" w:hAnsi="Courier New"/>
                <w:sz w:val="16"/>
                <w:szCs w:val="16"/>
                <w:color w:val="auto"/>
              </w:rPr>
              <w:t>represented by</w:t>
            </w:r>
          </w:p>
        </w:tc>
        <w:tc>
          <w:tcPr>
            <w:tcW w:w="2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each share of AT&amp;T common</w:t>
            </w:r>
          </w:p>
        </w:tc>
        <w:tc>
          <w:tcPr>
            <w:tcW w:w="2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stock would be five</w:t>
            </w:r>
          </w:p>
        </w:tc>
      </w:tr>
      <w:tr>
        <w:trPr>
          <w:trHeight w:val="183"/>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times the</w:t>
            </w:r>
          </w:p>
        </w:tc>
        <w:tc>
          <w:tcPr>
            <w:tcW w:w="29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9"/>
              </w:rPr>
              <w:t>economic interest represented</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by a share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before the</w:t>
            </w:r>
          </w:p>
        </w:tc>
      </w:t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reverse</w:t>
            </w:r>
          </w:p>
        </w:tc>
        <w:tc>
          <w:tcPr>
            <w:tcW w:w="27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stock split.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7"/>
        </w:trPr>
        <w:tc>
          <w:tcPr>
            <w:tcW w:w="720" w:type="dxa"/>
            <w:vAlign w:val="bottom"/>
          </w:tcPr>
          <w:p>
            <w:pPr>
              <w:spacing w:after="0"/>
              <w:rPr>
                <w:sz w:val="20"/>
                <w:szCs w:val="20"/>
                <w:color w:val="auto"/>
              </w:rPr>
            </w:pPr>
            <w:r>
              <w:rPr>
                <w:rFonts w:ascii="Courier New" w:cs="Courier New" w:eastAsia="Courier New" w:hAnsi="Courier New"/>
                <w:sz w:val="16"/>
                <w:szCs w:val="16"/>
                <w:color w:val="auto"/>
              </w:rPr>
              <w:t>*To the</w:t>
            </w:r>
          </w:p>
        </w:tc>
        <w:tc>
          <w:tcPr>
            <w:tcW w:w="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extent</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that you are entitled</w:t>
            </w:r>
          </w:p>
        </w:tc>
        <w:tc>
          <w:tcPr>
            <w:tcW w:w="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w:t>
            </w:r>
          </w:p>
        </w:tc>
        <w:tc>
          <w:tcPr>
            <w:tcW w:w="20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8"/>
              </w:rPr>
              <w:t>any fractional share</w:t>
            </w:r>
          </w:p>
        </w:tc>
      </w:tr>
      <w:tr>
        <w:trPr>
          <w:trHeight w:val="183"/>
        </w:trPr>
        <w:tc>
          <w:tcPr>
            <w:tcW w:w="920" w:type="dxa"/>
            <w:vAlign w:val="bottom"/>
            <w:gridSpan w:val="2"/>
          </w:tcPr>
          <w:p>
            <w:pPr>
              <w:spacing w:after="0"/>
              <w:rPr>
                <w:sz w:val="20"/>
                <w:szCs w:val="20"/>
                <w:color w:val="auto"/>
              </w:rPr>
            </w:pPr>
            <w:r>
              <w:rPr>
                <w:rFonts w:ascii="Courier New" w:cs="Courier New" w:eastAsia="Courier New" w:hAnsi="Courier New"/>
                <w:sz w:val="16"/>
                <w:szCs w:val="16"/>
                <w:color w:val="auto"/>
              </w:rPr>
              <w:t>of either</w:t>
            </w: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the new securities, you</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may</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receive a</w:t>
            </w:r>
          </w:p>
        </w:tc>
        <w:tc>
          <w:tcPr>
            <w:tcW w:w="1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check for</w:t>
            </w:r>
          </w:p>
        </w:tc>
      </w:tr>
    </w:tbl>
    <w:p>
      <w:pPr>
        <w:sectPr>
          <w:pgSz w:w="11900" w:h="16838" w:orient="portrait"/>
          <w:cols w:equalWidth="0" w:num="1">
            <w:col w:w="10219"/>
          </w:cols>
          <w:pgMar w:left="240" w:top="481" w:right="1440" w:bottom="0" w:gutter="0" w:footer="0" w:header="0"/>
        </w:sectPr>
      </w:pPr>
    </w:p>
    <w:bookmarkStart w:id="849" w:name="page850"/>
    <w:bookmarkEnd w:id="849"/>
    <w:p>
      <w:pPr>
        <w:ind w:left="600" w:right="2779"/>
        <w:spacing w:after="0" w:line="239" w:lineRule="auto"/>
        <w:rPr>
          <w:sz w:val="20"/>
          <w:szCs w:val="20"/>
          <w:color w:val="auto"/>
        </w:rPr>
      </w:pPr>
      <w:r>
        <w:rPr>
          <w:rFonts w:ascii="Courier New" w:cs="Courier New" w:eastAsia="Courier New" w:hAnsi="Courier New"/>
          <w:sz w:val="16"/>
          <w:szCs w:val="16"/>
          <w:color w:val="auto"/>
        </w:rPr>
        <w:t>the net proceeds resulting from the sale of that fractional share.</w:t>
      </w:r>
    </w:p>
    <w:p>
      <w:pPr>
        <w:sectPr>
          <w:pgSz w:w="11900" w:h="16838" w:orient="portrait"/>
          <w:cols w:equalWidth="0" w:num="1">
            <w:col w:w="9019"/>
          </w:cols>
          <w:pgMar w:left="1440" w:top="142" w:right="1440" w:bottom="1440" w:gutter="0" w:footer="0" w:header="0"/>
        </w:sectPr>
      </w:pPr>
    </w:p>
    <w:bookmarkStart w:id="850" w:name="page851"/>
    <w:bookmarkEnd w:id="850"/>
    <w:p>
      <w:pPr>
        <w:spacing w:after="0" w:line="3" w:lineRule="exact"/>
        <w:rPr>
          <w:sz w:val="20"/>
          <w:szCs w:val="20"/>
          <w:color w:val="auto"/>
        </w:rPr>
      </w:pPr>
    </w:p>
    <w:p>
      <w:pPr>
        <w:spacing w:after="0" w:line="259" w:lineRule="auto"/>
        <w:rPr>
          <w:sz w:val="20"/>
          <w:szCs w:val="20"/>
          <w:color w:val="auto"/>
        </w:rPr>
      </w:pPr>
      <w:r>
        <w:rPr>
          <w:rFonts w:ascii="Courier New" w:cs="Courier New" w:eastAsia="Courier New" w:hAnsi="Courier New"/>
          <w:sz w:val="15"/>
          <w:szCs w:val="15"/>
          <w:color w:val="auto"/>
        </w:rPr>
        <w:t>WHAT DO SHAREHOLDERS NEED TO 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RIGHT NOW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Read the proxy statement/prospectus carefully.</w:t>
      </w:r>
    </w:p>
    <w:p>
      <w:pPr>
        <w:spacing w:after="0" w:line="197" w:lineRule="exact"/>
        <w:rPr>
          <w:sz w:val="20"/>
          <w:szCs w:val="20"/>
          <w:color w:val="auto"/>
        </w:rPr>
      </w:pPr>
    </w:p>
    <w:p>
      <w:pPr>
        <w:sectPr>
          <w:pgSz w:w="11900" w:h="16838" w:orient="portrait"/>
          <w:cols w:equalWidth="0" w:num="2">
            <w:col w:w="1140" w:space="660"/>
            <w:col w:w="8419"/>
          </w:cols>
          <w:pgMar w:left="240" w:top="481" w:right="1440" w:bottom="1440" w:gutter="0" w:footer="0" w:header="0"/>
        </w:sectPr>
      </w:pPr>
    </w:p>
    <w:p>
      <w:pPr>
        <w:ind w:left="1800"/>
        <w:spacing w:after="0"/>
        <w:rPr>
          <w:sz w:val="20"/>
          <w:szCs w:val="20"/>
          <w:color w:val="auto"/>
        </w:rPr>
      </w:pPr>
      <w:r>
        <w:rPr>
          <w:rFonts w:ascii="Courier New" w:cs="Courier New" w:eastAsia="Courier New" w:hAnsi="Courier New"/>
          <w:sz w:val="15"/>
          <w:szCs w:val="15"/>
          <w:color w:val="auto"/>
        </w:rPr>
        <w:t>- Vote on the proposals.</w:t>
      </w:r>
    </w:p>
    <w:p>
      <w:pPr>
        <w:sectPr>
          <w:pgSz w:w="11900" w:h="16838" w:orient="portrait"/>
          <w:cols w:equalWidth="0" w:num="1">
            <w:col w:w="10219"/>
          </w:cols>
          <w:pgMar w:left="240" w:top="481" w:right="1440" w:bottom="1440" w:gutter="0" w:footer="0" w:header="0"/>
          <w:type w:val="continuous"/>
        </w:sectPr>
      </w:pPr>
    </w:p>
    <w:p>
      <w:pPr>
        <w:spacing w:after="0" w:line="197" w:lineRule="exact"/>
        <w:rPr>
          <w:sz w:val="20"/>
          <w:szCs w:val="20"/>
          <w:color w:val="auto"/>
        </w:rPr>
      </w:pPr>
    </w:p>
    <w:p>
      <w:pPr>
        <w:ind w:left="1800" w:right="2679"/>
        <w:spacing w:after="0" w:line="239" w:lineRule="auto"/>
        <w:rPr>
          <w:sz w:val="20"/>
          <w:szCs w:val="20"/>
          <w:color w:val="auto"/>
        </w:rPr>
      </w:pPr>
      <w:r>
        <w:rPr>
          <w:rFonts w:ascii="Courier New" w:cs="Courier New" w:eastAsia="Courier New" w:hAnsi="Courier New"/>
          <w:sz w:val="16"/>
          <w:szCs w:val="16"/>
          <w:color w:val="auto"/>
        </w:rPr>
        <w:t>Please follow the instructions on the enclosed proxy card or voting instruction form to cast your vote.</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ONCE THE TRACKING STOCK PROPOSAL</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AND MERGER TRANSACTIONS ARE APPROVED</w:t>
      </w:r>
    </w:p>
    <w:p>
      <w:pPr>
        <w:spacing w:after="0" w:line="188" w:lineRule="exact"/>
        <w:rPr>
          <w:sz w:val="20"/>
          <w:szCs w:val="20"/>
          <w:color w:val="auto"/>
        </w:rPr>
      </w:pPr>
    </w:p>
    <w:p>
      <w:pPr>
        <w:ind w:left="1800" w:right="2599"/>
        <w:spacing w:after="0" w:line="261" w:lineRule="auto"/>
        <w:rPr>
          <w:sz w:val="20"/>
          <w:szCs w:val="20"/>
          <w:color w:val="auto"/>
        </w:rPr>
      </w:pPr>
      <w:r>
        <w:rPr>
          <w:rFonts w:ascii="Courier New" w:cs="Courier New" w:eastAsia="Courier New" w:hAnsi="Courier New"/>
          <w:sz w:val="15"/>
          <w:szCs w:val="15"/>
          <w:color w:val="auto"/>
        </w:rPr>
        <w:t>At the time the AT&amp;T board of directors announces any of the proposed transactions, whether the issuance of the AT&amp;T Consumer Services Group tracking stock, the anticipated completion of the merger transaction or the reverse stock split, they will announce a "record date" and a "distribution date." It is important for you to understand how this works.</w:t>
      </w:r>
    </w:p>
    <w:p>
      <w:pPr>
        <w:spacing w:after="0" w:line="175" w:lineRule="exact"/>
        <w:rPr>
          <w:sz w:val="20"/>
          <w:szCs w:val="20"/>
          <w:color w:val="auto"/>
        </w:rPr>
      </w:pPr>
    </w:p>
    <w:p>
      <w:pPr>
        <w:ind w:left="2000" w:right="2679" w:hanging="190"/>
        <w:spacing w:after="0" w:line="242" w:lineRule="auto"/>
        <w:tabs>
          <w:tab w:leader="none" w:pos="2000" w:val="left"/>
        </w:tabs>
        <w:numPr>
          <w:ilvl w:val="0"/>
          <w:numId w:val="8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shares are held in a bank or brokerage account and you are considering buying or selling AT&amp;T common stock around the time of the stock dividend distribution, the timing of your transaction is very important. If you sell your shares after the record date and before the distribution date you may not be eligible to receive the stock dividend, depending upon how your broker handles the sale. Please contact your broker to ensure that your transaction is executed properly.</w:t>
      </w:r>
    </w:p>
    <w:p>
      <w:pPr>
        <w:spacing w:after="0" w:line="189" w:lineRule="exact"/>
        <w:rPr>
          <w:rFonts w:ascii="Courier New" w:cs="Courier New" w:eastAsia="Courier New" w:hAnsi="Courier New"/>
          <w:sz w:val="16"/>
          <w:szCs w:val="16"/>
          <w:color w:val="auto"/>
        </w:rPr>
      </w:pPr>
    </w:p>
    <w:p>
      <w:pPr>
        <w:ind w:left="2000" w:right="2599" w:hanging="190"/>
        <w:spacing w:after="0" w:line="241" w:lineRule="auto"/>
        <w:tabs>
          <w:tab w:leader="none" w:pos="2000" w:val="left"/>
        </w:tabs>
        <w:numPr>
          <w:ilvl w:val="0"/>
          <w:numId w:val="8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are a registered shareholder -- in other words, your shares are owned directly with AT&amp;T and not held in a bank or brokerage account -- you must own AT&amp;T common stock at the close of the market on the record date to be eligible for the stock distribution.</w:t>
      </w:r>
    </w:p>
    <w:p>
      <w:pPr>
        <w:spacing w:after="0" w:line="37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[picture of young man holding football and watching</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television]</w:t>
      </w:r>
    </w:p>
    <w:p>
      <w:pPr>
        <w:spacing w:after="0" w:line="372" w:lineRule="exact"/>
        <w:rPr>
          <w:sz w:val="20"/>
          <w:szCs w:val="20"/>
          <w:color w:val="auto"/>
        </w:rPr>
      </w:pPr>
    </w:p>
    <w:p>
      <w:pPr>
        <w:ind w:left="1900" w:right="2599" w:hanging="94"/>
        <w:spacing w:after="0" w:line="242" w:lineRule="auto"/>
        <w:rPr>
          <w:sz w:val="20"/>
          <w:szCs w:val="20"/>
          <w:color w:val="auto"/>
        </w:rPr>
      </w:pPr>
      <w:r>
        <w:rPr>
          <w:rFonts w:ascii="Courier New" w:cs="Courier New" w:eastAsia="Courier New" w:hAnsi="Courier New"/>
          <w:sz w:val="16"/>
          <w:szCs w:val="16"/>
          <w:color w:val="auto"/>
        </w:rPr>
        <w:t>*To the extent that you are entitled to any fractional share of either of the new securities, you may receive a check for the net proceeds resulting from the sale of that fractional share. Some shareholders may receive only a check for the net proceeds if they own a number of AT&amp;T shares that would result in only a fraction of a share of the stock dividend or a fraction of a share of AT&amp;T common stock as a result of the reverse split.</w:t>
      </w:r>
    </w:p>
    <w:p>
      <w:pPr>
        <w:sectPr>
          <w:pgSz w:w="11900" w:h="16838" w:orient="portrait"/>
          <w:cols w:equalWidth="0" w:num="1">
            <w:col w:w="10219"/>
          </w:cols>
          <w:pgMar w:left="240" w:top="481" w:right="1440" w:bottom="1440" w:gutter="0" w:footer="0" w:header="0"/>
          <w:type w:val="continuous"/>
        </w:sectPr>
      </w:pPr>
    </w:p>
    <w:bookmarkStart w:id="851" w:name="page852"/>
    <w:bookmarkEnd w:id="851"/>
    <w:p>
      <w:pPr>
        <w:spacing w:after="0"/>
        <w:rPr>
          <w:sz w:val="20"/>
          <w:szCs w:val="20"/>
          <w:color w:val="auto"/>
        </w:rPr>
      </w:pPr>
      <w:r>
        <w:rPr>
          <w:rFonts w:ascii="Courier New" w:cs="Courier New" w:eastAsia="Courier New" w:hAnsi="Courier New"/>
          <w:sz w:val="15"/>
          <w:szCs w:val="15"/>
          <w:color w:val="auto"/>
        </w:rPr>
        <w:t>MAKE 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THREE EASY WAYS TO VOTE</w:t>
      </w:r>
    </w:p>
    <w:p>
      <w:pPr>
        <w:spacing w:after="0" w:line="13" w:lineRule="exact"/>
        <w:rPr>
          <w:sz w:val="20"/>
          <w:szCs w:val="20"/>
          <w:color w:val="auto"/>
        </w:rPr>
      </w:pPr>
    </w:p>
    <w:p>
      <w:pPr>
        <w:sectPr>
          <w:pgSz w:w="11900" w:h="16838" w:orient="portrait"/>
          <w:cols w:equalWidth="0" w:num="2">
            <w:col w:w="1080" w:space="720"/>
            <w:col w:w="8419"/>
          </w:cols>
          <w:pgMar w:left="240" w:top="484"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YOUR VOTE IS</w:t>
      </w:r>
    </w:p>
    <w:p>
      <w:pPr>
        <w:sectPr>
          <w:pgSz w:w="11900" w:h="16838" w:orient="portrait"/>
          <w:cols w:equalWidth="0" w:num="1">
            <w:col w:w="10219"/>
          </w:cols>
          <w:pgMar w:left="240" w:top="484"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COUNTED!</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5"/>
          <w:szCs w:val="15"/>
          <w:color w:val="auto"/>
        </w:rPr>
        <w:t>- VOTE BY 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VOTE NOW!</w:t>
      </w:r>
    </w:p>
    <w:p>
      <w:pPr>
        <w:spacing w:after="0" w:line="194" w:lineRule="exact"/>
        <w:rPr>
          <w:sz w:val="20"/>
          <w:szCs w:val="20"/>
          <w:color w:val="auto"/>
        </w:rPr>
      </w:pPr>
    </w:p>
    <w:p>
      <w:pPr>
        <w:sectPr>
          <w:pgSz w:w="11900" w:h="16838" w:orient="portrait"/>
          <w:cols w:equalWidth="0" w:num="3">
            <w:col w:w="1380" w:space="720"/>
            <w:col w:w="2420" w:space="720"/>
            <w:col w:w="4979"/>
          </w:cols>
          <w:pgMar w:left="240" w:top="484"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6"/>
          <w:szCs w:val="16"/>
          <w:color w:val="auto"/>
        </w:rPr>
        <w:t>- VOTE ON THE INTERNET</w:t>
      </w:r>
    </w:p>
    <w:p>
      <w:pPr>
        <w:spacing w:after="0" w:line="18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 MAIL IN YOUR PROXY CARD</w:t>
      </w:r>
    </w:p>
    <w:p>
      <w:pPr>
        <w:sectPr>
          <w:pgSz w:w="11900" w:h="16838" w:orient="portrait"/>
          <w:cols w:equalWidth="0" w:num="1">
            <w:col w:w="10219"/>
          </w:cols>
          <w:pgMar w:left="240" w:top="484" w:right="1440" w:bottom="1440" w:gutter="0" w:footer="0" w:header="0"/>
          <w:type w:val="continuous"/>
        </w:sectPr>
      </w:pPr>
    </w:p>
    <w:p>
      <w:pPr>
        <w:spacing w:after="0" w:line="197" w:lineRule="exact"/>
        <w:rPr>
          <w:sz w:val="20"/>
          <w:szCs w:val="20"/>
          <w:color w:val="auto"/>
        </w:rPr>
      </w:pPr>
    </w:p>
    <w:p>
      <w:pPr>
        <w:ind w:left="1800" w:right="2779"/>
        <w:spacing w:after="0" w:line="242" w:lineRule="auto"/>
        <w:rPr>
          <w:sz w:val="20"/>
          <w:szCs w:val="20"/>
          <w:color w:val="auto"/>
        </w:rPr>
      </w:pPr>
      <w:r>
        <w:rPr>
          <w:rFonts w:ascii="Courier New" w:cs="Courier New" w:eastAsia="Courier New" w:hAnsi="Courier New"/>
          <w:sz w:val="16"/>
          <w:szCs w:val="16"/>
          <w:color w:val="auto"/>
        </w:rPr>
        <w:t>Most shareholders are now able to vote their proxies by telephone or via the Internet. Please refer to your proxy card (or voting instruction form if your shares are held in a bank or brokerage account) to determine if you can use one of these convenient and secure electronic forms of voting. Electronic voting can save you time while saving money for your Company. If you vote by telephone or Internet, it is not necessary to return your proxy card. Your vote must be received in time for the Annual Meeting on [date], 2002.</w:t>
      </w:r>
    </w:p>
    <w:p>
      <w:pPr>
        <w:sectPr>
          <w:pgSz w:w="11900" w:h="16838" w:orient="portrait"/>
          <w:cols w:equalWidth="0" w:num="1">
            <w:col w:w="10219"/>
          </w:cols>
          <w:pgMar w:left="240" w:top="484" w:right="1440" w:bottom="1440" w:gutter="0" w:footer="0" w:header="0"/>
          <w:type w:val="continuous"/>
        </w:sectPr>
      </w:pPr>
    </w:p>
    <w:p>
      <w:pPr>
        <w:spacing w:after="0" w:line="190" w:lineRule="exact"/>
        <w:rPr>
          <w:sz w:val="20"/>
          <w:szCs w:val="20"/>
          <w:color w:val="auto"/>
        </w:rPr>
      </w:pPr>
    </w:p>
    <w:p>
      <w:pPr>
        <w:ind w:left="2000" w:hanging="199"/>
        <w:spacing w:after="0" w:line="271" w:lineRule="auto"/>
        <w:tabs>
          <w:tab w:leader="none" w:pos="1980" w:val="left"/>
        </w:tabs>
        <w:rPr>
          <w:sz w:val="20"/>
          <w:szCs w:val="20"/>
          <w:color w:val="auto"/>
        </w:rPr>
      </w:pPr>
      <w:r>
        <w:rPr>
          <w:rFonts w:ascii="Courier New" w:cs="Courier New" w:eastAsia="Courier New" w:hAnsi="Courier New"/>
          <w:sz w:val="15"/>
          <w:szCs w:val="15"/>
          <w:color w:val="auto"/>
        </w:rPr>
        <w:t>O</w:t>
        <w:tab/>
        <w:t>PLEASE NOTE THAT TO CAST YOUR VOTE FOR THESE PROPOSALS, YOU MUST VOTE.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[picture of couple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watching television,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 holds remote]</w:t>
      </w:r>
    </w:p>
    <w:p>
      <w:pPr>
        <w:spacing w:after="0" w:line="2" w:lineRule="exact"/>
        <w:rPr>
          <w:sz w:val="20"/>
          <w:szCs w:val="20"/>
          <w:color w:val="auto"/>
        </w:rPr>
      </w:pPr>
    </w:p>
    <w:p>
      <w:pPr>
        <w:sectPr>
          <w:pgSz w:w="11900" w:h="16838" w:orient="portrait"/>
          <w:cols w:equalWidth="0" w:num="2">
            <w:col w:w="5340" w:space="280"/>
            <w:col w:w="4599"/>
          </w:cols>
          <w:pgMar w:left="240" w:top="484" w:right="1440" w:bottom="1440" w:gutter="0" w:footer="0" w:header="0"/>
          <w:type w:val="continuous"/>
        </w:sectPr>
      </w:pPr>
    </w:p>
    <w:p>
      <w:pPr>
        <w:jc w:val="right"/>
        <w:ind w:right="5259"/>
        <w:spacing w:after="0"/>
        <w:rPr>
          <w:sz w:val="20"/>
          <w:szCs w:val="20"/>
          <w:color w:val="auto"/>
        </w:rPr>
      </w:pPr>
      <w:r>
        <w:rPr>
          <w:rFonts w:ascii="Courier New" w:cs="Courier New" w:eastAsia="Courier New" w:hAnsi="Courier New"/>
          <w:sz w:val="16"/>
          <w:szCs w:val="16"/>
          <w:color w:val="auto"/>
        </w:rPr>
        <w:t>O IF YOU TAKE NO ACTION, IT WILL,</w:t>
      </w:r>
    </w:p>
    <w:p>
      <w:pPr>
        <w:spacing w:after="0" w:line="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6"/>
          <w:szCs w:val="16"/>
          <w:color w:val="auto"/>
        </w:rPr>
        <w:t>IN EFFECT, BE COUNTED AS A VOTE</w:t>
      </w:r>
    </w:p>
    <w:p>
      <w:pPr>
        <w:spacing w:after="0" w:line="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6"/>
          <w:szCs w:val="16"/>
          <w:color w:val="auto"/>
        </w:rPr>
        <w:t>AGAINST THE MERGER TRANSACTIONS</w:t>
      </w:r>
    </w:p>
    <w:p>
      <w:pPr>
        <w:spacing w:after="0" w:line="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6"/>
          <w:szCs w:val="16"/>
          <w:color w:val="auto"/>
        </w:rPr>
        <w:t>AND THE TRACKING STOCK PROPOSAL</w:t>
      </w:r>
    </w:p>
    <w:p>
      <w:pPr>
        <w:spacing w:after="0" w:line="188" w:lineRule="exact"/>
        <w:rPr>
          <w:sz w:val="20"/>
          <w:szCs w:val="20"/>
          <w:color w:val="auto"/>
        </w:rPr>
      </w:pPr>
    </w:p>
    <w:p>
      <w:pPr>
        <w:ind w:left="1800" w:right="2879"/>
        <w:spacing w:after="0" w:line="260" w:lineRule="auto"/>
        <w:rPr>
          <w:sz w:val="20"/>
          <w:szCs w:val="20"/>
          <w:color w:val="auto"/>
        </w:rPr>
      </w:pPr>
      <w:r>
        <w:rPr>
          <w:rFonts w:ascii="Courier New" w:cs="Courier New" w:eastAsia="Courier New" w:hAnsi="Courier New"/>
          <w:sz w:val="15"/>
          <w:szCs w:val="15"/>
          <w:color w:val="auto"/>
        </w:rPr>
        <w:t>If your shares are held in a bank or brokerage account, you still need to take action for your vote to be counted. Your investment representative cannot vote your shares for you with respect to any of the management proposals other you with respect to any of the management proposals other than the reverse stock split proposal -- you MUST inform your broker of your vote by submitting the voting instruction form according to the directions provided.</w:t>
      </w:r>
    </w:p>
    <w:p>
      <w:pPr>
        <w:spacing w:after="0" w:line="178" w:lineRule="exact"/>
        <w:rPr>
          <w:sz w:val="20"/>
          <w:szCs w:val="20"/>
          <w:color w:val="auto"/>
        </w:rPr>
      </w:pPr>
    </w:p>
    <w:p>
      <w:pPr>
        <w:ind w:left="1800" w:right="3059"/>
        <w:spacing w:after="0"/>
        <w:rPr>
          <w:sz w:val="20"/>
          <w:szCs w:val="20"/>
          <w:color w:val="auto"/>
        </w:rPr>
      </w:pPr>
      <w:r>
        <w:rPr>
          <w:rFonts w:ascii="Courier New" w:cs="Courier New" w:eastAsia="Courier New" w:hAnsi="Courier New"/>
          <w:sz w:val="16"/>
          <w:szCs w:val="16"/>
          <w:color w:val="auto"/>
        </w:rPr>
        <w:t>YOUR BOARD OF DIRECTORS CONSIDERS THESE TO BE IMPORTANT DECISIONS FOR YOUR COMPANY AND RECOMMENDS A VOTE FOR THE MANAGEMENT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Courier New" w:cs="Courier New" w:eastAsia="Courier New" w:hAnsi="Courier New"/>
                <w:sz w:val="16"/>
                <w:szCs w:val="16"/>
                <w:color w:val="auto"/>
              </w:rPr>
              <w:t>NEED MORE</w:t>
            </w:r>
          </w:p>
        </w:tc>
        <w:tc>
          <w:tcPr>
            <w:tcW w:w="614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The proxy statement/prospectus explains in detail how the</w:t>
            </w:r>
          </w:p>
        </w:tc>
      </w:t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INFORMATION?</w:t>
            </w:r>
          </w:p>
        </w:tc>
        <w:tc>
          <w:tcPr>
            <w:tcW w:w="1420" w:type="dxa"/>
            <w:vAlign w:val="bottom"/>
          </w:tcPr>
          <w:p>
            <w:pPr>
              <w:ind w:left="320"/>
              <w:spacing w:after="0"/>
              <w:rPr>
                <w:sz w:val="20"/>
                <w:szCs w:val="20"/>
                <w:color w:val="auto"/>
              </w:rPr>
            </w:pPr>
            <w:r>
              <w:rPr>
                <w:rFonts w:ascii="Courier New" w:cs="Courier New" w:eastAsia="Courier New" w:hAnsi="Courier New"/>
                <w:sz w:val="16"/>
                <w:szCs w:val="16"/>
                <w:color w:val="auto"/>
              </w:rPr>
              <w:t>approval of</w:t>
            </w:r>
          </w:p>
        </w:tc>
        <w:tc>
          <w:tcPr>
            <w:tcW w:w="47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the proposed amendments will affect shareholders.</w:t>
            </w:r>
          </w:p>
        </w:tc>
      </w:tr>
      <w:tr>
        <w:trPr>
          <w:trHeight w:val="183"/>
        </w:trPr>
        <w:tc>
          <w:tcPr>
            <w:tcW w:w="1480" w:type="dxa"/>
            <w:vAlign w:val="bottom"/>
          </w:tcPr>
          <w:p>
            <w:pPr>
              <w:spacing w:after="0"/>
              <w:rPr>
                <w:sz w:val="15"/>
                <w:szCs w:val="15"/>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6"/>
                <w:szCs w:val="16"/>
                <w:color w:val="auto"/>
              </w:rPr>
              <w:t>If you need</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w w:val="99"/>
              </w:rPr>
              <w:t>further clarification, another copy of</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the proxy</w:t>
            </w:r>
          </w:p>
        </w:tc>
      </w:tr>
      <w:tr>
        <w:trPr>
          <w:trHeight w:val="183"/>
        </w:trPr>
        <w:tc>
          <w:tcPr>
            <w:tcW w:w="1480" w:type="dxa"/>
            <w:vAlign w:val="bottom"/>
          </w:tcPr>
          <w:p>
            <w:pPr>
              <w:spacing w:after="0"/>
              <w:rPr>
                <w:sz w:val="15"/>
                <w:szCs w:val="15"/>
                <w:color w:val="auto"/>
              </w:rPr>
            </w:pPr>
          </w:p>
        </w:tc>
        <w:tc>
          <w:tcPr>
            <w:tcW w:w="51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9"/>
              </w:rPr>
              <w:t>statement/prospectus, or a proxy card, contact the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w w:val="95"/>
              </w:rPr>
              <w:t>AT&amp;T Proxy</w:t>
            </w:r>
          </w:p>
        </w:tc>
      </w:tr>
      <w:tr>
        <w:trPr>
          <w:trHeight w:val="183"/>
        </w:trPr>
        <w:tc>
          <w:tcPr>
            <w:tcW w:w="1480" w:type="dxa"/>
            <w:vAlign w:val="bottom"/>
          </w:tcPr>
          <w:p>
            <w:pPr>
              <w:spacing w:after="0"/>
              <w:rPr>
                <w:sz w:val="15"/>
                <w:szCs w:val="15"/>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6"/>
                <w:szCs w:val="16"/>
                <w:color w:val="auto"/>
              </w:rPr>
              <w:t>Information</w:t>
            </w:r>
          </w:p>
        </w:tc>
        <w:tc>
          <w:tcPr>
            <w:tcW w:w="3720" w:type="dxa"/>
            <w:vAlign w:val="bottom"/>
          </w:tcPr>
          <w:p>
            <w:pPr>
              <w:ind w:left="60"/>
              <w:spacing w:after="0"/>
              <w:rPr>
                <w:sz w:val="20"/>
                <w:szCs w:val="20"/>
                <w:color w:val="auto"/>
              </w:rPr>
            </w:pPr>
            <w:r>
              <w:rPr>
                <w:rFonts w:ascii="Courier New" w:cs="Courier New" w:eastAsia="Courier New" w:hAnsi="Courier New"/>
                <w:sz w:val="16"/>
                <w:szCs w:val="16"/>
                <w:color w:val="auto"/>
                <w:w w:val="99"/>
              </w:rPr>
              <w:t>Center at 1-866-777-9124, or visit the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AT&amp;T</w:t>
            </w:r>
          </w:p>
        </w:tc>
      </w:tr>
      <w:tr>
        <w:trPr>
          <w:trHeight w:val="183"/>
        </w:trPr>
        <w:tc>
          <w:tcPr>
            <w:tcW w:w="1480" w:type="dxa"/>
            <w:vAlign w:val="bottom"/>
          </w:tcPr>
          <w:p>
            <w:pPr>
              <w:spacing w:after="0"/>
              <w:rPr>
                <w:sz w:val="15"/>
                <w:szCs w:val="15"/>
                <w:color w:val="auto"/>
              </w:rPr>
            </w:pPr>
          </w:p>
        </w:tc>
        <w:tc>
          <w:tcPr>
            <w:tcW w:w="514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Investor Relations web site at www.att.com/ir.</w:t>
            </w:r>
          </w:p>
        </w:tc>
        <w:tc>
          <w:tcPr>
            <w:tcW w:w="1000" w:type="dxa"/>
            <w:vAlign w:val="bottom"/>
          </w:tcPr>
          <w:p>
            <w:pPr>
              <w:spacing w:after="0"/>
              <w:rPr>
                <w:sz w:val="15"/>
                <w:szCs w:val="15"/>
                <w:color w:val="auto"/>
              </w:rPr>
            </w:pPr>
          </w:p>
        </w:tc>
      </w:tr>
    </w:tbl>
    <w:p>
      <w:pPr>
        <w:spacing w:after="0" w:line="188" w:lineRule="exact"/>
        <w:rPr>
          <w:sz w:val="20"/>
          <w:szCs w:val="20"/>
          <w:color w:val="auto"/>
        </w:rPr>
      </w:pPr>
    </w:p>
    <w:p>
      <w:pPr>
        <w:ind w:left="1800" w:right="2679"/>
        <w:spacing w:after="0"/>
        <w:rPr>
          <w:sz w:val="20"/>
          <w:szCs w:val="20"/>
          <w:color w:val="auto"/>
        </w:rPr>
      </w:pPr>
      <w:r>
        <w:rPr>
          <w:rFonts w:ascii="Courier New" w:cs="Courier New" w:eastAsia="Courier New" w:hAnsi="Courier New"/>
          <w:sz w:val="16"/>
          <w:szCs w:val="16"/>
          <w:color w:val="auto"/>
        </w:rPr>
        <w:t>IT IS IMPORTANT THAT YOU FULLY UNDERSTAND THESE PROPOSALS BEFORE YOU VOTE. PLEASE REVIEW THE ENCLOSED PROXY STATEMENT/ PROSPECTUS.</w:t>
      </w:r>
    </w:p>
    <w:p>
      <w:pPr>
        <w:spacing w:after="0" w:line="190" w:lineRule="exact"/>
        <w:rPr>
          <w:sz w:val="20"/>
          <w:szCs w:val="20"/>
          <w:color w:val="auto"/>
        </w:rPr>
      </w:pPr>
    </w:p>
    <w:p>
      <w:pPr>
        <w:ind w:left="1800" w:right="2679"/>
        <w:spacing w:after="0"/>
        <w:rPr>
          <w:sz w:val="20"/>
          <w:szCs w:val="20"/>
          <w:color w:val="auto"/>
        </w:rPr>
      </w:pPr>
      <w:r>
        <w:rPr>
          <w:rFonts w:ascii="Courier New" w:cs="Courier New" w:eastAsia="Courier New" w:hAnsi="Courier New"/>
          <w:sz w:val="16"/>
          <w:szCs w:val="16"/>
          <w:color w:val="auto"/>
        </w:rPr>
        <w:t>IF YOU HAVE ELECTED TO ACCESS THESE DOCUMENTS ELECTRONICALLY IN LIEU OF RECEIVING PAPER COPIES, YOU MAY VIEW THESE DOCUMENTS AT WWW.ATT.COM/IR.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YOUR VOTE IS IMPORTANT--VOTE NOW!</w:t>
      </w:r>
    </w:p>
    <w:p>
      <w:pPr>
        <w:sectPr>
          <w:pgSz w:w="11900" w:h="16838" w:orient="portrait"/>
          <w:cols w:equalWidth="0" w:num="1">
            <w:col w:w="10219"/>
          </w:cols>
          <w:pgMar w:left="240" w:top="484" w:right="1440" w:bottom="1440" w:gutter="0" w:footer="0" w:header="0"/>
          <w:type w:val="continuous"/>
        </w:sectPr>
      </w:pPr>
    </w:p>
    <w:bookmarkStart w:id="852" w:name="page853"/>
    <w:bookmarkEnd w:id="852"/>
    <w:tbl>
      <w:tblPr>
        <w:tblLayout w:type="fixed"/>
        <w:tblInd w:w="0" w:type="dxa"/>
        <w:tblCellMar>
          <w:top w:w="0" w:type="dxa"/>
          <w:left w:w="0" w:type="dxa"/>
          <w:bottom w:w="0" w:type="dxa"/>
          <w:right w:w="0" w:type="dxa"/>
        </w:tblCellMar>
      </w:tblPr>
      <w:tr>
        <w:trPr>
          <w:trHeight w:val="181"/>
        </w:trPr>
        <w:tc>
          <w:tcPr>
            <w:tcW w:w="1620" w:type="dxa"/>
            <w:vAlign w:val="bottom"/>
          </w:tcPr>
          <w:p>
            <w:pPr>
              <w:spacing w:after="0"/>
              <w:rPr>
                <w:sz w:val="20"/>
                <w:szCs w:val="20"/>
                <w:color w:val="auto"/>
              </w:rPr>
            </w:pPr>
            <w:r>
              <w:rPr>
                <w:rFonts w:ascii="Courier New" w:cs="Courier New" w:eastAsia="Courier New" w:hAnsi="Courier New"/>
                <w:sz w:val="16"/>
                <w:szCs w:val="16"/>
                <w:color w:val="auto"/>
              </w:rPr>
              <w:t>SIGN UP FOR</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For your convenience, AT&amp;T offers its registered shareholders</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ELECTRONIC</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opportunity to electronically access annual reports,</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ACCESS OF</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proxy statements, and other documents via the Internet</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AT&amp;T PROXY</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instead of receiving paper copies. To sign up and consent to</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AND OTHER</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electronic access, visit our web site at</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MATERIALS!</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www.att.com/ir/ir_signup.html or call 1-800-348-8288. If your</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shares are held in a bank or brokerage account, call your</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broker to request electronic access or sign up on the web at</w:t>
            </w:r>
          </w:p>
        </w:tc>
      </w:tr>
      <w:tr>
        <w:trPr>
          <w:trHeight w:val="183"/>
        </w:trPr>
        <w:tc>
          <w:tcPr>
            <w:tcW w:w="162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www.icsdelivery.com.</w:t>
            </w:r>
          </w:p>
        </w:tc>
        <w:tc>
          <w:tcPr>
            <w:tcW w:w="2560" w:type="dxa"/>
            <w:vAlign w:val="bottom"/>
          </w:tcPr>
          <w:p>
            <w:pPr>
              <w:spacing w:after="0"/>
              <w:rPr>
                <w:sz w:val="15"/>
                <w:szCs w:val="15"/>
                <w:color w:val="auto"/>
              </w:rPr>
            </w:pPr>
          </w:p>
        </w:tc>
      </w:tr>
      <w:tr>
        <w:trPr>
          <w:trHeight w:val="550"/>
        </w:trPr>
        <w:tc>
          <w:tcPr>
            <w:tcW w:w="1620" w:type="dxa"/>
            <w:vAlign w:val="bottom"/>
          </w:tcPr>
          <w:p>
            <w:pPr>
              <w:spacing w:after="0"/>
              <w:rPr>
                <w:sz w:val="20"/>
                <w:szCs w:val="20"/>
                <w:color w:val="auto"/>
              </w:rPr>
            </w:pPr>
            <w:r>
              <w:rPr>
                <w:rFonts w:ascii="Courier New" w:cs="Courier New" w:eastAsia="Courier New" w:hAnsi="Courier New"/>
                <w:sz w:val="16"/>
                <w:szCs w:val="16"/>
                <w:color w:val="auto"/>
              </w:rPr>
              <w:t>UNLIMITED,</w:t>
            </w: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AT&amp;T SHAREHOLDER SPECIAL OFFER:</w:t>
            </w:r>
          </w:p>
        </w:tc>
        <w:tc>
          <w:tcPr>
            <w:tcW w:w="2560" w:type="dxa"/>
            <w:vAlign w:val="bottom"/>
          </w:tcPr>
          <w:p>
            <w:pPr>
              <w:spacing w:after="0"/>
              <w:rPr>
                <w:sz w:val="24"/>
                <w:szCs w:val="24"/>
                <w:color w:val="auto"/>
              </w:rPr>
            </w:pP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AWARD-WINNING</w:t>
            </w:r>
          </w:p>
        </w:tc>
        <w:tc>
          <w:tcPr>
            <w:tcW w:w="600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TRY IT NOW FOR ONE MONTH FREE*!</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INTERNET ACCESS</w:t>
            </w:r>
          </w:p>
        </w:tc>
        <w:tc>
          <w:tcPr>
            <w:tcW w:w="344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FROM AT&amp;T</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AT&amp;T shareholders can enjoy fast, reliable, unlimited</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WORLDNET(R)</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Internet access nationwide from AT&amp;T WORLDNET Service for</w:t>
            </w:r>
          </w:p>
        </w:tc>
      </w:tr>
      <w:tr>
        <w:trPr>
          <w:trHeight w:val="183"/>
        </w:trPr>
        <w:tc>
          <w:tcPr>
            <w:tcW w:w="1620" w:type="dxa"/>
            <w:vAlign w:val="bottom"/>
          </w:tcPr>
          <w:p>
            <w:pPr>
              <w:spacing w:after="0"/>
              <w:rPr>
                <w:sz w:val="20"/>
                <w:szCs w:val="20"/>
                <w:color w:val="auto"/>
              </w:rPr>
            </w:pPr>
            <w:r>
              <w:rPr>
                <w:rFonts w:ascii="Courier New" w:cs="Courier New" w:eastAsia="Courier New" w:hAnsi="Courier New"/>
                <w:sz w:val="16"/>
                <w:szCs w:val="16"/>
                <w:color w:val="auto"/>
              </w:rPr>
              <w:t>SERVICE</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just $21.95* a month with one month FREE*! Shop, e-mail, send</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Instant Messages--even access your AT&amp;T Shareholder Account</w:t>
            </w:r>
          </w:p>
        </w:tc>
      </w:tr>
      <w:tr>
        <w:trPr>
          <w:trHeight w:val="183"/>
        </w:trPr>
        <w:tc>
          <w:tcPr>
            <w:tcW w:w="162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and vote your AT&amp;T proxy online.</w:t>
            </w:r>
          </w:p>
        </w:tc>
        <w:tc>
          <w:tcPr>
            <w:tcW w:w="2560" w:type="dxa"/>
            <w:vAlign w:val="bottom"/>
          </w:tcPr>
          <w:p>
            <w:pPr>
              <w:spacing w:after="0"/>
              <w:rPr>
                <w:sz w:val="15"/>
                <w:szCs w:val="15"/>
                <w:color w:val="auto"/>
              </w:rPr>
            </w:pPr>
          </w:p>
        </w:tc>
      </w:tr>
      <w:tr>
        <w:trPr>
          <w:trHeight w:val="550"/>
        </w:trPr>
        <w:tc>
          <w:tcPr>
            <w:tcW w:w="1620" w:type="dxa"/>
            <w:vAlign w:val="bottom"/>
          </w:tcPr>
          <w:p>
            <w:pPr>
              <w:ind w:left="180"/>
              <w:spacing w:after="0"/>
              <w:rPr>
                <w:sz w:val="20"/>
                <w:szCs w:val="20"/>
                <w:color w:val="auto"/>
              </w:rPr>
            </w:pPr>
            <w:r>
              <w:rPr>
                <w:rFonts w:ascii="Courier New" w:cs="Courier New" w:eastAsia="Courier New" w:hAnsi="Courier New"/>
                <w:sz w:val="16"/>
                <w:szCs w:val="16"/>
                <w:color w:val="auto"/>
              </w:rPr>
              <w:t>[AT&amp;T logo]</w:t>
            </w: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Help grow your investment with AT&amp;T while you experience</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award-winning customer service and cutting-edge features from</w:t>
            </w:r>
          </w:p>
        </w:tc>
      </w:tr>
      <w:tr>
        <w:trPr>
          <w:trHeight w:val="183"/>
        </w:trPr>
        <w:tc>
          <w:tcPr>
            <w:tcW w:w="162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AT&amp;T WORLDNET Service.</w:t>
            </w:r>
          </w:p>
        </w:tc>
        <w:tc>
          <w:tcPr>
            <w:tcW w:w="2560" w:type="dxa"/>
            <w:vAlign w:val="bottom"/>
          </w:tcPr>
          <w:p>
            <w:pPr>
              <w:spacing w:after="0"/>
              <w:rPr>
                <w:sz w:val="15"/>
                <w:szCs w:val="15"/>
                <w:color w:val="auto"/>
              </w:rPr>
            </w:pPr>
          </w:p>
        </w:tc>
      </w:tr>
      <w:tr>
        <w:trPr>
          <w:trHeight w:val="367"/>
        </w:trPr>
        <w:tc>
          <w:tcPr>
            <w:tcW w:w="1620" w:type="dxa"/>
            <w:vAlign w:val="bottom"/>
          </w:tcPr>
          <w:p>
            <w:pPr>
              <w:spacing w:after="0"/>
              <w:rPr>
                <w:sz w:val="24"/>
                <w:szCs w:val="24"/>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Enjoy features like VIDEO E-MAIL that allows people to see</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hear your messages for a more personal touch. Our WEB</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ACCESS BY PHONE feature lets you listen and respond to your</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e-mail, get stock quotes, sports scores, news and more from</w:t>
            </w:r>
          </w:p>
        </w:tc>
      </w:tr>
      <w:tr>
        <w:trPr>
          <w:trHeight w:val="183"/>
        </w:trPr>
        <w:tc>
          <w:tcPr>
            <w:tcW w:w="162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any phone at any time!</w:t>
            </w:r>
          </w:p>
        </w:tc>
        <w:tc>
          <w:tcPr>
            <w:tcW w:w="2560" w:type="dxa"/>
            <w:vAlign w:val="bottom"/>
          </w:tcPr>
          <w:p>
            <w:pPr>
              <w:spacing w:after="0"/>
              <w:rPr>
                <w:sz w:val="15"/>
                <w:szCs w:val="15"/>
                <w:color w:val="auto"/>
              </w:rPr>
            </w:pPr>
          </w:p>
        </w:tc>
      </w:tr>
      <w:tr>
        <w:trPr>
          <w:trHeight w:val="367"/>
        </w:trPr>
        <w:tc>
          <w:tcPr>
            <w:tcW w:w="1620" w:type="dxa"/>
            <w:vAlign w:val="bottom"/>
          </w:tcPr>
          <w:p>
            <w:pPr>
              <w:spacing w:after="0"/>
              <w:rPr>
                <w:sz w:val="24"/>
                <w:szCs w:val="24"/>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To order your software, call 1-800-242-7800 or download it</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directly from the Internet at: HTTP://DOWNLOAD.ATT.NET/</w:t>
            </w:r>
          </w:p>
        </w:tc>
      </w:tr>
      <w:tr>
        <w:trPr>
          <w:trHeight w:val="183"/>
        </w:trPr>
        <w:tc>
          <w:tcPr>
            <w:tcW w:w="162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ATTSHAREOWNER.</w:t>
            </w:r>
          </w:p>
        </w:tc>
        <w:tc>
          <w:tcPr>
            <w:tcW w:w="2560" w:type="dxa"/>
            <w:vAlign w:val="bottom"/>
          </w:tcPr>
          <w:p>
            <w:pPr>
              <w:spacing w:after="0"/>
              <w:rPr>
                <w:sz w:val="15"/>
                <w:szCs w:val="15"/>
                <w:color w:val="auto"/>
              </w:rPr>
            </w:pPr>
          </w:p>
        </w:tc>
      </w:tr>
      <w:tr>
        <w:trPr>
          <w:trHeight w:val="550"/>
        </w:trPr>
        <w:tc>
          <w:tcPr>
            <w:tcW w:w="1620" w:type="dxa"/>
            <w:vAlign w:val="bottom"/>
          </w:tcPr>
          <w:p>
            <w:pPr>
              <w:spacing w:after="0"/>
              <w:rPr>
                <w:sz w:val="24"/>
                <w:szCs w:val="24"/>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 Free month applies to price plans $16.95 (150 hours of</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Internet access per month, $0.99 each additional hour) or</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higher and expires 12/31/02. Telephone access (including</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local, long distance or 800/888 facility charges) and other</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taxes may apply even during the free month trial. Billing</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automatically commences with your second month of service.</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Other terms and conditions apply. Offer subject to change</w:t>
            </w:r>
          </w:p>
        </w:tc>
      </w:tr>
      <w:tr>
        <w:trPr>
          <w:trHeight w:val="183"/>
        </w:trPr>
        <w:tc>
          <w:tcPr>
            <w:tcW w:w="1620" w:type="dxa"/>
            <w:vAlign w:val="bottom"/>
          </w:tcPr>
          <w:p>
            <w:pPr>
              <w:spacing w:after="0"/>
              <w:rPr>
                <w:sz w:val="15"/>
                <w:szCs w:val="15"/>
                <w:color w:val="auto"/>
              </w:rPr>
            </w:pPr>
          </w:p>
        </w:tc>
        <w:tc>
          <w:tcPr>
            <w:tcW w:w="6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without notice. Offer available to new customers only.</w:t>
            </w:r>
          </w:p>
        </w:tc>
      </w:tr>
      <w:tr>
        <w:trPr>
          <w:trHeight w:val="550"/>
        </w:trPr>
        <w:tc>
          <w:tcPr>
            <w:tcW w:w="1620" w:type="dxa"/>
            <w:vAlign w:val="bottom"/>
          </w:tcPr>
          <w:p>
            <w:pPr>
              <w:spacing w:after="0"/>
              <w:rPr>
                <w:sz w:val="24"/>
                <w:szCs w:val="24"/>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(C) 2002 AT&amp;T All Rights Reserved</w:t>
            </w:r>
          </w:p>
        </w:tc>
        <w:tc>
          <w:tcPr>
            <w:tcW w:w="2560" w:type="dxa"/>
            <w:vAlign w:val="bottom"/>
          </w:tcPr>
          <w:p>
            <w:pPr>
              <w:ind w:left="80"/>
              <w:spacing w:after="0"/>
              <w:rPr>
                <w:sz w:val="20"/>
                <w:szCs w:val="20"/>
                <w:color w:val="auto"/>
              </w:rPr>
            </w:pPr>
            <w:r>
              <w:rPr>
                <w:rFonts w:ascii="Courier New" w:cs="Courier New" w:eastAsia="Courier New" w:hAnsi="Courier New"/>
                <w:sz w:val="16"/>
                <w:szCs w:val="16"/>
                <w:color w:val="auto"/>
              </w:rPr>
              <w:t>[recycling logo]</w:t>
            </w:r>
          </w:p>
        </w:tc>
      </w:tr>
      <w:tr>
        <w:trPr>
          <w:trHeight w:val="183"/>
        </w:trPr>
        <w:tc>
          <w:tcPr>
            <w:tcW w:w="1620" w:type="dxa"/>
            <w:vAlign w:val="bottom"/>
          </w:tcPr>
          <w:p>
            <w:pPr>
              <w:spacing w:after="0"/>
              <w:rPr>
                <w:sz w:val="15"/>
                <w:szCs w:val="15"/>
                <w:color w:val="auto"/>
              </w:rPr>
            </w:pPr>
          </w:p>
        </w:tc>
        <w:tc>
          <w:tcPr>
            <w:tcW w:w="3440" w:type="dxa"/>
            <w:vAlign w:val="bottom"/>
          </w:tcPr>
          <w:p>
            <w:pPr>
              <w:ind w:left="180"/>
              <w:spacing w:after="0"/>
              <w:rPr>
                <w:sz w:val="20"/>
                <w:szCs w:val="20"/>
                <w:color w:val="auto"/>
              </w:rPr>
            </w:pPr>
            <w:r>
              <w:rPr>
                <w:rFonts w:ascii="Courier New" w:cs="Courier New" w:eastAsia="Courier New" w:hAnsi="Courier New"/>
                <w:sz w:val="16"/>
                <w:szCs w:val="16"/>
                <w:color w:val="auto"/>
              </w:rPr>
              <w:t>4900-BROC-02</w:t>
            </w:r>
          </w:p>
        </w:tc>
        <w:tc>
          <w:tcPr>
            <w:tcW w:w="2560" w:type="dxa"/>
            <w:vAlign w:val="bottom"/>
          </w:tcPr>
          <w:p>
            <w:pPr>
              <w:ind w:left="80"/>
              <w:spacing w:after="0"/>
              <w:rPr>
                <w:sz w:val="20"/>
                <w:szCs w:val="20"/>
                <w:color w:val="auto"/>
              </w:rPr>
            </w:pPr>
            <w:r>
              <w:rPr>
                <w:rFonts w:ascii="Courier New" w:cs="Courier New" w:eastAsia="Courier New" w:hAnsi="Courier New"/>
                <w:sz w:val="16"/>
                <w:szCs w:val="16"/>
                <w:color w:val="auto"/>
              </w:rPr>
              <w:t>Printed on recycled paper</w:t>
            </w:r>
          </w:p>
        </w:tc>
      </w:tr>
    </w:tbl>
    <w:p>
      <w:pPr>
        <w:sectPr>
          <w:pgSz w:w="11900" w:h="16838" w:orient="portrait"/>
          <w:cols w:equalWidth="0" w:num="1">
            <w:col w:w="10219"/>
          </w:cols>
          <w:pgMar w:left="240" w:top="480" w:right="1440" w:bottom="1440" w:gutter="0" w:footer="0" w:header="0"/>
        </w:sectPr>
      </w:pPr>
    </w:p>
    <w:bookmarkStart w:id="853" w:name="page854"/>
    <w:bookmarkEnd w:id="853"/>
    <w:p>
      <w:pPr>
        <w:jc w:val="right"/>
        <w:ind w:right="2599"/>
        <w:spacing w:after="0"/>
        <w:rPr>
          <w:sz w:val="20"/>
          <w:szCs w:val="20"/>
          <w:color w:val="auto"/>
        </w:rPr>
      </w:pPr>
      <w:r>
        <w:rPr>
          <w:rFonts w:ascii="Courier New" w:cs="Courier New" w:eastAsia="Courier New" w:hAnsi="Courier New"/>
          <w:sz w:val="16"/>
          <w:szCs w:val="16"/>
          <w:color w:val="auto"/>
        </w:rPr>
        <w:t>EXHIBIT 99.10</w:t>
      </w:r>
    </w:p>
    <w:p>
      <w:pPr>
        <w:spacing w:after="0" w:line="36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[CONSENT OF MORGAN STANLEY]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hereby consent to the use in the Registration Statement of AT&amp;T Comcast Corporation on Amendment No. 2 to Form S-4 and in the joint proxy statement/prospectus of Comcast Corporation and AT&amp;T Corp., which is part of the Registration Statement, of our opinion dated December 19, 2001 appearing as Annex G to such joint proxy statement/prospectus, to the description therein of such opinion and to the references to our name contained therein under the headings captions "CHAPTER ONE - SUMMARY AND OVERVIEW OF THE TRANSACTIONS - SUMMARY - THE AT&amp;T COMCAST TRANSACTION - Opinions of Financial Advisors - Opinions of Comcast's Financial Advisors", "CHAPTER TWO - THE AT&amp;T COMCAST TRANSACTION - Background of the AT&amp;T Comcast Transaction", "CHAPTER TWO - THE AT&amp;T COMCAST TRANSACTION - Comcast's Reasons for the AT&amp;T Comcast Transaction" and "CHAPTER FOUR - OPINIONS OF FINANCIAL ADVISORS - OPINIONS OF COMCAST'S FINANCIAL ADVISORS".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37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MORGAN STANLEY &amp; CO.</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INCORPORATED</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 /s/ Paul J. Taubman</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Paul J. Taubman</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Managing Director</w:t>
      </w:r>
    </w:p>
    <w:p>
      <w:pPr>
        <w:sectPr>
          <w:pgSz w:w="11900" w:h="16838" w:orient="portrait"/>
          <w:cols w:equalWidth="0" w:num="1">
            <w:col w:w="10219"/>
          </w:cols>
          <w:pgMar w:left="240" w:top="322" w:right="1440" w:bottom="1440" w:gutter="0" w:footer="0" w:header="0"/>
        </w:sectPr>
      </w:pPr>
    </w:p>
    <w:bookmarkStart w:id="854" w:name="page855"/>
    <w:bookmarkEnd w:id="854"/>
    <w:p>
      <w:pPr>
        <w:ind w:left="6000"/>
        <w:spacing w:after="0"/>
        <w:rPr>
          <w:sz w:val="20"/>
          <w:szCs w:val="20"/>
          <w:color w:val="auto"/>
        </w:rPr>
      </w:pPr>
      <w:r>
        <w:rPr>
          <w:rFonts w:ascii="Courier New" w:cs="Courier New" w:eastAsia="Courier New" w:hAnsi="Courier New"/>
          <w:sz w:val="16"/>
          <w:szCs w:val="16"/>
          <w:color w:val="auto"/>
        </w:rPr>
        <w:t>Exhibit 99.11</w:t>
      </w:r>
    </w:p>
    <w:p>
      <w:pPr>
        <w:spacing w:after="0" w:line="36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CONSENT OF J.P. MORGAN SECURITIES INC.</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19102-2148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200" w:lineRule="exact"/>
        <w:rPr>
          <w:sz w:val="20"/>
          <w:szCs w:val="20"/>
          <w:color w:val="auto"/>
        </w:rPr>
      </w:pPr>
    </w:p>
    <w:p>
      <w:pPr>
        <w:spacing w:after="0" w:line="355"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hereby consent to (i) the use of our opinion letter dated December 19, 2001 to the Board of Directors of Comcast Corporation (the "Company") included in Annex H to the Joint Proxy Statement/Prospectus relating to the proposed combination of the Company and AT&amp;T Corp.'s broadband business, and (ii) the references to such opinion and to our firm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on Amendment No. 2 to Form S-4 of AT&amp;T Comcast Corporation in which the Joint Proxy Statement/Prospectus is included, within the meaning of the term "experts" as used in the Securities Act of 1933, as amended, or the rules and regulations of the Securities and Exchange Commission thereunder.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J.P. Morgan Securities Inc.</w:t>
      </w:r>
    </w:p>
    <w:p>
      <w:pPr>
        <w:sectPr>
          <w:pgSz w:w="11900" w:h="16838" w:orient="portrait"/>
          <w:cols w:equalWidth="0" w:num="1">
            <w:col w:w="10219"/>
          </w:cols>
          <w:pgMar w:left="240" w:top="506" w:right="1440" w:bottom="1440" w:gutter="0" w:footer="0" w:header="0"/>
        </w:sectPr>
      </w:pPr>
    </w:p>
    <w:bookmarkStart w:id="855" w:name="page856"/>
    <w:bookmarkEnd w:id="855"/>
    <w:p>
      <w:pPr>
        <w:ind w:left="6300"/>
        <w:spacing w:after="0"/>
        <w:rPr>
          <w:sz w:val="20"/>
          <w:szCs w:val="20"/>
          <w:color w:val="auto"/>
        </w:rPr>
      </w:pPr>
      <w:r>
        <w:rPr>
          <w:rFonts w:ascii="Courier New" w:cs="Courier New" w:eastAsia="Courier New" w:hAnsi="Courier New"/>
          <w:sz w:val="16"/>
          <w:szCs w:val="16"/>
          <w:color w:val="auto"/>
        </w:rPr>
        <w:t>EXHIBIT 99.12</w:t>
      </w:r>
    </w:p>
    <w:p>
      <w:pPr>
        <w:spacing w:after="0" w:line="369"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[CONSENT OF MERRILL LYNCH, PIERCE, FENNER &amp; SMITH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2002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2"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Philadelphia, PA</w:t>
      </w:r>
      <w:r>
        <w:rPr>
          <w:sz w:val="20"/>
          <w:szCs w:val="20"/>
          <w:color w:val="auto"/>
        </w:rPr>
        <w:tab/>
      </w:r>
      <w:r>
        <w:rPr>
          <w:rFonts w:ascii="Courier New" w:cs="Courier New" w:eastAsia="Courier New" w:hAnsi="Courier New"/>
          <w:sz w:val="15"/>
          <w:szCs w:val="15"/>
          <w:color w:val="auto"/>
        </w:rPr>
        <w:t>19102-2148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 of Directors:</w:t>
      </w:r>
    </w:p>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We hereby consent to the inclusion of our opinion letter to the Board of Directors of Comcast Corporation ("Comcast"), dated December 19, 2001, as Annex I to the joint proxy statement/prospectus of Comcast and AT&amp;T Corp. relating to the proposed combination of Comcast and AT&amp;T Corp.'s broadband business and to references to our firm and such opinion letter in the joint proxy statement/prospectus and in Amendment No. 2 to Form S-4 of AT&amp;T Comcast Corporation of which the joint proxy statement/prospectus is a part, under the captions "CHAPTER ONE - SUMMARY AND OVERVIEW OF THE TRANSACTIONS - SUMMARY - THE AT&amp;T COMCAST TRANSACTION -- Opinions of Financial Advisors - Opinions of Comcast's Financial Advisors", "CHAPTER TWO - THE AT&amp;T COMCAST TRANSACTION - Background of the AT&amp;T Comcast Transaction", "CHAPTER TWO - THE AT&amp;T COMCAST TRANSACTION - Comcast's Reasons for the AT&amp;T COMCAST TRANSACTION" and "CHAPTER FOUR - OPINIONS OF FINANCIAL ADVISORS - OPINIONS OF COMCAST'S FINANCIAL ADVISORS". In giving such consent, we do not admit that we come within the category of persons whose consent is required under Section 7 of the Securities Act of 1933, as amended, or the rules and regulations of the Securities and Exchange Commission promulgated thereunder, nor do we admit that we are an expert with respect to any part of the Registration Statement on Amendment No. 2 to Form S-4 of AT&amp;T Comcast Corporation in which the Joint Proxy Statement/Prospectus is included, within the meaning of the term "expert" as used in the Securities Act of 1933, as amended, or the rules and regulations of the Securities and Exchange Commission promulgated thereunder.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Merrill Lynch, Pierce, Fenner &amp; Smith Incorporated</w:t>
      </w:r>
    </w:p>
    <w:p>
      <w:pPr>
        <w:sectPr>
          <w:pgSz w:w="11900" w:h="16838" w:orient="portrait"/>
          <w:cols w:equalWidth="0" w:num="1">
            <w:col w:w="10219"/>
          </w:cols>
          <w:pgMar w:left="240" w:top="322" w:right="1440" w:bottom="1440" w:gutter="0" w:footer="0" w:header="0"/>
        </w:sectPr>
      </w:pPr>
    </w:p>
    <w:bookmarkStart w:id="856" w:name="page857"/>
    <w:bookmarkEnd w:id="856"/>
    <w:p>
      <w:pPr>
        <w:jc w:val="right"/>
        <w:ind w:right="2599"/>
        <w:spacing w:after="0"/>
        <w:rPr>
          <w:sz w:val="20"/>
          <w:szCs w:val="20"/>
          <w:color w:val="auto"/>
        </w:rPr>
      </w:pPr>
      <w:r>
        <w:rPr>
          <w:rFonts w:ascii="Courier New" w:cs="Courier New" w:eastAsia="Courier New" w:hAnsi="Courier New"/>
          <w:sz w:val="16"/>
          <w:szCs w:val="16"/>
          <w:color w:val="auto"/>
        </w:rPr>
        <w:t>EXHIBIT 99.14</w:t>
      </w:r>
    </w:p>
    <w:p>
      <w:pPr>
        <w:spacing w:after="0" w:line="369"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[CONSENT OF GOLDMAN, SACHS &amp; CO.]</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April 29, 2002</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AT&amp;T Corp.</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295 North Maple Avenue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Basking Ridge, NJ 07920</w:t>
      </w:r>
    </w:p>
    <w:p>
      <w:pPr>
        <w:spacing w:after="0" w:line="372" w:lineRule="exact"/>
        <w:rPr>
          <w:sz w:val="20"/>
          <w:szCs w:val="20"/>
          <w:color w:val="auto"/>
        </w:rPr>
      </w:pPr>
    </w:p>
    <w:p>
      <w:pPr>
        <w:ind w:left="482" w:right="2599" w:hanging="479"/>
        <w:spacing w:after="0" w:line="242" w:lineRule="auto"/>
        <w:tabs>
          <w:tab w:leader="none" w:pos="462" w:val="left"/>
        </w:tabs>
        <w:rPr>
          <w:sz w:val="20"/>
          <w:szCs w:val="20"/>
          <w:color w:val="auto"/>
        </w:rPr>
      </w:pPr>
      <w:r>
        <w:rPr>
          <w:rFonts w:ascii="Courier New" w:cs="Courier New" w:eastAsia="Courier New" w:hAnsi="Courier New"/>
          <w:sz w:val="16"/>
          <w:szCs w:val="16"/>
          <w:color w:val="auto"/>
        </w:rPr>
        <w:t>Re:</w:t>
        <w:tab/>
        <w:t>Amendment No. 2 to the Registration Statement on Form S-4 of AT&amp;T Comcast Corporation ("AT&amp;T Comcast") relating to the Class A common stock, par value $0.01 per share, the Class A Special common stock, par value $0.01 per share, and the Class B common stock, par value $0.01 per share, of AT&amp;T Comcast, each being registered in connection with the transaction referred to below</w:t>
      </w:r>
    </w:p>
    <w:p>
      <w:pPr>
        <w:spacing w:after="0" w:line="36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Reference is made to our opinion letter, dated December 19, 2001, with respect to the fairness from a financial point of view to the holders (other than Comcast Corporation and its affiliates) of the Common Stock, par value $0.01 per share, of AT&amp;T Broadband immediately before the Merger (as defined in our opinion letter) of the Exchange Ratio (as defined in our opinion letter) pursuant to the Agreement and Plan of Merger, dated as of December 19, 2001, by and among AT&amp;T Corp. ("AT&amp;T"), AT&amp;T Broadband, Comcast Corporation, AT&amp;T Comcast, AT&amp;T Broadband Acquisition Corp., a wholly owned subsidiary of AT&amp;T Comcast, and Comcast Acquisition Corp., a wholly owned subsidiary of AT&amp;T Comcast.</w:t>
      </w:r>
    </w:p>
    <w:p>
      <w:pPr>
        <w:spacing w:after="0" w:line="373"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The foregoing opinion letter is provided for the information and assistance of the Board of Directors of AT&amp;T in connection with its consideration of the AT&amp;T Broadband Merger (as defined in our opinion letter)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AT&amp;T has determined to include our opinion in the above-referenced Amendment No. 2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 w:right="2879"/>
        <w:spacing w:after="0" w:line="259" w:lineRule="auto"/>
        <w:rPr>
          <w:sz w:val="20"/>
          <w:szCs w:val="20"/>
          <w:color w:val="auto"/>
        </w:rPr>
      </w:pPr>
      <w:r>
        <w:rPr>
          <w:rFonts w:ascii="Courier New" w:cs="Courier New" w:eastAsia="Courier New" w:hAnsi="Courier New"/>
          <w:sz w:val="15"/>
          <w:szCs w:val="15"/>
          <w:color w:val="auto"/>
        </w:rPr>
        <w:t>In that regard, we hereby consent to the reference to our opinion under the captions entitled "SUMMARY AND OVERVIEW OF THE TRANSACTIONS -- Opinions of Financial Advisors", "THE AT&amp;T COMCAST TRANSACTION -- AT&amp;T's Reasons for the AT&amp;T Broadband Spin-Off and the AT&amp;T Broadband Merger" and "OPINIONS OF FINANCIAL ADVISORS -- Opinions of AT&amp;T's Financial Advisors", and to the inclusion of the foregoing opinion in the Joint Proxy Statement/Prospectus included in the above-mentioned Registration Statement. Notwithstanding the foregoing, it is understood that our consent is being delivered solely in connection with the filing of the above-mentioned version of the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version of the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Goldman, Sachs &amp; Co.</w:t>
      </w:r>
    </w:p>
    <w:p>
      <w:pPr>
        <w:spacing w:after="0" w:line="2" w:lineRule="exact"/>
        <w:rPr>
          <w:sz w:val="20"/>
          <w:szCs w:val="20"/>
          <w:color w:val="auto"/>
        </w:rPr>
      </w:pPr>
    </w:p>
    <w:p>
      <w:pPr>
        <w:ind w:left="182" w:hanging="182"/>
        <w:spacing w:after="0"/>
        <w:tabs>
          <w:tab w:leader="none" w:pos="182" w:val="left"/>
        </w:tabs>
        <w:numPr>
          <w:ilvl w:val="0"/>
          <w:numId w:val="8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(Goldman, Sachs &amp; Co.)</w:t>
      </w:r>
    </w:p>
    <w:sectPr>
      <w:pgSz w:w="11900" w:h="16838" w:orient="portrait"/>
      <w:cols w:equalWidth="0" w:num="1">
        <w:col w:w="10221"/>
      </w:cols>
      <w:pgMar w:left="238"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8E240D"/>
    <w:multiLevelType w:val="hybridMultilevel"/>
    <w:lvl w:ilvl="0">
      <w:lvlJc w:val="left"/>
      <w:lvlText w:val="-"/>
      <w:numFmt w:val="bullet"/>
      <w:start w:val="1"/>
    </w:lvl>
  </w:abstractNum>
  <w:abstractNum w:abstractNumId="1">
    <w:nsid w:val="5556A87B"/>
    <w:multiLevelType w:val="hybridMultilevel"/>
    <w:lvl w:ilvl="0">
      <w:lvlJc w:val="left"/>
      <w:lvlText w:val="-"/>
      <w:numFmt w:val="bullet"/>
      <w:start w:val="1"/>
    </w:lvl>
  </w:abstractNum>
  <w:abstractNum w:abstractNumId="2">
    <w:nsid w:val="28100A9C"/>
    <w:multiLevelType w:val="hybridMultilevel"/>
    <w:lvl w:ilvl="0">
      <w:lvlJc w:val="left"/>
      <w:lvlText w:val="-"/>
      <w:numFmt w:val="bullet"/>
      <w:start w:val="1"/>
    </w:lvl>
  </w:abstractNum>
  <w:abstractNum w:abstractNumId="3">
    <w:nsid w:val="D838636"/>
    <w:multiLevelType w:val="hybridMultilevel"/>
    <w:lvl w:ilvl="0">
      <w:lvlJc w:val="left"/>
      <w:lvlText w:val="-"/>
      <w:numFmt w:val="bullet"/>
      <w:start w:val="1"/>
    </w:lvl>
  </w:abstractNum>
  <w:abstractNum w:abstractNumId="4">
    <w:nsid w:val="71B82AED"/>
    <w:multiLevelType w:val="hybridMultilevel"/>
    <w:lvl w:ilvl="0">
      <w:lvlJc w:val="left"/>
      <w:lvlText w:val="-"/>
      <w:numFmt w:val="bullet"/>
      <w:start w:val="1"/>
    </w:lvl>
  </w:abstractNum>
  <w:abstractNum w:abstractNumId="5">
    <w:nsid w:val="D15FACA"/>
    <w:multiLevelType w:val="hybridMultilevel"/>
    <w:lvl w:ilvl="0">
      <w:lvlJc w:val="left"/>
      <w:lvlText w:val=","/>
      <w:numFmt w:val="bullet"/>
      <w:start w:val="1"/>
    </w:lvl>
  </w:abstractNum>
  <w:abstractNum w:abstractNumId="6">
    <w:nsid w:val="3D69565B"/>
    <w:multiLevelType w:val="hybridMultilevel"/>
    <w:lvl w:ilvl="0">
      <w:lvlJc w:val="left"/>
      <w:lvlText w:val="%1:"/>
      <w:numFmt w:val="upperLetter"/>
      <w:start w:val="17"/>
    </w:lvl>
  </w:abstractNum>
  <w:abstractNum w:abstractNumId="7">
    <w:nsid w:val="2299DCBC"/>
    <w:multiLevelType w:val="hybridMultilevel"/>
    <w:lvl w:ilvl="0">
      <w:lvlJc w:val="left"/>
      <w:lvlText w:val="%1:"/>
      <w:numFmt w:val="upperLetter"/>
      <w:start w:val="1"/>
    </w:lvl>
  </w:abstractNum>
  <w:abstractNum w:abstractNumId="8">
    <w:nsid w:val="19908D02"/>
    <w:multiLevelType w:val="hybridMultilevel"/>
    <w:lvl w:ilvl="0">
      <w:lvlJc w:val="left"/>
      <w:lvlText w:val="%1:"/>
      <w:numFmt w:val="upperLetter"/>
      <w:start w:val="17"/>
    </w:lvl>
  </w:abstractNum>
  <w:abstractNum w:abstractNumId="9">
    <w:nsid w:val="24D48BDB"/>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0">
    <w:nsid w:val="542DA5B5"/>
    <w:multiLevelType w:val="hybridMultilevel"/>
    <w:lvl w:ilvl="0">
      <w:lvlJc w:val="left"/>
      <w:lvlText w:val="-"/>
      <w:numFmt w:val="bullet"/>
      <w:start w:val="1"/>
    </w:lvl>
  </w:abstractNum>
  <w:abstractNum w:abstractNumId="11">
    <w:nsid w:val="793753DE"/>
    <w:multiLevelType w:val="hybridMultilevel"/>
    <w:lvl w:ilvl="0">
      <w:lvlJc w:val="left"/>
      <w:lvlText w:val="-"/>
      <w:numFmt w:val="bullet"/>
      <w:start w:val="1"/>
    </w:lvl>
  </w:abstractNum>
  <w:abstractNum w:abstractNumId="12">
    <w:nsid w:val="1C67CB3D"/>
    <w:multiLevelType w:val="hybridMultilevel"/>
    <w:lvl w:ilvl="0">
      <w:lvlJc w:val="left"/>
      <w:lvlText w:val="%1:"/>
      <w:numFmt w:val="upperLetter"/>
      <w:start w:val="17"/>
    </w:lvl>
  </w:abstractNum>
  <w:abstractNum w:abstractNumId="13">
    <w:nsid w:val="40E29452"/>
    <w:multiLevelType w:val="hybridMultilevel"/>
    <w:lvl w:ilvl="0">
      <w:lvlJc w:val="left"/>
      <w:lvlText w:val="%1:"/>
      <w:numFmt w:val="upperLetter"/>
      <w:start w:val="1"/>
    </w:lvl>
  </w:abstractNum>
  <w:abstractNum w:abstractNumId="14">
    <w:nsid w:val="63A4AAB6"/>
    <w:multiLevelType w:val="hybridMultilevel"/>
    <w:lvl w:ilvl="0">
      <w:lvlJc w:val="left"/>
      <w:lvlText w:val="%1:"/>
      <w:numFmt w:val="upperLetter"/>
      <w:start w:val="17"/>
    </w:lvl>
  </w:abstractNum>
  <w:abstractNum w:abstractNumId="15">
    <w:nsid w:val="77DA4A57"/>
    <w:multiLevelType w:val="hybridMultilevel"/>
    <w:lvl w:ilvl="0">
      <w:lvlJc w:val="left"/>
      <w:lvlText w:val="%1:"/>
      <w:numFmt w:val="upperLetter"/>
      <w:start w:val="1"/>
    </w:lvl>
  </w:abstractNum>
  <w:abstractNum w:abstractNumId="16">
    <w:nsid w:val="1230F102"/>
    <w:multiLevelType w:val="hybridMultilevel"/>
    <w:lvl w:ilvl="0">
      <w:lvlJc w:val="left"/>
      <w:lvlText w:val="%1:"/>
      <w:numFmt w:val="upperLetter"/>
      <w:start w:val="17"/>
    </w:lvl>
  </w:abstractNum>
  <w:abstractNum w:abstractNumId="17">
    <w:nsid w:val="25B57ED4"/>
    <w:multiLevelType w:val="hybridMultilevel"/>
    <w:lvl w:ilvl="0">
      <w:lvlJc w:val="left"/>
      <w:lvlText w:val="%1:"/>
      <w:numFmt w:val="upperLetter"/>
      <w:start w:val="1"/>
    </w:lvl>
  </w:abstractNum>
  <w:abstractNum w:abstractNumId="18">
    <w:nsid w:val="47CF16C4"/>
    <w:multiLevelType w:val="hybridMultilevel"/>
    <w:lvl w:ilvl="0">
      <w:lvlJc w:val="left"/>
      <w:lvlText w:val="%1:"/>
      <w:numFmt w:val="upperLetter"/>
      <w:start w:val="17"/>
    </w:lvl>
  </w:abstractNum>
  <w:abstractNum w:abstractNumId="19">
    <w:nsid w:val="527FA04C"/>
    <w:multiLevelType w:val="hybridMultilevel"/>
    <w:lvl w:ilvl="0">
      <w:lvlJc w:val="left"/>
      <w:lvlText w:val="%1:"/>
      <w:numFmt w:val="upperLetter"/>
      <w:start w:val="1"/>
    </w:lvl>
  </w:abstractNum>
  <w:abstractNum w:abstractNumId="20">
    <w:nsid w:val="6FCC0624"/>
    <w:multiLevelType w:val="hybridMultilevel"/>
    <w:lvl w:ilvl="0">
      <w:lvlJc w:val="left"/>
      <w:lvlText w:val="%1:"/>
      <w:numFmt w:val="upperLetter"/>
      <w:start w:val="17"/>
    </w:lvl>
  </w:abstractNum>
  <w:abstractNum w:abstractNumId="21">
    <w:nsid w:val="1DCDF795"/>
    <w:multiLevelType w:val="hybridMultilevel"/>
    <w:lvl w:ilvl="0">
      <w:lvlJc w:val="left"/>
      <w:lvlText w:val="%1:"/>
      <w:numFmt w:val="upperLetter"/>
      <w:start w:val="1"/>
    </w:lvl>
  </w:abstractNum>
  <w:abstractNum w:abstractNumId="22">
    <w:nsid w:val="564580C8"/>
    <w:multiLevelType w:val="hybridMultilevel"/>
    <w:lvl w:ilvl="0">
      <w:lvlJc w:val="left"/>
      <w:lvlText w:val="%1:"/>
      <w:numFmt w:val="upperLetter"/>
      <w:start w:val="17"/>
    </w:lvl>
  </w:abstractNum>
  <w:abstractNum w:abstractNumId="23">
    <w:nsid w:val="508ED897"/>
    <w:multiLevelType w:val="hybridMultilevel"/>
    <w:lvl w:ilvl="0">
      <w:lvlJc w:val="left"/>
      <w:lvlText w:val="%1:"/>
      <w:numFmt w:val="upperLetter"/>
      <w:start w:val="1"/>
    </w:lvl>
  </w:abstractNum>
  <w:abstractNum w:abstractNumId="24">
    <w:nsid w:val="6A9126B5"/>
    <w:multiLevelType w:val="hybridMultilevel"/>
    <w:lvl w:ilvl="0">
      <w:lvlJc w:val="left"/>
      <w:lvlText w:val="%1:"/>
      <w:numFmt w:val="upperLetter"/>
      <w:start w:val="17"/>
    </w:lvl>
  </w:abstractNum>
  <w:abstractNum w:abstractNumId="25">
    <w:nsid w:val="68104812"/>
    <w:multiLevelType w:val="hybridMultilevel"/>
    <w:lvl w:ilvl="0">
      <w:lvlJc w:val="left"/>
      <w:lvlText w:val="%1:"/>
      <w:numFmt w:val="upperLetter"/>
      <w:start w:val="1"/>
    </w:lvl>
    <w:lvl w:ilvl="1">
      <w:lvlJc w:val="left"/>
      <w:lvlText w:val="-"/>
      <w:numFmt w:val="bullet"/>
      <w:start w:val="1"/>
    </w:lvl>
  </w:abstractNum>
  <w:abstractNum w:abstractNumId="26">
    <w:nsid w:val="62FB8680"/>
    <w:multiLevelType w:val="hybridMultilevel"/>
    <w:lvl w:ilvl="0">
      <w:lvlJc w:val="left"/>
      <w:lvlText w:val="%1:"/>
      <w:numFmt w:val="upperLetter"/>
      <w:start w:val="17"/>
    </w:lvl>
  </w:abstractNum>
  <w:abstractNum w:abstractNumId="27">
    <w:nsid w:val="3A45530"/>
    <w:multiLevelType w:val="hybridMultilevel"/>
    <w:lvl w:ilvl="0">
      <w:lvlJc w:val="left"/>
      <w:lvlText w:val="%1:"/>
      <w:numFmt w:val="upperLetter"/>
      <w:start w:val="1"/>
    </w:lvl>
  </w:abstractNum>
  <w:abstractNum w:abstractNumId="28">
    <w:nsid w:val="4B9275D2"/>
    <w:multiLevelType w:val="hybridMultilevel"/>
    <w:lvl w:ilvl="0">
      <w:lvlJc w:val="left"/>
      <w:lvlText w:val="%1:"/>
      <w:numFmt w:val="upperLetter"/>
      <w:start w:val="17"/>
    </w:lvl>
  </w:abstractNum>
  <w:abstractNum w:abstractNumId="29">
    <w:nsid w:val="4F0CEEDB"/>
    <w:multiLevelType w:val="hybridMultilevel"/>
    <w:lvl w:ilvl="0">
      <w:lvlJc w:val="left"/>
      <w:lvlText w:val="%1:"/>
      <w:numFmt w:val="upperLetter"/>
      <w:start w:val="1"/>
    </w:lvl>
  </w:abstractNum>
  <w:abstractNum w:abstractNumId="30">
    <w:nsid w:val="61C30361"/>
    <w:multiLevelType w:val="hybridMultilevel"/>
    <w:lvl w:ilvl="0">
      <w:lvlJc w:val="left"/>
      <w:lvlText w:val="%1:"/>
      <w:numFmt w:val="upperLetter"/>
      <w:start w:val="17"/>
    </w:lvl>
  </w:abstractNum>
  <w:abstractNum w:abstractNumId="31">
    <w:nsid w:val="632099E0"/>
    <w:multiLevelType w:val="hybridMultilevel"/>
    <w:lvl w:ilvl="0">
      <w:lvlJc w:val="left"/>
      <w:lvlText w:val="%1:"/>
      <w:numFmt w:val="upperLetter"/>
      <w:start w:val="1"/>
    </w:lvl>
  </w:abstractNum>
  <w:abstractNum w:abstractNumId="32">
    <w:nsid w:val="24639756"/>
    <w:multiLevelType w:val="hybridMultilevel"/>
    <w:lvl w:ilvl="0">
      <w:lvlJc w:val="left"/>
      <w:lvlText w:val="%1:"/>
      <w:numFmt w:val="upperLetter"/>
      <w:start w:val="17"/>
    </w:lvl>
  </w:abstractNum>
  <w:abstractNum w:abstractNumId="33">
    <w:nsid w:val="9D30DFD"/>
    <w:multiLevelType w:val="hybridMultilevel"/>
    <w:lvl w:ilvl="0">
      <w:lvlJc w:val="left"/>
      <w:lvlText w:val="%1:"/>
      <w:numFmt w:val="upperLetter"/>
      <w:start w:val="1"/>
    </w:lvl>
  </w:abstractNum>
  <w:abstractNum w:abstractNumId="34">
    <w:nsid w:val="70A42016"/>
    <w:multiLevelType w:val="hybridMultilevel"/>
    <w:lvl w:ilvl="0">
      <w:lvlJc w:val="left"/>
      <w:lvlText w:val="%1:"/>
      <w:numFmt w:val="upperLetter"/>
      <w:start w:val="17"/>
    </w:lvl>
  </w:abstractNum>
  <w:abstractNum w:abstractNumId="35">
    <w:nsid w:val="161BC243"/>
    <w:multiLevelType w:val="hybridMultilevel"/>
    <w:lvl w:ilvl="0">
      <w:lvlJc w:val="left"/>
      <w:lvlText w:val="%1:"/>
      <w:numFmt w:val="upperLetter"/>
      <w:start w:val="1"/>
    </w:lvl>
  </w:abstractNum>
  <w:abstractNum w:abstractNumId="36">
    <w:nsid w:val="16E908C8"/>
    <w:multiLevelType w:val="hybridMultilevel"/>
    <w:lvl w:ilvl="0">
      <w:lvlJc w:val="left"/>
      <w:lvlText w:val="%1:"/>
      <w:numFmt w:val="upperLetter"/>
      <w:start w:val="17"/>
    </w:lvl>
  </w:abstractNum>
  <w:abstractNum w:abstractNumId="37">
    <w:nsid w:val="2E0D7671"/>
    <w:multiLevelType w:val="hybridMultilevel"/>
    <w:lvl w:ilvl="0">
      <w:lvlJc w:val="left"/>
      <w:lvlText w:val="%1:"/>
      <w:numFmt w:val="upperLetter"/>
      <w:start w:val="1"/>
    </w:lvl>
    <w:lvl w:ilvl="1">
      <w:lvlJc w:val="left"/>
      <w:lvlText w:val="-"/>
      <w:numFmt w:val="bullet"/>
      <w:start w:val="1"/>
    </w:lvl>
  </w:abstractNum>
  <w:abstractNum w:abstractNumId="38">
    <w:nsid w:val="38B59EFF"/>
    <w:multiLevelType w:val="hybridMultilevel"/>
    <w:lvl w:ilvl="0">
      <w:lvlJc w:val="left"/>
      <w:lvlText w:val="%1:"/>
      <w:numFmt w:val="upperLetter"/>
      <w:start w:val="17"/>
    </w:lvl>
  </w:abstractNum>
  <w:abstractNum w:abstractNumId="39">
    <w:nsid w:val="307995CA"/>
    <w:multiLevelType w:val="hybridMultilevel"/>
    <w:lvl w:ilvl="0">
      <w:lvlJc w:val="left"/>
      <w:lvlText w:val="%1:"/>
      <w:numFmt w:val="upperLetter"/>
      <w:start w:val="1"/>
    </w:lvl>
  </w:abstractNum>
  <w:abstractNum w:abstractNumId="40">
    <w:nsid w:val="52E2024D"/>
    <w:multiLevelType w:val="hybridMultilevel"/>
    <w:lvl w:ilvl="0">
      <w:lvlJc w:val="left"/>
      <w:lvlText w:val="%1:"/>
      <w:numFmt w:val="upperLetter"/>
      <w:start w:val="17"/>
    </w:lvl>
  </w:abstractNum>
  <w:abstractNum w:abstractNumId="41">
    <w:nsid w:val="CE344B5"/>
    <w:multiLevelType w:val="hybridMultilevel"/>
    <w:lvl w:ilvl="0">
      <w:lvlJc w:val="left"/>
      <w:lvlText w:val="%1:"/>
      <w:numFmt w:val="upperLetter"/>
      <w:start w:val="1"/>
    </w:lvl>
    <w:lvl w:ilvl="1">
      <w:lvlJc w:val="left"/>
      <w:lvlText w:val="-"/>
      <w:numFmt w:val="bullet"/>
      <w:start w:val="1"/>
    </w:lvl>
  </w:abstractNum>
  <w:abstractNum w:abstractNumId="42">
    <w:nsid w:val="29B0E9A8"/>
    <w:multiLevelType w:val="hybridMultilevel"/>
    <w:lvl w:ilvl="0">
      <w:lvlJc w:val="left"/>
      <w:lvlText w:val="%1:"/>
      <w:numFmt w:val="upperLetter"/>
      <w:start w:val="17"/>
    </w:lvl>
  </w:abstractNum>
  <w:abstractNum w:abstractNumId="43">
    <w:nsid w:val="6F49CD8A"/>
    <w:multiLevelType w:val="hybridMultilevel"/>
    <w:lvl w:ilvl="0">
      <w:lvlJc w:val="left"/>
      <w:lvlText w:val="%1:"/>
      <w:numFmt w:val="upperLetter"/>
      <w:start w:val="1"/>
    </w:lvl>
  </w:abstractNum>
  <w:abstractNum w:abstractNumId="44">
    <w:nsid w:val="4DC5D907"/>
    <w:multiLevelType w:val="hybridMultilevel"/>
    <w:lvl w:ilvl="0">
      <w:lvlJc w:val="left"/>
      <w:lvlText w:val="%1:"/>
      <w:numFmt w:val="upperLetter"/>
      <w:start w:val="17"/>
    </w:lvl>
  </w:abstractNum>
  <w:abstractNum w:abstractNumId="45">
    <w:nsid w:val="D55945E"/>
    <w:multiLevelType w:val="hybridMultilevel"/>
    <w:lvl w:ilvl="0">
      <w:lvlJc w:val="left"/>
      <w:lvlText w:val="%1:"/>
      <w:numFmt w:val="upperLetter"/>
      <w:start w:val="1"/>
    </w:lvl>
    <w:lvl w:ilvl="1">
      <w:lvlJc w:val="left"/>
      <w:lvlText w:val="-"/>
      <w:numFmt w:val="bullet"/>
      <w:start w:val="1"/>
    </w:lvl>
  </w:abstractNum>
  <w:abstractNum w:abstractNumId="46">
    <w:nsid w:val="672417E1"/>
    <w:multiLevelType w:val="hybridMultilevel"/>
    <w:lvl w:ilvl="0">
      <w:lvlJc w:val="left"/>
      <w:lvlText w:val="%1:"/>
      <w:numFmt w:val="upperLetter"/>
      <w:start w:val="17"/>
    </w:lvl>
  </w:abstractNum>
  <w:abstractNum w:abstractNumId="47">
    <w:nsid w:val="5FF6CA09"/>
    <w:multiLevelType w:val="hybridMultilevel"/>
    <w:lvl w:ilvl="0">
      <w:lvlJc w:val="left"/>
      <w:lvlText w:val="%1:"/>
      <w:numFmt w:val="upperLetter"/>
      <w:start w:val="1"/>
    </w:lvl>
  </w:abstractNum>
  <w:abstractNum w:abstractNumId="48">
    <w:nsid w:val="330B1333"/>
    <w:multiLevelType w:val="hybridMultilevel"/>
    <w:lvl w:ilvl="0">
      <w:lvlJc w:val="left"/>
      <w:lvlText w:val="%1:"/>
      <w:numFmt w:val="upperLetter"/>
      <w:start w:val="17"/>
    </w:lvl>
  </w:abstractNum>
  <w:abstractNum w:abstractNumId="49">
    <w:nsid w:val="2EF32EA6"/>
    <w:multiLevelType w:val="hybridMultilevel"/>
    <w:lvl w:ilvl="0">
      <w:lvlJc w:val="left"/>
      <w:lvlText w:val="%1:"/>
      <w:numFmt w:val="upperLetter"/>
      <w:start w:val="1"/>
    </w:lvl>
  </w:abstractNum>
  <w:abstractNum w:abstractNumId="50">
    <w:nsid w:val="32766A55"/>
    <w:multiLevelType w:val="hybridMultilevel"/>
    <w:lvl w:ilvl="0">
      <w:lvlJc w:val="left"/>
      <w:lvlText w:val="%1:"/>
      <w:numFmt w:val="upperLetter"/>
      <w:start w:val="17"/>
    </w:lvl>
  </w:abstractNum>
  <w:abstractNum w:abstractNumId="51">
    <w:nsid w:val="22D71957"/>
    <w:multiLevelType w:val="hybridMultilevel"/>
    <w:lvl w:ilvl="0">
      <w:lvlJc w:val="left"/>
      <w:lvlText w:val="%1:"/>
      <w:numFmt w:val="upperLetter"/>
      <w:start w:val="1"/>
    </w:lvl>
  </w:abstractNum>
  <w:abstractNum w:abstractNumId="52">
    <w:nsid w:val="4CC1263B"/>
    <w:multiLevelType w:val="hybridMultilevel"/>
    <w:lvl w:ilvl="0">
      <w:lvlJc w:val="left"/>
      <w:lvlText w:val="%1:"/>
      <w:numFmt w:val="upperLetter"/>
      <w:start w:val="17"/>
    </w:lvl>
  </w:abstractNum>
  <w:abstractNum w:abstractNumId="53">
    <w:nsid w:val="8BBEB1D"/>
    <w:multiLevelType w:val="hybridMultilevel"/>
    <w:lvl w:ilvl="0">
      <w:lvlJc w:val="left"/>
      <w:lvlText w:val="%1:"/>
      <w:numFmt w:val="upperLetter"/>
      <w:start w:val="1"/>
    </w:lvl>
  </w:abstractNum>
  <w:abstractNum w:abstractNumId="54">
    <w:nsid w:val="7365F1EE"/>
    <w:multiLevelType w:val="hybridMultilevel"/>
    <w:lvl w:ilvl="0">
      <w:lvlJc w:val="left"/>
      <w:lvlText w:val="%1:"/>
      <w:numFmt w:val="upperLetter"/>
      <w:start w:val="17"/>
    </w:lvl>
  </w:abstractNum>
  <w:abstractNum w:abstractNumId="55">
    <w:nsid w:val="37524CF0"/>
    <w:multiLevelType w:val="hybridMultilevel"/>
    <w:lvl w:ilvl="0">
      <w:lvlJc w:val="left"/>
      <w:lvlText w:val="%1:"/>
      <w:numFmt w:val="upperLetter"/>
      <w:start w:val="1"/>
    </w:lvl>
  </w:abstractNum>
  <w:abstractNum w:abstractNumId="56">
    <w:nsid w:val="70CC332F"/>
    <w:multiLevelType w:val="hybridMultilevel"/>
    <w:lvl w:ilvl="0">
      <w:lvlJc w:val="left"/>
      <w:lvlText w:val="(%1)"/>
      <w:numFmt w:val="decimal"/>
      <w:start w:val="215"/>
    </w:lvl>
  </w:abstractNum>
  <w:abstractNum w:abstractNumId="57">
    <w:nsid w:val="5661786E"/>
    <w:multiLevelType w:val="hybridMultilevel"/>
    <w:lvl w:ilvl="0">
      <w:lvlJc w:val="left"/>
      <w:lvlText w:val="-"/>
      <w:numFmt w:val="bullet"/>
      <w:start w:val="1"/>
    </w:lvl>
  </w:abstractNum>
  <w:abstractNum w:abstractNumId="58">
    <w:nsid w:val="3AF6A220"/>
    <w:multiLevelType w:val="hybridMultilevel"/>
    <w:lvl w:ilvl="0">
      <w:lvlJc w:val="left"/>
      <w:lvlText w:val="(%1)"/>
      <w:numFmt w:val="decimal"/>
      <w:start w:val="908"/>
    </w:lvl>
  </w:abstractNum>
  <w:abstractNum w:abstractNumId="59">
    <w:nsid w:val="3C5EA902"/>
    <w:multiLevelType w:val="hybridMultilevel"/>
    <w:lvl w:ilvl="0">
      <w:lvlJc w:val="left"/>
      <w:lvlText w:val="-"/>
      <w:numFmt w:val="bullet"/>
      <w:start w:val="1"/>
    </w:lvl>
  </w:abstractNum>
  <w:abstractNum w:abstractNumId="60">
    <w:nsid w:val="256E6749"/>
    <w:multiLevelType w:val="hybridMultilevel"/>
    <w:lvl w:ilvl="0">
      <w:lvlJc w:val="left"/>
      <w:lvlText w:val="-"/>
      <w:numFmt w:val="bullet"/>
      <w:start w:val="1"/>
    </w:lvl>
  </w:abstractNum>
  <w:abstractNum w:abstractNumId="61">
    <w:nsid w:val="1CB9A581"/>
    <w:multiLevelType w:val="hybridMultilevel"/>
    <w:lvl w:ilvl="0">
      <w:lvlJc w:val="left"/>
      <w:lvlText w:val="-"/>
      <w:numFmt w:val="bullet"/>
      <w:start w:val="1"/>
    </w:lvl>
  </w:abstractNum>
  <w:abstractNum w:abstractNumId="62">
    <w:nsid w:val="1F7F42E2"/>
    <w:multiLevelType w:val="hybridMultilevel"/>
    <w:lvl w:ilvl="0">
      <w:lvlJc w:val="left"/>
      <w:lvlText w:val="-"/>
      <w:numFmt w:val="bullet"/>
      <w:start w:val="1"/>
    </w:lvl>
  </w:abstractNum>
  <w:abstractNum w:abstractNumId="63">
    <w:nsid w:val="49D1FEA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4">
    <w:nsid w:val="268CB37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5">
    <w:nsid w:val="102362F8"/>
    <w:multiLevelType w:val="hybridMultilevel"/>
    <w:lvl w:ilvl="0">
      <w:lvlJc w:val="left"/>
      <w:lvlText w:val="-"/>
      <w:numFmt w:val="bullet"/>
      <w:start w:val="1"/>
    </w:lvl>
  </w:abstractNum>
  <w:abstractNum w:abstractNumId="66">
    <w:nsid w:val="5FEDC0E3"/>
    <w:multiLevelType w:val="hybridMultilevel"/>
    <w:lvl w:ilvl="0">
      <w:lvlJc w:val="left"/>
      <w:lvlText w:val="-"/>
      <w:numFmt w:val="bullet"/>
      <w:start w:val="1"/>
    </w:lvl>
  </w:abstractNum>
  <w:abstractNum w:abstractNumId="67">
    <w:nsid w:val="3D75BC47"/>
    <w:multiLevelType w:val="hybridMultilevel"/>
    <w:lvl w:ilvl="0">
      <w:lvlJc w:val="left"/>
      <w:lvlText w:val="-"/>
      <w:numFmt w:val="bullet"/>
      <w:start w:val="1"/>
    </w:lvl>
  </w:abstractNum>
  <w:abstractNum w:abstractNumId="68">
    <w:nsid w:val="3E30D969"/>
    <w:multiLevelType w:val="hybridMultilevel"/>
    <w:lvl w:ilvl="0">
      <w:lvlJc w:val="left"/>
      <w:lvlText w:val="-"/>
      <w:numFmt w:val="bullet"/>
      <w:start w:val="1"/>
    </w:lvl>
  </w:abstractNum>
  <w:abstractNum w:abstractNumId="69">
    <w:nsid w:val="18A35FE3"/>
    <w:multiLevelType w:val="hybridMultilevel"/>
    <w:lvl w:ilvl="0">
      <w:lvlJc w:val="left"/>
      <w:lvlText w:val="-"/>
      <w:numFmt w:val="bullet"/>
      <w:start w:val="1"/>
    </w:lvl>
  </w:abstractNum>
  <w:abstractNum w:abstractNumId="70">
    <w:nsid w:val="6DEF5211"/>
    <w:multiLevelType w:val="hybridMultilevel"/>
    <w:lvl w:ilvl="0">
      <w:lvlJc w:val="left"/>
      <w:lvlText w:val="-"/>
      <w:numFmt w:val="bullet"/>
      <w:start w:val="1"/>
    </w:lvl>
  </w:abstractNum>
  <w:abstractNum w:abstractNumId="71">
    <w:nsid w:val="1112DBB6"/>
    <w:multiLevelType w:val="hybridMultilevel"/>
    <w:lvl w:ilvl="0">
      <w:lvlJc w:val="left"/>
      <w:lvlText w:val="-"/>
      <w:numFmt w:val="bullet"/>
      <w:start w:val="1"/>
    </w:lvl>
  </w:abstractNum>
  <w:abstractNum w:abstractNumId="72">
    <w:nsid w:val="2586A498"/>
    <w:multiLevelType w:val="hybridMultilevel"/>
    <w:lvl w:ilvl="0">
      <w:lvlJc w:val="left"/>
      <w:lvlText w:val="-"/>
      <w:numFmt w:val="bullet"/>
      <w:start w:val="1"/>
    </w:lvl>
  </w:abstractNum>
  <w:abstractNum w:abstractNumId="73">
    <w:nsid w:val="17A03BB9"/>
    <w:multiLevelType w:val="hybridMultilevel"/>
    <w:lvl w:ilvl="0">
      <w:lvlJc w:val="left"/>
      <w:lvlText w:val="-"/>
      <w:numFmt w:val="bullet"/>
      <w:start w:val="1"/>
    </w:lvl>
  </w:abstractNum>
  <w:abstractNum w:abstractNumId="74">
    <w:nsid w:val="5CA941"/>
    <w:multiLevelType w:val="hybridMultilevel"/>
    <w:lvl w:ilvl="0">
      <w:lvlJc w:val="left"/>
      <w:lvlText w:val="-"/>
      <w:numFmt w:val="bullet"/>
      <w:start w:val="1"/>
    </w:lvl>
  </w:abstractNum>
  <w:abstractNum w:abstractNumId="75">
    <w:nsid w:val="734C7D9F"/>
    <w:multiLevelType w:val="hybridMultilevel"/>
    <w:lvl w:ilvl="0">
      <w:lvlJc w:val="left"/>
      <w:lvlText w:val="-"/>
      <w:numFmt w:val="bullet"/>
      <w:start w:val="1"/>
    </w:lvl>
  </w:abstractNum>
  <w:abstractNum w:abstractNumId="76">
    <w:nsid w:val="24F5D018"/>
    <w:multiLevelType w:val="hybridMultilevel"/>
    <w:lvl w:ilvl="0">
      <w:lvlJc w:val="left"/>
      <w:lvlText w:val="-"/>
      <w:numFmt w:val="bullet"/>
      <w:start w:val="1"/>
    </w:lvl>
  </w:abstractNum>
  <w:abstractNum w:abstractNumId="77">
    <w:nsid w:val="6780C122"/>
    <w:multiLevelType w:val="hybridMultilevel"/>
    <w:lvl w:ilvl="0">
      <w:lvlJc w:val="left"/>
      <w:lvlText w:val="--"/>
      <w:numFmt w:val="bullet"/>
      <w:start w:val="1"/>
    </w:lvl>
  </w:abstractNum>
  <w:abstractNum w:abstractNumId="78">
    <w:nsid w:val="534347A8"/>
    <w:multiLevelType w:val="hybridMultilevel"/>
    <w:lvl w:ilvl="0">
      <w:lvlJc w:val="left"/>
      <w:lvlText w:val="-"/>
      <w:numFmt w:val="bullet"/>
      <w:start w:val="1"/>
    </w:lvl>
  </w:abstractNum>
  <w:abstractNum w:abstractNumId="79">
    <w:nsid w:val="5800E34B"/>
    <w:multiLevelType w:val="hybridMultilevel"/>
    <w:lvl w:ilvl="0">
      <w:lvlJc w:val="left"/>
      <w:lvlText w:val="-"/>
      <w:numFmt w:val="bullet"/>
      <w:start w:val="1"/>
    </w:lvl>
  </w:abstractNum>
  <w:abstractNum w:abstractNumId="80">
    <w:nsid w:val="1673EFC8"/>
    <w:multiLevelType w:val="hybridMultilevel"/>
    <w:lvl w:ilvl="0">
      <w:lvlJc w:val="left"/>
      <w:lvlText w:val="-"/>
      <w:numFmt w:val="bullet"/>
      <w:start w:val="1"/>
    </w:lvl>
  </w:abstractNum>
  <w:abstractNum w:abstractNumId="81">
    <w:nsid w:val="5B9B1FD"/>
    <w:multiLevelType w:val="hybridMultilevel"/>
    <w:lvl w:ilvl="0">
      <w:lvlJc w:val="left"/>
      <w:lvlText w:val="-"/>
      <w:numFmt w:val="bullet"/>
      <w:start w:val="1"/>
    </w:lvl>
  </w:abstractNum>
  <w:abstractNum w:abstractNumId="82">
    <w:nsid w:val="7AD7FCA2"/>
    <w:multiLevelType w:val="hybridMultilevel"/>
    <w:lvl w:ilvl="0">
      <w:lvlJc w:val="left"/>
      <w:lvlText w:val="["/>
      <w:numFmt w:val="bullet"/>
      <w:start w:val="1"/>
    </w:lvl>
  </w:abstractNum>
  <w:abstractNum w:abstractNumId="83">
    <w:nsid w:val="63351604"/>
    <w:multiLevelType w:val="hybridMultilevel"/>
    <w:lvl w:ilvl="0">
      <w:lvlJc w:val="left"/>
      <w:lvlText w:val="-"/>
      <w:numFmt w:val="bullet"/>
      <w:start w:val="1"/>
    </w:lvl>
  </w:abstractNum>
  <w:abstractNum w:abstractNumId="84">
    <w:nsid w:val="E759D1A"/>
    <w:multiLevelType w:val="hybridMultilevel"/>
    <w:lvl w:ilvl="0">
      <w:lvlJc w:val="left"/>
      <w:lvlText w:val="-"/>
      <w:numFmt w:val="bullet"/>
      <w:start w:val="1"/>
    </w:lvl>
  </w:abstractNum>
  <w:abstractNum w:abstractNumId="85">
    <w:nsid w:val="6E3DEE90"/>
    <w:multiLevelType w:val="hybridMultilevel"/>
    <w:lvl w:ilvl="0">
      <w:lvlJc w:val="left"/>
      <w:lvlText w:val="-"/>
      <w:numFmt w:val="bullet"/>
      <w:start w:val="1"/>
    </w:lvl>
    <w:lvl w:ilvl="1">
      <w:lvlJc w:val="left"/>
      <w:lvlText w:val="(%2)"/>
      <w:numFmt w:val="decimal"/>
      <w:start w:val="1"/>
    </w:lvl>
  </w:abstractNum>
  <w:abstractNum w:abstractNumId="86">
    <w:nsid w:val="1A8762F4"/>
    <w:multiLevelType w:val="hybridMultilevel"/>
    <w:lvl w:ilvl="0">
      <w:lvlJc w:val="left"/>
      <w:lvlText w:val="-"/>
      <w:numFmt w:val="bullet"/>
      <w:start w:val="1"/>
    </w:lvl>
  </w:abstractNum>
  <w:abstractNum w:abstractNumId="87">
    <w:nsid w:val="7F41D049"/>
    <w:multiLevelType w:val="hybridMultilevel"/>
    <w:lvl w:ilvl="0">
      <w:lvlJc w:val="left"/>
      <w:lvlText w:val="$"/>
      <w:numFmt w:val="bullet"/>
      <w:start w:val="1"/>
    </w:lvl>
  </w:abstractNum>
  <w:abstractNum w:abstractNumId="88">
    <w:nsid w:val="449F66FE"/>
    <w:multiLevelType w:val="hybridMultilevel"/>
    <w:lvl w:ilvl="0">
      <w:lvlJc w:val="left"/>
      <w:lvlText w:val="-"/>
      <w:numFmt w:val="bullet"/>
      <w:start w:val="1"/>
    </w:lvl>
    <w:lvl w:ilvl="1">
      <w:lvlJc w:val="left"/>
      <w:lvlText w:val="(%2)"/>
      <w:numFmt w:val="decimal"/>
      <w:start w:val="1"/>
    </w:lvl>
  </w:abstractNum>
  <w:abstractNum w:abstractNumId="89">
    <w:nsid w:val="557E0515"/>
    <w:multiLevelType w:val="hybridMultilevel"/>
    <w:lvl w:ilvl="0">
      <w:lvlJc w:val="left"/>
      <w:lvlText w:val="$"/>
      <w:numFmt w:val="bullet"/>
      <w:start w:val="1"/>
    </w:lvl>
  </w:abstractNum>
  <w:abstractNum w:abstractNumId="90">
    <w:nsid w:val="3BA0794B"/>
    <w:multiLevelType w:val="hybridMultilevel"/>
    <w:lvl w:ilvl="0">
      <w:lvlJc w:val="left"/>
      <w:lvlText w:val="(%1)"/>
      <w:numFmt w:val="decimal"/>
      <w:start w:val="1"/>
    </w:lvl>
  </w:abstractNum>
  <w:abstractNum w:abstractNumId="91">
    <w:nsid w:val="6A0DCE48"/>
    <w:multiLevelType w:val="hybridMultilevel"/>
    <w:lvl w:ilvl="0">
      <w:lvlJc w:val="left"/>
      <w:lvlText w:val="-"/>
      <w:numFmt w:val="bullet"/>
      <w:start w:val="1"/>
    </w:lvl>
  </w:abstractNum>
  <w:abstractNum w:abstractNumId="92">
    <w:nsid w:val="7237AA96"/>
    <w:multiLevelType w:val="hybridMultilevel"/>
    <w:lvl w:ilvl="0">
      <w:lvlJc w:val="left"/>
      <w:lvlText w:val="$"/>
      <w:numFmt w:val="bullet"/>
      <w:start w:val="1"/>
    </w:lvl>
  </w:abstractNum>
  <w:abstractNum w:abstractNumId="93">
    <w:nsid w:val="5B1FBC2D"/>
    <w:multiLevelType w:val="hybridMultilevel"/>
    <w:lvl w:ilvl="0">
      <w:lvlJc w:val="left"/>
      <w:lvlText w:val="$"/>
      <w:numFmt w:val="bullet"/>
      <w:start w:val="1"/>
    </w:lvl>
  </w:abstractNum>
  <w:abstractNum w:abstractNumId="94">
    <w:nsid w:val="33DFCCE8"/>
    <w:multiLevelType w:val="hybridMultilevel"/>
    <w:lvl w:ilvl="0">
      <w:lvlJc w:val="left"/>
      <w:lvlText w:val="-"/>
      <w:numFmt w:val="bullet"/>
      <w:start w:val="1"/>
    </w:lvl>
  </w:abstractNum>
  <w:abstractNum w:abstractNumId="95">
    <w:nsid w:val="18C45E15"/>
    <w:multiLevelType w:val="hybridMultilevel"/>
    <w:lvl w:ilvl="0">
      <w:lvlJc w:val="left"/>
      <w:lvlText w:val="-"/>
      <w:numFmt w:val="bullet"/>
      <w:start w:val="1"/>
    </w:lvl>
  </w:abstractNum>
  <w:abstractNum w:abstractNumId="96">
    <w:nsid w:val="6B431F25"/>
    <w:multiLevelType w:val="hybridMultilevel"/>
    <w:lvl w:ilvl="0">
      <w:lvlJc w:val="left"/>
      <w:lvlText w:val="-"/>
      <w:numFmt w:val="bullet"/>
      <w:start w:val="1"/>
    </w:lvl>
  </w:abstractNum>
  <w:abstractNum w:abstractNumId="97">
    <w:nsid w:val="13CD8DCB"/>
    <w:multiLevelType w:val="hybridMultilevel"/>
    <w:lvl w:ilvl="0">
      <w:lvlJc w:val="left"/>
      <w:lvlText w:val="-"/>
      <w:numFmt w:val="bullet"/>
      <w:start w:val="1"/>
    </w:lvl>
  </w:abstractNum>
  <w:abstractNum w:abstractNumId="98">
    <w:nsid w:val="563A1A5C"/>
    <w:multiLevelType w:val="hybridMultilevel"/>
    <w:lvl w:ilvl="0">
      <w:lvlJc w:val="left"/>
      <w:lvlText w:val="-"/>
      <w:numFmt w:val="bullet"/>
      <w:start w:val="1"/>
    </w:lvl>
  </w:abstractNum>
  <w:abstractNum w:abstractNumId="99">
    <w:nsid w:val="2973F88F"/>
    <w:multiLevelType w:val="hybridMultilevel"/>
    <w:lvl w:ilvl="0">
      <w:lvlJc w:val="left"/>
      <w:lvlText w:val="-"/>
      <w:numFmt w:val="bullet"/>
      <w:start w:val="1"/>
    </w:lvl>
  </w:abstractNum>
  <w:abstractNum w:abstractNumId="100">
    <w:nsid w:val="2C70EDAE"/>
    <w:multiLevelType w:val="hybridMultilevel"/>
    <w:lvl w:ilvl="0">
      <w:lvlJc w:val="left"/>
      <w:lvlText w:val="-"/>
      <w:numFmt w:val="bullet"/>
      <w:start w:val="1"/>
    </w:lvl>
  </w:abstractNum>
  <w:abstractNum w:abstractNumId="101">
    <w:nsid w:val="44296C6D"/>
    <w:multiLevelType w:val="hybridMultilevel"/>
    <w:lvl w:ilvl="0">
      <w:lvlJc w:val="left"/>
      <w:lvlText w:val="-"/>
      <w:numFmt w:val="bullet"/>
      <w:start w:val="1"/>
    </w:lvl>
  </w:abstractNum>
  <w:abstractNum w:abstractNumId="102">
    <w:nsid w:val="3A86D445"/>
    <w:multiLevelType w:val="hybridMultilevel"/>
    <w:lvl w:ilvl="0">
      <w:lvlJc w:val="left"/>
      <w:lvlText w:val="-"/>
      <w:numFmt w:val="bullet"/>
      <w:start w:val="1"/>
    </w:lvl>
  </w:abstractNum>
  <w:abstractNum w:abstractNumId="103">
    <w:nsid w:val="51F79246"/>
    <w:multiLevelType w:val="hybridMultilevel"/>
    <w:lvl w:ilvl="0">
      <w:lvlJc w:val="left"/>
      <w:lvlText w:val="-"/>
      <w:numFmt w:val="bullet"/>
      <w:start w:val="1"/>
    </w:lvl>
  </w:abstractNum>
  <w:abstractNum w:abstractNumId="104">
    <w:nsid w:val="5BC9A827"/>
    <w:multiLevelType w:val="hybridMultilevel"/>
    <w:lvl w:ilvl="0">
      <w:lvlJc w:val="left"/>
      <w:lvlText w:val="-"/>
      <w:numFmt w:val="bullet"/>
      <w:start w:val="1"/>
    </w:lvl>
  </w:abstractNum>
  <w:abstractNum w:abstractNumId="105">
    <w:nsid w:val="3AE37D86"/>
    <w:multiLevelType w:val="hybridMultilevel"/>
    <w:lvl w:ilvl="0">
      <w:lvlJc w:val="left"/>
      <w:lvlText w:val="-"/>
      <w:numFmt w:val="bullet"/>
      <w:start w:val="1"/>
    </w:lvl>
  </w:abstractNum>
  <w:abstractNum w:abstractNumId="106">
    <w:nsid w:val="45440FE5"/>
    <w:multiLevelType w:val="hybridMultilevel"/>
    <w:lvl w:ilvl="0">
      <w:lvlJc w:val="left"/>
      <w:lvlText w:val="-"/>
      <w:numFmt w:val="bullet"/>
      <w:start w:val="1"/>
    </w:lvl>
  </w:abstractNum>
  <w:abstractNum w:abstractNumId="107">
    <w:nsid w:val="BF783F"/>
    <w:multiLevelType w:val="hybridMultilevel"/>
    <w:lvl w:ilvl="0">
      <w:lvlJc w:val="left"/>
      <w:lvlText w:val="-"/>
      <w:numFmt w:val="bullet"/>
      <w:start w:val="1"/>
    </w:lvl>
  </w:abstractNum>
  <w:abstractNum w:abstractNumId="108">
    <w:nsid w:val="22643EA9"/>
    <w:multiLevelType w:val="hybridMultilevel"/>
    <w:lvl w:ilvl="0">
      <w:lvlJc w:val="left"/>
      <w:lvlText w:val="-"/>
      <w:numFmt w:val="bullet"/>
      <w:start w:val="1"/>
    </w:lvl>
  </w:abstractNum>
  <w:abstractNum w:abstractNumId="109">
    <w:nsid w:val="1887578D"/>
    <w:multiLevelType w:val="hybridMultilevel"/>
    <w:lvl w:ilvl="0">
      <w:lvlJc w:val="left"/>
      <w:lvlText w:val="-"/>
      <w:numFmt w:val="bullet"/>
      <w:start w:val="1"/>
    </w:lvl>
  </w:abstractNum>
  <w:abstractNum w:abstractNumId="110">
    <w:nsid w:val="58C05B8A"/>
    <w:multiLevelType w:val="hybridMultilevel"/>
    <w:lvl w:ilvl="0">
      <w:lvlJc w:val="left"/>
      <w:lvlText w:val="-"/>
      <w:numFmt w:val="bullet"/>
      <w:start w:val="1"/>
    </w:lvl>
  </w:abstractNum>
  <w:abstractNum w:abstractNumId="111">
    <w:nsid w:val="38D82E71"/>
    <w:multiLevelType w:val="hybridMultilevel"/>
    <w:lvl w:ilvl="0">
      <w:lvlJc w:val="left"/>
      <w:lvlText w:val="-"/>
      <w:numFmt w:val="bullet"/>
      <w:start w:val="1"/>
    </w:lvl>
  </w:abstractNum>
  <w:abstractNum w:abstractNumId="112">
    <w:nsid w:val="1E41098A"/>
    <w:multiLevelType w:val="hybridMultilevel"/>
    <w:lvl w:ilvl="0">
      <w:lvlJc w:val="left"/>
      <w:lvlText w:val="-"/>
      <w:numFmt w:val="bullet"/>
      <w:start w:val="1"/>
    </w:lvl>
  </w:abstractNum>
  <w:abstractNum w:abstractNumId="113">
    <w:nsid w:val="5398582C"/>
    <w:multiLevelType w:val="hybridMultilevel"/>
    <w:lvl w:ilvl="0">
      <w:lvlJc w:val="left"/>
      <w:lvlText w:val="-"/>
      <w:numFmt w:val="bullet"/>
      <w:start w:val="1"/>
    </w:lvl>
  </w:abstractNum>
  <w:abstractNum w:abstractNumId="114">
    <w:nsid w:val="1C0D4475"/>
    <w:multiLevelType w:val="hybridMultilevel"/>
    <w:lvl w:ilvl="0">
      <w:lvlJc w:val="left"/>
      <w:lvlText w:val="-"/>
      <w:numFmt w:val="bullet"/>
      <w:start w:val="1"/>
    </w:lvl>
  </w:abstractNum>
  <w:abstractNum w:abstractNumId="115">
    <w:nsid w:val="2CB6A6A4"/>
    <w:multiLevelType w:val="hybridMultilevel"/>
    <w:lvl w:ilvl="0">
      <w:lvlJc w:val="left"/>
      <w:lvlText w:val="-"/>
      <w:numFmt w:val="bullet"/>
      <w:start w:val="1"/>
    </w:lvl>
  </w:abstractNum>
  <w:abstractNum w:abstractNumId="116">
    <w:nsid w:val="41D646BC"/>
    <w:multiLevelType w:val="hybridMultilevel"/>
    <w:lvl w:ilvl="0">
      <w:lvlJc w:val="left"/>
      <w:lvlText w:val="-"/>
      <w:numFmt w:val="bullet"/>
      <w:start w:val="1"/>
    </w:lvl>
  </w:abstractNum>
  <w:abstractNum w:abstractNumId="117">
    <w:nsid w:val="3694A76A"/>
    <w:multiLevelType w:val="hybridMultilevel"/>
    <w:lvl w:ilvl="0">
      <w:lvlJc w:val="left"/>
      <w:lvlText w:val="-"/>
      <w:numFmt w:val="bullet"/>
      <w:start w:val="1"/>
    </w:lvl>
  </w:abstractNum>
  <w:abstractNum w:abstractNumId="118">
    <w:nsid w:val="2BF876EE"/>
    <w:multiLevelType w:val="hybridMultilevel"/>
    <w:lvl w:ilvl="0">
      <w:lvlJc w:val="left"/>
      <w:lvlText w:val="-"/>
      <w:numFmt w:val="bullet"/>
      <w:start w:val="1"/>
    </w:lvl>
  </w:abstractNum>
  <w:abstractNum w:abstractNumId="119">
    <w:nsid w:val="675ADBA"/>
    <w:multiLevelType w:val="hybridMultilevel"/>
    <w:lvl w:ilvl="0">
      <w:lvlJc w:val="left"/>
      <w:lvlText w:val="-"/>
      <w:numFmt w:val="bullet"/>
      <w:start w:val="1"/>
    </w:lvl>
  </w:abstractNum>
  <w:abstractNum w:abstractNumId="120">
    <w:nsid w:val="C12AC7F"/>
    <w:multiLevelType w:val="hybridMultilevel"/>
    <w:lvl w:ilvl="0">
      <w:lvlJc w:val="left"/>
      <w:lvlText w:val="-"/>
      <w:numFmt w:val="bullet"/>
      <w:start w:val="1"/>
    </w:lvl>
  </w:abstractNum>
  <w:abstractNum w:abstractNumId="121">
    <w:nsid w:val="6798F039"/>
    <w:multiLevelType w:val="hybridMultilevel"/>
    <w:lvl w:ilvl="0">
      <w:lvlJc w:val="left"/>
      <w:lvlText w:val="-"/>
      <w:numFmt w:val="bullet"/>
      <w:start w:val="1"/>
    </w:lvl>
  </w:abstractNum>
  <w:abstractNum w:abstractNumId="122">
    <w:nsid w:val="70837C02"/>
    <w:multiLevelType w:val="hybridMultilevel"/>
    <w:lvl w:ilvl="0">
      <w:lvlJc w:val="left"/>
      <w:lvlText w:val="-"/>
      <w:numFmt w:val="bullet"/>
      <w:start w:val="1"/>
    </w:lvl>
  </w:abstractNum>
  <w:abstractNum w:abstractNumId="123">
    <w:nsid w:val="7E4A5715"/>
    <w:multiLevelType w:val="hybridMultilevel"/>
    <w:lvl w:ilvl="0">
      <w:lvlJc w:val="left"/>
      <w:lvlText w:val="-"/>
      <w:numFmt w:val="bullet"/>
      <w:start w:val="1"/>
    </w:lvl>
    <w:lvl w:ilvl="1">
      <w:lvlJc w:val="left"/>
      <w:lvlText w:val="--"/>
      <w:numFmt w:val="bullet"/>
      <w:start w:val="1"/>
    </w:lvl>
  </w:abstractNum>
  <w:abstractNum w:abstractNumId="124">
    <w:nsid w:val="42B8AC67"/>
    <w:multiLevelType w:val="hybridMultilevel"/>
    <w:lvl w:ilvl="0">
      <w:lvlJc w:val="left"/>
      <w:lvlText w:val="-"/>
      <w:numFmt w:val="bullet"/>
      <w:start w:val="1"/>
    </w:lvl>
  </w:abstractNum>
  <w:abstractNum w:abstractNumId="125">
    <w:nsid w:val="246348EA"/>
    <w:multiLevelType w:val="hybridMultilevel"/>
    <w:lvl w:ilvl="0">
      <w:lvlJc w:val="left"/>
      <w:lvlText w:val="-"/>
      <w:numFmt w:val="bullet"/>
      <w:start w:val="1"/>
    </w:lvl>
  </w:abstractNum>
  <w:abstractNum w:abstractNumId="126">
    <w:nsid w:val="170EB52B"/>
    <w:multiLevelType w:val="hybridMultilevel"/>
    <w:lvl w:ilvl="0">
      <w:lvlJc w:val="left"/>
      <w:lvlText w:val="(%1)"/>
      <w:numFmt w:val="lowerRoman"/>
      <w:start w:val="3"/>
    </w:lvl>
  </w:abstractNum>
  <w:abstractNum w:abstractNumId="127">
    <w:nsid w:val="2DFBCB8C"/>
    <w:multiLevelType w:val="hybridMultilevel"/>
    <w:lvl w:ilvl="0">
      <w:lvlJc w:val="left"/>
      <w:lvlText w:val="-"/>
      <w:numFmt w:val="bullet"/>
      <w:start w:val="1"/>
    </w:lvl>
  </w:abstractNum>
  <w:abstractNum w:abstractNumId="128">
    <w:nsid w:val="3830D6B6"/>
    <w:multiLevelType w:val="hybridMultilevel"/>
    <w:lvl w:ilvl="0">
      <w:lvlJc w:val="left"/>
      <w:lvlText w:val="----"/>
      <w:numFmt w:val="bullet"/>
      <w:start w:val="1"/>
    </w:lvl>
  </w:abstractNum>
  <w:abstractNum w:abstractNumId="129">
    <w:nsid w:val="6D48CF87"/>
    <w:multiLevelType w:val="hybridMultilevel"/>
    <w:lvl w:ilvl="0">
      <w:lvlJc w:val="left"/>
      <w:lvlText w:val="$"/>
      <w:numFmt w:val="bullet"/>
      <w:start w:val="1"/>
    </w:lvl>
  </w:abstractNum>
  <w:abstractNum w:abstractNumId="130">
    <w:nsid w:val="576FC41B"/>
    <w:multiLevelType w:val="hybridMultilevel"/>
    <w:lvl w:ilvl="0">
      <w:lvlJc w:val="left"/>
      <w:lvlText w:val="(%1)"/>
      <w:numFmt w:val="lowerLetter"/>
      <w:start w:val="1"/>
    </w:lvl>
  </w:abstractNum>
  <w:abstractNum w:abstractNumId="131">
    <w:nsid w:val="64A1C464"/>
    <w:multiLevelType w:val="hybridMultilevel"/>
    <w:lvl w:ilvl="0">
      <w:lvlJc w:val="left"/>
      <w:lvlText w:val="-----"/>
      <w:numFmt w:val="bullet"/>
      <w:start w:val="1"/>
    </w:lvl>
  </w:abstractNum>
  <w:abstractNum w:abstractNumId="132">
    <w:nsid w:val="31723BF5"/>
    <w:multiLevelType w:val="hybridMultilevel"/>
    <w:lvl w:ilvl="0">
      <w:lvlJc w:val="left"/>
      <w:lvlText w:val="(%1)"/>
      <w:numFmt w:val="lowerLetter"/>
      <w:start w:val="3"/>
    </w:lvl>
  </w:abstractNum>
  <w:abstractNum w:abstractNumId="133">
    <w:nsid w:val="11F69861"/>
    <w:multiLevelType w:val="hybridMultilevel"/>
    <w:lvl w:ilvl="0">
      <w:lvlJc w:val="left"/>
      <w:lvlText w:val="(%1)"/>
      <w:numFmt w:val="lowerLetter"/>
      <w:start w:val="1"/>
    </w:lvl>
    <w:lvl w:ilvl="1">
      <w:lvlJc w:val="left"/>
      <w:lvlText w:val="(%2)"/>
      <w:numFmt w:val="lowerLetter"/>
      <w:start w:val="7"/>
    </w:lvl>
  </w:abstractNum>
  <w:abstractNum w:abstractNumId="134">
    <w:nsid w:val="369956AB"/>
    <w:multiLevelType w:val="hybridMultilevel"/>
    <w:lvl w:ilvl="0">
      <w:lvlJc w:val="left"/>
      <w:lvlText w:val="(%1)"/>
      <w:numFmt w:val="lowerLetter"/>
      <w:start w:val="12"/>
    </w:lvl>
  </w:abstractNum>
  <w:abstractNum w:abstractNumId="135">
    <w:nsid w:val="D3BE41C"/>
    <w:multiLevelType w:val="hybridMultilevel"/>
    <w:lvl w:ilvl="0">
      <w:lvlJc w:val="left"/>
      <w:lvlText w:val="(%1)"/>
      <w:numFmt w:val="lowerLetter"/>
      <w:start w:val="13"/>
    </w:lvl>
  </w:abstractNum>
  <w:abstractNum w:abstractNumId="136">
    <w:nsid w:val="4CDA15E7"/>
    <w:multiLevelType w:val="hybridMultilevel"/>
    <w:lvl w:ilvl="0">
      <w:lvlJc w:val="left"/>
      <w:lvlText w:val="-"/>
      <w:numFmt w:val="bullet"/>
      <w:start w:val="1"/>
    </w:lvl>
  </w:abstractNum>
  <w:abstractNum w:abstractNumId="137">
    <w:nsid w:val="7BDD6690"/>
    <w:multiLevelType w:val="hybridMultilevel"/>
    <w:lvl w:ilvl="0">
      <w:lvlJc w:val="left"/>
      <w:lvlText w:val="-"/>
      <w:numFmt w:val="bullet"/>
      <w:start w:val="1"/>
    </w:lvl>
  </w:abstractNum>
  <w:abstractNum w:abstractNumId="138">
    <w:nsid w:val="DFB5C5B"/>
    <w:multiLevelType w:val="hybridMultilevel"/>
    <w:lvl w:ilvl="0">
      <w:lvlJc w:val="left"/>
      <w:lvlText w:val="-"/>
      <w:numFmt w:val="bullet"/>
      <w:start w:val="1"/>
    </w:lvl>
  </w:abstractNum>
  <w:abstractNum w:abstractNumId="139">
    <w:nsid w:val="6F3E5490"/>
    <w:multiLevelType w:val="hybridMultilevel"/>
    <w:lvl w:ilvl="0">
      <w:lvlJc w:val="left"/>
      <w:lvlText w:val="-"/>
      <w:numFmt w:val="bullet"/>
      <w:start w:val="1"/>
    </w:lvl>
  </w:abstractNum>
  <w:abstractNum w:abstractNumId="140">
    <w:nsid w:val="1464BE1E"/>
    <w:multiLevelType w:val="hybridMultilevel"/>
    <w:lvl w:ilvl="0">
      <w:lvlJc w:val="left"/>
      <w:lvlText w:val="-"/>
      <w:numFmt w:val="bullet"/>
      <w:start w:val="1"/>
    </w:lvl>
    <w:lvl w:ilvl="1">
      <w:lvlJc w:val="left"/>
      <w:lvlText w:val="---"/>
      <w:numFmt w:val="bullet"/>
      <w:start w:val="1"/>
    </w:lvl>
  </w:abstractNum>
  <w:abstractNum w:abstractNumId="141">
    <w:nsid w:val="66BBB7E5"/>
    <w:multiLevelType w:val="hybridMultilevel"/>
    <w:lvl w:ilvl="0">
      <w:lvlJc w:val="left"/>
      <w:lvlText w:val="%1"/>
      <w:numFmt w:val="decimal"/>
      <w:start w:val="99"/>
    </w:lvl>
  </w:abstractNum>
  <w:abstractNum w:abstractNumId="142">
    <w:nsid w:val="28168302"/>
    <w:multiLevelType w:val="hybridMultilevel"/>
    <w:lvl w:ilvl="0">
      <w:lvlJc w:val="left"/>
      <w:lvlText w:val="%1"/>
      <w:numFmt w:val="decimal"/>
    </w:lvl>
  </w:abstractNum>
  <w:abstractNum w:abstractNumId="143">
    <w:nsid w:val="32A5C7A8"/>
    <w:multiLevelType w:val="hybridMultilevel"/>
    <w:lvl w:ilvl="0">
      <w:lvlJc w:val="left"/>
      <w:lvlText w:val="-"/>
      <w:numFmt w:val="bullet"/>
      <w:start w:val="1"/>
    </w:lvl>
  </w:abstractNum>
  <w:abstractNum w:abstractNumId="144">
    <w:nsid w:val="3A541011"/>
    <w:multiLevelType w:val="hybridMultilevel"/>
    <w:lvl w:ilvl="0">
      <w:lvlJc w:val="left"/>
      <w:lvlText w:val="-"/>
      <w:numFmt w:val="bullet"/>
      <w:start w:val="1"/>
    </w:lvl>
  </w:abstractNum>
  <w:abstractNum w:abstractNumId="145">
    <w:nsid w:val="4423C777"/>
    <w:multiLevelType w:val="hybridMultilevel"/>
    <w:lvl w:ilvl="0">
      <w:lvlJc w:val="left"/>
      <w:lvlText w:val="-"/>
      <w:numFmt w:val="bullet"/>
      <w:start w:val="1"/>
    </w:lvl>
  </w:abstractNum>
  <w:abstractNum w:abstractNumId="146">
    <w:nsid w:val="5F5C6E4D"/>
    <w:multiLevelType w:val="hybridMultilevel"/>
    <w:lvl w:ilvl="0">
      <w:lvlJc w:val="left"/>
      <w:lvlText w:val="-"/>
      <w:numFmt w:val="bullet"/>
      <w:start w:val="1"/>
    </w:lvl>
  </w:abstractNum>
  <w:abstractNum w:abstractNumId="147">
    <w:nsid w:val="7C2A56CD"/>
    <w:multiLevelType w:val="hybridMultilevel"/>
    <w:lvl w:ilvl="0">
      <w:lvlJc w:val="left"/>
      <w:lvlText w:val="-"/>
      <w:numFmt w:val="bullet"/>
      <w:start w:val="1"/>
    </w:lvl>
  </w:abstractNum>
  <w:abstractNum w:abstractNumId="148">
    <w:nsid w:val="7AB86EE1"/>
    <w:multiLevelType w:val="hybridMultilevel"/>
    <w:lvl w:ilvl="0">
      <w:lvlJc w:val="left"/>
      <w:lvlText w:val="-"/>
      <w:numFmt w:val="bullet"/>
      <w:start w:val="1"/>
    </w:lvl>
  </w:abstractNum>
  <w:abstractNum w:abstractNumId="149">
    <w:nsid w:val="B54E53B"/>
    <w:multiLevelType w:val="hybridMultilevel"/>
    <w:lvl w:ilvl="0">
      <w:lvlJc w:val="left"/>
      <w:lvlText w:val="-"/>
      <w:numFmt w:val="bullet"/>
      <w:start w:val="1"/>
    </w:lvl>
  </w:abstractNum>
  <w:abstractNum w:abstractNumId="150">
    <w:nsid w:val="2A00487"/>
    <w:multiLevelType w:val="hybridMultilevel"/>
    <w:lvl w:ilvl="0">
      <w:lvlJc w:val="left"/>
      <w:lvlText w:val="-"/>
      <w:numFmt w:val="bullet"/>
      <w:start w:val="1"/>
    </w:lvl>
  </w:abstractNum>
  <w:abstractNum w:abstractNumId="151">
    <w:nsid w:val="6CB1B60"/>
    <w:multiLevelType w:val="hybridMultilevel"/>
    <w:lvl w:ilvl="0">
      <w:lvlJc w:val="left"/>
      <w:lvlText w:val="-"/>
      <w:numFmt w:val="bullet"/>
      <w:start w:val="1"/>
    </w:lvl>
  </w:abstractNum>
  <w:abstractNum w:abstractNumId="152">
    <w:nsid w:val="72EDD574"/>
    <w:multiLevelType w:val="hybridMultilevel"/>
    <w:lvl w:ilvl="0">
      <w:lvlJc w:val="left"/>
      <w:lvlText w:val="-"/>
      <w:numFmt w:val="bullet"/>
      <w:start w:val="1"/>
    </w:lvl>
  </w:abstractNum>
  <w:abstractNum w:abstractNumId="153">
    <w:nsid w:val="7323808A"/>
    <w:multiLevelType w:val="hybridMultilevel"/>
    <w:lvl w:ilvl="0">
      <w:lvlJc w:val="left"/>
      <w:lvlText w:val="-"/>
      <w:numFmt w:val="bullet"/>
      <w:start w:val="1"/>
    </w:lvl>
  </w:abstractNum>
  <w:abstractNum w:abstractNumId="154">
    <w:nsid w:val="5157276"/>
    <w:multiLevelType w:val="hybridMultilevel"/>
    <w:lvl w:ilvl="0">
      <w:lvlJc w:val="left"/>
      <w:lvlText w:val="-"/>
      <w:numFmt w:val="bullet"/>
      <w:start w:val="1"/>
    </w:lvl>
  </w:abstractNum>
  <w:abstractNum w:abstractNumId="155">
    <w:nsid w:val="35A681DB"/>
    <w:multiLevelType w:val="hybridMultilevel"/>
    <w:lvl w:ilvl="0">
      <w:lvlJc w:val="left"/>
      <w:lvlText w:val="--"/>
      <w:numFmt w:val="bullet"/>
      <w:start w:val="1"/>
    </w:lvl>
  </w:abstractNum>
  <w:abstractNum w:abstractNumId="156">
    <w:nsid w:val="1786C974"/>
    <w:multiLevelType w:val="hybridMultilevel"/>
    <w:lvl w:ilvl="0">
      <w:lvlJc w:val="left"/>
      <w:lvlText w:val="-----"/>
      <w:numFmt w:val="bullet"/>
      <w:start w:val="1"/>
    </w:lvl>
  </w:abstractNum>
  <w:abstractNum w:abstractNumId="157">
    <w:nsid w:val="1C2427A1"/>
    <w:multiLevelType w:val="hybridMultilevel"/>
    <w:lvl w:ilvl="0">
      <w:lvlJc w:val="left"/>
      <w:lvlText w:val="--"/>
      <w:numFmt w:val="bullet"/>
      <w:start w:val="1"/>
    </w:lvl>
  </w:abstractNum>
  <w:abstractNum w:abstractNumId="158">
    <w:nsid w:val="63A24D68"/>
    <w:multiLevelType w:val="hybridMultilevel"/>
    <w:lvl w:ilvl="0">
      <w:lvlJc w:val="left"/>
      <w:lvlText w:val="-"/>
      <w:numFmt w:val="bullet"/>
      <w:start w:val="1"/>
    </w:lvl>
    <w:lvl w:ilvl="1">
      <w:lvlJc w:val="left"/>
      <w:lvlText w:val="-"/>
      <w:numFmt w:val="bullet"/>
      <w:start w:val="1"/>
    </w:lvl>
  </w:abstractNum>
  <w:abstractNum w:abstractNumId="159">
    <w:nsid w:val="4FB7A02A"/>
    <w:multiLevelType w:val="hybridMultilevel"/>
    <w:lvl w:ilvl="0">
      <w:lvlJc w:val="left"/>
      <w:lvlText w:val="-"/>
      <w:numFmt w:val="bullet"/>
      <w:start w:val="1"/>
    </w:lvl>
  </w:abstractNum>
  <w:abstractNum w:abstractNumId="160">
    <w:nsid w:val="96CF728"/>
    <w:multiLevelType w:val="hybridMultilevel"/>
    <w:lvl w:ilvl="0">
      <w:lvlJc w:val="left"/>
      <w:lvlText w:val="-"/>
      <w:numFmt w:val="bullet"/>
      <w:start w:val="1"/>
    </w:lvl>
  </w:abstractNum>
  <w:abstractNum w:abstractNumId="161">
    <w:nsid w:val="3B121183"/>
    <w:multiLevelType w:val="hybridMultilevel"/>
    <w:lvl w:ilvl="0">
      <w:lvlJc w:val="left"/>
      <w:lvlText w:val="-"/>
      <w:numFmt w:val="bullet"/>
      <w:start w:val="1"/>
    </w:lvl>
    <w:lvl w:ilvl="1">
      <w:lvlJc w:val="left"/>
      <w:lvlText w:val="(%2)"/>
      <w:numFmt w:val="lowerRoman"/>
      <w:start w:val="2"/>
    </w:lvl>
  </w:abstractNum>
  <w:abstractNum w:abstractNumId="162">
    <w:nsid w:val="3459648F"/>
    <w:multiLevelType w:val="hybridMultilevel"/>
    <w:lvl w:ilvl="0">
      <w:lvlJc w:val="left"/>
      <w:lvlText w:val="-"/>
      <w:numFmt w:val="bullet"/>
      <w:start w:val="1"/>
    </w:lvl>
  </w:abstractNum>
  <w:abstractNum w:abstractNumId="163">
    <w:nsid w:val="3ADF331D"/>
    <w:multiLevelType w:val="hybridMultilevel"/>
    <w:lvl w:ilvl="0">
      <w:lvlJc w:val="left"/>
      <w:lvlText w:val="-"/>
      <w:numFmt w:val="bullet"/>
      <w:start w:val="1"/>
    </w:lvl>
  </w:abstractNum>
  <w:abstractNum w:abstractNumId="164">
    <w:nsid w:val="4D08A9E4"/>
    <w:multiLevelType w:val="hybridMultilevel"/>
    <w:lvl w:ilvl="0">
      <w:lvlJc w:val="left"/>
      <w:lvlText w:val="-"/>
      <w:numFmt w:val="bullet"/>
      <w:start w:val="1"/>
    </w:lvl>
  </w:abstractNum>
  <w:abstractNum w:abstractNumId="165">
    <w:nsid w:val="6AF2BB3A"/>
    <w:multiLevelType w:val="hybridMultilevel"/>
    <w:lvl w:ilvl="0">
      <w:lvlJc w:val="left"/>
      <w:lvlText w:val="-"/>
      <w:numFmt w:val="bullet"/>
      <w:start w:val="1"/>
    </w:lvl>
  </w:abstractNum>
  <w:abstractNum w:abstractNumId="166">
    <w:nsid w:val="481B1739"/>
    <w:multiLevelType w:val="hybridMultilevel"/>
    <w:lvl w:ilvl="0">
      <w:lvlJc w:val="left"/>
      <w:lvlText w:val="--"/>
      <w:numFmt w:val="bullet"/>
      <w:start w:val="1"/>
    </w:lvl>
    <w:lvl w:ilvl="1">
      <w:lvlJc w:val="left"/>
      <w:lvlText w:val="--"/>
      <w:numFmt w:val="bullet"/>
      <w:start w:val="1"/>
    </w:lvl>
  </w:abstractNum>
  <w:abstractNum w:abstractNumId="167">
    <w:nsid w:val="19E2BFCC"/>
    <w:multiLevelType w:val="hybridMultilevel"/>
    <w:lvl w:ilvl="0">
      <w:lvlJc w:val="left"/>
      <w:lvlText w:val="-"/>
      <w:numFmt w:val="bullet"/>
      <w:start w:val="1"/>
    </w:lvl>
  </w:abstractNum>
  <w:abstractNum w:abstractNumId="168">
    <w:nsid w:val="66D021CA"/>
    <w:multiLevelType w:val="hybridMultilevel"/>
    <w:lvl w:ilvl="0">
      <w:lvlJc w:val="left"/>
      <w:lvlText w:val="-"/>
      <w:numFmt w:val="bullet"/>
      <w:start w:val="1"/>
    </w:lvl>
  </w:abstractNum>
  <w:abstractNum w:abstractNumId="169">
    <w:nsid w:val="56167394"/>
    <w:multiLevelType w:val="hybridMultilevel"/>
    <w:lvl w:ilvl="0">
      <w:lvlJc w:val="left"/>
      <w:lvlText w:val="(%1)"/>
      <w:numFmt w:val="lowerRoman"/>
      <w:start w:val="4"/>
    </w:lvl>
  </w:abstractNum>
  <w:abstractNum w:abstractNumId="170">
    <w:nsid w:val="921145C"/>
    <w:multiLevelType w:val="hybridMultilevel"/>
    <w:lvl w:ilvl="0">
      <w:lvlJc w:val="left"/>
      <w:lvlText w:val="-"/>
      <w:numFmt w:val="bullet"/>
      <w:start w:val="1"/>
    </w:lvl>
  </w:abstractNum>
  <w:abstractNum w:abstractNumId="171">
    <w:nsid w:val="7B34DFE8"/>
    <w:multiLevelType w:val="hybridMultilevel"/>
    <w:lvl w:ilvl="0">
      <w:lvlJc w:val="left"/>
      <w:lvlText w:val="-"/>
      <w:numFmt w:val="bullet"/>
      <w:start w:val="1"/>
    </w:lvl>
  </w:abstractNum>
  <w:abstractNum w:abstractNumId="172">
    <w:nsid w:val="3CD22B79"/>
    <w:multiLevelType w:val="hybridMultilevel"/>
    <w:lvl w:ilvl="0">
      <w:lvlJc w:val="left"/>
      <w:lvlText w:val="-"/>
      <w:numFmt w:val="bullet"/>
      <w:start w:val="1"/>
    </w:lvl>
  </w:abstractNum>
  <w:abstractNum w:abstractNumId="173">
    <w:nsid w:val="3137975E"/>
    <w:multiLevelType w:val="hybridMultilevel"/>
    <w:lvl w:ilvl="0">
      <w:lvlJc w:val="left"/>
      <w:lvlText w:val="-"/>
      <w:numFmt w:val="bullet"/>
      <w:start w:val="1"/>
    </w:lvl>
  </w:abstractNum>
  <w:abstractNum w:abstractNumId="174">
    <w:nsid w:val="2DDAA791"/>
    <w:multiLevelType w:val="hybridMultilevel"/>
    <w:lvl w:ilvl="0">
      <w:lvlJc w:val="left"/>
      <w:lvlText w:val="-"/>
      <w:numFmt w:val="bullet"/>
      <w:start w:val="1"/>
    </w:lvl>
  </w:abstractNum>
  <w:abstractNum w:abstractNumId="175">
    <w:nsid w:val="77263B8A"/>
    <w:multiLevelType w:val="hybridMultilevel"/>
    <w:lvl w:ilvl="0">
      <w:lvlJc w:val="left"/>
      <w:lvlText w:val="-"/>
      <w:numFmt w:val="bullet"/>
      <w:start w:val="1"/>
    </w:lvl>
  </w:abstractNum>
  <w:abstractNum w:abstractNumId="176">
    <w:nsid w:val="755B5ED6"/>
    <w:multiLevelType w:val="hybridMultilevel"/>
    <w:lvl w:ilvl="0">
      <w:lvlJc w:val="left"/>
      <w:lvlText w:val="-"/>
      <w:numFmt w:val="bullet"/>
      <w:start w:val="1"/>
    </w:lvl>
  </w:abstractNum>
  <w:abstractNum w:abstractNumId="177">
    <w:nsid w:val="D3715DE"/>
    <w:multiLevelType w:val="hybridMultilevel"/>
    <w:lvl w:ilvl="0">
      <w:lvlJc w:val="left"/>
      <w:lvlText w:val="-"/>
      <w:numFmt w:val="bullet"/>
      <w:start w:val="1"/>
    </w:lvl>
  </w:abstractNum>
  <w:abstractNum w:abstractNumId="178">
    <w:nsid w:val="73509257"/>
    <w:multiLevelType w:val="hybridMultilevel"/>
    <w:lvl w:ilvl="0">
      <w:lvlJc w:val="left"/>
      <w:lvlText w:val="-"/>
      <w:numFmt w:val="bullet"/>
      <w:start w:val="1"/>
    </w:lvl>
  </w:abstractNum>
  <w:abstractNum w:abstractNumId="179">
    <w:nsid w:val="7013CDB7"/>
    <w:multiLevelType w:val="hybridMultilevel"/>
    <w:lvl w:ilvl="0">
      <w:lvlJc w:val="left"/>
      <w:lvlText w:val="-"/>
      <w:numFmt w:val="bullet"/>
      <w:start w:val="1"/>
    </w:lvl>
    <w:lvl w:ilvl="1">
      <w:lvlJc w:val="left"/>
      <w:lvlText w:val="--"/>
      <w:numFmt w:val="bullet"/>
      <w:start w:val="1"/>
    </w:lvl>
  </w:abstractNum>
  <w:abstractNum w:abstractNumId="180">
    <w:nsid w:val="188BFB19"/>
    <w:multiLevelType w:val="hybridMultilevel"/>
    <w:lvl w:ilvl="0">
      <w:lvlJc w:val="left"/>
      <w:lvlText w:val="-"/>
      <w:numFmt w:val="bullet"/>
      <w:start w:val="1"/>
    </w:lvl>
    <w:lvl w:ilvl="1">
      <w:lvlJc w:val="left"/>
      <w:lvlText w:val="--"/>
      <w:numFmt w:val="bullet"/>
      <w:start w:val="1"/>
    </w:lvl>
  </w:abstractNum>
  <w:abstractNum w:abstractNumId="181">
    <w:nsid w:val="75F096DF"/>
    <w:multiLevelType w:val="hybridMultilevel"/>
    <w:lvl w:ilvl="0">
      <w:lvlJc w:val="left"/>
      <w:lvlText w:val="-"/>
      <w:numFmt w:val="bullet"/>
      <w:start w:val="1"/>
    </w:lvl>
  </w:abstractNum>
  <w:abstractNum w:abstractNumId="182">
    <w:nsid w:val="76DEE918"/>
    <w:multiLevelType w:val="hybridMultilevel"/>
    <w:lvl w:ilvl="0">
      <w:lvlJc w:val="left"/>
      <w:lvlText w:val="(%1)"/>
      <w:numFmt w:val="decimal"/>
      <w:start w:val="2"/>
    </w:lvl>
  </w:abstractNum>
  <w:abstractNum w:abstractNumId="183">
    <w:nsid w:val="B79D08D"/>
    <w:multiLevelType w:val="hybridMultilevel"/>
    <w:lvl w:ilvl="0">
      <w:lvlJc w:val="left"/>
      <w:lvlText w:val="-"/>
      <w:numFmt w:val="bullet"/>
      <w:start w:val="1"/>
    </w:lvl>
  </w:abstractNum>
  <w:abstractNum w:abstractNumId="184">
    <w:nsid w:val="69141769"/>
    <w:multiLevelType w:val="hybridMultilevel"/>
    <w:lvl w:ilvl="0">
      <w:lvlJc w:val="left"/>
      <w:lvlText w:val="-"/>
      <w:numFmt w:val="bullet"/>
      <w:start w:val="1"/>
    </w:lvl>
  </w:abstractNum>
  <w:abstractNum w:abstractNumId="185">
    <w:nsid w:val="7BF45B8E"/>
    <w:multiLevelType w:val="hybridMultilevel"/>
    <w:lvl w:ilvl="0">
      <w:lvlJc w:val="left"/>
      <w:lvlText w:val="-"/>
      <w:numFmt w:val="bullet"/>
      <w:start w:val="1"/>
    </w:lvl>
  </w:abstractNum>
  <w:abstractNum w:abstractNumId="186">
    <w:nsid w:val="41205269"/>
    <w:multiLevelType w:val="hybridMultilevel"/>
    <w:lvl w:ilvl="0">
      <w:lvlJc w:val="left"/>
      <w:lvlText w:val="-"/>
      <w:numFmt w:val="bullet"/>
      <w:start w:val="1"/>
    </w:lvl>
  </w:abstractNum>
  <w:abstractNum w:abstractNumId="187">
    <w:nsid w:val="9AE0DD"/>
    <w:multiLevelType w:val="hybridMultilevel"/>
    <w:lvl w:ilvl="0">
      <w:lvlJc w:val="left"/>
      <w:lvlText w:val="-"/>
      <w:numFmt w:val="bullet"/>
      <w:start w:val="1"/>
    </w:lvl>
  </w:abstractNum>
  <w:abstractNum w:abstractNumId="188">
    <w:nsid w:val="1818832F"/>
    <w:multiLevelType w:val="hybridMultilevel"/>
    <w:lvl w:ilvl="0">
      <w:lvlJc w:val="left"/>
      <w:lvlText w:val="-"/>
      <w:numFmt w:val="bullet"/>
      <w:start w:val="1"/>
    </w:lvl>
  </w:abstractNum>
  <w:abstractNum w:abstractNumId="189">
    <w:nsid w:val="24C29FD1"/>
    <w:multiLevelType w:val="hybridMultilevel"/>
    <w:lvl w:ilvl="0">
      <w:lvlJc w:val="left"/>
      <w:lvlText w:val="-"/>
      <w:numFmt w:val="bullet"/>
      <w:start w:val="1"/>
    </w:lvl>
  </w:abstractNum>
  <w:abstractNum w:abstractNumId="190">
    <w:nsid w:val="50528108"/>
    <w:multiLevelType w:val="hybridMultilevel"/>
    <w:lvl w:ilvl="0">
      <w:lvlJc w:val="left"/>
      <w:lvlText w:val="-"/>
      <w:numFmt w:val="bullet"/>
      <w:start w:val="1"/>
    </w:lvl>
  </w:abstractNum>
  <w:abstractNum w:abstractNumId="191">
    <w:nsid w:val="21857A57"/>
    <w:multiLevelType w:val="hybridMultilevel"/>
    <w:lvl w:ilvl="0">
      <w:lvlJc w:val="left"/>
      <w:lvlText w:val="-"/>
      <w:numFmt w:val="bullet"/>
      <w:start w:val="1"/>
    </w:lvl>
  </w:abstractNum>
  <w:abstractNum w:abstractNumId="192">
    <w:nsid w:val="5FD4B154"/>
    <w:multiLevelType w:val="hybridMultilevel"/>
    <w:lvl w:ilvl="0">
      <w:lvlJc w:val="left"/>
      <w:lvlText w:val="-"/>
      <w:numFmt w:val="bullet"/>
      <w:start w:val="1"/>
    </w:lvl>
  </w:abstractNum>
  <w:abstractNum w:abstractNumId="193">
    <w:nsid w:val="4ABE597"/>
    <w:multiLevelType w:val="hybridMultilevel"/>
    <w:lvl w:ilvl="0">
      <w:lvlJc w:val="left"/>
      <w:lvlText w:val="-"/>
      <w:numFmt w:val="bullet"/>
      <w:start w:val="1"/>
    </w:lvl>
  </w:abstractNum>
  <w:abstractNum w:abstractNumId="194">
    <w:nsid w:val="5C64AD75"/>
    <w:multiLevelType w:val="hybridMultilevel"/>
    <w:lvl w:ilvl="0">
      <w:lvlJc w:val="left"/>
      <w:lvlText w:val="-"/>
      <w:numFmt w:val="bullet"/>
      <w:start w:val="1"/>
    </w:lvl>
    <w:lvl w:ilvl="1">
      <w:lvlJc w:val="left"/>
      <w:lvlText w:val="--"/>
      <w:numFmt w:val="bullet"/>
      <w:start w:val="1"/>
    </w:lvl>
  </w:abstractNum>
  <w:abstractNum w:abstractNumId="195">
    <w:nsid w:val="2CDD5B39"/>
    <w:multiLevelType w:val="hybridMultilevel"/>
    <w:lvl w:ilvl="0">
      <w:lvlJc w:val="left"/>
      <w:lvlText w:val="-"/>
      <w:numFmt w:val="bullet"/>
      <w:start w:val="1"/>
    </w:lvl>
  </w:abstractNum>
  <w:abstractNum w:abstractNumId="196">
    <w:nsid w:val="6F9EA0D1"/>
    <w:multiLevelType w:val="hybridMultilevel"/>
    <w:lvl w:ilvl="0">
      <w:lvlJc w:val="left"/>
      <w:lvlText w:val="-"/>
      <w:numFmt w:val="bullet"/>
      <w:start w:val="1"/>
    </w:lvl>
  </w:abstractNum>
  <w:abstractNum w:abstractNumId="197">
    <w:nsid w:val="247FC4AE"/>
    <w:multiLevelType w:val="hybridMultilevel"/>
    <w:lvl w:ilvl="0">
      <w:lvlJc w:val="left"/>
      <w:lvlText w:val="-"/>
      <w:numFmt w:val="bullet"/>
      <w:start w:val="1"/>
    </w:lvl>
  </w:abstractNum>
  <w:abstractNum w:abstractNumId="198">
    <w:nsid w:val="46C01B05"/>
    <w:multiLevelType w:val="hybridMultilevel"/>
    <w:lvl w:ilvl="0">
      <w:lvlJc w:val="left"/>
      <w:lvlText w:val="---"/>
      <w:numFmt w:val="bullet"/>
      <w:start w:val="1"/>
    </w:lvl>
  </w:abstractNum>
  <w:abstractNum w:abstractNumId="199">
    <w:nsid w:val="566EC29B"/>
    <w:multiLevelType w:val="hybridMultilevel"/>
    <w:lvl w:ilvl="0">
      <w:lvlJc w:val="left"/>
      <w:lvlText w:val="-"/>
      <w:numFmt w:val="bullet"/>
      <w:start w:val="1"/>
    </w:lvl>
  </w:abstractNum>
  <w:abstractNum w:abstractNumId="200">
    <w:nsid w:val="7A963843"/>
    <w:multiLevelType w:val="hybridMultilevel"/>
    <w:lvl w:ilvl="0">
      <w:lvlJc w:val="left"/>
      <w:lvlText w:val="----"/>
      <w:numFmt w:val="bullet"/>
      <w:start w:val="1"/>
    </w:lvl>
  </w:abstractNum>
  <w:abstractNum w:abstractNumId="201">
    <w:nsid w:val="4FE12F61"/>
    <w:multiLevelType w:val="hybridMultilevel"/>
    <w:lvl w:ilvl="0">
      <w:lvlJc w:val="left"/>
      <w:lvlText w:val="--"/>
      <w:numFmt w:val="bullet"/>
      <w:start w:val="1"/>
    </w:lvl>
    <w:lvl w:ilvl="1">
      <w:lvlJc w:val="left"/>
      <w:lvlText w:val="--"/>
      <w:numFmt w:val="bullet"/>
      <w:start w:val="1"/>
    </w:lvl>
  </w:abstractNum>
  <w:abstractNum w:abstractNumId="202">
    <w:nsid w:val="51A3A284"/>
    <w:multiLevelType w:val="hybridMultilevel"/>
    <w:lvl w:ilvl="0">
      <w:lvlJc w:val="left"/>
      <w:lvlText w:val="-"/>
      <w:numFmt w:val="bullet"/>
      <w:start w:val="1"/>
    </w:lvl>
  </w:abstractNum>
  <w:abstractNum w:abstractNumId="203">
    <w:nsid w:val="376863BC"/>
    <w:multiLevelType w:val="hybridMultilevel"/>
    <w:lvl w:ilvl="0">
      <w:lvlJc w:val="left"/>
      <w:lvlText w:val="--"/>
      <w:numFmt w:val="bullet"/>
      <w:start w:val="1"/>
    </w:lvl>
  </w:abstractNum>
  <w:abstractNum w:abstractNumId="204">
    <w:nsid w:val="118C6C0"/>
    <w:multiLevelType w:val="hybridMultilevel"/>
    <w:lvl w:ilvl="0">
      <w:lvlJc w:val="left"/>
      <w:lvlText w:val="*"/>
      <w:numFmt w:val="bullet"/>
      <w:start w:val="1"/>
    </w:lvl>
  </w:abstractNum>
  <w:abstractNum w:abstractNumId="205">
    <w:nsid w:val="7F7E4A15"/>
    <w:multiLevelType w:val="hybridMultilevel"/>
    <w:lvl w:ilvl="0">
      <w:lvlJc w:val="left"/>
      <w:lvlText w:val="-----"/>
      <w:numFmt w:val="bullet"/>
      <w:start w:val="1"/>
    </w:lvl>
  </w:abstractNum>
  <w:abstractNum w:abstractNumId="206">
    <w:nsid w:val="2E8E9F47"/>
    <w:multiLevelType w:val="hybridMultilevel"/>
    <w:lvl w:ilvl="0">
      <w:lvlJc w:val="left"/>
      <w:lvlText w:val="-----"/>
      <w:numFmt w:val="bullet"/>
      <w:start w:val="1"/>
    </w:lvl>
  </w:abstractNum>
  <w:abstractNum w:abstractNumId="207">
    <w:nsid w:val="76742596"/>
    <w:multiLevelType w:val="hybridMultilevel"/>
    <w:lvl w:ilvl="0">
      <w:lvlJc w:val="left"/>
      <w:lvlText w:val="---"/>
      <w:numFmt w:val="bullet"/>
      <w:start w:val="1"/>
    </w:lvl>
  </w:abstractNum>
  <w:abstractNum w:abstractNumId="208">
    <w:nsid w:val="CB55FF3"/>
    <w:multiLevelType w:val="hybridMultilevel"/>
    <w:lvl w:ilvl="0">
      <w:lvlJc w:val="left"/>
      <w:lvlText w:val="(%1)"/>
      <w:numFmt w:val="lowerLetter"/>
      <w:start w:val="2"/>
    </w:lvl>
    <w:lvl w:ilvl="1">
      <w:lvlJc w:val="left"/>
      <w:lvlText w:val="(%2)"/>
      <w:numFmt w:val="lowerLetter"/>
      <w:start w:val="3"/>
    </w:lvl>
  </w:abstractNum>
  <w:abstractNum w:abstractNumId="209">
    <w:nsid w:val="21DF319E"/>
    <w:multiLevelType w:val="hybridMultilevel"/>
    <w:lvl w:ilvl="0">
      <w:lvlJc w:val="left"/>
      <w:lvlText w:val="(%1)"/>
      <w:numFmt w:val="lowerLetter"/>
      <w:start w:val="4"/>
    </w:lvl>
    <w:lvl w:ilvl="1">
      <w:lvlJc w:val="left"/>
      <w:lvlText w:val="(%2)"/>
      <w:numFmt w:val="lowerLetter"/>
      <w:start w:val="5"/>
    </w:lvl>
  </w:abstractNum>
  <w:abstractNum w:abstractNumId="210">
    <w:nsid w:val="6687F34D"/>
    <w:multiLevelType w:val="hybridMultilevel"/>
    <w:lvl w:ilvl="0">
      <w:lvlJc w:val="left"/>
      <w:lvlText w:val="(%1)"/>
      <w:numFmt w:val="lowerLetter"/>
      <w:start w:val="7"/>
    </w:lvl>
  </w:abstractNum>
  <w:abstractNum w:abstractNumId="211">
    <w:nsid w:val="25415B0C"/>
    <w:multiLevelType w:val="hybridMultilevel"/>
    <w:lvl w:ilvl="0">
      <w:lvlJc w:val="left"/>
      <w:lvlText w:val="---"/>
      <w:numFmt w:val="bullet"/>
      <w:start w:val="1"/>
    </w:lvl>
  </w:abstractNum>
  <w:abstractNum w:abstractNumId="212">
    <w:nsid w:val="17CFC87D"/>
    <w:multiLevelType w:val="hybridMultilevel"/>
    <w:lvl w:ilvl="0">
      <w:lvlJc w:val="left"/>
      <w:lvlText w:val="-"/>
      <w:numFmt w:val="bullet"/>
      <w:start w:val="1"/>
    </w:lvl>
  </w:abstractNum>
  <w:abstractNum w:abstractNumId="213">
    <w:nsid w:val="5D66DC65"/>
    <w:multiLevelType w:val="hybridMultilevel"/>
    <w:lvl w:ilvl="0">
      <w:lvlJc w:val="left"/>
      <w:lvlText w:val="-"/>
      <w:numFmt w:val="bullet"/>
      <w:start w:val="1"/>
    </w:lvl>
  </w:abstractNum>
  <w:abstractNum w:abstractNumId="214">
    <w:nsid w:val="30BB2B99"/>
    <w:multiLevelType w:val="hybridMultilevel"/>
    <w:lvl w:ilvl="0">
      <w:lvlJc w:val="left"/>
      <w:lvlText w:val="-"/>
      <w:numFmt w:val="bullet"/>
      <w:start w:val="1"/>
    </w:lvl>
  </w:abstractNum>
  <w:abstractNum w:abstractNumId="215">
    <w:nsid w:val="E3DFE6"/>
    <w:multiLevelType w:val="hybridMultilevel"/>
    <w:lvl w:ilvl="0">
      <w:lvlJc w:val="left"/>
      <w:lvlText w:val="-"/>
      <w:numFmt w:val="bullet"/>
      <w:start w:val="1"/>
    </w:lvl>
  </w:abstractNum>
  <w:abstractNum w:abstractNumId="216">
    <w:nsid w:val="595B37F3"/>
    <w:multiLevelType w:val="hybridMultilevel"/>
    <w:lvl w:ilvl="0">
      <w:lvlJc w:val="left"/>
      <w:lvlText w:val="%1"/>
      <w:numFmt w:val="decimal"/>
      <w:start w:val="750"/>
    </w:lvl>
  </w:abstractNum>
  <w:abstractNum w:abstractNumId="217">
    <w:nsid w:val="71DB7E02"/>
    <w:multiLevelType w:val="hybridMultilevel"/>
    <w:lvl w:ilvl="0">
      <w:lvlJc w:val="left"/>
      <w:lvlText w:val="----"/>
      <w:numFmt w:val="bullet"/>
      <w:start w:val="1"/>
    </w:lvl>
  </w:abstractNum>
  <w:abstractNum w:abstractNumId="218">
    <w:nsid w:val="17EC0C4"/>
    <w:multiLevelType w:val="hybridMultilevel"/>
    <w:lvl w:ilvl="0">
      <w:lvlJc w:val="left"/>
      <w:lvlText w:val="-"/>
      <w:numFmt w:val="bullet"/>
      <w:start w:val="1"/>
    </w:lvl>
  </w:abstractNum>
  <w:abstractNum w:abstractNumId="219">
    <w:nsid w:val="7173BB22"/>
    <w:multiLevelType w:val="hybridMultilevel"/>
    <w:lvl w:ilvl="0">
      <w:lvlJc w:val="left"/>
      <w:lvlText w:val="-"/>
      <w:numFmt w:val="bullet"/>
      <w:start w:val="1"/>
    </w:lvl>
  </w:abstractNum>
  <w:abstractNum w:abstractNumId="220">
    <w:nsid w:val="169E1DD3"/>
    <w:multiLevelType w:val="hybridMultilevel"/>
    <w:lvl w:ilvl="0">
      <w:lvlJc w:val="left"/>
      <w:lvlText w:val="--"/>
      <w:numFmt w:val="bullet"/>
      <w:start w:val="1"/>
    </w:lvl>
  </w:abstractNum>
  <w:abstractNum w:abstractNumId="221">
    <w:nsid w:val="51D141CC"/>
    <w:multiLevelType w:val="hybridMultilevel"/>
    <w:lvl w:ilvl="0">
      <w:lvlJc w:val="left"/>
      <w:lvlText w:val="(%1)"/>
      <w:numFmt w:val="decimal"/>
      <w:start w:val="1"/>
    </w:lvl>
  </w:abstractNum>
  <w:abstractNum w:abstractNumId="222">
    <w:nsid w:val="12F9357A"/>
    <w:multiLevelType w:val="hybridMultilevel"/>
    <w:lvl w:ilvl="0">
      <w:lvlJc w:val="left"/>
      <w:lvlText w:val="-"/>
      <w:numFmt w:val="bullet"/>
      <w:start w:val="1"/>
    </w:lvl>
  </w:abstractNum>
  <w:abstractNum w:abstractNumId="223">
    <w:nsid w:val="7672CF28"/>
    <w:multiLevelType w:val="hybridMultilevel"/>
    <w:lvl w:ilvl="0">
      <w:lvlJc w:val="left"/>
      <w:lvlText w:val="-"/>
      <w:numFmt w:val="bullet"/>
      <w:start w:val="1"/>
    </w:lvl>
  </w:abstractNum>
  <w:abstractNum w:abstractNumId="224">
    <w:nsid w:val="567D2763"/>
    <w:multiLevelType w:val="hybridMultilevel"/>
    <w:lvl w:ilvl="0">
      <w:lvlJc w:val="left"/>
      <w:lvlText w:val="-"/>
      <w:numFmt w:val="bullet"/>
      <w:start w:val="1"/>
    </w:lvl>
  </w:abstractNum>
  <w:abstractNum w:abstractNumId="225">
    <w:nsid w:val="6F5DE2EF"/>
    <w:multiLevelType w:val="hybridMultilevel"/>
    <w:lvl w:ilvl="0">
      <w:lvlJc w:val="left"/>
      <w:lvlText w:val="-"/>
      <w:numFmt w:val="bullet"/>
      <w:start w:val="1"/>
    </w:lvl>
  </w:abstractNum>
  <w:abstractNum w:abstractNumId="226">
    <w:nsid w:val="23502A61"/>
    <w:multiLevelType w:val="hybridMultilevel"/>
    <w:lvl w:ilvl="0">
      <w:lvlJc w:val="left"/>
      <w:lvlText w:val="-"/>
      <w:numFmt w:val="bullet"/>
      <w:start w:val="1"/>
    </w:lvl>
    <w:lvl w:ilvl="1">
      <w:lvlJc w:val="left"/>
      <w:lvlText w:val="--"/>
      <w:numFmt w:val="bullet"/>
      <w:start w:val="1"/>
    </w:lvl>
  </w:abstractNum>
  <w:abstractNum w:abstractNumId="227">
    <w:nsid w:val="461BC834"/>
    <w:multiLevelType w:val="hybridMultilevel"/>
    <w:lvl w:ilvl="0">
      <w:lvlJc w:val="left"/>
      <w:lvlText w:val="-"/>
      <w:numFmt w:val="bullet"/>
      <w:start w:val="1"/>
    </w:lvl>
    <w:lvl w:ilvl="1">
      <w:lvlJc w:val="left"/>
      <w:lvlText w:val="--"/>
      <w:numFmt w:val="bullet"/>
      <w:start w:val="1"/>
    </w:lvl>
  </w:abstractNum>
  <w:abstractNum w:abstractNumId="228">
    <w:nsid w:val="13DDA79D"/>
    <w:multiLevelType w:val="hybridMultilevel"/>
    <w:lvl w:ilvl="0">
      <w:lvlJc w:val="left"/>
      <w:lvlText w:val="--"/>
      <w:numFmt w:val="bullet"/>
      <w:start w:val="1"/>
    </w:lvl>
  </w:abstractNum>
  <w:abstractNum w:abstractNumId="229">
    <w:nsid w:val="6A104566"/>
    <w:multiLevelType w:val="hybridMultilevel"/>
    <w:lvl w:ilvl="0">
      <w:lvlJc w:val="left"/>
      <w:lvlText w:val="(%1)"/>
      <w:numFmt w:val="lowerLetter"/>
      <w:start w:val="1"/>
    </w:lvl>
  </w:abstractNum>
  <w:abstractNum w:abstractNumId="230">
    <w:nsid w:val="1C8A8ACF"/>
    <w:multiLevelType w:val="hybridMultilevel"/>
    <w:lvl w:ilvl="0">
      <w:lvlJc w:val="left"/>
      <w:lvlText w:val="(%1)"/>
      <w:numFmt w:val="lowerLetter"/>
      <w:start w:val="4"/>
    </w:lvl>
  </w:abstractNum>
  <w:abstractNum w:abstractNumId="231">
    <w:nsid w:val="E73DFE0"/>
    <w:multiLevelType w:val="hybridMultilevel"/>
    <w:lvl w:ilvl="0">
      <w:lvlJc w:val="left"/>
      <w:lvlText w:val="-"/>
      <w:numFmt w:val="bullet"/>
      <w:start w:val="1"/>
    </w:lvl>
  </w:abstractNum>
  <w:abstractNum w:abstractNumId="232">
    <w:nsid w:val="39F174C7"/>
    <w:multiLevelType w:val="hybridMultilevel"/>
    <w:lvl w:ilvl="0">
      <w:lvlJc w:val="left"/>
      <w:lvlText w:val="%1."/>
      <w:numFmt w:val="decimal"/>
      <w:start w:val="16"/>
    </w:lvl>
  </w:abstractNum>
  <w:abstractNum w:abstractNumId="233">
    <w:nsid w:val="6E2E2D53"/>
    <w:multiLevelType w:val="hybridMultilevel"/>
    <w:lvl w:ilvl="0">
      <w:lvlJc w:val="left"/>
      <w:lvlText w:val="%1"/>
      <w:numFmt w:val="decimal"/>
      <w:start w:val="141"/>
    </w:lvl>
  </w:abstractNum>
  <w:abstractNum w:abstractNumId="234">
    <w:nsid w:val="45DC439D"/>
    <w:multiLevelType w:val="hybridMultilevel"/>
    <w:lvl w:ilvl="0">
      <w:lvlJc w:val="left"/>
      <w:lvlText w:val="-"/>
      <w:numFmt w:val="bullet"/>
      <w:start w:val="1"/>
    </w:lvl>
  </w:abstractNum>
  <w:abstractNum w:abstractNumId="235">
    <w:nsid w:val="3B0A3B87"/>
    <w:multiLevelType w:val="hybridMultilevel"/>
    <w:lvl w:ilvl="0">
      <w:lvlJc w:val="left"/>
      <w:lvlText w:val="(%1)"/>
      <w:numFmt w:val="decimal"/>
      <w:start w:val="2"/>
    </w:lvl>
  </w:abstractNum>
  <w:abstractNum w:abstractNumId="236">
    <w:nsid w:val="6DAC7768"/>
    <w:multiLevelType w:val="hybridMultilevel"/>
    <w:lvl w:ilvl="0">
      <w:lvlJc w:val="left"/>
      <w:lvlText w:val="-"/>
      <w:numFmt w:val="bullet"/>
      <w:start w:val="1"/>
    </w:lvl>
  </w:abstractNum>
  <w:abstractNum w:abstractNumId="237">
    <w:nsid w:val="746AE2E4"/>
    <w:multiLevelType w:val="hybridMultilevel"/>
    <w:lvl w:ilvl="0">
      <w:lvlJc w:val="left"/>
      <w:lvlText w:val="-"/>
      <w:numFmt w:val="bullet"/>
      <w:start w:val="1"/>
    </w:lvl>
  </w:abstractNum>
  <w:abstractNum w:abstractNumId="238">
    <w:nsid w:val="317E611D"/>
    <w:multiLevelType w:val="hybridMultilevel"/>
    <w:lvl w:ilvl="0">
      <w:lvlJc w:val="left"/>
      <w:lvlText w:val="-"/>
      <w:numFmt w:val="bullet"/>
      <w:start w:val="1"/>
    </w:lvl>
  </w:abstractNum>
  <w:abstractNum w:abstractNumId="239">
    <w:nsid w:val="7A61D75B"/>
    <w:multiLevelType w:val="hybridMultilevel"/>
    <w:lvl w:ilvl="0">
      <w:lvlJc w:val="left"/>
      <w:lvlText w:val="-"/>
      <w:numFmt w:val="bullet"/>
      <w:start w:val="1"/>
    </w:lvl>
  </w:abstractNum>
  <w:abstractNum w:abstractNumId="240">
    <w:nsid w:val="164A1482"/>
    <w:multiLevelType w:val="hybridMultilevel"/>
    <w:lvl w:ilvl="0">
      <w:lvlJc w:val="left"/>
      <w:lvlText w:val="-"/>
      <w:numFmt w:val="bullet"/>
      <w:start w:val="1"/>
    </w:lvl>
  </w:abstractNum>
  <w:abstractNum w:abstractNumId="241">
    <w:nsid w:val="1806546B"/>
    <w:multiLevelType w:val="hybridMultilevel"/>
    <w:lvl w:ilvl="0">
      <w:lvlJc w:val="left"/>
      <w:lvlText w:val="-"/>
      <w:numFmt w:val="bullet"/>
      <w:start w:val="1"/>
    </w:lvl>
  </w:abstractNum>
  <w:abstractNum w:abstractNumId="242">
    <w:nsid w:val="1FA33267"/>
    <w:multiLevelType w:val="hybridMultilevel"/>
    <w:lvl w:ilvl="0">
      <w:lvlJc w:val="left"/>
      <w:lvlText w:val="-"/>
      <w:numFmt w:val="bullet"/>
      <w:start w:val="1"/>
    </w:lvl>
    <w:lvl w:ilvl="1">
      <w:lvlJc w:val="left"/>
      <w:lvlText w:val="-"/>
      <w:numFmt w:val="bullet"/>
      <w:start w:val="1"/>
    </w:lvl>
  </w:abstractNum>
  <w:abstractNum w:abstractNumId="243">
    <w:nsid w:val="2E19DD00"/>
    <w:multiLevelType w:val="hybridMultilevel"/>
    <w:lvl w:ilvl="0">
      <w:lvlJc w:val="left"/>
      <w:lvlText w:val="-"/>
      <w:numFmt w:val="bullet"/>
      <w:start w:val="1"/>
    </w:lvl>
  </w:abstractNum>
  <w:abstractNum w:abstractNumId="244">
    <w:nsid w:val="756D30D0"/>
    <w:multiLevelType w:val="hybridMultilevel"/>
    <w:lvl w:ilvl="0">
      <w:lvlJc w:val="left"/>
      <w:lvlText w:val="-"/>
      <w:numFmt w:val="bullet"/>
      <w:start w:val="1"/>
    </w:lvl>
  </w:abstractNum>
  <w:abstractNum w:abstractNumId="245">
    <w:nsid w:val="505E5E01"/>
    <w:multiLevelType w:val="hybridMultilevel"/>
    <w:lvl w:ilvl="0">
      <w:lvlJc w:val="left"/>
      <w:lvlText w:val="-"/>
      <w:numFmt w:val="bullet"/>
      <w:start w:val="1"/>
    </w:lvl>
  </w:abstractNum>
  <w:abstractNum w:abstractNumId="246">
    <w:nsid w:val="2EFDBCE6"/>
    <w:multiLevelType w:val="hybridMultilevel"/>
    <w:lvl w:ilvl="0">
      <w:lvlJc w:val="left"/>
      <w:lvlText w:val="-"/>
      <w:numFmt w:val="bullet"/>
      <w:start w:val="1"/>
    </w:lvl>
  </w:abstractNum>
  <w:abstractNum w:abstractNumId="247">
    <w:nsid w:val="4EC868C4"/>
    <w:multiLevelType w:val="hybridMultilevel"/>
    <w:lvl w:ilvl="0">
      <w:lvlJc w:val="left"/>
      <w:lvlText w:val="-"/>
      <w:numFmt w:val="bullet"/>
      <w:start w:val="1"/>
    </w:lvl>
  </w:abstractNum>
  <w:abstractNum w:abstractNumId="248">
    <w:nsid w:val="4239DC03"/>
    <w:multiLevelType w:val="hybridMultilevel"/>
    <w:lvl w:ilvl="0">
      <w:lvlJc w:val="left"/>
      <w:lvlText w:val="-"/>
      <w:numFmt w:val="bullet"/>
      <w:start w:val="1"/>
    </w:lvl>
  </w:abstractNum>
  <w:abstractNum w:abstractNumId="249">
    <w:nsid w:val="307C7DAA"/>
    <w:multiLevelType w:val="hybridMultilevel"/>
    <w:lvl w:ilvl="0">
      <w:lvlJc w:val="left"/>
      <w:lvlText w:val="-"/>
      <w:numFmt w:val="bullet"/>
      <w:start w:val="1"/>
    </w:lvl>
  </w:abstractNum>
  <w:abstractNum w:abstractNumId="250">
    <w:nsid w:val="403C23E6"/>
    <w:multiLevelType w:val="hybridMultilevel"/>
    <w:lvl w:ilvl="0">
      <w:lvlJc w:val="left"/>
      <w:lvlText w:val="-"/>
      <w:numFmt w:val="bullet"/>
      <w:start w:val="1"/>
    </w:lvl>
  </w:abstractNum>
  <w:abstractNum w:abstractNumId="251">
    <w:nsid w:val="58D7F9D7"/>
    <w:multiLevelType w:val="hybridMultilevel"/>
    <w:lvl w:ilvl="0">
      <w:lvlJc w:val="left"/>
      <w:lvlText w:val="-"/>
      <w:numFmt w:val="bullet"/>
      <w:start w:val="1"/>
    </w:lvl>
  </w:abstractNum>
  <w:abstractNum w:abstractNumId="252">
    <w:nsid w:val="24DBF76"/>
    <w:multiLevelType w:val="hybridMultilevel"/>
    <w:lvl w:ilvl="0">
      <w:lvlJc w:val="left"/>
      <w:lvlText w:val="-"/>
      <w:numFmt w:val="bullet"/>
      <w:start w:val="1"/>
    </w:lvl>
  </w:abstractNum>
  <w:abstractNum w:abstractNumId="253">
    <w:nsid w:val="53355960"/>
    <w:multiLevelType w:val="hybridMultilevel"/>
    <w:lvl w:ilvl="0">
      <w:lvlJc w:val="left"/>
      <w:lvlText w:val="-"/>
      <w:numFmt w:val="bullet"/>
      <w:start w:val="1"/>
    </w:lvl>
  </w:abstractNum>
  <w:abstractNum w:abstractNumId="254">
    <w:nsid w:val="4F4AC8FF"/>
    <w:multiLevelType w:val="hybridMultilevel"/>
    <w:lvl w:ilvl="0">
      <w:lvlJc w:val="left"/>
      <w:lvlText w:val="-"/>
      <w:numFmt w:val="bullet"/>
      <w:start w:val="1"/>
    </w:lvl>
  </w:abstractNum>
  <w:abstractNum w:abstractNumId="255">
    <w:nsid w:val="58CAE6D9"/>
    <w:multiLevelType w:val="hybridMultilevel"/>
    <w:lvl w:ilvl="0">
      <w:lvlJc w:val="left"/>
      <w:lvlText w:val="-"/>
      <w:numFmt w:val="bullet"/>
      <w:start w:val="1"/>
    </w:lvl>
  </w:abstractNum>
  <w:abstractNum w:abstractNumId="256">
    <w:nsid w:val="42933C4F"/>
    <w:multiLevelType w:val="hybridMultilevel"/>
    <w:lvl w:ilvl="0">
      <w:lvlJc w:val="left"/>
      <w:lvlText w:val="-----"/>
      <w:numFmt w:val="bullet"/>
      <w:start w:val="1"/>
    </w:lvl>
  </w:abstractNum>
  <w:abstractNum w:abstractNumId="257">
    <w:nsid w:val="729AF360"/>
    <w:multiLevelType w:val="hybridMultilevel"/>
    <w:lvl w:ilvl="0">
      <w:lvlJc w:val="left"/>
      <w:lvlText w:val="----"/>
      <w:numFmt w:val="bullet"/>
      <w:start w:val="1"/>
    </w:lvl>
  </w:abstractNum>
  <w:abstractNum w:abstractNumId="258">
    <w:nsid w:val="1EE6AF0D"/>
    <w:multiLevelType w:val="hybridMultilevel"/>
    <w:lvl w:ilvl="0">
      <w:lvlJc w:val="left"/>
      <w:lvlText w:val="---"/>
      <w:numFmt w:val="bullet"/>
      <w:start w:val="1"/>
    </w:lvl>
  </w:abstractNum>
  <w:abstractNum w:abstractNumId="259">
    <w:nsid w:val="5670E3ED"/>
    <w:multiLevelType w:val="hybridMultilevel"/>
    <w:lvl w:ilvl="0">
      <w:lvlJc w:val="left"/>
      <w:lvlText w:val="$"/>
      <w:numFmt w:val="bullet"/>
      <w:start w:val="1"/>
    </w:lvl>
  </w:abstractNum>
  <w:abstractNum w:abstractNumId="260">
    <w:nsid w:val="5CAB38C6"/>
    <w:multiLevelType w:val="hybridMultilevel"/>
    <w:lvl w:ilvl="0">
      <w:lvlJc w:val="left"/>
      <w:lvlText w:val="-"/>
      <w:numFmt w:val="bullet"/>
      <w:start w:val="1"/>
    </w:lvl>
    <w:lvl w:ilvl="1">
      <w:lvlJc w:val="left"/>
      <w:lvlText w:val="-"/>
      <w:numFmt w:val="bullet"/>
      <w:start w:val="1"/>
    </w:lvl>
  </w:abstractNum>
  <w:abstractNum w:abstractNumId="261">
    <w:nsid w:val="3B7139DD"/>
    <w:multiLevelType w:val="hybridMultilevel"/>
    <w:lvl w:ilvl="0">
      <w:lvlJc w:val="left"/>
      <w:lvlText w:val="(%1)"/>
      <w:numFmt w:val="lowerLetter"/>
      <w:start w:val="1"/>
    </w:lvl>
  </w:abstractNum>
  <w:abstractNum w:abstractNumId="262">
    <w:nsid w:val="64E4C3CD"/>
    <w:multiLevelType w:val="hybridMultilevel"/>
    <w:lvl w:ilvl="0">
      <w:lvlJc w:val="left"/>
      <w:lvlText w:val="-----"/>
      <w:numFmt w:val="bullet"/>
      <w:start w:val="1"/>
    </w:lvl>
  </w:abstractNum>
  <w:abstractNum w:abstractNumId="263">
    <w:nsid w:val="169CAD8D"/>
    <w:multiLevelType w:val="hybridMultilevel"/>
    <w:lvl w:ilvl="0">
      <w:lvlJc w:val="left"/>
      <w:lvlText w:val="-"/>
      <w:numFmt w:val="bullet"/>
      <w:start w:val="1"/>
    </w:lvl>
    <w:lvl w:ilvl="1">
      <w:lvlJc w:val="left"/>
      <w:lvlText w:val="--"/>
      <w:numFmt w:val="bullet"/>
      <w:start w:val="1"/>
    </w:lvl>
  </w:abstractNum>
  <w:abstractNum w:abstractNumId="264">
    <w:nsid w:val="299F6730"/>
    <w:multiLevelType w:val="hybridMultilevel"/>
    <w:lvl w:ilvl="0">
      <w:lvlJc w:val="left"/>
      <w:lvlText w:val="-"/>
      <w:numFmt w:val="bullet"/>
      <w:start w:val="1"/>
    </w:lvl>
  </w:abstractNum>
  <w:abstractNum w:abstractNumId="265">
    <w:nsid w:val="2AC1076A"/>
    <w:multiLevelType w:val="hybridMultilevel"/>
    <w:lvl w:ilvl="0">
      <w:lvlJc w:val="left"/>
      <w:lvlText w:val="-"/>
      <w:numFmt w:val="bullet"/>
      <w:start w:val="1"/>
    </w:lvl>
  </w:abstractNum>
  <w:abstractNum w:abstractNumId="266">
    <w:nsid w:val="51A6E915"/>
    <w:multiLevelType w:val="hybridMultilevel"/>
    <w:lvl w:ilvl="0">
      <w:lvlJc w:val="left"/>
      <w:lvlText w:val="-"/>
      <w:numFmt w:val="bullet"/>
      <w:start w:val="1"/>
    </w:lvl>
  </w:abstractNum>
  <w:abstractNum w:abstractNumId="267">
    <w:nsid w:val="174BDE99"/>
    <w:multiLevelType w:val="hybridMultilevel"/>
    <w:lvl w:ilvl="0">
      <w:lvlJc w:val="left"/>
      <w:lvlText w:val="-"/>
      <w:numFmt w:val="bullet"/>
      <w:start w:val="1"/>
    </w:lvl>
  </w:abstractNum>
  <w:abstractNum w:abstractNumId="268">
    <w:nsid w:val="1F2BEA4E"/>
    <w:multiLevelType w:val="hybridMultilevel"/>
    <w:lvl w:ilvl="0">
      <w:lvlJc w:val="left"/>
      <w:lvlText w:val="-"/>
      <w:numFmt w:val="bullet"/>
      <w:start w:val="1"/>
    </w:lvl>
  </w:abstractNum>
  <w:abstractNum w:abstractNumId="269">
    <w:nsid w:val="3254A32"/>
    <w:multiLevelType w:val="hybridMultilevel"/>
    <w:lvl w:ilvl="0">
      <w:lvlJc w:val="left"/>
      <w:lvlText w:val="-"/>
      <w:numFmt w:val="bullet"/>
      <w:start w:val="1"/>
    </w:lvl>
    <w:lvl w:ilvl="1">
      <w:lvlJc w:val="left"/>
      <w:lvlText w:val="--"/>
      <w:numFmt w:val="bullet"/>
      <w:start w:val="1"/>
    </w:lvl>
  </w:abstractNum>
  <w:abstractNum w:abstractNumId="270">
    <w:nsid w:val="11ADB5F4"/>
    <w:multiLevelType w:val="hybridMultilevel"/>
    <w:lvl w:ilvl="0">
      <w:lvlJc w:val="left"/>
      <w:lvlText w:val="-"/>
      <w:numFmt w:val="bullet"/>
      <w:start w:val="1"/>
    </w:lvl>
  </w:abstractNum>
  <w:abstractNum w:abstractNumId="271">
    <w:nsid w:val="3575FED1"/>
    <w:multiLevelType w:val="hybridMultilevel"/>
    <w:lvl w:ilvl="0">
      <w:lvlJc w:val="left"/>
      <w:lvlText w:val="-"/>
      <w:numFmt w:val="bullet"/>
      <w:start w:val="1"/>
    </w:lvl>
  </w:abstractNum>
  <w:abstractNum w:abstractNumId="272">
    <w:nsid w:val="1B2B9E9D"/>
    <w:multiLevelType w:val="hybridMultilevel"/>
    <w:lvl w:ilvl="0">
      <w:lvlJc w:val="left"/>
      <w:lvlText w:val="-"/>
      <w:numFmt w:val="bullet"/>
      <w:start w:val="1"/>
    </w:lvl>
  </w:abstractNum>
  <w:abstractNum w:abstractNumId="273">
    <w:nsid w:val="3150E85C"/>
    <w:multiLevelType w:val="hybridMultilevel"/>
    <w:lvl w:ilvl="0">
      <w:lvlJc w:val="left"/>
      <w:lvlText w:val="-"/>
      <w:numFmt w:val="bullet"/>
      <w:start w:val="1"/>
    </w:lvl>
  </w:abstractNum>
  <w:abstractNum w:abstractNumId="274">
    <w:nsid w:val="638FDBD1"/>
    <w:multiLevelType w:val="hybridMultilevel"/>
    <w:lvl w:ilvl="0">
      <w:lvlJc w:val="left"/>
      <w:lvlText w:val="(%1)"/>
      <w:numFmt w:val="decimal"/>
      <w:start w:val="1"/>
    </w:lvl>
  </w:abstractNum>
  <w:abstractNum w:abstractNumId="275">
    <w:nsid w:val="1098CF6E"/>
    <w:multiLevelType w:val="hybridMultilevel"/>
    <w:lvl w:ilvl="0">
      <w:lvlJc w:val="left"/>
      <w:lvlText w:val="-"/>
      <w:numFmt w:val="bullet"/>
      <w:start w:val="1"/>
    </w:lvl>
  </w:abstractNum>
  <w:abstractNum w:abstractNumId="276">
    <w:nsid w:val="1AF465D"/>
    <w:multiLevelType w:val="hybridMultilevel"/>
    <w:lvl w:ilvl="0">
      <w:lvlJc w:val="left"/>
      <w:lvlText w:val="-"/>
      <w:numFmt w:val="bullet"/>
      <w:start w:val="1"/>
    </w:lvl>
  </w:abstractNum>
  <w:abstractNum w:abstractNumId="277">
    <w:nsid w:val="128D98B7"/>
    <w:multiLevelType w:val="hybridMultilevel"/>
    <w:lvl w:ilvl="0">
      <w:lvlJc w:val="left"/>
      <w:lvlText w:val="--"/>
      <w:numFmt w:val="bullet"/>
      <w:start w:val="1"/>
    </w:lvl>
  </w:abstractNum>
  <w:abstractNum w:abstractNumId="278">
    <w:nsid w:val="5F613832"/>
    <w:multiLevelType w:val="hybridMultilevel"/>
    <w:lvl w:ilvl="0">
      <w:lvlJc w:val="left"/>
      <w:lvlText w:val="*"/>
      <w:numFmt w:val="bullet"/>
      <w:start w:val="1"/>
    </w:lvl>
  </w:abstractNum>
  <w:abstractNum w:abstractNumId="279">
    <w:nsid w:val="43E92260"/>
    <w:multiLevelType w:val="hybridMultilevel"/>
    <w:lvl w:ilvl="0">
      <w:lvlJc w:val="left"/>
      <w:lvlText w:val="%1."/>
      <w:numFmt w:val="decimal"/>
      <w:start w:val="1"/>
    </w:lvl>
  </w:abstractNum>
  <w:abstractNum w:abstractNumId="280">
    <w:nsid w:val="430A1662"/>
    <w:multiLevelType w:val="hybridMultilevel"/>
    <w:lvl w:ilvl="0">
      <w:lvlJc w:val="left"/>
      <w:lvlText w:val="%1."/>
      <w:numFmt w:val="decimal"/>
      <w:start w:val="2"/>
    </w:lvl>
  </w:abstractNum>
  <w:abstractNum w:abstractNumId="281">
    <w:nsid w:val="1F9D5C18"/>
    <w:multiLevelType w:val="hybridMultilevel"/>
    <w:lvl w:ilvl="0">
      <w:lvlJc w:val="left"/>
      <w:lvlText w:val="%1."/>
      <w:numFmt w:val="decimal"/>
      <w:start w:val="3"/>
    </w:lvl>
  </w:abstractNum>
  <w:abstractNum w:abstractNumId="282">
    <w:nsid w:val="1CC11C37"/>
    <w:multiLevelType w:val="hybridMultilevel"/>
    <w:lvl w:ilvl="0">
      <w:lvlJc w:val="left"/>
      <w:lvlText w:val="$"/>
      <w:numFmt w:val="bullet"/>
      <w:start w:val="1"/>
    </w:lvl>
  </w:abstractNum>
  <w:abstractNum w:abstractNumId="283">
    <w:nsid w:val="4557D5D8"/>
    <w:multiLevelType w:val="hybridMultilevel"/>
    <w:lvl w:ilvl="0">
      <w:lvlJc w:val="left"/>
      <w:lvlText w:val="-"/>
      <w:numFmt w:val="bullet"/>
      <w:start w:val="1"/>
    </w:lvl>
    <w:lvl w:ilvl="1">
      <w:lvlJc w:val="left"/>
      <w:lvlText w:val="$"/>
      <w:numFmt w:val="bullet"/>
      <w:start w:val="1"/>
    </w:lvl>
  </w:abstractNum>
  <w:abstractNum w:abstractNumId="284">
    <w:nsid w:val="72D2B579"/>
    <w:multiLevelType w:val="hybridMultilevel"/>
    <w:lvl w:ilvl="0">
      <w:lvlJc w:val="left"/>
      <w:lvlText w:val="*"/>
      <w:numFmt w:val="bullet"/>
      <w:start w:val="1"/>
    </w:lvl>
  </w:abstractNum>
  <w:abstractNum w:abstractNumId="285">
    <w:nsid w:val="6C0BE536"/>
    <w:multiLevelType w:val="hybridMultilevel"/>
    <w:lvl w:ilvl="0">
      <w:lvlJc w:val="left"/>
      <w:lvlText w:val="(%1)"/>
      <w:numFmt w:val="decimal"/>
      <w:start w:val="17"/>
    </w:lvl>
    <w:lvl w:ilvl="1">
      <w:lvlJc w:val="left"/>
      <w:lvlText w:val="$"/>
      <w:numFmt w:val="bullet"/>
      <w:start w:val="1"/>
    </w:lvl>
  </w:abstractNum>
  <w:abstractNum w:abstractNumId="286">
    <w:nsid w:val="1E22BCB2"/>
    <w:multiLevelType w:val="hybridMultilevel"/>
    <w:lvl w:ilvl="0">
      <w:lvlJc w:val="left"/>
      <w:lvlText w:val="-"/>
      <w:numFmt w:val="bullet"/>
      <w:start w:val="1"/>
    </w:lvl>
    <w:lvl w:ilvl="1">
      <w:lvlJc w:val="left"/>
      <w:lvlText w:val="-"/>
      <w:numFmt w:val="bullet"/>
      <w:start w:val="1"/>
    </w:lvl>
  </w:abstractNum>
  <w:abstractNum w:abstractNumId="287">
    <w:nsid w:val="3565F1C8"/>
    <w:multiLevelType w:val="hybridMultilevel"/>
    <w:lvl w:ilvl="0">
      <w:lvlJc w:val="left"/>
      <w:lvlText w:val="(%1)"/>
      <w:numFmt w:val="decimal"/>
      <w:start w:val="1"/>
    </w:lvl>
  </w:abstractNum>
  <w:abstractNum w:abstractNumId="288">
    <w:nsid w:val="5EA6D896"/>
    <w:multiLevelType w:val="hybridMultilevel"/>
    <w:lvl w:ilvl="0">
      <w:lvlJc w:val="left"/>
      <w:lvlText w:val="-----"/>
      <w:numFmt w:val="bullet"/>
      <w:start w:val="1"/>
    </w:lvl>
  </w:abstractNum>
  <w:abstractNum w:abstractNumId="289">
    <w:nsid w:val="3D096BBF"/>
    <w:multiLevelType w:val="hybridMultilevel"/>
    <w:lvl w:ilvl="0">
      <w:lvlJc w:val="left"/>
      <w:lvlText w:val="---"/>
      <w:numFmt w:val="bullet"/>
      <w:start w:val="1"/>
    </w:lvl>
  </w:abstractNum>
  <w:abstractNum w:abstractNumId="290">
    <w:nsid w:val="BD6D5B5"/>
    <w:multiLevelType w:val="hybridMultilevel"/>
    <w:lvl w:ilvl="0">
      <w:lvlJc w:val="left"/>
      <w:lvlText w:val="(%1)"/>
      <w:numFmt w:val="decimal"/>
      <w:start w:val="294"/>
    </w:lvl>
  </w:abstractNum>
  <w:abstractNum w:abstractNumId="291">
    <w:nsid w:val="3B52115C"/>
    <w:multiLevelType w:val="hybridMultilevel"/>
    <w:lvl w:ilvl="0">
      <w:lvlJc w:val="left"/>
      <w:lvlText w:val="%1."/>
      <w:numFmt w:val="decimal"/>
      <w:start w:val="4"/>
    </w:lvl>
  </w:abstractNum>
  <w:abstractNum w:abstractNumId="292">
    <w:nsid w:val="787AA59C"/>
    <w:multiLevelType w:val="hybridMultilevel"/>
    <w:lvl w:ilvl="0">
      <w:lvlJc w:val="left"/>
      <w:lvlText w:val="%1."/>
      <w:numFmt w:val="decimal"/>
      <w:start w:val="5"/>
    </w:lvl>
  </w:abstractNum>
  <w:abstractNum w:abstractNumId="293">
    <w:nsid w:val="70BB9983"/>
    <w:multiLevelType w:val="hybridMultilevel"/>
    <w:lvl w:ilvl="0">
      <w:lvlJc w:val="left"/>
      <w:lvlText w:val="%1."/>
      <w:numFmt w:val="decimal"/>
      <w:start w:val="6"/>
    </w:lvl>
  </w:abstractNum>
  <w:abstractNum w:abstractNumId="294">
    <w:nsid w:val="51EEBEEA"/>
    <w:multiLevelType w:val="hybridMultilevel"/>
    <w:lvl w:ilvl="0">
      <w:lvlJc w:val="left"/>
      <w:lvlText w:val="%1."/>
      <w:numFmt w:val="decimal"/>
      <w:start w:val="7"/>
    </w:lvl>
  </w:abstractNum>
  <w:abstractNum w:abstractNumId="295">
    <w:nsid w:val="221A0CCD"/>
    <w:multiLevelType w:val="hybridMultilevel"/>
    <w:lvl w:ilvl="0">
      <w:lvlJc w:val="left"/>
      <w:lvlText w:val="%1."/>
      <w:numFmt w:val="decimal"/>
      <w:start w:val="8"/>
    </w:lvl>
  </w:abstractNum>
  <w:abstractNum w:abstractNumId="296">
    <w:nsid w:val="1B7CA0ED"/>
    <w:multiLevelType w:val="hybridMultilevel"/>
    <w:lvl w:ilvl="0">
      <w:lvlJc w:val="left"/>
      <w:lvlText w:val="----"/>
      <w:numFmt w:val="bullet"/>
      <w:start w:val="1"/>
    </w:lvl>
  </w:abstractNum>
  <w:abstractNum w:abstractNumId="297">
    <w:nsid w:val="2395A7FF"/>
    <w:multiLevelType w:val="hybridMultilevel"/>
    <w:lvl w:ilvl="0">
      <w:lvlJc w:val="left"/>
      <w:lvlText w:val="%1."/>
      <w:numFmt w:val="decimal"/>
      <w:start w:val="9"/>
    </w:lvl>
  </w:abstractNum>
  <w:abstractNum w:abstractNumId="298">
    <w:nsid w:val="3965EB66"/>
    <w:multiLevelType w:val="hybridMultilevel"/>
    <w:lvl w:ilvl="0">
      <w:lvlJc w:val="left"/>
      <w:lvlText w:val="%1."/>
      <w:numFmt w:val="decimal"/>
      <w:start w:val="10"/>
    </w:lvl>
  </w:abstractNum>
  <w:abstractNum w:abstractNumId="299">
    <w:nsid w:val="3AA88B3C"/>
    <w:multiLevelType w:val="hybridMultilevel"/>
    <w:lvl w:ilvl="0">
      <w:lvlJc w:val="left"/>
      <w:lvlText w:val="%1."/>
      <w:numFmt w:val="decimal"/>
      <w:start w:val="11"/>
    </w:lvl>
  </w:abstractNum>
  <w:abstractNum w:abstractNumId="300">
    <w:nsid w:val="26BAF231"/>
    <w:multiLevelType w:val="hybridMultilevel"/>
    <w:lvl w:ilvl="0">
      <w:lvlJc w:val="left"/>
      <w:lvlText w:val="(%1)"/>
      <w:numFmt w:val="lowerLetter"/>
      <w:start w:val="1"/>
    </w:lvl>
  </w:abstractNum>
  <w:abstractNum w:abstractNumId="301">
    <w:nsid w:val="4B13A15A"/>
    <w:multiLevelType w:val="hybridMultilevel"/>
    <w:lvl w:ilvl="0">
      <w:lvlJc w:val="left"/>
      <w:lvlText w:val="(%1)"/>
      <w:numFmt w:val="decimal"/>
      <w:start w:val="225"/>
    </w:lvl>
  </w:abstractNum>
  <w:abstractNum w:abstractNumId="302">
    <w:nsid w:val="701E8A0D"/>
    <w:multiLevelType w:val="hybridMultilevel"/>
    <w:lvl w:ilvl="0">
      <w:lvlJc w:val="left"/>
      <w:lvlText w:val="%1."/>
      <w:numFmt w:val="decimal"/>
      <w:start w:val="12"/>
    </w:lvl>
  </w:abstractNum>
  <w:abstractNum w:abstractNumId="303">
    <w:nsid w:val="41E690CF"/>
    <w:multiLevelType w:val="hybridMultilevel"/>
    <w:lvl w:ilvl="0">
      <w:lvlJc w:val="left"/>
      <w:lvlText w:val="*"/>
      <w:numFmt w:val="bullet"/>
      <w:start w:val="1"/>
    </w:lvl>
  </w:abstractNum>
  <w:abstractNum w:abstractNumId="304">
    <w:nsid w:val="7C6489B6"/>
    <w:multiLevelType w:val="hybridMultilevel"/>
    <w:lvl w:ilvl="0">
      <w:lvlJc w:val="left"/>
      <w:lvlText w:val="(%1)"/>
      <w:numFmt w:val="lowerLetter"/>
      <w:start w:val="1"/>
    </w:lvl>
  </w:abstractNum>
  <w:abstractNum w:abstractNumId="305">
    <w:nsid w:val="53AE65DE"/>
    <w:multiLevelType w:val="hybridMultilevel"/>
    <w:lvl w:ilvl="0">
      <w:lvlJc w:val="left"/>
      <w:lvlText w:val="-"/>
      <w:numFmt w:val="bullet"/>
      <w:start w:val="1"/>
    </w:lvl>
  </w:abstractNum>
  <w:abstractNum w:abstractNumId="306">
    <w:nsid w:val="527F603D"/>
    <w:multiLevelType w:val="hybridMultilevel"/>
    <w:lvl w:ilvl="0">
      <w:lvlJc w:val="left"/>
      <w:lvlText w:val="%1"/>
      <w:numFmt w:val="upperLetter"/>
      <w:start w:val="35"/>
    </w:lvl>
  </w:abstractNum>
  <w:abstractNum w:abstractNumId="307">
    <w:nsid w:val="7E13D013"/>
    <w:multiLevelType w:val="hybridMultilevel"/>
    <w:lvl w:ilvl="0">
      <w:lvlJc w:val="left"/>
      <w:lvlText w:val="--"/>
      <w:numFmt w:val="bullet"/>
      <w:start w:val="1"/>
    </w:lvl>
  </w:abstractNum>
  <w:abstractNum w:abstractNumId="308">
    <w:nsid w:val="663BFE95"/>
    <w:multiLevelType w:val="hybridMultilevel"/>
    <w:lvl w:ilvl="0">
      <w:lvlJc w:val="left"/>
      <w:lvlText w:val="--"/>
      <w:numFmt w:val="bullet"/>
      <w:start w:val="1"/>
    </w:lvl>
  </w:abstractNum>
  <w:abstractNum w:abstractNumId="309">
    <w:nsid w:val="31E0986F"/>
    <w:multiLevelType w:val="hybridMultilevel"/>
    <w:lvl w:ilvl="0">
      <w:lvlJc w:val="left"/>
      <w:lvlText w:val="(%1)"/>
      <w:numFmt w:val="lowerLetter"/>
      <w:start w:val="1"/>
    </w:lvl>
  </w:abstractNum>
  <w:abstractNum w:abstractNumId="310">
    <w:nsid w:val="41FCF274"/>
    <w:multiLevelType w:val="hybridMultilevel"/>
    <w:lvl w:ilvl="0">
      <w:lvlJc w:val="left"/>
      <w:lvlText w:val="(%1)"/>
      <w:numFmt w:val="lowerLetter"/>
      <w:start w:val="1"/>
    </w:lvl>
  </w:abstractNum>
  <w:abstractNum w:abstractNumId="311">
    <w:nsid w:val="294614F7"/>
    <w:multiLevelType w:val="hybridMultilevel"/>
    <w:lvl w:ilvl="0">
      <w:lvlJc w:val="left"/>
      <w:lvlText w:val="(%1)"/>
      <w:numFmt w:val="lowerLetter"/>
      <w:start w:val="1"/>
    </w:lvl>
  </w:abstractNum>
  <w:abstractNum w:abstractNumId="312">
    <w:nsid w:val="517DF487"/>
    <w:multiLevelType w:val="hybridMultilevel"/>
    <w:lvl w:ilvl="0">
      <w:lvlJc w:val="left"/>
      <w:lvlText w:val="(%1)"/>
      <w:numFmt w:val="lowerLetter"/>
      <w:start w:val="1"/>
    </w:lvl>
  </w:abstractNum>
  <w:abstractNum w:abstractNumId="313">
    <w:nsid w:val="5EBE0EAB"/>
    <w:multiLevelType w:val="hybridMultilevel"/>
    <w:lvl w:ilvl="0">
      <w:lvlJc w:val="left"/>
      <w:lvlText w:val="-"/>
      <w:numFmt w:val="bullet"/>
      <w:start w:val="1"/>
    </w:lvl>
    <w:lvl w:ilvl="1">
      <w:lvlJc w:val="left"/>
      <w:lvlText w:val="-----"/>
      <w:numFmt w:val="bullet"/>
      <w:start w:val="1"/>
    </w:lvl>
  </w:abstractNum>
  <w:abstractNum w:abstractNumId="314">
    <w:nsid w:val="6E9DEAD0"/>
    <w:multiLevelType w:val="hybridMultilevel"/>
    <w:lvl w:ilvl="0">
      <w:lvlJc w:val="left"/>
      <w:lvlText w:val="(%1)"/>
      <w:numFmt w:val="lowerLetter"/>
      <w:start w:val="1"/>
    </w:lvl>
  </w:abstractNum>
  <w:abstractNum w:abstractNumId="315">
    <w:nsid w:val="4450AA00"/>
    <w:multiLevelType w:val="hybridMultilevel"/>
    <w:lvl w:ilvl="0">
      <w:lvlJc w:val="left"/>
      <w:lvlText w:val="-"/>
      <w:numFmt w:val="bullet"/>
      <w:start w:val="1"/>
    </w:lvl>
    <w:lvl w:ilvl="1">
      <w:lvlJc w:val="left"/>
      <w:lvlText w:val="-----"/>
      <w:numFmt w:val="bullet"/>
      <w:start w:val="1"/>
    </w:lvl>
  </w:abstractNum>
  <w:abstractNum w:abstractNumId="316">
    <w:nsid w:val="4AC9F3E2"/>
    <w:multiLevelType w:val="hybridMultilevel"/>
    <w:lvl w:ilvl="0">
      <w:lvlJc w:val="left"/>
      <w:lvlText w:val="(%1)"/>
      <w:numFmt w:val="lowerLetter"/>
      <w:start w:val="1"/>
    </w:lvl>
  </w:abstractNum>
  <w:abstractNum w:abstractNumId="317">
    <w:nsid w:val="CC0A782"/>
    <w:multiLevelType w:val="hybridMultilevel"/>
    <w:lvl w:ilvl="0">
      <w:lvlJc w:val="left"/>
      <w:lvlText w:val="(%1)"/>
      <w:numFmt w:val="lowerLetter"/>
      <w:start w:val="3"/>
    </w:lvl>
  </w:abstractNum>
  <w:abstractNum w:abstractNumId="318">
    <w:nsid w:val="79B69BC9"/>
    <w:multiLevelType w:val="hybridMultilevel"/>
    <w:lvl w:ilvl="0">
      <w:lvlJc w:val="left"/>
      <w:lvlText w:val="(%1)"/>
      <w:numFmt w:val="lowerLetter"/>
      <w:start w:val="1"/>
    </w:lvl>
  </w:abstractNum>
  <w:abstractNum w:abstractNumId="319">
    <w:nsid w:val="2970CC78"/>
    <w:multiLevelType w:val="hybridMultilevel"/>
    <w:lvl w:ilvl="0">
      <w:lvlJc w:val="left"/>
      <w:lvlText w:val="%1."/>
      <w:numFmt w:val="decimal"/>
      <w:start w:val="13"/>
    </w:lvl>
  </w:abstractNum>
  <w:abstractNum w:abstractNumId="320">
    <w:nsid w:val="49CA1341"/>
    <w:multiLevelType w:val="hybridMultilevel"/>
    <w:lvl w:ilvl="0">
      <w:lvlJc w:val="left"/>
      <w:lvlText w:val="%1."/>
      <w:numFmt w:val="decimal"/>
      <w:start w:val="14"/>
    </w:lvl>
  </w:abstractNum>
  <w:abstractNum w:abstractNumId="321">
    <w:nsid w:val="58D717E"/>
    <w:multiLevelType w:val="hybridMultilevel"/>
    <w:lvl w:ilvl="0">
      <w:lvlJc w:val="left"/>
      <w:lvlText w:val="-----"/>
      <w:numFmt w:val="bullet"/>
      <w:start w:val="1"/>
    </w:lvl>
  </w:abstractNum>
  <w:abstractNum w:abstractNumId="322">
    <w:nsid w:val="64C2DDD5"/>
    <w:multiLevelType w:val="hybridMultilevel"/>
    <w:lvl w:ilvl="0">
      <w:lvlJc w:val="left"/>
      <w:lvlText w:val="-----"/>
      <w:numFmt w:val="bullet"/>
      <w:start w:val="1"/>
    </w:lvl>
  </w:abstractNum>
  <w:abstractNum w:abstractNumId="323">
    <w:nsid w:val="4244B8DE"/>
    <w:multiLevelType w:val="hybridMultilevel"/>
    <w:lvl w:ilvl="0">
      <w:lvlJc w:val="left"/>
      <w:lvlText w:val="--"/>
      <w:numFmt w:val="bullet"/>
      <w:start w:val="1"/>
    </w:lvl>
  </w:abstractNum>
  <w:abstractNum w:abstractNumId="324">
    <w:nsid w:val="76490B01"/>
    <w:multiLevelType w:val="hybridMultilevel"/>
    <w:lvl w:ilvl="0">
      <w:lvlJc w:val="left"/>
      <w:lvlText w:val="(%1)"/>
      <w:numFmt w:val="lowerLetter"/>
      <w:start w:val="1"/>
    </w:lvl>
  </w:abstractNum>
  <w:abstractNum w:abstractNumId="325">
    <w:nsid w:val="36B19CBF"/>
    <w:multiLevelType w:val="hybridMultilevel"/>
    <w:lvl w:ilvl="0">
      <w:lvlJc w:val="left"/>
      <w:lvlText w:val="(%1)"/>
      <w:numFmt w:val="lowerRoman"/>
      <w:start w:val="1"/>
    </w:lvl>
  </w:abstractNum>
  <w:abstractNum w:abstractNumId="326">
    <w:nsid w:val="645EC5AB"/>
    <w:multiLevelType w:val="hybridMultilevel"/>
    <w:lvl w:ilvl="0">
      <w:lvlJc w:val="left"/>
      <w:lvlText w:val="--"/>
      <w:numFmt w:val="bullet"/>
      <w:start w:val="1"/>
    </w:lvl>
  </w:abstractNum>
  <w:abstractNum w:abstractNumId="327">
    <w:nsid w:val="11C5ABEF"/>
    <w:multiLevelType w:val="hybridMultilevel"/>
    <w:lvl w:ilvl="0">
      <w:lvlJc w:val="left"/>
      <w:lvlText w:val="--"/>
      <w:numFmt w:val="bullet"/>
      <w:start w:val="1"/>
    </w:lvl>
  </w:abstractNum>
  <w:abstractNum w:abstractNumId="328">
    <w:nsid w:val="5A4744BE"/>
    <w:multiLevelType w:val="hybridMultilevel"/>
    <w:lvl w:ilvl="0">
      <w:lvlJc w:val="left"/>
      <w:lvlText w:val="%1."/>
      <w:numFmt w:val="lowerLetter"/>
      <w:start w:val="1"/>
    </w:lvl>
  </w:abstractNum>
  <w:abstractNum w:abstractNumId="329">
    <w:nsid w:val="1DC4B111"/>
    <w:multiLevelType w:val="hybridMultilevel"/>
    <w:lvl w:ilvl="0">
      <w:lvlJc w:val="left"/>
      <w:lvlText w:val="%1."/>
      <w:numFmt w:val="decimal"/>
      <w:start w:val="15"/>
    </w:lvl>
  </w:abstractNum>
  <w:abstractNum w:abstractNumId="330">
    <w:nsid w:val="4C6E372B"/>
    <w:multiLevelType w:val="hybridMultilevel"/>
    <w:lvl w:ilvl="0">
      <w:lvlJc w:val="left"/>
      <w:lvlText w:val="(%1)"/>
      <w:numFmt w:val="decimal"/>
      <w:start w:val="10"/>
    </w:lvl>
  </w:abstractNum>
  <w:abstractNum w:abstractNumId="331">
    <w:nsid w:val="10236EF"/>
    <w:multiLevelType w:val="hybridMultilevel"/>
    <w:lvl w:ilvl="0">
      <w:lvlJc w:val="left"/>
      <w:lvlText w:val="-"/>
      <w:numFmt w:val="bullet"/>
      <w:start w:val="1"/>
    </w:lvl>
    <w:lvl w:ilvl="1">
      <w:lvlJc w:val="left"/>
      <w:lvlText w:val="(%2)"/>
      <w:numFmt w:val="decimal"/>
      <w:start w:val="422"/>
    </w:lvl>
  </w:abstractNum>
  <w:abstractNum w:abstractNumId="332">
    <w:nsid w:val="68D8526B"/>
    <w:multiLevelType w:val="hybridMultilevel"/>
    <w:lvl w:ilvl="0">
      <w:lvlJc w:val="left"/>
      <w:lvlText w:val="*"/>
      <w:numFmt w:val="bullet"/>
      <w:start w:val="1"/>
    </w:lvl>
  </w:abstractNum>
  <w:abstractNum w:abstractNumId="333">
    <w:nsid w:val="3C8CC138"/>
    <w:multiLevelType w:val="hybridMultilevel"/>
    <w:lvl w:ilvl="0">
      <w:lvlJc w:val="left"/>
      <w:lvlText w:val="(%1)"/>
      <w:numFmt w:val="decimal"/>
      <w:start w:val="17"/>
    </w:lvl>
    <w:lvl w:ilvl="1">
      <w:lvlJc w:val="left"/>
      <w:lvlText w:val="--"/>
      <w:numFmt w:val="bullet"/>
      <w:start w:val="1"/>
    </w:lvl>
  </w:abstractNum>
  <w:abstractNum w:abstractNumId="334">
    <w:nsid w:val="42E8C7BE"/>
    <w:multiLevelType w:val="hybridMultilevel"/>
    <w:lvl w:ilvl="0">
      <w:lvlJc w:val="left"/>
      <w:lvlText w:val="(%1)"/>
      <w:numFmt w:val="decimal"/>
      <w:start w:val="648"/>
    </w:lvl>
  </w:abstractNum>
  <w:abstractNum w:abstractNumId="335">
    <w:nsid w:val="653CDC22"/>
    <w:multiLevelType w:val="hybridMultilevel"/>
    <w:lvl w:ilvl="0">
      <w:lvlJc w:val="left"/>
      <w:lvlText w:val="--"/>
      <w:numFmt w:val="bullet"/>
      <w:start w:val="1"/>
    </w:lvl>
  </w:abstractNum>
  <w:abstractNum w:abstractNumId="336">
    <w:nsid w:val="103B2716"/>
    <w:multiLevelType w:val="hybridMultilevel"/>
    <w:lvl w:ilvl="0">
      <w:lvlJc w:val="left"/>
      <w:lvlText w:val="%1."/>
      <w:numFmt w:val="decimal"/>
      <w:start w:val="16"/>
    </w:lvl>
  </w:abstractNum>
  <w:abstractNum w:abstractNumId="337">
    <w:nsid w:val="156827FB"/>
    <w:multiLevelType w:val="hybridMultilevel"/>
    <w:lvl w:ilvl="0">
      <w:lvlJc w:val="left"/>
      <w:lvlText w:val="-"/>
      <w:numFmt w:val="bullet"/>
      <w:start w:val="1"/>
    </w:lvl>
  </w:abstractNum>
  <w:abstractNum w:abstractNumId="338">
    <w:nsid w:val="6350AC35"/>
    <w:multiLevelType w:val="hybridMultilevel"/>
    <w:lvl w:ilvl="0">
      <w:lvlJc w:val="left"/>
      <w:lvlText w:val="--"/>
      <w:numFmt w:val="bullet"/>
      <w:start w:val="1"/>
    </w:lvl>
  </w:abstractNum>
  <w:abstractNum w:abstractNumId="339">
    <w:nsid w:val="767725AB"/>
    <w:multiLevelType w:val="hybridMultilevel"/>
    <w:lvl w:ilvl="0">
      <w:lvlJc w:val="left"/>
      <w:lvlText w:val="%1."/>
      <w:numFmt w:val="decimal"/>
      <w:start w:val="17"/>
    </w:lvl>
  </w:abstractNum>
  <w:abstractNum w:abstractNumId="340">
    <w:nsid w:val="4748C06A"/>
    <w:multiLevelType w:val="hybridMultilevel"/>
    <w:lvl w:ilvl="0">
      <w:lvlJc w:val="left"/>
      <w:lvlText w:val="(%1)"/>
      <w:numFmt w:val="decimal"/>
      <w:start w:val="76"/>
    </w:lvl>
  </w:abstractNum>
  <w:abstractNum w:abstractNumId="341">
    <w:nsid w:val="254D9EA9"/>
    <w:multiLevelType w:val="hybridMultilevel"/>
    <w:lvl w:ilvl="0">
      <w:lvlJc w:val="left"/>
      <w:lvlText w:val="-"/>
      <w:numFmt w:val="bullet"/>
      <w:start w:val="1"/>
    </w:lvl>
  </w:abstractNum>
  <w:abstractNum w:abstractNumId="342">
    <w:nsid w:val="1FBD3AA3"/>
    <w:multiLevelType w:val="hybridMultilevel"/>
    <w:lvl w:ilvl="0">
      <w:lvlJc w:val="left"/>
      <w:lvlText w:val="%1."/>
      <w:numFmt w:val="decimal"/>
      <w:start w:val="18"/>
    </w:lvl>
  </w:abstractNum>
  <w:abstractNum w:abstractNumId="343">
    <w:nsid w:val="18C6B4F2"/>
    <w:multiLevelType w:val="hybridMultilevel"/>
    <w:lvl w:ilvl="0">
      <w:lvlJc w:val="left"/>
      <w:lvlText w:val="%1."/>
      <w:numFmt w:val="decimal"/>
      <w:start w:val="19"/>
    </w:lvl>
  </w:abstractNum>
  <w:abstractNum w:abstractNumId="344">
    <w:nsid w:val="40BAD55"/>
    <w:multiLevelType w:val="hybridMultilevel"/>
    <w:lvl w:ilvl="0">
      <w:lvlJc w:val="left"/>
      <w:lvlText w:val="%1."/>
      <w:numFmt w:val="decimal"/>
      <w:start w:val="20"/>
    </w:lvl>
  </w:abstractNum>
  <w:abstractNum w:abstractNumId="345">
    <w:nsid w:val="E5B2573"/>
    <w:multiLevelType w:val="hybridMultilevel"/>
    <w:lvl w:ilvl="0">
      <w:lvlJc w:val="left"/>
      <w:lvlText w:val="(%1)"/>
      <w:numFmt w:val="decimal"/>
      <w:start w:val="1"/>
    </w:lvl>
  </w:abstractNum>
  <w:abstractNum w:abstractNumId="346">
    <w:nsid w:val="5D175EF2"/>
    <w:multiLevelType w:val="hybridMultilevel"/>
    <w:lvl w:ilvl="0">
      <w:lvlJc w:val="left"/>
      <w:lvlText w:val="(%1)"/>
      <w:numFmt w:val="decimal"/>
      <w:start w:val="1"/>
    </w:lvl>
  </w:abstractNum>
  <w:abstractNum w:abstractNumId="347">
    <w:nsid w:val="4ED5A137"/>
    <w:multiLevelType w:val="hybridMultilevel"/>
    <w:lvl w:ilvl="0">
      <w:lvlJc w:val="left"/>
      <w:lvlText w:val="(%1)"/>
      <w:numFmt w:val="decimal"/>
      <w:start w:val="1"/>
    </w:lvl>
  </w:abstractNum>
  <w:abstractNum w:abstractNumId="348">
    <w:nsid w:val="1B1BCCF5"/>
    <w:multiLevelType w:val="hybridMultilevel"/>
    <w:lvl w:ilvl="0">
      <w:lvlJc w:val="left"/>
      <w:lvlText w:val="(%1)"/>
      <w:numFmt w:val="decimal"/>
      <w:start w:val="1"/>
    </w:lvl>
  </w:abstractNum>
  <w:abstractNum w:abstractNumId="349">
    <w:nsid w:val="56CDFABB"/>
    <w:multiLevelType w:val="hybridMultilevel"/>
    <w:lvl w:ilvl="0">
      <w:lvlJc w:val="left"/>
      <w:lvlText w:val="(%1)"/>
      <w:numFmt w:val="decimal"/>
      <w:start w:val="1"/>
    </w:lvl>
  </w:abstractNum>
  <w:abstractNum w:abstractNumId="350">
    <w:nsid w:val="78466DAF"/>
    <w:multiLevelType w:val="hybridMultilevel"/>
    <w:lvl w:ilvl="0">
      <w:lvlJc w:val="left"/>
      <w:lvlText w:val="(%1)"/>
      <w:numFmt w:val="decimal"/>
      <w:start w:val="1"/>
    </w:lvl>
  </w:abstractNum>
  <w:abstractNum w:abstractNumId="351">
    <w:nsid w:val="64E5E036"/>
    <w:multiLevelType w:val="hybridMultilevel"/>
    <w:lvl w:ilvl="0">
      <w:lvlJc w:val="left"/>
      <w:lvlText w:val="%1."/>
      <w:numFmt w:val="decimal"/>
      <w:start w:val="21"/>
    </w:lvl>
  </w:abstractNum>
  <w:abstractNum w:abstractNumId="352">
    <w:nsid w:val="5C5B6C3A"/>
    <w:multiLevelType w:val="hybridMultilevel"/>
    <w:lvl w:ilvl="0">
      <w:lvlJc w:val="left"/>
      <w:lvlText w:val="%1"/>
      <w:numFmt w:val="upperLetter"/>
      <w:start w:val="35"/>
    </w:lvl>
  </w:abstractNum>
  <w:abstractNum w:abstractNumId="353">
    <w:nsid w:val="5D094B84"/>
    <w:multiLevelType w:val="hybridMultilevel"/>
    <w:lvl w:ilvl="0">
      <w:lvlJc w:val="left"/>
      <w:lvlText w:val="----"/>
      <w:numFmt w:val="bullet"/>
      <w:start w:val="1"/>
    </w:lvl>
    <w:lvl w:ilvl="1">
      <w:lvlJc w:val="left"/>
      <w:lvlText w:val="---"/>
      <w:numFmt w:val="bullet"/>
      <w:start w:val="1"/>
    </w:lvl>
  </w:abstractNum>
  <w:abstractNum w:abstractNumId="354">
    <w:nsid w:val="272A9914"/>
    <w:multiLevelType w:val="hybridMultilevel"/>
    <w:lvl w:ilvl="0">
      <w:lvlJc w:val="left"/>
      <w:lvlText w:val="--"/>
      <w:numFmt w:val="bullet"/>
      <w:start w:val="1"/>
    </w:lvl>
  </w:abstractNum>
  <w:abstractNum w:abstractNumId="355">
    <w:nsid w:val="52A4773B"/>
    <w:multiLevelType w:val="hybridMultilevel"/>
    <w:lvl w:ilvl="0">
      <w:lvlJc w:val="left"/>
      <w:lvlText w:val="--"/>
      <w:numFmt w:val="bullet"/>
      <w:start w:val="1"/>
    </w:lvl>
  </w:abstractNum>
  <w:abstractNum w:abstractNumId="356">
    <w:nsid w:val="13BAE843"/>
    <w:multiLevelType w:val="hybridMultilevel"/>
    <w:lvl w:ilvl="0">
      <w:lvlJc w:val="left"/>
      <w:lvlText w:val="-"/>
      <w:numFmt w:val="bullet"/>
      <w:start w:val="1"/>
    </w:lvl>
  </w:abstractNum>
  <w:abstractNum w:abstractNumId="357">
    <w:nsid w:val="B895EBF"/>
    <w:multiLevelType w:val="hybridMultilevel"/>
    <w:lvl w:ilvl="0">
      <w:lvlJc w:val="left"/>
      <w:lvlText w:val="$"/>
      <w:numFmt w:val="bullet"/>
      <w:start w:val="1"/>
    </w:lvl>
  </w:abstractNum>
  <w:abstractNum w:abstractNumId="358">
    <w:nsid w:val="646A232A"/>
    <w:multiLevelType w:val="hybridMultilevel"/>
    <w:lvl w:ilvl="0">
      <w:lvlJc w:val="left"/>
      <w:lvlText w:val="--"/>
      <w:numFmt w:val="bullet"/>
      <w:start w:val="1"/>
    </w:lvl>
  </w:abstractNum>
  <w:abstractNum w:abstractNumId="359">
    <w:nsid w:val="6E022D01"/>
    <w:multiLevelType w:val="hybridMultilevel"/>
    <w:lvl w:ilvl="0">
      <w:lvlJc w:val="left"/>
      <w:lvlText w:val="-----"/>
      <w:numFmt w:val="bullet"/>
      <w:start w:val="1"/>
    </w:lvl>
  </w:abstractNum>
  <w:abstractNum w:abstractNumId="360">
    <w:nsid w:val="294E0FD0"/>
    <w:multiLevelType w:val="hybridMultilevel"/>
    <w:lvl w:ilvl="0">
      <w:lvlJc w:val="left"/>
      <w:lvlText w:val="(%1)"/>
      <w:numFmt w:val="decimal"/>
      <w:start w:val="354"/>
    </w:lvl>
  </w:abstractNum>
  <w:abstractNum w:abstractNumId="361">
    <w:nsid w:val="30D85A55"/>
    <w:multiLevelType w:val="hybridMultilevel"/>
    <w:lvl w:ilvl="0">
      <w:lvlJc w:val="left"/>
      <w:lvlText w:val="(%1)"/>
      <w:numFmt w:val="decimal"/>
      <w:start w:val="360"/>
    </w:lvl>
  </w:abstractNum>
  <w:abstractNum w:abstractNumId="362">
    <w:nsid w:val="6F0463F1"/>
    <w:multiLevelType w:val="hybridMultilevel"/>
    <w:lvl w:ilvl="0">
      <w:lvlJc w:val="left"/>
      <w:lvlText w:val="(%1)"/>
      <w:numFmt w:val="decimal"/>
      <w:start w:val="2"/>
    </w:lvl>
  </w:abstractNum>
  <w:abstractNum w:abstractNumId="363">
    <w:nsid w:val="1226623C"/>
    <w:multiLevelType w:val="hybridMultilevel"/>
    <w:lvl w:ilvl="0">
      <w:lvlJc w:val="left"/>
      <w:lvlText w:val="--"/>
      <w:numFmt w:val="bullet"/>
      <w:start w:val="1"/>
    </w:lvl>
  </w:abstractNum>
  <w:abstractNum w:abstractNumId="364">
    <w:nsid w:val="6D651B8D"/>
    <w:multiLevelType w:val="hybridMultilevel"/>
    <w:lvl w:ilvl="0">
      <w:lvlJc w:val="left"/>
      <w:lvlText w:val="$"/>
      <w:numFmt w:val="bullet"/>
      <w:start w:val="1"/>
    </w:lvl>
  </w:abstractNum>
  <w:abstractNum w:abstractNumId="365">
    <w:nsid w:val="31ED2BAF"/>
    <w:multiLevelType w:val="hybridMultilevel"/>
    <w:lvl w:ilvl="0">
      <w:lvlJc w:val="left"/>
      <w:lvlText w:val="(%1)"/>
      <w:numFmt w:val="decimal"/>
      <w:start w:val="328"/>
    </w:lvl>
  </w:abstractNum>
  <w:abstractNum w:abstractNumId="366">
    <w:nsid w:val="77633E5E"/>
    <w:multiLevelType w:val="hybridMultilevel"/>
    <w:lvl w:ilvl="0">
      <w:lvlJc w:val="left"/>
      <w:lvlText w:val="----"/>
      <w:numFmt w:val="bullet"/>
      <w:start w:val="1"/>
    </w:lvl>
  </w:abstractNum>
  <w:abstractNum w:abstractNumId="367">
    <w:nsid w:val="7DA042A3"/>
    <w:multiLevelType w:val="hybridMultilevel"/>
    <w:lvl w:ilvl="0">
      <w:lvlJc w:val="left"/>
      <w:lvlText w:val="$"/>
      <w:numFmt w:val="bullet"/>
      <w:start w:val="1"/>
    </w:lvl>
  </w:abstractNum>
  <w:abstractNum w:abstractNumId="368">
    <w:nsid w:val="475553AB"/>
    <w:multiLevelType w:val="hybridMultilevel"/>
    <w:lvl w:ilvl="0">
      <w:lvlJc w:val="left"/>
      <w:lvlText w:val="(%1)"/>
      <w:numFmt w:val="decimal"/>
      <w:start w:val="830"/>
    </w:lvl>
  </w:abstractNum>
  <w:abstractNum w:abstractNumId="369">
    <w:nsid w:val="5AB3EA93"/>
    <w:multiLevelType w:val="hybridMultilevel"/>
    <w:lvl w:ilvl="0">
      <w:lvlJc w:val="left"/>
      <w:lvlText w:val="--"/>
      <w:numFmt w:val="bullet"/>
      <w:start w:val="1"/>
    </w:lvl>
  </w:abstractNum>
  <w:abstractNum w:abstractNumId="370">
    <w:nsid w:val="7417684F"/>
    <w:multiLevelType w:val="hybridMultilevel"/>
    <w:lvl w:ilvl="0">
      <w:lvlJc w:val="left"/>
      <w:lvlText w:val="$"/>
      <w:numFmt w:val="bullet"/>
      <w:start w:val="1"/>
    </w:lvl>
  </w:abstractNum>
  <w:abstractNum w:abstractNumId="371">
    <w:nsid w:val="E9E1415"/>
    <w:multiLevelType w:val="hybridMultilevel"/>
    <w:lvl w:ilvl="0">
      <w:lvlJc w:val="left"/>
      <w:lvlText w:val="(%1)"/>
      <w:numFmt w:val="decimal"/>
      <w:start w:val="694"/>
    </w:lvl>
  </w:abstractNum>
  <w:abstractNum w:abstractNumId="372">
    <w:nsid w:val="1893D"/>
    <w:multiLevelType w:val="hybridMultilevel"/>
    <w:lvl w:ilvl="0">
      <w:lvlJc w:val="left"/>
      <w:lvlText w:val="(%1)"/>
      <w:numFmt w:val="decimal"/>
      <w:start w:val="954"/>
    </w:lvl>
  </w:abstractNum>
  <w:abstractNum w:abstractNumId="373">
    <w:nsid w:val="13D4A2F2"/>
    <w:multiLevelType w:val="hybridMultilevel"/>
    <w:lvl w:ilvl="0">
      <w:lvlJc w:val="left"/>
      <w:lvlText w:val="---"/>
      <w:numFmt w:val="bullet"/>
      <w:start w:val="1"/>
    </w:lvl>
  </w:abstractNum>
  <w:abstractNum w:abstractNumId="374">
    <w:nsid w:val="2764C907"/>
    <w:multiLevelType w:val="hybridMultilevel"/>
    <w:lvl w:ilvl="0">
      <w:lvlJc w:val="left"/>
      <w:lvlText w:val="(%1)"/>
      <w:numFmt w:val="decimal"/>
      <w:start w:val="779"/>
    </w:lvl>
  </w:abstractNum>
  <w:abstractNum w:abstractNumId="375">
    <w:nsid w:val="40D3692"/>
    <w:multiLevelType w:val="hybridMultilevel"/>
    <w:lvl w:ilvl="0">
      <w:lvlJc w:val="left"/>
      <w:lvlText w:val="(%1)"/>
      <w:numFmt w:val="decimal"/>
      <w:start w:val="4"/>
    </w:lvl>
  </w:abstractNum>
  <w:abstractNum w:abstractNumId="376">
    <w:nsid w:val="222FC865"/>
    <w:multiLevelType w:val="hybridMultilevel"/>
    <w:lvl w:ilvl="0">
      <w:lvlJc w:val="left"/>
      <w:lvlText w:val="(%1)"/>
      <w:numFmt w:val="decimal"/>
      <w:start w:val="25"/>
    </w:lvl>
  </w:abstractNum>
  <w:abstractNum w:abstractNumId="377">
    <w:nsid w:val="47C27FA"/>
    <w:multiLevelType w:val="hybridMultilevel"/>
    <w:lvl w:ilvl="0">
      <w:lvlJc w:val="left"/>
      <w:lvlText w:val="(%1)"/>
      <w:numFmt w:val="decimal"/>
      <w:start w:val="126"/>
    </w:lvl>
  </w:abstractNum>
  <w:abstractNum w:abstractNumId="378">
    <w:nsid w:val="52E2D7C9"/>
    <w:multiLevelType w:val="hybridMultilevel"/>
    <w:lvl w:ilvl="0">
      <w:lvlJc w:val="left"/>
      <w:lvlText w:val="$"/>
      <w:numFmt w:val="bullet"/>
      <w:start w:val="1"/>
    </w:lvl>
  </w:abstractNum>
  <w:abstractNum w:abstractNumId="379">
    <w:nsid w:val="3D4B955A"/>
    <w:multiLevelType w:val="hybridMultilevel"/>
    <w:lvl w:ilvl="0">
      <w:lvlJc w:val="left"/>
      <w:lvlText w:val="(%1)"/>
      <w:numFmt w:val="decimal"/>
      <w:start w:val="203"/>
    </w:lvl>
  </w:abstractNum>
  <w:abstractNum w:abstractNumId="380">
    <w:nsid w:val="5B4A22B5"/>
    <w:multiLevelType w:val="hybridMultilevel"/>
    <w:lvl w:ilvl="0">
      <w:lvlJc w:val="left"/>
      <w:lvlText w:val="$"/>
      <w:numFmt w:val="bullet"/>
      <w:start w:val="1"/>
    </w:lvl>
  </w:abstractNum>
  <w:abstractNum w:abstractNumId="381">
    <w:nsid w:val="4B294578"/>
    <w:multiLevelType w:val="hybridMultilevel"/>
    <w:lvl w:ilvl="0">
      <w:lvlJc w:val="left"/>
      <w:lvlText w:val="$"/>
      <w:numFmt w:val="bullet"/>
      <w:start w:val="1"/>
    </w:lvl>
  </w:abstractNum>
  <w:abstractNum w:abstractNumId="382">
    <w:nsid w:val="22317590"/>
    <w:multiLevelType w:val="hybridMultilevel"/>
    <w:lvl w:ilvl="0">
      <w:lvlJc w:val="left"/>
      <w:lvlText w:val="%1."/>
      <w:numFmt w:val="decimal"/>
      <w:start w:val="22"/>
    </w:lvl>
  </w:abstractNum>
  <w:abstractNum w:abstractNumId="383">
    <w:nsid w:val="37A58EEF"/>
    <w:multiLevelType w:val="hybridMultilevel"/>
    <w:lvl w:ilvl="0">
      <w:lvlJc w:val="left"/>
      <w:lvlText w:val="$"/>
      <w:numFmt w:val="bullet"/>
      <w:start w:val="1"/>
    </w:lvl>
    <w:lvl w:ilvl="1">
      <w:lvlJc w:val="left"/>
      <w:lvlText w:val="--"/>
      <w:numFmt w:val="bullet"/>
      <w:start w:val="1"/>
    </w:lvl>
  </w:abstractNum>
  <w:abstractNum w:abstractNumId="384">
    <w:nsid w:val="283290FD"/>
    <w:multiLevelType w:val="hybridMultilevel"/>
    <w:lvl w:ilvl="0">
      <w:lvlJc w:val="left"/>
      <w:lvlText w:val="$"/>
      <w:numFmt w:val="bullet"/>
      <w:start w:val="1"/>
    </w:lvl>
  </w:abstractNum>
  <w:abstractNum w:abstractNumId="385">
    <w:nsid w:val="495C0EA5"/>
    <w:multiLevelType w:val="hybridMultilevel"/>
    <w:lvl w:ilvl="0">
      <w:lvlJc w:val="left"/>
      <w:lvlText w:val="--"/>
      <w:numFmt w:val="bullet"/>
      <w:start w:val="1"/>
    </w:lvl>
  </w:abstractNum>
  <w:abstractNum w:abstractNumId="386">
    <w:nsid w:val="A4A062B"/>
    <w:multiLevelType w:val="hybridMultilevel"/>
    <w:lvl w:ilvl="0">
      <w:lvlJc w:val="left"/>
      <w:lvlText w:val="--"/>
      <w:numFmt w:val="bullet"/>
      <w:start w:val="1"/>
    </w:lvl>
  </w:abstractNum>
  <w:abstractNum w:abstractNumId="387">
    <w:nsid w:val="3BED7940"/>
    <w:multiLevelType w:val="hybridMultilevel"/>
    <w:lvl w:ilvl="0">
      <w:lvlJc w:val="left"/>
      <w:lvlText w:val="$"/>
      <w:numFmt w:val="bullet"/>
      <w:start w:val="1"/>
    </w:lvl>
  </w:abstractNum>
  <w:abstractNum w:abstractNumId="388">
    <w:nsid w:val="54E56D64"/>
    <w:multiLevelType w:val="hybridMultilevel"/>
    <w:lvl w:ilvl="0">
      <w:lvlJc w:val="left"/>
      <w:lvlText w:val="(%1)"/>
      <w:numFmt w:val="decimal"/>
      <w:start w:val="1"/>
    </w:lvl>
  </w:abstractNum>
  <w:abstractNum w:abstractNumId="389">
    <w:nsid w:val="6EB42955"/>
    <w:multiLevelType w:val="hybridMultilevel"/>
    <w:lvl w:ilvl="0">
      <w:lvlJc w:val="left"/>
      <w:lvlText w:val="(%1)"/>
      <w:numFmt w:val="decimal"/>
      <w:start w:val="2"/>
    </w:lvl>
  </w:abstractNum>
  <w:abstractNum w:abstractNumId="390">
    <w:nsid w:val="29EFA642"/>
    <w:multiLevelType w:val="hybridMultilevel"/>
    <w:lvl w:ilvl="0">
      <w:lvlJc w:val="left"/>
      <w:lvlText w:val="%1."/>
      <w:numFmt w:val="decimal"/>
      <w:start w:val="23"/>
    </w:lvl>
  </w:abstractNum>
  <w:abstractNum w:abstractNumId="391">
    <w:nsid w:val="7E337D35"/>
    <w:multiLevelType w:val="hybridMultilevel"/>
    <w:lvl w:ilvl="0">
      <w:lvlJc w:val="left"/>
      <w:lvlText w:val="%1."/>
      <w:numFmt w:val="decimal"/>
      <w:start w:val="16"/>
    </w:lvl>
  </w:abstractNum>
  <w:abstractNum w:abstractNumId="392">
    <w:nsid w:val="1F8C83AB"/>
    <w:multiLevelType w:val="hybridMultilevel"/>
    <w:lvl w:ilvl="0">
      <w:lvlJc w:val="left"/>
      <w:lvlText w:val="%1."/>
      <w:numFmt w:val="decimal"/>
      <w:start w:val="24"/>
    </w:lvl>
  </w:abstractNum>
  <w:abstractNum w:abstractNumId="393">
    <w:nsid w:val="18F40A33"/>
    <w:multiLevelType w:val="hybridMultilevel"/>
    <w:lvl w:ilvl="0">
      <w:lvlJc w:val="left"/>
      <w:lvlText w:val="-"/>
      <w:numFmt w:val="bullet"/>
      <w:start w:val="1"/>
    </w:lvl>
  </w:abstractNum>
  <w:abstractNum w:abstractNumId="394">
    <w:nsid w:val="1059DF71"/>
    <w:multiLevelType w:val="hybridMultilevel"/>
    <w:lvl w:ilvl="0">
      <w:lvlJc w:val="left"/>
      <w:lvlText w:val="(%1)"/>
      <w:numFmt w:val="decimal"/>
      <w:start w:val="229"/>
    </w:lvl>
  </w:abstractNum>
  <w:abstractNum w:abstractNumId="395">
    <w:nsid w:val="CF19F38"/>
    <w:multiLevelType w:val="hybridMultilevel"/>
    <w:lvl w:ilvl="0">
      <w:lvlJc w:val="left"/>
      <w:lvlText w:val="(%1)"/>
      <w:numFmt w:val="decimal"/>
      <w:start w:val="2"/>
    </w:lvl>
  </w:abstractNum>
  <w:abstractNum w:abstractNumId="396">
    <w:nsid w:val="4AE135E2"/>
    <w:multiLevelType w:val="hybridMultilevel"/>
    <w:lvl w:ilvl="0">
      <w:lvlJc w:val="left"/>
      <w:lvlText w:val="(%1)"/>
      <w:numFmt w:val="decimal"/>
      <w:start w:val="3"/>
    </w:lvl>
  </w:abstractNum>
  <w:abstractNum w:abstractNumId="397">
    <w:nsid w:val="7BD1DCF"/>
    <w:multiLevelType w:val="hybridMultilevel"/>
    <w:lvl w:ilvl="0">
      <w:lvlJc w:val="left"/>
      <w:lvlText w:val="--"/>
      <w:numFmt w:val="bullet"/>
      <w:start w:val="1"/>
    </w:lvl>
    <w:lvl w:ilvl="1">
      <w:lvlJc w:val="left"/>
      <w:lvlText w:val="---"/>
      <w:numFmt w:val="bullet"/>
      <w:start w:val="1"/>
    </w:lvl>
  </w:abstractNum>
  <w:abstractNum w:abstractNumId="398">
    <w:nsid w:val="A91E1DC"/>
    <w:multiLevelType w:val="hybridMultilevel"/>
    <w:lvl w:ilvl="0">
      <w:lvlJc w:val="left"/>
      <w:lvlText w:val="*"/>
      <w:numFmt w:val="bullet"/>
      <w:start w:val="1"/>
    </w:lvl>
  </w:abstractNum>
  <w:abstractNum w:abstractNumId="399">
    <w:nsid w:val="1236898D"/>
    <w:multiLevelType w:val="hybridMultilevel"/>
    <w:lvl w:ilvl="0">
      <w:lvlJc w:val="left"/>
      <w:lvlText w:val="--"/>
      <w:numFmt w:val="bullet"/>
      <w:start w:val="1"/>
    </w:lvl>
  </w:abstractNum>
  <w:abstractNum w:abstractNumId="400">
    <w:nsid w:val="62710862"/>
    <w:multiLevelType w:val="hybridMultilevel"/>
    <w:lvl w:ilvl="0">
      <w:lvlJc w:val="left"/>
      <w:lvlText w:val="(%1)"/>
      <w:numFmt w:val="lowerLetter"/>
      <w:start w:val="1"/>
    </w:lvl>
  </w:abstractNum>
  <w:abstractNum w:abstractNumId="401">
    <w:nsid w:val="7EA94A2B"/>
    <w:multiLevelType w:val="hybridMultilevel"/>
    <w:lvl w:ilvl="0">
      <w:lvlJc w:val="left"/>
      <w:lvlText w:val="$"/>
      <w:numFmt w:val="bullet"/>
      <w:start w:val="1"/>
    </w:lvl>
  </w:abstractNum>
  <w:abstractNum w:abstractNumId="402">
    <w:nsid w:val="20D49DA3"/>
    <w:multiLevelType w:val="hybridMultilevel"/>
    <w:lvl w:ilvl="0">
      <w:lvlJc w:val="left"/>
      <w:lvlText w:val="(%1)"/>
      <w:numFmt w:val="decimal"/>
      <w:start w:val="4"/>
    </w:lvl>
  </w:abstractNum>
  <w:abstractNum w:abstractNumId="403">
    <w:nsid w:val="6272919F"/>
    <w:multiLevelType w:val="hybridMultilevel"/>
    <w:lvl w:ilvl="0">
      <w:lvlJc w:val="left"/>
      <w:lvlText w:val="(%1)"/>
      <w:numFmt w:val="lowerLetter"/>
      <w:start w:val="1"/>
    </w:lvl>
  </w:abstractNum>
  <w:abstractNum w:abstractNumId="404">
    <w:nsid w:val="127DED1D"/>
    <w:multiLevelType w:val="hybridMultilevel"/>
    <w:lvl w:ilvl="0">
      <w:lvlJc w:val="left"/>
      <w:lvlText w:val="(%1)"/>
      <w:numFmt w:val="decimal"/>
      <w:start w:val="7"/>
    </w:lvl>
  </w:abstractNum>
  <w:abstractNum w:abstractNumId="405">
    <w:nsid w:val="483966AA"/>
    <w:multiLevelType w:val="hybridMultilevel"/>
    <w:lvl w:ilvl="0">
      <w:lvlJc w:val="left"/>
      <w:lvlText w:val="(%1)"/>
      <w:numFmt w:val="lowerLetter"/>
      <w:start w:val="1"/>
    </w:lvl>
  </w:abstractNum>
  <w:abstractNum w:abstractNumId="406">
    <w:nsid w:val="667FC831"/>
    <w:multiLevelType w:val="hybridMultilevel"/>
    <w:lvl w:ilvl="0">
      <w:lvlJc w:val="left"/>
      <w:lvlText w:val="(%1)"/>
      <w:numFmt w:val="lowerRoman"/>
      <w:start w:val="3"/>
    </w:lvl>
  </w:abstractNum>
  <w:abstractNum w:abstractNumId="407">
    <w:nsid w:val="34ADB582"/>
    <w:multiLevelType w:val="hybridMultilevel"/>
    <w:lvl w:ilvl="0">
      <w:lvlJc w:val="left"/>
      <w:lvlText w:val="(%1)"/>
      <w:numFmt w:val="lowerLetter"/>
      <w:start w:val="35"/>
    </w:lvl>
    <w:lvl w:ilvl="1">
      <w:lvlJc w:val="left"/>
      <w:lvlText w:val="(%2)"/>
      <w:numFmt w:val="lowerLetter"/>
      <w:start w:val="1"/>
    </w:lvl>
  </w:abstractNum>
  <w:abstractNum w:abstractNumId="408">
    <w:nsid w:val="4CB58EA4"/>
    <w:multiLevelType w:val="hybridMultilevel"/>
    <w:lvl w:ilvl="0">
      <w:lvlJc w:val="left"/>
      <w:lvlText w:val="(%1)"/>
      <w:numFmt w:val="lowerLetter"/>
      <w:start w:val="1"/>
    </w:lvl>
  </w:abstractNum>
  <w:abstractNum w:abstractNumId="409">
    <w:nsid w:val="39629FFA"/>
    <w:multiLevelType w:val="hybridMultilevel"/>
    <w:lvl w:ilvl="0">
      <w:lvlJc w:val="left"/>
      <w:lvlText w:val="(%1)"/>
      <w:numFmt w:val="lowerLetter"/>
      <w:start w:val="2"/>
    </w:lvl>
  </w:abstractNum>
  <w:abstractNum w:abstractNumId="410">
    <w:nsid w:val="71F94ADC"/>
    <w:multiLevelType w:val="hybridMultilevel"/>
    <w:lvl w:ilvl="0">
      <w:lvlJc w:val="left"/>
      <w:lvlText w:val="(%1)"/>
      <w:numFmt w:val="lowerLetter"/>
      <w:start w:val="1"/>
    </w:lvl>
  </w:abstractNum>
  <w:abstractNum w:abstractNumId="411">
    <w:nsid w:val="27FFB15A"/>
    <w:multiLevelType w:val="hybridMultilevel"/>
    <w:lvl w:ilvl="0">
      <w:lvlJc w:val="left"/>
      <w:lvlText w:val="(%1)"/>
      <w:numFmt w:val="lowerLetter"/>
      <w:start w:val="1"/>
    </w:lvl>
  </w:abstractNum>
  <w:abstractNum w:abstractNumId="412">
    <w:nsid w:val="48BE573"/>
    <w:multiLevelType w:val="hybridMultilevel"/>
    <w:lvl w:ilvl="0">
      <w:lvlJc w:val="left"/>
      <w:lvlText w:val="(%1)"/>
      <w:numFmt w:val="lowerLetter"/>
      <w:start w:val="1"/>
    </w:lvl>
  </w:abstractNum>
  <w:abstractNum w:abstractNumId="413">
    <w:nsid w:val="142AC06C"/>
    <w:multiLevelType w:val="hybridMultilevel"/>
    <w:lvl w:ilvl="0">
      <w:lvlJc w:val="left"/>
      <w:lvlText w:val="(%1)"/>
      <w:numFmt w:val="lowerLetter"/>
      <w:start w:val="1"/>
    </w:lvl>
  </w:abstractNum>
  <w:abstractNum w:abstractNumId="414">
    <w:nsid w:val="5FA54049"/>
    <w:multiLevelType w:val="hybridMultilevel"/>
    <w:lvl w:ilvl="0">
      <w:lvlJc w:val="left"/>
      <w:lvlText w:val="$"/>
      <w:numFmt w:val="bullet"/>
      <w:start w:val="1"/>
    </w:lvl>
  </w:abstractNum>
  <w:abstractNum w:abstractNumId="415">
    <w:nsid w:val="2CBE7670"/>
    <w:multiLevelType w:val="hybridMultilevel"/>
    <w:lvl w:ilvl="0">
      <w:lvlJc w:val="left"/>
      <w:lvlText w:val="%1"/>
      <w:numFmt w:val="upperLetter"/>
      <w:start w:val="35"/>
    </w:lvl>
  </w:abstractNum>
  <w:abstractNum w:abstractNumId="416">
    <w:nsid w:val="5D86CF11"/>
    <w:multiLevelType w:val="hybridMultilevel"/>
    <w:lvl w:ilvl="0">
      <w:lvlJc w:val="left"/>
      <w:lvlText w:val="-"/>
      <w:numFmt w:val="bullet"/>
      <w:start w:val="1"/>
    </w:lvl>
  </w:abstractNum>
  <w:abstractNum w:abstractNumId="417">
    <w:nsid w:val="69EF4674"/>
    <w:multiLevelType w:val="hybridMultilevel"/>
    <w:lvl w:ilvl="0">
      <w:lvlJc w:val="left"/>
      <w:lvlText w:val="----"/>
      <w:numFmt w:val="bullet"/>
      <w:start w:val="1"/>
    </w:lvl>
  </w:abstractNum>
  <w:abstractNum w:abstractNumId="418">
    <w:nsid w:val="68ABEFB0"/>
    <w:multiLevelType w:val="hybridMultilevel"/>
    <w:lvl w:ilvl="0">
      <w:lvlJc w:val="left"/>
      <w:lvlText w:val="(%1)"/>
      <w:numFmt w:val="decimal"/>
      <w:start w:val="10"/>
    </w:lvl>
  </w:abstractNum>
  <w:abstractNum w:abstractNumId="419">
    <w:nsid w:val="326C3C76"/>
    <w:multiLevelType w:val="hybridMultilevel"/>
    <w:lvl w:ilvl="0">
      <w:lvlJc w:val="left"/>
      <w:lvlText w:val="--"/>
      <w:numFmt w:val="bullet"/>
      <w:start w:val="1"/>
    </w:lvl>
  </w:abstractNum>
  <w:abstractNum w:abstractNumId="420">
    <w:nsid w:val="58A36FCA"/>
    <w:multiLevelType w:val="hybridMultilevel"/>
    <w:lvl w:ilvl="0">
      <w:lvlJc w:val="left"/>
      <w:lvlText w:val="(%1)"/>
      <w:numFmt w:val="lowerLetter"/>
      <w:start w:val="1"/>
    </w:lvl>
  </w:abstractNum>
  <w:abstractNum w:abstractNumId="421">
    <w:nsid w:val="129B95F2"/>
    <w:multiLevelType w:val="hybridMultilevel"/>
    <w:lvl w:ilvl="0">
      <w:lvlJc w:val="left"/>
      <w:lvlText w:val="%1."/>
      <w:numFmt w:val="decimal"/>
      <w:start w:val="115"/>
    </w:lvl>
  </w:abstractNum>
  <w:abstractNum w:abstractNumId="422">
    <w:nsid w:val="309FB9AB"/>
    <w:multiLevelType w:val="hybridMultilevel"/>
    <w:lvl w:ilvl="0">
      <w:lvlJc w:val="left"/>
      <w:lvlText w:val="(%1)"/>
      <w:numFmt w:val="lowerLetter"/>
      <w:start w:val="1"/>
    </w:lvl>
  </w:abstractNum>
  <w:abstractNum w:abstractNumId="423">
    <w:nsid w:val="782FF375"/>
    <w:multiLevelType w:val="hybridMultilevel"/>
    <w:lvl w:ilvl="0">
      <w:lvlJc w:val="left"/>
      <w:lvlText w:val="%1."/>
      <w:numFmt w:val="decimal"/>
      <w:start w:val="123"/>
    </w:lvl>
  </w:abstractNum>
  <w:abstractNum w:abstractNumId="424">
    <w:nsid w:val="2B8FA025"/>
    <w:multiLevelType w:val="hybridMultilevel"/>
    <w:lvl w:ilvl="0">
      <w:lvlJc w:val="left"/>
      <w:lvlText w:val="--"/>
      <w:numFmt w:val="bullet"/>
      <w:start w:val="1"/>
    </w:lvl>
  </w:abstractNum>
  <w:abstractNum w:abstractNumId="425">
    <w:nsid w:val="40F9991C"/>
    <w:multiLevelType w:val="hybridMultilevel"/>
    <w:lvl w:ilvl="0">
      <w:lvlJc w:val="left"/>
      <w:lvlText w:val="-"/>
      <w:numFmt w:val="bullet"/>
      <w:start w:val="1"/>
    </w:lvl>
  </w:abstractNum>
  <w:abstractNum w:abstractNumId="426">
    <w:nsid w:val="52192AD"/>
    <w:multiLevelType w:val="hybridMultilevel"/>
    <w:lvl w:ilvl="0">
      <w:lvlJc w:val="left"/>
      <w:lvlText w:val="%1."/>
      <w:numFmt w:val="decimal"/>
      <w:start w:val="1"/>
    </w:lvl>
  </w:abstractNum>
  <w:abstractNum w:abstractNumId="427">
    <w:nsid w:val="7670D608"/>
    <w:multiLevelType w:val="hybridMultilevel"/>
    <w:lvl w:ilvl="0">
      <w:lvlJc w:val="left"/>
      <w:lvlText w:val="%1."/>
      <w:numFmt w:val="decimal"/>
      <w:start w:val="2"/>
    </w:lvl>
  </w:abstractNum>
  <w:abstractNum w:abstractNumId="428">
    <w:nsid w:val="48B6B6EB"/>
    <w:multiLevelType w:val="hybridMultilevel"/>
    <w:lvl w:ilvl="0">
      <w:lvlJc w:val="left"/>
      <w:lvlText w:val="%1."/>
      <w:numFmt w:val="decimal"/>
      <w:start w:val="3"/>
    </w:lvl>
  </w:abstractNum>
  <w:abstractNum w:abstractNumId="429">
    <w:nsid w:val="FB37489"/>
    <w:multiLevelType w:val="hybridMultilevel"/>
    <w:lvl w:ilvl="0">
      <w:lvlJc w:val="left"/>
      <w:lvlText w:val="%1."/>
      <w:numFmt w:val="decimal"/>
      <w:start w:val="4"/>
    </w:lvl>
  </w:abstractNum>
  <w:abstractNum w:abstractNumId="430">
    <w:nsid w:val="8A75F95"/>
    <w:multiLevelType w:val="hybridMultilevel"/>
    <w:lvl w:ilvl="0">
      <w:lvlJc w:val="left"/>
      <w:lvlText w:val="%1."/>
      <w:numFmt w:val="decimal"/>
      <w:start w:val="5"/>
    </w:lvl>
  </w:abstractNum>
  <w:abstractNum w:abstractNumId="431">
    <w:nsid w:val="2B27BF4D"/>
    <w:multiLevelType w:val="hybridMultilevel"/>
    <w:lvl w:ilvl="0">
      <w:lvlJc w:val="left"/>
      <w:lvlText w:val="%1."/>
      <w:numFmt w:val="decimal"/>
      <w:start w:val="6"/>
    </w:lvl>
  </w:abstractNum>
  <w:abstractNum w:abstractNumId="432">
    <w:nsid w:val="E5CBEB4"/>
    <w:multiLevelType w:val="hybridMultilevel"/>
    <w:lvl w:ilvl="0">
      <w:lvlJc w:val="left"/>
      <w:lvlText w:val="%1."/>
      <w:numFmt w:val="decimal"/>
      <w:start w:val="7"/>
    </w:lvl>
  </w:abstractNum>
  <w:abstractNum w:abstractNumId="433">
    <w:nsid w:val="297BFD38"/>
    <w:multiLevelType w:val="hybridMultilevel"/>
    <w:lvl w:ilvl="0">
      <w:lvlJc w:val="left"/>
      <w:lvlText w:val="%1."/>
      <w:numFmt w:val="decimal"/>
      <w:start w:val="8"/>
    </w:lvl>
  </w:abstractNum>
  <w:abstractNum w:abstractNumId="434">
    <w:nsid w:val="D9A50ED"/>
    <w:multiLevelType w:val="hybridMultilevel"/>
    <w:lvl w:ilvl="0">
      <w:lvlJc w:val="left"/>
      <w:lvlText w:val="%1."/>
      <w:numFmt w:val="decimal"/>
      <w:start w:val="9"/>
    </w:lvl>
  </w:abstractNum>
  <w:abstractNum w:abstractNumId="435">
    <w:nsid w:val="20DAABD1"/>
    <w:multiLevelType w:val="hybridMultilevel"/>
    <w:lvl w:ilvl="0">
      <w:lvlJc w:val="left"/>
      <w:lvlText w:val="%1."/>
      <w:numFmt w:val="decimal"/>
      <w:start w:val="10"/>
    </w:lvl>
  </w:abstractNum>
  <w:abstractNum w:abstractNumId="436">
    <w:nsid w:val="71B563E3"/>
    <w:multiLevelType w:val="hybridMultilevel"/>
    <w:lvl w:ilvl="0">
      <w:lvlJc w:val="left"/>
      <w:lvlText w:val="(%1)"/>
      <w:numFmt w:val="decimal"/>
      <w:start w:val="22"/>
    </w:lvl>
  </w:abstractNum>
  <w:abstractNum w:abstractNumId="437">
    <w:nsid w:val="741A191E"/>
    <w:multiLevelType w:val="hybridMultilevel"/>
    <w:lvl w:ilvl="0">
      <w:lvlJc w:val="left"/>
      <w:lvlText w:val="%1."/>
      <w:numFmt w:val="decimal"/>
      <w:start w:val="11"/>
    </w:lvl>
  </w:abstractNum>
  <w:abstractNum w:abstractNumId="438">
    <w:nsid w:val="55886153"/>
    <w:multiLevelType w:val="hybridMultilevel"/>
    <w:lvl w:ilvl="0">
      <w:lvlJc w:val="left"/>
      <w:lvlText w:val="%1."/>
      <w:numFmt w:val="decimal"/>
      <w:start w:val="12"/>
    </w:lvl>
  </w:abstractNum>
  <w:abstractNum w:abstractNumId="439">
    <w:nsid w:val="3E6AF287"/>
    <w:multiLevelType w:val="hybridMultilevel"/>
    <w:lvl w:ilvl="0">
      <w:lvlJc w:val="left"/>
      <w:lvlText w:val="%1."/>
      <w:numFmt w:val="decimal"/>
      <w:start w:val="13"/>
    </w:lvl>
  </w:abstractNum>
  <w:abstractNum w:abstractNumId="440">
    <w:nsid w:val="2D7CB919"/>
    <w:multiLevelType w:val="hybridMultilevel"/>
    <w:lvl w:ilvl="0">
      <w:lvlJc w:val="left"/>
      <w:lvlText w:val="(%1)"/>
      <w:numFmt w:val="decimal"/>
      <w:start w:val="1"/>
    </w:lvl>
  </w:abstractNum>
  <w:abstractNum w:abstractNumId="441">
    <w:nsid w:val="4781AC2F"/>
    <w:multiLevelType w:val="hybridMultilevel"/>
    <w:lvl w:ilvl="0">
      <w:lvlJc w:val="left"/>
      <w:lvlText w:val="(%1)"/>
      <w:numFmt w:val="decimal"/>
      <w:start w:val="1"/>
    </w:lvl>
  </w:abstractNum>
  <w:abstractNum w:abstractNumId="442">
    <w:nsid w:val="666AA3E1"/>
    <w:multiLevelType w:val="hybridMultilevel"/>
    <w:lvl w:ilvl="0">
      <w:lvlJc w:val="left"/>
      <w:lvlText w:val="-----"/>
      <w:numFmt w:val="bullet"/>
      <w:start w:val="1"/>
    </w:lvl>
  </w:abstractNum>
  <w:abstractNum w:abstractNumId="443">
    <w:nsid w:val="32089E8C"/>
    <w:multiLevelType w:val="hybridMultilevel"/>
    <w:lvl w:ilvl="0">
      <w:lvlJc w:val="left"/>
      <w:lvlText w:val="(%1)"/>
      <w:numFmt w:val="decimal"/>
      <w:start w:val="457"/>
    </w:lvl>
  </w:abstractNum>
  <w:abstractNum w:abstractNumId="444">
    <w:nsid w:val="5BAC6C9C"/>
    <w:multiLevelType w:val="hybridMultilevel"/>
    <w:lvl w:ilvl="0">
      <w:lvlJc w:val="left"/>
      <w:lvlText w:val="(%1)"/>
      <w:numFmt w:val="decimal"/>
      <w:start w:val="1"/>
    </w:lvl>
  </w:abstractNum>
  <w:abstractNum w:abstractNumId="445">
    <w:nsid w:val="460FE42B"/>
    <w:multiLevelType w:val="hybridMultilevel"/>
    <w:lvl w:ilvl="0">
      <w:lvlJc w:val="left"/>
      <w:lvlText w:val="-"/>
      <w:numFmt w:val="bullet"/>
      <w:start w:val="1"/>
    </w:lvl>
  </w:abstractNum>
  <w:abstractNum w:abstractNumId="446">
    <w:nsid w:val="5EC714FC"/>
    <w:multiLevelType w:val="hybridMultilevel"/>
    <w:lvl w:ilvl="0">
      <w:lvlJc w:val="left"/>
      <w:lvlText w:val="(%1)"/>
      <w:numFmt w:val="decimal"/>
      <w:start w:val="1"/>
    </w:lvl>
  </w:abstractNum>
  <w:abstractNum w:abstractNumId="447">
    <w:nsid w:val="39333BAD"/>
    <w:multiLevelType w:val="hybridMultilevel"/>
    <w:lvl w:ilvl="0">
      <w:lvlJc w:val="left"/>
      <w:lvlText w:val="(%1)"/>
      <w:numFmt w:val="decimal"/>
      <w:start w:val="1"/>
    </w:lvl>
  </w:abstractNum>
  <w:abstractNum w:abstractNumId="448">
    <w:nsid w:val="2FFF2A9F"/>
    <w:multiLevelType w:val="hybridMultilevel"/>
    <w:lvl w:ilvl="0">
      <w:lvlJc w:val="left"/>
      <w:lvlText w:val="-----"/>
      <w:numFmt w:val="bullet"/>
      <w:start w:val="1"/>
    </w:lvl>
  </w:abstractNum>
  <w:abstractNum w:abstractNumId="449">
    <w:nsid w:val="477304AC"/>
    <w:multiLevelType w:val="hybridMultilevel"/>
    <w:lvl w:ilvl="0">
      <w:lvlJc w:val="left"/>
      <w:lvlText w:val="(%1)"/>
      <w:numFmt w:val="decimal"/>
      <w:start w:val="24"/>
    </w:lvl>
  </w:abstractNum>
  <w:abstractNum w:abstractNumId="450">
    <w:nsid w:val="6B9F7823"/>
    <w:multiLevelType w:val="hybridMultilevel"/>
    <w:lvl w:ilvl="0">
      <w:lvlJc w:val="left"/>
      <w:lvlText w:val="(%1)"/>
      <w:numFmt w:val="decimal"/>
      <w:start w:val="948"/>
    </w:lvl>
  </w:abstractNum>
  <w:abstractNum w:abstractNumId="451">
    <w:nsid w:val="8A29A69"/>
    <w:multiLevelType w:val="hybridMultilevel"/>
    <w:lvl w:ilvl="0">
      <w:lvlJc w:val="left"/>
      <w:lvlText w:val="(%1)"/>
      <w:numFmt w:val="decimal"/>
      <w:start w:val="1"/>
    </w:lvl>
  </w:abstractNum>
  <w:abstractNum w:abstractNumId="452">
    <w:nsid w:val="5A0E9A9F"/>
    <w:multiLevelType w:val="hybridMultilevel"/>
    <w:lvl w:ilvl="0">
      <w:lvlJc w:val="left"/>
      <w:lvlText w:val="(%1)"/>
      <w:numFmt w:val="decimal"/>
      <w:start w:val="1"/>
    </w:lvl>
  </w:abstractNum>
  <w:abstractNum w:abstractNumId="453">
    <w:nsid w:val="1C3F31CE"/>
    <w:multiLevelType w:val="hybridMultilevel"/>
    <w:lvl w:ilvl="0">
      <w:lvlJc w:val="left"/>
      <w:lvlText w:val="(%1)"/>
      <w:numFmt w:val="decimal"/>
      <w:start w:val="72"/>
    </w:lvl>
  </w:abstractNum>
  <w:abstractNum w:abstractNumId="454">
    <w:nsid w:val="D28DDE"/>
    <w:multiLevelType w:val="hybridMultilevel"/>
    <w:lvl w:ilvl="0">
      <w:lvlJc w:val="left"/>
      <w:lvlText w:val="(%1)"/>
      <w:numFmt w:val="decimal"/>
      <w:start w:val="1"/>
    </w:lvl>
  </w:abstractNum>
  <w:abstractNum w:abstractNumId="455">
    <w:nsid w:val="59E3AC4"/>
    <w:multiLevelType w:val="hybridMultilevel"/>
    <w:lvl w:ilvl="0">
      <w:lvlJc w:val="left"/>
      <w:lvlText w:val="-"/>
      <w:numFmt w:val="bullet"/>
      <w:start w:val="1"/>
    </w:lvl>
  </w:abstractNum>
  <w:abstractNum w:abstractNumId="456">
    <w:nsid w:val="5D38CAEA"/>
    <w:multiLevelType w:val="hybridMultilevel"/>
    <w:lvl w:ilvl="0">
      <w:lvlJc w:val="left"/>
      <w:lvlText w:val="----"/>
      <w:numFmt w:val="bullet"/>
      <w:start w:val="1"/>
    </w:lvl>
  </w:abstractNum>
  <w:abstractNum w:abstractNumId="457">
    <w:nsid w:val="5F4208C"/>
    <w:multiLevelType w:val="hybridMultilevel"/>
    <w:lvl w:ilvl="0">
      <w:lvlJc w:val="left"/>
      <w:lvlText w:val="(%1)"/>
      <w:numFmt w:val="decimal"/>
      <w:start w:val="185"/>
    </w:lvl>
  </w:abstractNum>
  <w:abstractNum w:abstractNumId="458">
    <w:nsid w:val="7C0F10CC"/>
    <w:multiLevelType w:val="hybridMultilevel"/>
    <w:lvl w:ilvl="0">
      <w:lvlJc w:val="left"/>
      <w:lvlText w:val="(%1)"/>
      <w:numFmt w:val="decimal"/>
      <w:start w:val="51"/>
    </w:lvl>
  </w:abstractNum>
  <w:abstractNum w:abstractNumId="459">
    <w:nsid w:val="25EF81D5"/>
    <w:multiLevelType w:val="hybridMultilevel"/>
    <w:lvl w:ilvl="0">
      <w:lvlJc w:val="left"/>
      <w:lvlText w:val="-"/>
      <w:numFmt w:val="bullet"/>
      <w:start w:val="1"/>
    </w:lvl>
    <w:lvl w:ilvl="1">
      <w:lvlJc w:val="left"/>
      <w:lvlText w:val="(%2)"/>
      <w:numFmt w:val="decimal"/>
      <w:start w:val="791"/>
    </w:lvl>
  </w:abstractNum>
  <w:abstractNum w:abstractNumId="460">
    <w:nsid w:val="15A79515"/>
    <w:multiLevelType w:val="hybridMultilevel"/>
    <w:lvl w:ilvl="0">
      <w:lvlJc w:val="left"/>
      <w:lvlText w:val="===="/>
      <w:numFmt w:val="bullet"/>
      <w:start w:val="1"/>
    </w:lvl>
    <w:lvl w:ilvl="1">
      <w:lvlJc w:val="left"/>
      <w:lvlText w:val="(%2)"/>
      <w:numFmt w:val="decimal"/>
      <w:start w:val="602"/>
    </w:lvl>
  </w:abstractNum>
  <w:abstractNum w:abstractNumId="461">
    <w:nsid w:val="4B67062"/>
    <w:multiLevelType w:val="hybridMultilevel"/>
    <w:lvl w:ilvl="0">
      <w:lvlJc w:val="left"/>
      <w:lvlText w:val="(%1)"/>
      <w:numFmt w:val="lowerLetter"/>
      <w:start w:val="8"/>
    </w:lvl>
  </w:abstractNum>
  <w:abstractNum w:abstractNumId="462">
    <w:nsid w:val="51174123"/>
    <w:multiLevelType w:val="hybridMultilevel"/>
    <w:lvl w:ilvl="0">
      <w:lvlJc w:val="left"/>
      <w:lvlText w:val="(%1)"/>
      <w:numFmt w:val="lowerRoman"/>
      <w:start w:val="1"/>
    </w:lvl>
  </w:abstractNum>
  <w:abstractNum w:abstractNumId="463">
    <w:nsid w:val="240453CA"/>
    <w:multiLevelType w:val="hybridMultilevel"/>
    <w:lvl w:ilvl="0">
      <w:lvlJc w:val="left"/>
      <w:lvlText w:val="-"/>
      <w:numFmt w:val="bullet"/>
      <w:start w:val="1"/>
    </w:lvl>
  </w:abstractNum>
  <w:abstractNum w:abstractNumId="464">
    <w:nsid w:val="2E326D9A"/>
    <w:multiLevelType w:val="hybridMultilevel"/>
    <w:lvl w:ilvl="0">
      <w:lvlJc w:val="left"/>
      <w:lvlText w:val="-"/>
      <w:numFmt w:val="bullet"/>
      <w:start w:val="1"/>
    </w:lvl>
  </w:abstractNum>
  <w:abstractNum w:abstractNumId="465">
    <w:nsid w:val="5EB19210"/>
    <w:multiLevelType w:val="hybridMultilevel"/>
    <w:lvl w:ilvl="0">
      <w:lvlJc w:val="left"/>
      <w:lvlText w:val="$"/>
      <w:numFmt w:val="bullet"/>
      <w:start w:val="1"/>
    </w:lvl>
  </w:abstractNum>
  <w:abstractNum w:abstractNumId="466">
    <w:nsid w:val="44DEFF9B"/>
    <w:multiLevelType w:val="hybridMultilevel"/>
    <w:lvl w:ilvl="0">
      <w:lvlJc w:val="left"/>
      <w:lvlText w:val="--"/>
      <w:numFmt w:val="bullet"/>
      <w:start w:val="1"/>
    </w:lvl>
  </w:abstractNum>
  <w:abstractNum w:abstractNumId="467">
    <w:nsid w:val="1FE7D17D"/>
    <w:multiLevelType w:val="hybridMultilevel"/>
    <w:lvl w:ilvl="0">
      <w:lvlJc w:val="left"/>
      <w:lvlText w:val="-"/>
      <w:numFmt w:val="bullet"/>
      <w:start w:val="1"/>
    </w:lvl>
  </w:abstractNum>
  <w:abstractNum w:abstractNumId="468">
    <w:nsid w:val="52CBAB2E"/>
    <w:multiLevelType w:val="hybridMultilevel"/>
    <w:lvl w:ilvl="0">
      <w:lvlJc w:val="left"/>
      <w:lvlText w:val="--"/>
      <w:numFmt w:val="bullet"/>
      <w:start w:val="1"/>
    </w:lvl>
  </w:abstractNum>
  <w:abstractNum w:abstractNumId="469">
    <w:nsid w:val="1A6760EF"/>
    <w:multiLevelType w:val="hybridMultilevel"/>
    <w:lvl w:ilvl="0">
      <w:lvlJc w:val="left"/>
      <w:lvlText w:val="$"/>
      <w:numFmt w:val="bullet"/>
      <w:start w:val="1"/>
    </w:lvl>
  </w:abstractNum>
  <w:abstractNum w:abstractNumId="470">
    <w:nsid w:val="5E52C405"/>
    <w:multiLevelType w:val="hybridMultilevel"/>
    <w:lvl w:ilvl="0">
      <w:lvlJc w:val="left"/>
      <w:lvlText w:val="(%1)"/>
      <w:numFmt w:val="lowerLetter"/>
      <w:start w:val="1"/>
    </w:lvl>
  </w:abstractNum>
  <w:abstractNum w:abstractNumId="471">
    <w:nsid w:val="486447"/>
    <w:multiLevelType w:val="hybridMultilevel"/>
    <w:lvl w:ilvl="0">
      <w:lvlJc w:val="left"/>
      <w:lvlText w:val="(%1)"/>
      <w:numFmt w:val="lowerLetter"/>
      <w:start w:val="4"/>
    </w:lvl>
  </w:abstractNum>
  <w:abstractNum w:abstractNumId="472">
    <w:nsid w:val="61E90D1E"/>
    <w:multiLevelType w:val="hybridMultilevel"/>
    <w:lvl w:ilvl="0">
      <w:lvlJc w:val="left"/>
      <w:lvlText w:val="(%1)"/>
      <w:numFmt w:val="lowerLetter"/>
      <w:start w:val="5"/>
    </w:lvl>
  </w:abstractNum>
  <w:abstractNum w:abstractNumId="473">
    <w:nsid w:val="44BD67E6"/>
    <w:multiLevelType w:val="hybridMultilevel"/>
    <w:lvl w:ilvl="0">
      <w:lvlJc w:val="left"/>
      <w:lvlText w:val="-"/>
      <w:numFmt w:val="bullet"/>
      <w:start w:val="1"/>
    </w:lvl>
    <w:lvl w:ilvl="1">
      <w:lvlJc w:val="left"/>
      <w:lvlText w:val="-"/>
      <w:numFmt w:val="bullet"/>
      <w:start w:val="1"/>
    </w:lvl>
  </w:abstractNum>
  <w:abstractNum w:abstractNumId="474">
    <w:nsid w:val="325102D3"/>
    <w:multiLevelType w:val="hybridMultilevel"/>
    <w:lvl w:ilvl="0">
      <w:lvlJc w:val="left"/>
      <w:lvlText w:val="-"/>
      <w:numFmt w:val="bullet"/>
      <w:start w:val="1"/>
    </w:lvl>
  </w:abstractNum>
  <w:abstractNum w:abstractNumId="475">
    <w:nsid w:val="3D9579BA"/>
    <w:multiLevelType w:val="hybridMultilevel"/>
    <w:lvl w:ilvl="0">
      <w:lvlJc w:val="left"/>
      <w:lvlText w:val="-"/>
      <w:numFmt w:val="bullet"/>
      <w:start w:val="1"/>
    </w:lvl>
  </w:abstractNum>
  <w:abstractNum w:abstractNumId="476">
    <w:nsid w:val="ACD4C11"/>
    <w:multiLevelType w:val="hybridMultilevel"/>
    <w:lvl w:ilvl="0">
      <w:lvlJc w:val="left"/>
      <w:lvlText w:val="-"/>
      <w:numFmt w:val="bullet"/>
      <w:start w:val="1"/>
    </w:lvl>
  </w:abstractNum>
  <w:abstractNum w:abstractNumId="477">
    <w:nsid w:val="111817CF"/>
    <w:multiLevelType w:val="hybridMultilevel"/>
    <w:lvl w:ilvl="0">
      <w:lvlJc w:val="left"/>
      <w:lvlText w:val="-"/>
      <w:numFmt w:val="bullet"/>
      <w:start w:val="1"/>
    </w:lvl>
  </w:abstractNum>
  <w:abstractNum w:abstractNumId="478">
    <w:nsid w:val="76C8B568"/>
    <w:multiLevelType w:val="hybridMultilevel"/>
    <w:lvl w:ilvl="0">
      <w:lvlJc w:val="left"/>
      <w:lvlText w:val="-"/>
      <w:numFmt w:val="bullet"/>
      <w:start w:val="1"/>
    </w:lvl>
    <w:lvl w:ilvl="1">
      <w:lvlJc w:val="left"/>
      <w:lvlText w:val="*"/>
      <w:numFmt w:val="bullet"/>
      <w:start w:val="1"/>
    </w:lvl>
  </w:abstractNum>
  <w:abstractNum w:abstractNumId="479">
    <w:nsid w:val="3ACC76B1"/>
    <w:multiLevelType w:val="hybridMultilevel"/>
    <w:lvl w:ilvl="0">
      <w:lvlJc w:val="left"/>
      <w:lvlText w:val="-"/>
      <w:numFmt w:val="bullet"/>
      <w:start w:val="1"/>
    </w:lvl>
  </w:abstractNum>
  <w:abstractNum w:abstractNumId="480">
    <w:nsid w:val="588B1C7C"/>
    <w:multiLevelType w:val="hybridMultilevel"/>
    <w:lvl w:ilvl="0">
      <w:lvlJc w:val="left"/>
      <w:lvlText w:val="-"/>
      <w:numFmt w:val="bullet"/>
      <w:start w:val="1"/>
    </w:lvl>
  </w:abstractNum>
  <w:abstractNum w:abstractNumId="481">
    <w:nsid w:val="62682D8B"/>
    <w:multiLevelType w:val="hybridMultilevel"/>
    <w:lvl w:ilvl="0">
      <w:lvlJc w:val="left"/>
      <w:lvlText w:val="-"/>
      <w:numFmt w:val="bullet"/>
      <w:start w:val="1"/>
    </w:lvl>
  </w:abstractNum>
  <w:abstractNum w:abstractNumId="482">
    <w:nsid w:val="436F111A"/>
    <w:multiLevelType w:val="hybridMultilevel"/>
    <w:lvl w:ilvl="0">
      <w:lvlJc w:val="left"/>
      <w:lvlText w:val="-"/>
      <w:numFmt w:val="bullet"/>
      <w:start w:val="1"/>
    </w:lvl>
  </w:abstractNum>
  <w:abstractNum w:abstractNumId="483">
    <w:nsid w:val="3299B71B"/>
    <w:multiLevelType w:val="hybridMultilevel"/>
    <w:lvl w:ilvl="0">
      <w:lvlJc w:val="left"/>
      <w:lvlText w:val="-"/>
      <w:numFmt w:val="bullet"/>
      <w:start w:val="1"/>
    </w:lvl>
  </w:abstractNum>
  <w:abstractNum w:abstractNumId="484">
    <w:nsid w:val="7EA75F5A"/>
    <w:multiLevelType w:val="hybridMultilevel"/>
    <w:lvl w:ilvl="0">
      <w:lvlJc w:val="left"/>
      <w:lvlText w:val="-"/>
      <w:numFmt w:val="bullet"/>
      <w:start w:val="1"/>
    </w:lvl>
  </w:abstractNum>
  <w:abstractNum w:abstractNumId="485">
    <w:nsid w:val="44419EF9"/>
    <w:multiLevelType w:val="hybridMultilevel"/>
    <w:lvl w:ilvl="0">
      <w:lvlJc w:val="left"/>
      <w:lvlText w:val="-"/>
      <w:numFmt w:val="bullet"/>
      <w:start w:val="1"/>
    </w:lvl>
  </w:abstractNum>
  <w:abstractNum w:abstractNumId="486">
    <w:nsid w:val="3837F1DF"/>
    <w:multiLevelType w:val="hybridMultilevel"/>
    <w:lvl w:ilvl="0">
      <w:lvlJc w:val="left"/>
      <w:lvlText w:val="["/>
      <w:numFmt w:val="bullet"/>
      <w:start w:val="1"/>
    </w:lvl>
  </w:abstractNum>
  <w:abstractNum w:abstractNumId="487">
    <w:nsid w:val="5BE02A44"/>
    <w:multiLevelType w:val="hybridMultilevel"/>
    <w:lvl w:ilvl="0">
      <w:lvlJc w:val="left"/>
      <w:lvlText w:val="-"/>
      <w:numFmt w:val="bullet"/>
      <w:start w:val="1"/>
    </w:lvl>
  </w:abstractNum>
  <w:abstractNum w:abstractNumId="488">
    <w:nsid w:val="4A35BF85"/>
    <w:multiLevelType w:val="hybridMultilevel"/>
    <w:lvl w:ilvl="0">
      <w:lvlJc w:val="left"/>
      <w:lvlText w:val="-"/>
      <w:numFmt w:val="bullet"/>
      <w:start w:val="1"/>
    </w:lvl>
  </w:abstractNum>
  <w:abstractNum w:abstractNumId="489">
    <w:nsid w:val="344702AC"/>
    <w:multiLevelType w:val="hybridMultilevel"/>
    <w:lvl w:ilvl="0">
      <w:lvlJc w:val="left"/>
      <w:lvlText w:val="-"/>
      <w:numFmt w:val="bullet"/>
      <w:start w:val="1"/>
    </w:lvl>
  </w:abstractNum>
  <w:abstractNum w:abstractNumId="490">
    <w:nsid w:val="1CFAC1A"/>
    <w:multiLevelType w:val="hybridMultilevel"/>
    <w:lvl w:ilvl="0">
      <w:lvlJc w:val="left"/>
      <w:lvlText w:val="-"/>
      <w:numFmt w:val="bullet"/>
      <w:start w:val="1"/>
    </w:lvl>
    <w:lvl w:ilvl="1">
      <w:lvlJc w:val="left"/>
      <w:lvlText w:val="---"/>
      <w:numFmt w:val="bullet"/>
      <w:start w:val="1"/>
    </w:lvl>
  </w:abstractNum>
  <w:abstractNum w:abstractNumId="491">
    <w:nsid w:val="5FDD549A"/>
    <w:multiLevelType w:val="hybridMultilevel"/>
    <w:lvl w:ilvl="0">
      <w:lvlJc w:val="left"/>
      <w:lvlText w:val="-"/>
      <w:numFmt w:val="bullet"/>
      <w:start w:val="1"/>
    </w:lvl>
  </w:abstractNum>
  <w:abstractNum w:abstractNumId="492">
    <w:nsid w:val="38FD730E"/>
    <w:multiLevelType w:val="hybridMultilevel"/>
    <w:lvl w:ilvl="0">
      <w:lvlJc w:val="left"/>
      <w:lvlText w:val="-"/>
      <w:numFmt w:val="bullet"/>
      <w:start w:val="1"/>
    </w:lvl>
  </w:abstractNum>
  <w:abstractNum w:abstractNumId="493">
    <w:nsid w:val="52E6ED3D"/>
    <w:multiLevelType w:val="hybridMultilevel"/>
    <w:lvl w:ilvl="0">
      <w:lvlJc w:val="left"/>
      <w:lvlText w:val="-"/>
      <w:numFmt w:val="bullet"/>
      <w:start w:val="1"/>
    </w:lvl>
  </w:abstractNum>
  <w:abstractNum w:abstractNumId="494">
    <w:nsid w:val="3E1A864"/>
    <w:multiLevelType w:val="hybridMultilevel"/>
    <w:lvl w:ilvl="0">
      <w:lvlJc w:val="left"/>
      <w:lvlText w:val="."/>
      <w:numFmt w:val="bullet"/>
      <w:start w:val="1"/>
    </w:lvl>
  </w:abstractNum>
  <w:abstractNum w:abstractNumId="495">
    <w:nsid w:val="672FE0A8"/>
    <w:multiLevelType w:val="hybridMultilevel"/>
    <w:lvl w:ilvl="0">
      <w:lvlJc w:val="left"/>
      <w:lvlText w:val="-"/>
      <w:numFmt w:val="bullet"/>
      <w:start w:val="1"/>
    </w:lvl>
    <w:lvl w:ilvl="1">
      <w:lvlJc w:val="left"/>
      <w:lvlText w:val="----"/>
      <w:numFmt w:val="bullet"/>
      <w:start w:val="1"/>
    </w:lvl>
  </w:abstractNum>
  <w:abstractNum w:abstractNumId="496">
    <w:nsid w:val="31987F4D"/>
    <w:multiLevelType w:val="hybridMultilevel"/>
    <w:lvl w:ilvl="0">
      <w:lvlJc w:val="left"/>
      <w:lvlText w:val="*"/>
      <w:numFmt w:val="bullet"/>
      <w:start w:val="1"/>
    </w:lvl>
    <w:lvl w:ilvl="1">
      <w:lvlJc w:val="left"/>
      <w:lvlText w:val="%2."/>
      <w:numFmt w:val="decimal"/>
      <w:start w:val="1"/>
    </w:lvl>
  </w:abstractNum>
  <w:abstractNum w:abstractNumId="497">
    <w:nsid w:val="48C0A800"/>
    <w:multiLevelType w:val="hybridMultilevel"/>
    <w:lvl w:ilvl="0">
      <w:lvlJc w:val="left"/>
      <w:lvlText w:val="%1."/>
      <w:numFmt w:val="decimal"/>
      <w:start w:val="5"/>
    </w:lvl>
  </w:abstractNum>
  <w:abstractNum w:abstractNumId="498">
    <w:nsid w:val="717B226"/>
    <w:multiLevelType w:val="hybridMultilevel"/>
    <w:lvl w:ilvl="0">
      <w:lvlJc w:val="left"/>
      <w:lvlText w:val="%1."/>
      <w:numFmt w:val="decimal"/>
      <w:start w:val="9"/>
    </w:lvl>
  </w:abstractNum>
  <w:abstractNum w:abstractNumId="499">
    <w:nsid w:val="4642A7B"/>
    <w:multiLevelType w:val="hybridMultilevel"/>
    <w:lvl w:ilvl="0">
      <w:lvlJc w:val="left"/>
      <w:lvlText w:val="%1."/>
      <w:numFmt w:val="decimal"/>
      <w:start w:val="14"/>
    </w:lvl>
  </w:abstractNum>
  <w:abstractNum w:abstractNumId="500">
    <w:nsid w:val="632808EF"/>
    <w:multiLevelType w:val="hybridMultilevel"/>
    <w:lvl w:ilvl="0">
      <w:lvlJc w:val="left"/>
      <w:lvlText w:val="-"/>
      <w:numFmt w:val="bullet"/>
      <w:start w:val="1"/>
    </w:lvl>
  </w:abstractNum>
  <w:abstractNum w:abstractNumId="501">
    <w:nsid w:val="656A762B"/>
    <w:multiLevelType w:val="hybridMultilevel"/>
    <w:lvl w:ilvl="0">
      <w:lvlJc w:val="left"/>
      <w:lvlText w:val="-"/>
      <w:numFmt w:val="bullet"/>
      <w:start w:val="1"/>
    </w:lvl>
  </w:abstractNum>
  <w:abstractNum w:abstractNumId="502">
    <w:nsid w:val="4AC8EC3"/>
    <w:multiLevelType w:val="hybridMultilevel"/>
    <w:lvl w:ilvl="0">
      <w:lvlJc w:val="left"/>
      <w:lvlText w:val="-"/>
      <w:numFmt w:val="bullet"/>
      <w:start w:val="1"/>
    </w:lvl>
  </w:abstractNum>
  <w:abstractNum w:abstractNumId="503">
    <w:nsid w:val="4511160D"/>
    <w:multiLevelType w:val="hybridMultilevel"/>
    <w:lvl w:ilvl="0">
      <w:lvlJc w:val="left"/>
      <w:lvlText w:val="-"/>
      <w:numFmt w:val="bullet"/>
      <w:start w:val="1"/>
    </w:lvl>
  </w:abstractNum>
  <w:abstractNum w:abstractNumId="504">
    <w:nsid w:val="2A27DE11"/>
    <w:multiLevelType w:val="hybridMultilevel"/>
    <w:lvl w:ilvl="0">
      <w:lvlJc w:val="left"/>
      <w:lvlText w:val="%1"/>
      <w:numFmt w:val="decimal"/>
      <w:start w:val="1"/>
    </w:lvl>
  </w:abstractNum>
  <w:abstractNum w:abstractNumId="505">
    <w:nsid w:val="36FD9196"/>
    <w:multiLevelType w:val="hybridMultilevel"/>
    <w:lvl w:ilvl="0">
      <w:lvlJc w:val="left"/>
      <w:lvlText w:val="%1"/>
      <w:numFmt w:val="decimal"/>
      <w:start w:val="69"/>
    </w:lvl>
  </w:abstractNum>
  <w:abstractNum w:abstractNumId="506">
    <w:nsid w:val="2A68FC8"/>
    <w:multiLevelType w:val="hybridMultilevel"/>
    <w:lvl w:ilvl="0">
      <w:lvlJc w:val="left"/>
      <w:lvlText w:val="-"/>
      <w:numFmt w:val="bullet"/>
      <w:start w:val="1"/>
    </w:lvl>
  </w:abstractNum>
  <w:abstractNum w:abstractNumId="507">
    <w:nsid w:val="34F52A23"/>
    <w:multiLevelType w:val="hybridMultilevel"/>
    <w:lvl w:ilvl="0">
      <w:lvlJc w:val="left"/>
      <w:lvlText w:val="%1."/>
      <w:numFmt w:val="decimal"/>
      <w:start w:val="1"/>
    </w:lvl>
  </w:abstractNum>
  <w:abstractNum w:abstractNumId="508">
    <w:nsid w:val="4815A966"/>
    <w:multiLevelType w:val="hybridMultilevel"/>
    <w:lvl w:ilvl="0">
      <w:lvlJc w:val="left"/>
      <w:lvlText w:val="-----"/>
      <w:numFmt w:val="bullet"/>
      <w:start w:val="1"/>
    </w:lvl>
    <w:lvl w:ilvl="1">
      <w:lvlJc w:val="left"/>
      <w:lvlText w:val="-----"/>
      <w:numFmt w:val="bullet"/>
      <w:start w:val="1"/>
    </w:lvl>
  </w:abstractNum>
  <w:abstractNum w:abstractNumId="509">
    <w:nsid w:val="796F4530"/>
    <w:multiLevelType w:val="hybridMultilevel"/>
    <w:lvl w:ilvl="0">
      <w:lvlJc w:val="left"/>
      <w:lvlText w:val="-"/>
      <w:numFmt w:val="bullet"/>
      <w:start w:val="1"/>
    </w:lvl>
  </w:abstractNum>
  <w:abstractNum w:abstractNumId="510">
    <w:nsid w:val="6FC1A0D4"/>
    <w:multiLevelType w:val="hybridMultilevel"/>
    <w:lvl w:ilvl="0">
      <w:lvlJc w:val="left"/>
      <w:lvlText w:val="-----"/>
      <w:numFmt w:val="bullet"/>
      <w:start w:val="1"/>
    </w:lvl>
  </w:abstractNum>
  <w:abstractNum w:abstractNumId="511">
    <w:nsid w:val="20A0C5E2"/>
    <w:multiLevelType w:val="hybridMultilevel"/>
    <w:lvl w:ilvl="0">
      <w:lvlJc w:val="left"/>
      <w:lvlText w:val="----"/>
      <w:numFmt w:val="bullet"/>
      <w:start w:val="1"/>
    </w:lvl>
    <w:lvl w:ilvl="1">
      <w:lvlJc w:val="left"/>
      <w:lvlText w:val="%2"/>
      <w:numFmt w:val="upperLetter"/>
      <w:start w:val="1"/>
    </w:lvl>
  </w:abstractNum>
  <w:abstractNum w:abstractNumId="512">
    <w:nsid w:val="5BD772BB"/>
    <w:multiLevelType w:val="hybridMultilevel"/>
    <w:lvl w:ilvl="0">
      <w:lvlJc w:val="left"/>
      <w:lvlText w:val="--"/>
      <w:numFmt w:val="bullet"/>
      <w:start w:val="1"/>
    </w:lvl>
  </w:abstractNum>
  <w:abstractNum w:abstractNumId="513">
    <w:nsid w:val="3330B1EE"/>
    <w:multiLevelType w:val="hybridMultilevel"/>
    <w:lvl w:ilvl="0">
      <w:lvlJc w:val="left"/>
      <w:lvlText w:val="%1."/>
      <w:numFmt w:val="decimal"/>
      <w:start w:val="1"/>
    </w:lvl>
  </w:abstractNum>
  <w:abstractNum w:abstractNumId="514">
    <w:nsid w:val="533A7CFD"/>
    <w:multiLevelType w:val="hybridMultilevel"/>
    <w:lvl w:ilvl="0">
      <w:lvlJc w:val="left"/>
      <w:lvlText w:val="(%1)"/>
      <w:numFmt w:val="lowerLetter"/>
      <w:start w:val="1"/>
    </w:lvl>
  </w:abstractNum>
  <w:abstractNum w:abstractNumId="515">
    <w:nsid w:val="5A7ED215"/>
    <w:multiLevelType w:val="hybridMultilevel"/>
    <w:lvl w:ilvl="0">
      <w:lvlJc w:val="left"/>
      <w:lvlText w:val="%1"/>
      <w:numFmt w:val="decimal"/>
      <w:start w:val="1"/>
    </w:lvl>
    <w:lvl w:ilvl="1">
      <w:lvlJc w:val="left"/>
      <w:lvlText w:val="(%2)"/>
      <w:numFmt w:val="lowerLetter"/>
      <w:start w:val="2"/>
    </w:lvl>
  </w:abstractNum>
  <w:abstractNum w:abstractNumId="516">
    <w:nsid w:val="777250E7"/>
    <w:multiLevelType w:val="hybridMultilevel"/>
    <w:lvl w:ilvl="0">
      <w:lvlJc w:val="left"/>
      <w:lvlText w:val="%1."/>
      <w:numFmt w:val="decimal"/>
      <w:start w:val="6"/>
    </w:lvl>
    <w:lvl w:ilvl="1">
      <w:lvlJc w:val="left"/>
      <w:lvlText w:val="%2"/>
      <w:numFmt w:val="lowerLetter"/>
      <w:start w:val="1"/>
    </w:lvl>
  </w:abstractNum>
  <w:abstractNum w:abstractNumId="517">
    <w:nsid w:val="B726EDC"/>
    <w:multiLevelType w:val="hybridMultilevel"/>
    <w:lvl w:ilvl="0">
      <w:lvlJc w:val="left"/>
      <w:lvlText w:val="%1."/>
      <w:numFmt w:val="decimal"/>
      <w:start w:val="8"/>
    </w:lvl>
  </w:abstractNum>
  <w:abstractNum w:abstractNumId="518">
    <w:nsid w:val="365EFC5A"/>
    <w:multiLevelType w:val="hybridMultilevel"/>
    <w:lvl w:ilvl="0">
      <w:lvlJc w:val="left"/>
      <w:lvlText w:val="%1"/>
      <w:numFmt w:val="upperLetter"/>
      <w:start w:val="1"/>
    </w:lvl>
    <w:lvl w:ilvl="1">
      <w:lvlJc w:val="left"/>
      <w:lvlText w:val="---"/>
      <w:numFmt w:val="bullet"/>
      <w:start w:val="1"/>
    </w:lvl>
  </w:abstractNum>
  <w:abstractNum w:abstractNumId="519">
    <w:nsid w:val="41A8106C"/>
    <w:multiLevelType w:val="hybridMultilevel"/>
    <w:lvl w:ilvl="0">
      <w:lvlJc w:val="left"/>
      <w:lvlText w:val="%1."/>
      <w:numFmt w:val="decimal"/>
      <w:start w:val="1"/>
    </w:lvl>
  </w:abstractNum>
  <w:abstractNum w:abstractNumId="520">
    <w:nsid w:val="3FB97188"/>
    <w:multiLevelType w:val="hybridMultilevel"/>
    <w:lvl w:ilvl="0">
      <w:lvlJc w:val="left"/>
      <w:lvlText w:val="%1."/>
      <w:numFmt w:val="decimal"/>
      <w:start w:val="1"/>
    </w:lvl>
  </w:abstractNum>
  <w:abstractNum w:abstractNumId="521">
    <w:nsid w:val="382EA874"/>
    <w:multiLevelType w:val="hybridMultilevel"/>
    <w:lvl w:ilvl="0">
      <w:lvlJc w:val="left"/>
      <w:lvlText w:val="-"/>
      <w:numFmt w:val="bullet"/>
      <w:start w:val="1"/>
    </w:lvl>
  </w:abstractNum>
  <w:abstractNum w:abstractNumId="522">
    <w:nsid w:val="21856507"/>
    <w:multiLevelType w:val="hybridMultilevel"/>
    <w:lvl w:ilvl="0">
      <w:lvlJc w:val="left"/>
      <w:lvlText w:val="(%1)"/>
      <w:numFmt w:val="decimal"/>
      <w:start w:val="3"/>
    </w:lvl>
  </w:abstractNum>
  <w:abstractNum w:abstractNumId="523">
    <w:nsid w:val="78B6E496"/>
    <w:multiLevelType w:val="hybridMultilevel"/>
    <w:lvl w:ilvl="0">
      <w:lvlJc w:val="left"/>
      <w:lvlText w:val="(%1)"/>
      <w:numFmt w:val="decimal"/>
      <w:start w:val="1"/>
    </w:lvl>
  </w:abstractNum>
  <w:abstractNum w:abstractNumId="524">
    <w:nsid w:val="B1595B1"/>
    <w:multiLevelType w:val="hybridMultilevel"/>
    <w:lvl w:ilvl="0">
      <w:lvlJc w:val="left"/>
      <w:lvlText w:val="(%1)"/>
      <w:numFmt w:val="upperLetter"/>
      <w:start w:val="1"/>
    </w:lvl>
  </w:abstractNum>
  <w:abstractNum w:abstractNumId="525">
    <w:nsid w:val="25670D6B"/>
    <w:multiLevelType w:val="hybridMultilevel"/>
    <w:lvl w:ilvl="0">
      <w:lvlJc w:val="left"/>
      <w:lvlText w:val="%1."/>
      <w:numFmt w:val="decimal"/>
      <w:start w:val="1"/>
    </w:lvl>
  </w:abstractNum>
  <w:abstractNum w:abstractNumId="526">
    <w:nsid w:val="5FE6C53F"/>
    <w:multiLevelType w:val="hybridMultilevel"/>
    <w:lvl w:ilvl="0">
      <w:lvlJc w:val="left"/>
      <w:lvlText w:val="%1."/>
      <w:numFmt w:val="decimal"/>
      <w:start w:val="2"/>
    </w:lvl>
  </w:abstractNum>
  <w:abstractNum w:abstractNumId="527">
    <w:nsid w:val="3CAE14FE"/>
    <w:multiLevelType w:val="hybridMultilevel"/>
    <w:lvl w:ilvl="0">
      <w:lvlJc w:val="left"/>
      <w:lvlText w:val="%1."/>
      <w:numFmt w:val="decimal"/>
      <w:start w:val="1"/>
    </w:lvl>
  </w:abstractNum>
  <w:abstractNum w:abstractNumId="528">
    <w:nsid w:val="6E27B56B"/>
    <w:multiLevelType w:val="hybridMultilevel"/>
    <w:lvl w:ilvl="0">
      <w:lvlJc w:val="left"/>
      <w:lvlText w:val="(%1)"/>
      <w:numFmt w:val="decimal"/>
      <w:start w:val="2"/>
    </w:lvl>
  </w:abstractNum>
  <w:abstractNum w:abstractNumId="529">
    <w:nsid w:val="66FE7765"/>
    <w:multiLevelType w:val="hybridMultilevel"/>
    <w:lvl w:ilvl="0">
      <w:lvlJc w:val="left"/>
      <w:lvlText w:val="(%1)"/>
      <w:numFmt w:val="lowerRoman"/>
      <w:start w:val="2"/>
    </w:lvl>
  </w:abstractNum>
  <w:abstractNum w:abstractNumId="530">
    <w:nsid w:val="41123F79"/>
    <w:multiLevelType w:val="hybridMultilevel"/>
    <w:lvl w:ilvl="0">
      <w:lvlJc w:val="left"/>
      <w:lvlText w:val="%1."/>
      <w:numFmt w:val="decimal"/>
      <w:start w:val="1"/>
    </w:lvl>
  </w:abstractNum>
  <w:abstractNum w:abstractNumId="531">
    <w:nsid w:val="514FBE5A"/>
    <w:multiLevelType w:val="hybridMultilevel"/>
    <w:lvl w:ilvl="0">
      <w:lvlJc w:val="left"/>
      <w:lvlText w:val="(%1)"/>
      <w:numFmt w:val="lowerRoman"/>
      <w:start w:val="3"/>
    </w:lvl>
  </w:abstractNum>
  <w:abstractNum w:abstractNumId="532">
    <w:nsid w:val="4C68ED90"/>
    <w:multiLevelType w:val="hybridMultilevel"/>
    <w:lvl w:ilvl="0">
      <w:lvlJc w:val="left"/>
      <w:lvlText w:val="%1."/>
      <w:numFmt w:val="decimal"/>
      <w:start w:val="1"/>
    </w:lvl>
  </w:abstractNum>
  <w:abstractNum w:abstractNumId="533">
    <w:nsid w:val="45BECE3C"/>
    <w:multiLevelType w:val="hybridMultilevel"/>
    <w:lvl w:ilvl="0">
      <w:lvlJc w:val="left"/>
      <w:lvlText w:val="(%1)"/>
      <w:numFmt w:val="lowerRoman"/>
      <w:start w:val="2"/>
    </w:lvl>
  </w:abstractNum>
  <w:abstractNum w:abstractNumId="534">
    <w:nsid w:val="1660D468"/>
    <w:multiLevelType w:val="hybridMultilevel"/>
    <w:lvl w:ilvl="0">
      <w:lvlJc w:val="left"/>
      <w:lvlText w:val="%1"/>
      <w:numFmt w:val="decimal"/>
      <w:start w:val="20"/>
    </w:lvl>
  </w:abstractNum>
  <w:abstractNum w:abstractNumId="535">
    <w:nsid w:val="7690CBA1"/>
    <w:multiLevelType w:val="hybridMultilevel"/>
    <w:lvl w:ilvl="0">
      <w:lvlJc w:val="left"/>
      <w:lvlText w:val="A"/>
      <w:numFmt w:val="bullet"/>
      <w:start w:val="1"/>
    </w:lvl>
  </w:abstractNum>
  <w:abstractNum w:abstractNumId="536">
    <w:nsid w:val="7CBC5FD3"/>
    <w:multiLevelType w:val="hybridMultilevel"/>
    <w:lvl w:ilvl="0">
      <w:lvlJc w:val="left"/>
      <w:lvlText w:val="B"/>
      <w:numFmt w:val="bullet"/>
      <w:start w:val="1"/>
    </w:lvl>
  </w:abstractNum>
  <w:abstractNum w:abstractNumId="537">
    <w:nsid w:val="19076430"/>
    <w:multiLevelType w:val="hybridMultilevel"/>
    <w:lvl w:ilvl="0">
      <w:lvlJc w:val="left"/>
      <w:lvlText w:val="C"/>
      <w:numFmt w:val="bullet"/>
      <w:start w:val="1"/>
    </w:lvl>
  </w:abstractNum>
  <w:abstractNum w:abstractNumId="538">
    <w:nsid w:val="2B85F5C4"/>
    <w:multiLevelType w:val="hybridMultilevel"/>
    <w:lvl w:ilvl="0">
      <w:lvlJc w:val="left"/>
      <w:lvlText w:val="B"/>
      <w:numFmt w:val="bullet"/>
      <w:start w:val="1"/>
    </w:lvl>
  </w:abstractNum>
  <w:abstractNum w:abstractNumId="539">
    <w:nsid w:val="44D20939"/>
    <w:multiLevelType w:val="hybridMultilevel"/>
    <w:lvl w:ilvl="0">
      <w:lvlJc w:val="left"/>
      <w:lvlText w:val="B"/>
      <w:numFmt w:val="bullet"/>
      <w:start w:val="1"/>
    </w:lvl>
    <w:lvl w:ilvl="1">
      <w:lvlJc w:val="left"/>
      <w:lvlText w:val="--"/>
      <w:numFmt w:val="bullet"/>
      <w:start w:val="1"/>
    </w:lvl>
  </w:abstractNum>
  <w:abstractNum w:abstractNumId="540">
    <w:nsid w:val="1276A960"/>
    <w:multiLevelType w:val="hybridMultilevel"/>
    <w:lvl w:ilvl="0">
      <w:lvlJc w:val="left"/>
      <w:lvlText w:val="A"/>
      <w:numFmt w:val="bullet"/>
      <w:start w:val="1"/>
    </w:lvl>
  </w:abstractNum>
  <w:abstractNum w:abstractNumId="541">
    <w:nsid w:val="1B479698"/>
    <w:multiLevelType w:val="hybridMultilevel"/>
    <w:lvl w:ilvl="0">
      <w:lvlJc w:val="left"/>
      <w:lvlText w:val="A"/>
      <w:numFmt w:val="bullet"/>
      <w:start w:val="1"/>
    </w:lvl>
  </w:abstractNum>
  <w:abstractNum w:abstractNumId="542">
    <w:nsid w:val="6572CF1B"/>
    <w:multiLevelType w:val="hybridMultilevel"/>
    <w:lvl w:ilvl="0">
      <w:lvlJc w:val="left"/>
      <w:lvlText w:val="--"/>
      <w:numFmt w:val="bullet"/>
      <w:start w:val="1"/>
    </w:lvl>
  </w:abstractNum>
  <w:abstractNum w:abstractNumId="543">
    <w:nsid w:val="6E4E1C1B"/>
    <w:multiLevelType w:val="hybridMultilevel"/>
    <w:lvl w:ilvl="0">
      <w:lvlJc w:val="left"/>
      <w:lvlText w:val="--"/>
      <w:numFmt w:val="bullet"/>
      <w:start w:val="1"/>
    </w:lvl>
  </w:abstractNum>
  <w:abstractNum w:abstractNumId="544">
    <w:nsid w:val="4E784887"/>
    <w:multiLevelType w:val="hybridMultilevel"/>
    <w:lvl w:ilvl="0">
      <w:lvlJc w:val="left"/>
      <w:lvlText w:val="--"/>
      <w:numFmt w:val="bullet"/>
      <w:start w:val="1"/>
    </w:lvl>
  </w:abstractNum>
  <w:abstractNum w:abstractNumId="545">
    <w:nsid w:val="38AD4C18"/>
    <w:multiLevelType w:val="hybridMultilevel"/>
    <w:lvl w:ilvl="0">
      <w:lvlJc w:val="left"/>
      <w:lvlText w:val="--"/>
      <w:numFmt w:val="bullet"/>
      <w:start w:val="1"/>
    </w:lvl>
  </w:abstractNum>
  <w:abstractNum w:abstractNumId="546">
    <w:nsid w:val="48CCEE31"/>
    <w:multiLevelType w:val="hybridMultilevel"/>
    <w:lvl w:ilvl="0">
      <w:lvlJc w:val="left"/>
      <w:lvlText w:val="a"/>
      <w:numFmt w:val="bullet"/>
      <w:start w:val="1"/>
    </w:lvl>
  </w:abstractNum>
  <w:abstractNum w:abstractNumId="547">
    <w:nsid w:val="45EA996E"/>
    <w:multiLevelType w:val="hybridMultilevel"/>
    <w:lvl w:ilvl="0">
      <w:lvlJc w:val="left"/>
      <w:lvlText w:val="a"/>
      <w:numFmt w:val="bullet"/>
      <w:start w:val="1"/>
    </w:lvl>
  </w:abstractNum>
  <w:abstractNum w:abstractNumId="548">
    <w:nsid w:val="441FBAF4"/>
    <w:multiLevelType w:val="hybridMultilevel"/>
    <w:lvl w:ilvl="0">
      <w:lvlJc w:val="left"/>
      <w:lvlText w:val="a"/>
      <w:numFmt w:val="bullet"/>
      <w:start w:val="1"/>
    </w:lvl>
  </w:abstractNum>
  <w:abstractNum w:abstractNumId="549">
    <w:nsid w:val="7F2BEA8B"/>
    <w:multiLevelType w:val="hybridMultilevel"/>
    <w:lvl w:ilvl="0">
      <w:lvlJc w:val="left"/>
      <w:lvlText w:val="a"/>
      <w:numFmt w:val="bullet"/>
      <w:start w:val="1"/>
    </w:lvl>
  </w:abstractNum>
  <w:abstractNum w:abstractNumId="550">
    <w:nsid w:val="792A9DB"/>
    <w:multiLevelType w:val="hybridMultilevel"/>
    <w:lvl w:ilvl="0">
      <w:lvlJc w:val="left"/>
      <w:lvlText w:val="(%1)"/>
      <w:numFmt w:val="decimal"/>
      <w:start w:val="1"/>
    </w:lvl>
  </w:abstractNum>
  <w:abstractNum w:abstractNumId="551">
    <w:nsid w:val="3D92C7D"/>
    <w:multiLevelType w:val="hybridMultilevel"/>
    <w:lvl w:ilvl="0">
      <w:lvlJc w:val="left"/>
      <w:lvlText w:val="--"/>
      <w:numFmt w:val="bullet"/>
      <w:start w:val="1"/>
    </w:lvl>
    <w:lvl w:ilvl="1">
      <w:lvlJc w:val="left"/>
      <w:lvlText w:val="a"/>
      <w:numFmt w:val="bullet"/>
      <w:start w:val="1"/>
    </w:lvl>
  </w:abstractNum>
  <w:abstractNum w:abstractNumId="552">
    <w:nsid w:val="375A92FF"/>
    <w:multiLevelType w:val="hybridMultilevel"/>
    <w:lvl w:ilvl="0">
      <w:lvlJc w:val="left"/>
      <w:lvlText w:val="-"/>
      <w:numFmt w:val="bullet"/>
      <w:start w:val="1"/>
    </w:lvl>
  </w:abstractNum>
  <w:abstractNum w:abstractNumId="553">
    <w:nsid w:val="29180EE2"/>
    <w:multiLevelType w:val="hybridMultilevel"/>
    <w:lvl w:ilvl="0">
      <w:lvlJc w:val="left"/>
      <w:lvlText w:val="a"/>
      <w:numFmt w:val="bullet"/>
      <w:start w:val="1"/>
    </w:lvl>
  </w:abstractNum>
  <w:abstractNum w:abstractNumId="554">
    <w:nsid w:val="7C901113"/>
    <w:multiLevelType w:val="hybridMultilevel"/>
    <w:lvl w:ilvl="0">
      <w:lvlJc w:val="left"/>
      <w:lvlText w:val="(%1)"/>
      <w:numFmt w:val="decimal"/>
      <w:start w:val="2"/>
    </w:lvl>
  </w:abstractNum>
  <w:abstractNum w:abstractNumId="555">
    <w:nsid w:val="427028B0"/>
    <w:multiLevelType w:val="hybridMultilevel"/>
    <w:lvl w:ilvl="0">
      <w:lvlJc w:val="left"/>
      <w:lvlText w:val="-"/>
      <w:numFmt w:val="bullet"/>
      <w:start w:val="1"/>
    </w:lvl>
  </w:abstractNum>
  <w:abstractNum w:abstractNumId="556">
    <w:nsid w:val="4E7F1C4D"/>
    <w:multiLevelType w:val="hybridMultilevel"/>
    <w:lvl w:ilvl="0">
      <w:lvlJc w:val="left"/>
      <w:lvlText w:val="%1"/>
      <w:numFmt w:val="decimal"/>
      <w:start w:val="200"/>
    </w:lvl>
  </w:abstractNum>
  <w:abstractNum w:abstractNumId="557">
    <w:nsid w:val="5C76D652"/>
    <w:multiLevelType w:val="hybridMultilevel"/>
    <w:lvl w:ilvl="0">
      <w:lvlJc w:val="left"/>
      <w:lvlText w:val="%1"/>
      <w:numFmt w:val="decimal"/>
      <w:start w:val="20"/>
    </w:lvl>
  </w:abstractNum>
  <w:abstractNum w:abstractNumId="558">
    <w:nsid w:val="7F1E3DAE"/>
    <w:multiLevelType w:val="hybridMultilevel"/>
    <w:lvl w:ilvl="0">
      <w:lvlJc w:val="left"/>
      <w:lvlText w:val="%1"/>
      <w:numFmt w:val="decimal"/>
      <w:start w:val="75"/>
    </w:lvl>
  </w:abstractNum>
  <w:abstractNum w:abstractNumId="559">
    <w:nsid w:val="3CA6D1B9"/>
    <w:multiLevelType w:val="hybridMultilevel"/>
    <w:lvl w:ilvl="0">
      <w:lvlJc w:val="left"/>
      <w:lvlText w:val="B"/>
      <w:numFmt w:val="bullet"/>
      <w:start w:val="1"/>
    </w:lvl>
  </w:abstractNum>
  <w:abstractNum w:abstractNumId="560">
    <w:nsid w:val="43754DB7"/>
    <w:multiLevelType w:val="hybridMultilevel"/>
    <w:lvl w:ilvl="0">
      <w:lvlJc w:val="left"/>
      <w:lvlText w:val="B"/>
      <w:numFmt w:val="bullet"/>
      <w:start w:val="1"/>
    </w:lvl>
  </w:abstractNum>
  <w:abstractNum w:abstractNumId="561">
    <w:nsid w:val="40307D27"/>
    <w:multiLevelType w:val="hybridMultilevel"/>
    <w:lvl w:ilvl="0">
      <w:lvlJc w:val="left"/>
      <w:lvlText w:val="A"/>
      <w:numFmt w:val="bullet"/>
      <w:start w:val="1"/>
    </w:lvl>
  </w:abstractNum>
  <w:abstractNum w:abstractNumId="562">
    <w:nsid w:val="DF69013"/>
    <w:multiLevelType w:val="hybridMultilevel"/>
    <w:lvl w:ilvl="0">
      <w:lvlJc w:val="left"/>
      <w:lvlText w:val="B"/>
      <w:numFmt w:val="bullet"/>
      <w:start w:val="1"/>
    </w:lvl>
  </w:abstractNum>
  <w:abstractNum w:abstractNumId="563">
    <w:nsid w:val="FDE3B47"/>
    <w:multiLevelType w:val="hybridMultilevel"/>
    <w:lvl w:ilvl="0">
      <w:lvlJc w:val="left"/>
      <w:lvlText w:val="--"/>
      <w:numFmt w:val="bullet"/>
      <w:start w:val="1"/>
    </w:lvl>
    <w:lvl w:ilvl="1">
      <w:lvlJc w:val="left"/>
      <w:lvlText w:val="a"/>
      <w:numFmt w:val="bullet"/>
      <w:start w:val="1"/>
    </w:lvl>
  </w:abstractNum>
  <w:abstractNum w:abstractNumId="564">
    <w:nsid w:val="5EF4B64"/>
    <w:multiLevelType w:val="hybridMultilevel"/>
    <w:lvl w:ilvl="0">
      <w:lvlJc w:val="left"/>
      <w:lvlText w:val="--"/>
      <w:numFmt w:val="bullet"/>
      <w:start w:val="1"/>
    </w:lvl>
  </w:abstractNum>
  <w:abstractNum w:abstractNumId="565">
    <w:nsid w:val="2457647B"/>
    <w:multiLevelType w:val="hybridMultilevel"/>
    <w:lvl w:ilvl="0">
      <w:lvlJc w:val="left"/>
      <w:lvlText w:val="--"/>
      <w:numFmt w:val="bullet"/>
      <w:start w:val="1"/>
    </w:lvl>
  </w:abstractNum>
  <w:abstractNum w:abstractNumId="566">
    <w:nsid w:val="66F06E9"/>
    <w:multiLevelType w:val="hybridMultilevel"/>
    <w:lvl w:ilvl="0">
      <w:lvlJc w:val="left"/>
      <w:lvlText w:val="--"/>
      <w:numFmt w:val="bullet"/>
      <w:start w:val="1"/>
    </w:lvl>
  </w:abstractNum>
  <w:abstractNum w:abstractNumId="567">
    <w:nsid w:val="2ABAB37"/>
    <w:multiLevelType w:val="hybridMultilevel"/>
    <w:lvl w:ilvl="0">
      <w:lvlJc w:val="left"/>
      <w:lvlText w:val="--"/>
      <w:numFmt w:val="bullet"/>
      <w:start w:val="1"/>
    </w:lvl>
  </w:abstractNum>
  <w:abstractNum w:abstractNumId="568">
    <w:nsid w:val="3D5EC8AB"/>
    <w:multiLevelType w:val="hybridMultilevel"/>
    <w:lvl w:ilvl="0">
      <w:lvlJc w:val="left"/>
      <w:lvlText w:val="a"/>
      <w:numFmt w:val="bullet"/>
      <w:start w:val="1"/>
    </w:lvl>
  </w:abstractNum>
  <w:abstractNum w:abstractNumId="569">
    <w:nsid w:val="31F4FCAD"/>
    <w:multiLevelType w:val="hybridMultilevel"/>
    <w:lvl w:ilvl="0">
      <w:lvlJc w:val="left"/>
      <w:lvlText w:val="a"/>
      <w:numFmt w:val="bullet"/>
      <w:start w:val="1"/>
    </w:lvl>
  </w:abstractNum>
  <w:abstractNum w:abstractNumId="570">
    <w:nsid w:val="477DB470"/>
    <w:multiLevelType w:val="hybridMultilevel"/>
    <w:lvl w:ilvl="0">
      <w:lvlJc w:val="left"/>
      <w:lvlText w:val="a"/>
      <w:numFmt w:val="bullet"/>
      <w:start w:val="1"/>
    </w:lvl>
  </w:abstractNum>
  <w:abstractNum w:abstractNumId="571">
    <w:nsid w:val="4FD5720B"/>
    <w:multiLevelType w:val="hybridMultilevel"/>
    <w:lvl w:ilvl="0">
      <w:lvlJc w:val="left"/>
      <w:lvlText w:val="(%1)"/>
      <w:numFmt w:val="decimal"/>
      <w:start w:val="1"/>
    </w:lvl>
  </w:abstractNum>
  <w:abstractNum w:abstractNumId="572">
    <w:nsid w:val="4D3C9346"/>
    <w:multiLevelType w:val="hybridMultilevel"/>
    <w:lvl w:ilvl="0">
      <w:lvlJc w:val="left"/>
      <w:lvlText w:val="--"/>
      <w:numFmt w:val="bullet"/>
      <w:start w:val="1"/>
    </w:lvl>
    <w:lvl w:ilvl="1">
      <w:lvlJc w:val="left"/>
      <w:lvlText w:val="a"/>
      <w:numFmt w:val="bullet"/>
      <w:start w:val="1"/>
    </w:lvl>
  </w:abstractNum>
  <w:abstractNum w:abstractNumId="573">
    <w:nsid w:val="2CF0838B"/>
    <w:multiLevelType w:val="hybridMultilevel"/>
    <w:lvl w:ilvl="0">
      <w:lvlJc w:val="left"/>
      <w:lvlText w:val="-"/>
      <w:numFmt w:val="bullet"/>
      <w:start w:val="1"/>
    </w:lvl>
  </w:abstractNum>
  <w:abstractNum w:abstractNumId="574">
    <w:nsid w:val="3E238E27"/>
    <w:multiLevelType w:val="hybridMultilevel"/>
    <w:lvl w:ilvl="0">
      <w:lvlJc w:val="left"/>
      <w:lvlText w:val="-"/>
      <w:numFmt w:val="bullet"/>
      <w:start w:val="1"/>
    </w:lvl>
  </w:abstractNum>
  <w:abstractNum w:abstractNumId="575">
    <w:nsid w:val="1BB4DBCD"/>
    <w:multiLevelType w:val="hybridMultilevel"/>
    <w:lvl w:ilvl="0">
      <w:lvlJc w:val="left"/>
      <w:lvlText w:val="a"/>
      <w:numFmt w:val="bullet"/>
      <w:start w:val="1"/>
    </w:lvl>
  </w:abstractNum>
  <w:abstractNum w:abstractNumId="576">
    <w:nsid w:val="659DCFA3"/>
    <w:multiLevelType w:val="hybridMultilevel"/>
    <w:lvl w:ilvl="0">
      <w:lvlJc w:val="left"/>
      <w:lvlText w:val="(%1)"/>
      <w:numFmt w:val="decimal"/>
      <w:start w:val="2"/>
    </w:lvl>
  </w:abstractNum>
  <w:abstractNum w:abstractNumId="577">
    <w:nsid w:val="6F07C58"/>
    <w:multiLevelType w:val="hybridMultilevel"/>
    <w:lvl w:ilvl="0">
      <w:lvlJc w:val="left"/>
      <w:lvlText w:val="B"/>
      <w:numFmt w:val="bullet"/>
      <w:start w:val="1"/>
    </w:lvl>
  </w:abstractNum>
  <w:abstractNum w:abstractNumId="578">
    <w:nsid w:val="619F753B"/>
    <w:multiLevelType w:val="hybridMultilevel"/>
    <w:lvl w:ilvl="0">
      <w:lvlJc w:val="left"/>
      <w:lvlText w:val="&amp;"/>
      <w:numFmt w:val="bullet"/>
      <w:start w:val="1"/>
    </w:lvl>
  </w:abstractNum>
  <w:abstractNum w:abstractNumId="579">
    <w:nsid w:val="29BD8A97"/>
    <w:multiLevelType w:val="hybridMultilevel"/>
    <w:lvl w:ilvl="0">
      <w:lvlJc w:val="left"/>
      <w:lvlText w:val="-"/>
      <w:numFmt w:val="bullet"/>
      <w:start w:val="1"/>
    </w:lvl>
  </w:abstractNum>
  <w:abstractNum w:abstractNumId="580">
    <w:nsid w:val="61C66E3"/>
    <w:multiLevelType w:val="hybridMultilevel"/>
    <w:lvl w:ilvl="0">
      <w:lvlJc w:val="left"/>
      <w:lvlText w:val="-"/>
      <w:numFmt w:val="bullet"/>
      <w:start w:val="1"/>
    </w:lvl>
  </w:abstractNum>
  <w:abstractNum w:abstractNumId="581">
    <w:nsid w:val="69321F16"/>
    <w:multiLevelType w:val="hybridMultilevel"/>
    <w:lvl w:ilvl="0">
      <w:lvlJc w:val="left"/>
      <w:lvlText w:val="["/>
      <w:numFmt w:val="bullet"/>
      <w:start w:val="1"/>
    </w:lvl>
  </w:abstractNum>
  <w:abstractNum w:abstractNumId="582">
    <w:nsid w:val="2D96B714"/>
    <w:multiLevelType w:val="hybridMultilevel"/>
    <w:lvl w:ilvl="0">
      <w:lvlJc w:val="left"/>
      <w:lvlText w:val="(%1)"/>
      <w:numFmt w:val="lowerLetter"/>
      <w:start w:val="1"/>
    </w:lvl>
  </w:abstractNum>
  <w:abstractNum w:abstractNumId="583">
    <w:nsid w:val="3D76F9E2"/>
    <w:multiLevelType w:val="hybridMultilevel"/>
    <w:lvl w:ilvl="0">
      <w:lvlJc w:val="left"/>
      <w:lvlText w:val="(%1)"/>
      <w:numFmt w:val="lowerLetter"/>
      <w:start w:val="2"/>
    </w:lvl>
    <w:lvl w:ilvl="1">
      <w:lvlJc w:val="left"/>
      <w:lvlText w:val="(%2)"/>
      <w:numFmt w:val="lowerRoman"/>
      <w:start w:val="1"/>
    </w:lvl>
  </w:abstractNum>
  <w:abstractNum w:abstractNumId="584">
    <w:nsid w:val="124A2DF8"/>
    <w:multiLevelType w:val="hybridMultilevel"/>
    <w:lvl w:ilvl="0">
      <w:lvlJc w:val="left"/>
      <w:lvlText w:val="(%1)"/>
      <w:numFmt w:val="lowerRoman"/>
      <w:start w:val="10"/>
    </w:lvl>
  </w:abstractNum>
  <w:abstractNum w:abstractNumId="585">
    <w:nsid w:val="2A26C828"/>
    <w:multiLevelType w:val="hybridMultilevel"/>
    <w:lvl w:ilvl="0">
      <w:lvlJc w:val="left"/>
      <w:lvlText w:val="(%1)"/>
      <w:numFmt w:val="upperLetter"/>
      <w:start w:val="1"/>
    </w:lvl>
  </w:abstractNum>
  <w:abstractNum w:abstractNumId="586">
    <w:nsid w:val="7FE72292"/>
    <w:multiLevelType w:val="hybridMultilevel"/>
    <w:lvl w:ilvl="0">
      <w:lvlJc w:val="left"/>
      <w:lvlText w:val="(%1)"/>
      <w:numFmt w:val="lowerRoman"/>
      <w:start w:val="1"/>
    </w:lvl>
  </w:abstractNum>
  <w:abstractNum w:abstractNumId="587">
    <w:nsid w:val="60C94A46"/>
    <w:multiLevelType w:val="hybridMultilevel"/>
    <w:lvl w:ilvl="0">
      <w:lvlJc w:val="left"/>
      <w:lvlText w:val="(%1)"/>
      <w:numFmt w:val="lowerRoman"/>
      <w:start w:val="1"/>
    </w:lvl>
  </w:abstractNum>
  <w:abstractNum w:abstractNumId="588">
    <w:nsid w:val="69D9E7A"/>
    <w:multiLevelType w:val="hybridMultilevel"/>
    <w:lvl w:ilvl="0">
      <w:lvlJc w:val="left"/>
      <w:lvlText w:val="(%1)"/>
      <w:numFmt w:val="lowerRoman"/>
      <w:start w:val="2"/>
    </w:lvl>
  </w:abstractNum>
  <w:abstractNum w:abstractNumId="589">
    <w:nsid w:val="7F056040"/>
    <w:multiLevelType w:val="hybridMultilevel"/>
    <w:lvl w:ilvl="0">
      <w:lvlJc w:val="left"/>
      <w:lvlText w:val="(%1)"/>
      <w:numFmt w:val="lowerLetter"/>
      <w:start w:val="2"/>
    </w:lvl>
  </w:abstractNum>
  <w:abstractNum w:abstractNumId="590">
    <w:nsid w:val="1D701BFF"/>
    <w:multiLevelType w:val="hybridMultilevel"/>
    <w:lvl w:ilvl="0">
      <w:lvlJc w:val="left"/>
      <w:lvlText w:val="(%1)"/>
      <w:numFmt w:val="lowerLetter"/>
      <w:start w:val="3"/>
    </w:lvl>
    <w:lvl w:ilvl="1">
      <w:lvlJc w:val="left"/>
      <w:lvlText w:val="(%2)"/>
      <w:numFmt w:val="lowerRoman"/>
      <w:start w:val="1"/>
    </w:lvl>
  </w:abstractNum>
  <w:abstractNum w:abstractNumId="591">
    <w:nsid w:val="4A12EC32"/>
    <w:multiLevelType w:val="hybridMultilevel"/>
    <w:lvl w:ilvl="0">
      <w:lvlJc w:val="left"/>
      <w:lvlText w:val="(%1)"/>
      <w:numFmt w:val="lowerLetter"/>
      <w:start w:val="2"/>
    </w:lvl>
  </w:abstractNum>
  <w:abstractNum w:abstractNumId="592">
    <w:nsid w:val="3F35DD67"/>
    <w:multiLevelType w:val="hybridMultilevel"/>
    <w:lvl w:ilvl="0">
      <w:lvlJc w:val="left"/>
      <w:lvlText w:val="(%1)"/>
      <w:numFmt w:val="lowerLetter"/>
      <w:start w:val="2"/>
    </w:lvl>
  </w:abstractNum>
  <w:abstractNum w:abstractNumId="593">
    <w:nsid w:val="2B66AC12"/>
    <w:multiLevelType w:val="hybridMultilevel"/>
    <w:lvl w:ilvl="0">
      <w:lvlJc w:val="left"/>
      <w:lvlText w:val="(%1)"/>
      <w:numFmt w:val="lowerRoman"/>
      <w:start w:val="1"/>
    </w:lvl>
  </w:abstractNum>
  <w:abstractNum w:abstractNumId="594">
    <w:nsid w:val="59F12779"/>
    <w:multiLevelType w:val="hybridMultilevel"/>
    <w:lvl w:ilvl="0">
      <w:lvlJc w:val="left"/>
      <w:lvlText w:val="%1"/>
      <w:numFmt w:val="lowerLetter"/>
      <w:start w:val="1"/>
    </w:lvl>
    <w:lvl w:ilvl="1">
      <w:lvlJc w:val="left"/>
      <w:lvlText w:val="(%2)"/>
      <w:numFmt w:val="lowerRoman"/>
      <w:start w:val="2"/>
    </w:lvl>
  </w:abstractNum>
  <w:abstractNum w:abstractNumId="595">
    <w:nsid w:val="452528CB"/>
    <w:multiLevelType w:val="hybridMultilevel"/>
    <w:lvl w:ilvl="0">
      <w:lvlJc w:val="left"/>
      <w:lvlText w:val="(%1)"/>
      <w:numFmt w:val="lowerLetter"/>
      <w:start w:val="2"/>
    </w:lvl>
    <w:lvl w:ilvl="1">
      <w:lvlJc w:val="left"/>
      <w:lvlText w:val="(%2)"/>
      <w:numFmt w:val="lowerRoman"/>
      <w:start w:val="1"/>
    </w:lvl>
  </w:abstractNum>
  <w:abstractNum w:abstractNumId="596">
    <w:nsid w:val="4FBE108E"/>
    <w:multiLevelType w:val="hybridMultilevel"/>
    <w:lvl w:ilvl="0">
      <w:lvlJc w:val="left"/>
      <w:lvlText w:val="(%1)"/>
      <w:numFmt w:val="lowerLetter"/>
      <w:start w:val="3"/>
    </w:lvl>
    <w:lvl w:ilvl="1">
      <w:lvlJc w:val="left"/>
      <w:lvlText w:val="(%2)"/>
      <w:numFmt w:val="lowerRoman"/>
      <w:start w:val="1"/>
    </w:lvl>
  </w:abstractNum>
  <w:abstractNum w:abstractNumId="597">
    <w:nsid w:val="60602E62"/>
    <w:multiLevelType w:val="hybridMultilevel"/>
    <w:lvl w:ilvl="0">
      <w:lvlJc w:val="left"/>
      <w:lvlText w:val="(%1)"/>
      <w:numFmt w:val="lowerRoman"/>
      <w:start w:val="2"/>
    </w:lvl>
  </w:abstractNum>
  <w:abstractNum w:abstractNumId="598">
    <w:nsid w:val="47D0D402"/>
    <w:multiLevelType w:val="hybridMultilevel"/>
    <w:lvl w:ilvl="0">
      <w:lvlJc w:val="left"/>
      <w:lvlText w:val="(%1)"/>
      <w:numFmt w:val="lowerLetter"/>
      <w:start w:val="6"/>
    </w:lvl>
  </w:abstractNum>
  <w:abstractNum w:abstractNumId="599">
    <w:nsid w:val="D1CD939"/>
    <w:multiLevelType w:val="hybridMultilevel"/>
    <w:lvl w:ilvl="0">
      <w:lvlJc w:val="left"/>
      <w:lvlText w:val="%1"/>
      <w:numFmt w:val="lowerLetter"/>
      <w:start w:val="1"/>
    </w:lvl>
    <w:lvl w:ilvl="1">
      <w:lvlJc w:val="left"/>
      <w:lvlText w:val="(%2)"/>
      <w:numFmt w:val="lowerLetter"/>
      <w:start w:val="2"/>
    </w:lvl>
  </w:abstractNum>
  <w:abstractNum w:abstractNumId="600">
    <w:nsid w:val="12552B10"/>
    <w:multiLevelType w:val="hybridMultilevel"/>
    <w:lvl w:ilvl="0">
      <w:lvlJc w:val="left"/>
      <w:lvlText w:val="(%1)"/>
      <w:numFmt w:val="lowerLetter"/>
      <w:start w:val="9"/>
    </w:lvl>
    <w:lvl w:ilvl="1">
      <w:lvlJc w:val="left"/>
      <w:lvlText w:val="%2"/>
      <w:numFmt w:val="lowerLetter"/>
      <w:start w:val="1"/>
    </w:lvl>
  </w:abstractNum>
  <w:abstractNum w:abstractNumId="601">
    <w:nsid w:val="F4E8872"/>
    <w:multiLevelType w:val="hybridMultilevel"/>
    <w:lvl w:ilvl="0">
      <w:lvlJc w:val="left"/>
      <w:lvlText w:val="(%1)"/>
      <w:numFmt w:val="lowerLetter"/>
      <w:start w:val="3"/>
    </w:lvl>
  </w:abstractNum>
  <w:abstractNum w:abstractNumId="602">
    <w:nsid w:val="5CF24B45"/>
    <w:multiLevelType w:val="hybridMultilevel"/>
    <w:lvl w:ilvl="0">
      <w:lvlJc w:val="left"/>
      <w:lvlText w:val="(%1)"/>
      <w:numFmt w:val="lowerRoman"/>
      <w:start w:val="2"/>
    </w:lvl>
  </w:abstractNum>
  <w:abstractNum w:abstractNumId="603">
    <w:nsid w:val="5F91BE56"/>
    <w:multiLevelType w:val="hybridMultilevel"/>
    <w:lvl w:ilvl="0">
      <w:lvlJc w:val="left"/>
      <w:lvlText w:val="(%1)"/>
      <w:numFmt w:val="lowerLetter"/>
      <w:start w:val="6"/>
    </w:lvl>
  </w:abstractNum>
  <w:abstractNum w:abstractNumId="604">
    <w:nsid w:val="3C3F0BFD"/>
    <w:multiLevelType w:val="hybridMultilevel"/>
    <w:lvl w:ilvl="0">
      <w:lvlJc w:val="left"/>
      <w:lvlText w:val="(%1)"/>
      <w:numFmt w:val="upperLetter"/>
      <w:start w:val="1"/>
    </w:lvl>
    <w:lvl w:ilvl="1">
      <w:lvlJc w:val="left"/>
      <w:lvlText w:val="(%2)"/>
      <w:numFmt w:val="lowerRoman"/>
      <w:start w:val="2"/>
    </w:lvl>
  </w:abstractNum>
  <w:abstractNum w:abstractNumId="605">
    <w:nsid w:val="1B15D96C"/>
    <w:multiLevelType w:val="hybridMultilevel"/>
    <w:lvl w:ilvl="0">
      <w:lvlJc w:val="left"/>
      <w:lvlText w:val="(%1)"/>
      <w:numFmt w:val="lowerLetter"/>
      <w:start w:val="8"/>
    </w:lvl>
  </w:abstractNum>
  <w:abstractNum w:abstractNumId="606">
    <w:nsid w:val="7B469A23"/>
    <w:multiLevelType w:val="hybridMultilevel"/>
    <w:lvl w:ilvl="0">
      <w:lvlJc w:val="left"/>
      <w:lvlText w:val="(%1)"/>
      <w:numFmt w:val="lowerRoman"/>
      <w:start w:val="2"/>
    </w:lvl>
  </w:abstractNum>
  <w:abstractNum w:abstractNumId="607">
    <w:nsid w:val="21DCDBA0"/>
    <w:multiLevelType w:val="hybridMultilevel"/>
    <w:lvl w:ilvl="0">
      <w:lvlJc w:val="left"/>
      <w:lvlText w:val="(%1)"/>
      <w:numFmt w:val="lowerLetter"/>
      <w:start w:val="9"/>
    </w:lvl>
  </w:abstractNum>
  <w:abstractNum w:abstractNumId="608">
    <w:nsid w:val="220655C4"/>
    <w:multiLevelType w:val="hybridMultilevel"/>
    <w:lvl w:ilvl="0">
      <w:lvlJc w:val="left"/>
      <w:lvlText w:val="(%1)"/>
      <w:numFmt w:val="lowerLetter"/>
      <w:start w:val="2"/>
    </w:lvl>
  </w:abstractNum>
  <w:abstractNum w:abstractNumId="609">
    <w:nsid w:val="5CE60F5E"/>
    <w:multiLevelType w:val="hybridMultilevel"/>
    <w:lvl w:ilvl="0">
      <w:lvlJc w:val="left"/>
      <w:lvlText w:val="(%1)"/>
      <w:numFmt w:val="lowerLetter"/>
      <w:start w:val="3"/>
    </w:lvl>
  </w:abstractNum>
  <w:abstractNum w:abstractNumId="610">
    <w:nsid w:val="4B9A6638"/>
    <w:multiLevelType w:val="hybridMultilevel"/>
    <w:lvl w:ilvl="0">
      <w:lvlJc w:val="left"/>
      <w:lvlText w:val="(%1)"/>
      <w:numFmt w:val="lowerLetter"/>
      <w:start w:val="2"/>
    </w:lvl>
  </w:abstractNum>
  <w:abstractNum w:abstractNumId="611">
    <w:nsid w:val="2822BCA7"/>
    <w:multiLevelType w:val="hybridMultilevel"/>
    <w:lvl w:ilvl="0">
      <w:lvlJc w:val="left"/>
      <w:lvlText w:val="(%1)"/>
      <w:numFmt w:val="lowerRoman"/>
      <w:start w:val="1"/>
    </w:lvl>
  </w:abstractNum>
  <w:abstractNum w:abstractNumId="612">
    <w:nsid w:val="46182E75"/>
    <w:multiLevelType w:val="hybridMultilevel"/>
    <w:lvl w:ilvl="0">
      <w:lvlJc w:val="left"/>
      <w:lvlText w:val="(%1)"/>
      <w:numFmt w:val="lowerLetter"/>
      <w:start w:val="2"/>
    </w:lvl>
  </w:abstractNum>
  <w:abstractNum w:abstractNumId="613">
    <w:nsid w:val="79311D4C"/>
    <w:multiLevelType w:val="hybridMultilevel"/>
    <w:lvl w:ilvl="0">
      <w:lvlJc w:val="left"/>
      <w:lvlText w:val="(%1)"/>
      <w:numFmt w:val="decimal"/>
      <w:start w:val="1"/>
    </w:lvl>
    <w:lvl w:ilvl="1">
      <w:lvlJc w:val="left"/>
      <w:lvlText w:val="(%2)"/>
      <w:numFmt w:val="lowerLetter"/>
      <w:start w:val="2"/>
    </w:lvl>
  </w:abstractNum>
  <w:abstractNum w:abstractNumId="614">
    <w:nsid w:val="6599B689"/>
    <w:multiLevelType w:val="hybridMultilevel"/>
    <w:lvl w:ilvl="0">
      <w:lvlJc w:val="left"/>
      <w:lvlText w:val="(%1)"/>
      <w:numFmt w:val="lowerLetter"/>
      <w:start w:val="2"/>
    </w:lvl>
  </w:abstractNum>
  <w:abstractNum w:abstractNumId="615">
    <w:nsid w:val="58625C6D"/>
    <w:multiLevelType w:val="hybridMultilevel"/>
    <w:lvl w:ilvl="0">
      <w:lvlJc w:val="left"/>
      <w:lvlText w:val="(%1)"/>
      <w:numFmt w:val="lowerLetter"/>
      <w:start w:val="61"/>
    </w:lvl>
    <w:lvl w:ilvl="1">
      <w:lvlJc w:val="left"/>
      <w:lvlText w:val="(%2)"/>
      <w:numFmt w:val="lowerLetter"/>
      <w:start w:val="2"/>
    </w:lvl>
  </w:abstractNum>
  <w:abstractNum w:abstractNumId="616">
    <w:nsid w:val="2357E574"/>
    <w:multiLevelType w:val="hybridMultilevel"/>
    <w:lvl w:ilvl="0">
      <w:lvlJc w:val="left"/>
      <w:lvlText w:val="(%1)"/>
      <w:numFmt w:val="lowerLetter"/>
      <w:start w:val="1"/>
    </w:lvl>
  </w:abstractNum>
  <w:abstractNum w:abstractNumId="617">
    <w:nsid w:val="6580D91B"/>
    <w:multiLevelType w:val="hybridMultilevel"/>
    <w:lvl w:ilvl="0">
      <w:lvlJc w:val="left"/>
      <w:lvlText w:val="(%1)"/>
      <w:numFmt w:val="lowerLetter"/>
      <w:start w:val="1"/>
    </w:lvl>
  </w:abstractNum>
  <w:abstractNum w:abstractNumId="618">
    <w:nsid w:val="392BA6B3"/>
    <w:multiLevelType w:val="hybridMultilevel"/>
    <w:lvl w:ilvl="0">
      <w:lvlJc w:val="left"/>
      <w:lvlText w:val="(%1)"/>
      <w:numFmt w:val="lowerLetter"/>
      <w:start w:val="10"/>
    </w:lvl>
  </w:abstractNum>
  <w:abstractNum w:abstractNumId="619">
    <w:nsid w:val="29F583EF"/>
    <w:multiLevelType w:val="hybridMultilevel"/>
    <w:lvl w:ilvl="0">
      <w:lvlJc w:val="left"/>
      <w:lvlText w:val="%1"/>
      <w:numFmt w:val="lowerLetter"/>
      <w:start w:val="1"/>
    </w:lvl>
    <w:lvl w:ilvl="1">
      <w:lvlJc w:val="left"/>
      <w:lvlText w:val="(%2)"/>
      <w:numFmt w:val="lowerRoman"/>
      <w:start w:val="1"/>
    </w:lvl>
  </w:abstractNum>
  <w:abstractNum w:abstractNumId="620">
    <w:nsid w:val="6486395B"/>
    <w:multiLevelType w:val="hybridMultilevel"/>
    <w:lvl w:ilvl="0">
      <w:lvlJc w:val="left"/>
      <w:lvlText w:val="(%1)"/>
      <w:numFmt w:val="lowerLetter"/>
      <w:start w:val="2"/>
    </w:lvl>
    <w:lvl w:ilvl="1">
      <w:lvlJc w:val="left"/>
      <w:lvlText w:val="%2"/>
      <w:numFmt w:val="lowerRoman"/>
      <w:start w:val="1"/>
    </w:lvl>
  </w:abstractNum>
  <w:abstractNum w:abstractNumId="621">
    <w:nsid w:val="569BC2B2"/>
    <w:multiLevelType w:val="hybridMultilevel"/>
    <w:lvl w:ilvl="0">
      <w:lvlJc w:val="left"/>
      <w:lvlText w:val="(%1)"/>
      <w:numFmt w:val="lowerRoman"/>
      <w:start w:val="2"/>
    </w:lvl>
  </w:abstractNum>
  <w:abstractNum w:abstractNumId="622">
    <w:nsid w:val="74087021"/>
    <w:multiLevelType w:val="hybridMultilevel"/>
    <w:lvl w:ilvl="0">
      <w:lvlJc w:val="left"/>
      <w:lvlText w:val="(%1)"/>
      <w:numFmt w:val="lowerLetter"/>
      <w:start w:val="2"/>
    </w:lvl>
  </w:abstractNum>
  <w:abstractNum w:abstractNumId="623">
    <w:nsid w:val="23BC16C2"/>
    <w:multiLevelType w:val="hybridMultilevel"/>
    <w:lvl w:ilvl="0">
      <w:lvlJc w:val="left"/>
      <w:lvlText w:val="(%1)"/>
      <w:numFmt w:val="lowerLetter"/>
      <w:start w:val="7"/>
    </w:lvl>
  </w:abstractNum>
  <w:abstractNum w:abstractNumId="624">
    <w:nsid w:val="2026EC5"/>
    <w:multiLevelType w:val="hybridMultilevel"/>
    <w:lvl w:ilvl="0">
      <w:lvlJc w:val="left"/>
      <w:lvlText w:val="(%1)"/>
      <w:numFmt w:val="upperLetter"/>
      <w:start w:val="3"/>
    </w:lvl>
    <w:lvl w:ilvl="1">
      <w:lvlJc w:val="left"/>
      <w:lvlText w:val="(%2)"/>
      <w:numFmt w:val="lowerLetter"/>
      <w:start w:val="2"/>
    </w:lvl>
  </w:abstractNum>
  <w:abstractNum w:abstractNumId="625">
    <w:nsid w:val="4DF9979A"/>
    <w:multiLevelType w:val="hybridMultilevel"/>
    <w:lvl w:ilvl="0">
      <w:lvlJc w:val="left"/>
      <w:lvlText w:val="%1"/>
      <w:numFmt w:val="lowerLetter"/>
      <w:start w:val="1"/>
    </w:lvl>
    <w:lvl w:ilvl="1">
      <w:lvlJc w:val="left"/>
      <w:lvlText w:val="(%2)"/>
      <w:numFmt w:val="lowerLetter"/>
      <w:start w:val="2"/>
    </w:lvl>
  </w:abstractNum>
  <w:abstractNum w:abstractNumId="626">
    <w:nsid w:val="68E13F8E"/>
    <w:multiLevelType w:val="hybridMultilevel"/>
    <w:lvl w:ilvl="0">
      <w:lvlJc w:val="left"/>
      <w:lvlText w:val="(%1)"/>
      <w:numFmt w:val="lowerLetter"/>
      <w:start w:val="9"/>
    </w:lvl>
    <w:lvl w:ilvl="1">
      <w:lvlJc w:val="left"/>
      <w:lvlText w:val="(%2)"/>
      <w:numFmt w:val="lowerLetter"/>
      <w:start w:val="3"/>
    </w:lvl>
  </w:abstractNum>
  <w:abstractNum w:abstractNumId="627">
    <w:nsid w:val="51C07F53"/>
    <w:multiLevelType w:val="hybridMultilevel"/>
    <w:lvl w:ilvl="0">
      <w:lvlJc w:val="left"/>
      <w:lvlText w:val="(%1)"/>
      <w:numFmt w:val="lowerLetter"/>
      <w:start w:val="61"/>
    </w:lvl>
    <w:lvl w:ilvl="1">
      <w:lvlJc w:val="left"/>
      <w:lvlText w:val="(%2)"/>
      <w:numFmt w:val="lowerLetter"/>
      <w:start w:val="2"/>
    </w:lvl>
  </w:abstractNum>
  <w:abstractNum w:abstractNumId="628">
    <w:nsid w:val="2E59C5FD"/>
    <w:multiLevelType w:val="hybridMultilevel"/>
    <w:lvl w:ilvl="0">
      <w:lvlJc w:val="left"/>
      <w:lvlText w:val="(%1)"/>
      <w:numFmt w:val="lowerLetter"/>
      <w:start w:val="4"/>
    </w:lvl>
  </w:abstractNum>
  <w:abstractNum w:abstractNumId="629">
    <w:nsid w:val="30B21390"/>
    <w:multiLevelType w:val="hybridMultilevel"/>
    <w:lvl w:ilvl="0">
      <w:lvlJc w:val="left"/>
      <w:lvlText w:val="(%1)"/>
      <w:numFmt w:val="lowerLetter"/>
      <w:start w:val="2"/>
    </w:lvl>
  </w:abstractNum>
  <w:abstractNum w:abstractNumId="630">
    <w:nsid w:val="5EDD588C"/>
    <w:multiLevelType w:val="hybridMultilevel"/>
    <w:lvl w:ilvl="0">
      <w:lvlJc w:val="left"/>
      <w:lvlText w:val="(%1)"/>
      <w:numFmt w:val="lowerLetter"/>
      <w:start w:val="1"/>
    </w:lvl>
  </w:abstractNum>
  <w:abstractNum w:abstractNumId="631">
    <w:nsid w:val="40AEF10D"/>
    <w:multiLevelType w:val="hybridMultilevel"/>
    <w:lvl w:ilvl="0">
      <w:lvlJc w:val="left"/>
      <w:lvlText w:val="(%1)"/>
      <w:numFmt w:val="lowerLetter"/>
      <w:start w:val="2"/>
    </w:lvl>
  </w:abstractNum>
  <w:abstractNum w:abstractNumId="632">
    <w:nsid w:val="40009C03"/>
    <w:multiLevelType w:val="hybridMultilevel"/>
    <w:lvl w:ilvl="0">
      <w:lvlJc w:val="left"/>
      <w:lvlText w:val="%1"/>
      <w:numFmt w:val="lowerLetter"/>
      <w:start w:val="1"/>
    </w:lvl>
    <w:lvl w:ilvl="1">
      <w:lvlJc w:val="left"/>
      <w:lvlText w:val="(%2)"/>
      <w:numFmt w:val="lowerLetter"/>
      <w:start w:val="1"/>
    </w:lvl>
  </w:abstractNum>
  <w:abstractNum w:abstractNumId="633">
    <w:nsid w:val="3BCFA3D1"/>
    <w:multiLevelType w:val="hybridMultilevel"/>
    <w:lvl w:ilvl="0">
      <w:lvlJc w:val="left"/>
      <w:lvlText w:val="(%1)"/>
      <w:numFmt w:val="lowerLetter"/>
      <w:start w:val="9"/>
    </w:lvl>
    <w:lvl w:ilvl="1">
      <w:lvlJc w:val="left"/>
      <w:lvlText w:val="%2"/>
      <w:numFmt w:val="lowerLetter"/>
      <w:start w:val="1"/>
    </w:lvl>
  </w:abstractNum>
  <w:abstractNum w:abstractNumId="634">
    <w:nsid w:val="2040AF63"/>
    <w:multiLevelType w:val="hybridMultilevel"/>
    <w:lvl w:ilvl="0">
      <w:lvlJc w:val="left"/>
      <w:lvlText w:val="(%1)"/>
      <w:numFmt w:val="lowerLetter"/>
      <w:start w:val="3"/>
    </w:lvl>
  </w:abstractNum>
  <w:abstractNum w:abstractNumId="635">
    <w:nsid w:val="7C3FA800"/>
    <w:multiLevelType w:val="hybridMultilevel"/>
    <w:lvl w:ilvl="0">
      <w:lvlJc w:val="left"/>
      <w:lvlText w:val="%1"/>
      <w:numFmt w:val="lowerLetter"/>
      <w:start w:val="1"/>
    </w:lvl>
    <w:lvl w:ilvl="1">
      <w:lvlJc w:val="left"/>
      <w:lvlText w:val="(%2)"/>
      <w:numFmt w:val="lowerRoman"/>
      <w:start w:val="1"/>
    </w:lvl>
  </w:abstractNum>
  <w:abstractNum w:abstractNumId="636">
    <w:nsid w:val="56E57D3D"/>
    <w:multiLevelType w:val="hybridMultilevel"/>
    <w:lvl w:ilvl="0">
      <w:lvlJc w:val="left"/>
      <w:lvlText w:val="(%1)"/>
      <w:numFmt w:val="lowerLetter"/>
      <w:start w:val="2"/>
    </w:lvl>
    <w:lvl w:ilvl="1">
      <w:lvlJc w:val="left"/>
      <w:lvlText w:val="%2"/>
      <w:numFmt w:val="lowerRoman"/>
      <w:start w:val="1"/>
    </w:lvl>
  </w:abstractNum>
  <w:abstractNum w:abstractNumId="637">
    <w:nsid w:val="1B874986"/>
    <w:multiLevelType w:val="hybridMultilevel"/>
    <w:lvl w:ilvl="0">
      <w:lvlJc w:val="left"/>
      <w:lvlText w:val="(%1)"/>
      <w:numFmt w:val="lowerLetter"/>
      <w:start w:val="2"/>
    </w:lvl>
  </w:abstractNum>
  <w:abstractNum w:abstractNumId="638">
    <w:nsid w:val="1E1C83A1"/>
    <w:multiLevelType w:val="hybridMultilevel"/>
    <w:lvl w:ilvl="0">
      <w:lvlJc w:val="left"/>
      <w:lvlText w:val="(%1)"/>
      <w:numFmt w:val="lowerLetter"/>
      <w:start w:val="2"/>
    </w:lvl>
  </w:abstractNum>
  <w:abstractNum w:abstractNumId="639">
    <w:nsid w:val="78EBD301"/>
    <w:multiLevelType w:val="hybridMultilevel"/>
    <w:lvl w:ilvl="0">
      <w:lvlJc w:val="left"/>
      <w:lvlText w:val="(%1)"/>
      <w:numFmt w:val="lowerLetter"/>
      <w:start w:val="2"/>
    </w:lvl>
  </w:abstractNum>
  <w:abstractNum w:abstractNumId="640">
    <w:nsid w:val="786D58E4"/>
    <w:multiLevelType w:val="hybridMultilevel"/>
    <w:lvl w:ilvl="0">
      <w:lvlJc w:val="left"/>
      <w:lvlText w:val="(%1)"/>
      <w:numFmt w:val="lowerLetter"/>
      <w:start w:val="2"/>
    </w:lvl>
  </w:abstractNum>
  <w:abstractNum w:abstractNumId="641">
    <w:nsid w:val="69B6E9D9"/>
    <w:multiLevelType w:val="hybridMultilevel"/>
    <w:lvl w:ilvl="0">
      <w:lvlJc w:val="left"/>
      <w:lvlText w:val="(%1)"/>
      <w:numFmt w:val="lowerLetter"/>
      <w:start w:val="2"/>
    </w:lvl>
  </w:abstractNum>
  <w:abstractNum w:abstractNumId="642">
    <w:nsid w:val="210E8FA8"/>
    <w:multiLevelType w:val="hybridMultilevel"/>
    <w:lvl w:ilvl="0">
      <w:lvlJc w:val="left"/>
      <w:lvlText w:val="(%1)"/>
      <w:numFmt w:val="lowerRoman"/>
      <w:start w:val="1"/>
    </w:lvl>
  </w:abstractNum>
  <w:abstractNum w:abstractNumId="643">
    <w:nsid w:val="3E858759"/>
    <w:multiLevelType w:val="hybridMultilevel"/>
    <w:lvl w:ilvl="0">
      <w:lvlJc w:val="left"/>
      <w:lvlText w:val="%1"/>
      <w:numFmt w:val="upperLetter"/>
      <w:start w:val="1"/>
    </w:lvl>
    <w:lvl w:ilvl="1">
      <w:lvlJc w:val="left"/>
      <w:lvlText w:val="(%2)"/>
      <w:numFmt w:val="lowerRoman"/>
      <w:start w:val="11"/>
    </w:lvl>
  </w:abstractNum>
  <w:abstractNum w:abstractNumId="644">
    <w:nsid w:val="62E80725"/>
    <w:multiLevelType w:val="hybridMultilevel"/>
    <w:lvl w:ilvl="0">
      <w:lvlJc w:val="left"/>
      <w:lvlText w:val="(%1)"/>
      <w:numFmt w:val="upperLetter"/>
      <w:start w:val="2"/>
    </w:lvl>
    <w:lvl w:ilvl="1">
      <w:lvlJc w:val="left"/>
      <w:lvlText w:val="%2"/>
      <w:numFmt w:val="lowerRoman"/>
      <w:start w:val="1"/>
    </w:lvl>
  </w:abstractNum>
  <w:abstractNum w:abstractNumId="645">
    <w:nsid w:val="6A84631"/>
    <w:multiLevelType w:val="hybridMultilevel"/>
    <w:lvl w:ilvl="0">
      <w:lvlJc w:val="left"/>
      <w:lvlText w:val="(%1)"/>
      <w:numFmt w:val="lowerRoman"/>
      <w:start w:val="17"/>
    </w:lvl>
  </w:abstractNum>
  <w:abstractNum w:abstractNumId="646">
    <w:nsid w:val="16E7E3C7"/>
    <w:multiLevelType w:val="hybridMultilevel"/>
    <w:lvl w:ilvl="0">
      <w:lvlJc w:val="left"/>
      <w:lvlText w:val="(%1)"/>
      <w:numFmt w:val="lowerLetter"/>
      <w:start w:val="2"/>
    </w:lvl>
  </w:abstractNum>
  <w:abstractNum w:abstractNumId="647">
    <w:nsid w:val="63FEC9A"/>
    <w:multiLevelType w:val="hybridMultilevel"/>
    <w:lvl w:ilvl="0">
      <w:lvlJc w:val="left"/>
      <w:lvlText w:val="(%1)"/>
      <w:numFmt w:val="lowerRoman"/>
      <w:start w:val="1"/>
    </w:lvl>
  </w:abstractNum>
  <w:abstractNum w:abstractNumId="648">
    <w:nsid w:val="6C291F4C"/>
    <w:multiLevelType w:val="hybridMultilevel"/>
    <w:lvl w:ilvl="0">
      <w:lvlJc w:val="left"/>
      <w:lvlText w:val="%1"/>
      <w:numFmt w:val="upperLetter"/>
      <w:start w:val="1"/>
    </w:lvl>
    <w:lvl w:ilvl="1">
      <w:lvlJc w:val="left"/>
      <w:lvlText w:val="(%2)"/>
      <w:numFmt w:val="lowerRoman"/>
      <w:start w:val="6"/>
    </w:lvl>
  </w:abstractNum>
  <w:abstractNum w:abstractNumId="649">
    <w:nsid w:val="50138A7A"/>
    <w:multiLevelType w:val="hybridMultilevel"/>
    <w:lvl w:ilvl="0">
      <w:lvlJc w:val="left"/>
      <w:lvlText w:val="(%1)"/>
      <w:numFmt w:val="upperLetter"/>
      <w:start w:val="1"/>
    </w:lvl>
    <w:lvl w:ilvl="1">
      <w:lvlJc w:val="left"/>
      <w:lvlText w:val="(%2)"/>
      <w:numFmt w:val="lowerRoman"/>
      <w:start w:val="8"/>
    </w:lvl>
  </w:abstractNum>
  <w:abstractNum w:abstractNumId="650">
    <w:nsid w:val="30357089"/>
    <w:multiLevelType w:val="hybridMultilevel"/>
    <w:lvl w:ilvl="0">
      <w:lvlJc w:val="left"/>
      <w:lvlText w:val="%1"/>
      <w:numFmt w:val="upperLetter"/>
      <w:start w:val="1"/>
    </w:lvl>
    <w:lvl w:ilvl="1">
      <w:lvlJc w:val="left"/>
      <w:lvlText w:val="(%2)"/>
      <w:numFmt w:val="lowerRoman"/>
      <w:start w:val="12"/>
    </w:lvl>
  </w:abstractNum>
  <w:abstractNum w:abstractNumId="651">
    <w:nsid w:val="50AF58A7"/>
    <w:multiLevelType w:val="hybridMultilevel"/>
    <w:lvl w:ilvl="0">
      <w:lvlJc w:val="left"/>
      <w:lvlText w:val="(%1)"/>
      <w:numFmt w:val="upperLetter"/>
      <w:start w:val="2"/>
    </w:lvl>
    <w:lvl w:ilvl="1">
      <w:lvlJc w:val="left"/>
      <w:lvlText w:val="(%2)"/>
      <w:numFmt w:val="lowerRoman"/>
      <w:start w:val="14"/>
    </w:lvl>
  </w:abstractNum>
  <w:abstractNum w:abstractNumId="652">
    <w:nsid w:val="26AF4D2D"/>
    <w:multiLevelType w:val="hybridMultilevel"/>
    <w:lvl w:ilvl="0">
      <w:lvlJc w:val="left"/>
      <w:lvlText w:val="%1"/>
      <w:numFmt w:val="upperLetter"/>
      <w:start w:val="1"/>
    </w:lvl>
    <w:lvl w:ilvl="1">
      <w:lvlJc w:val="left"/>
      <w:lvlText w:val="(%2)"/>
      <w:numFmt w:val="lowerRoman"/>
      <w:start w:val="16"/>
    </w:lvl>
  </w:abstractNum>
  <w:abstractNum w:abstractNumId="653">
    <w:nsid w:val="243DE0AA"/>
    <w:multiLevelType w:val="hybridMultilevel"/>
    <w:lvl w:ilvl="0">
      <w:lvlJc w:val="left"/>
      <w:lvlText w:val="(%1)"/>
      <w:numFmt w:val="upperLetter"/>
      <w:start w:val="2"/>
    </w:lvl>
    <w:lvl w:ilvl="1">
      <w:lvlJc w:val="left"/>
      <w:lvlText w:val="(%2)"/>
      <w:numFmt w:val="lowerRoman"/>
      <w:start w:val="18"/>
    </w:lvl>
  </w:abstractNum>
  <w:abstractNum w:abstractNumId="654">
    <w:nsid w:val="746B6F6A"/>
    <w:multiLevelType w:val="hybridMultilevel"/>
    <w:lvl w:ilvl="0">
      <w:lvlJc w:val="left"/>
      <w:lvlText w:val="%1"/>
      <w:numFmt w:val="lowerLetter"/>
      <w:start w:val="1"/>
    </w:lvl>
    <w:lvl w:ilvl="1">
      <w:lvlJc w:val="left"/>
      <w:lvlText w:val="(%2)"/>
      <w:numFmt w:val="lowerLetter"/>
      <w:start w:val="2"/>
    </w:lvl>
  </w:abstractNum>
  <w:abstractNum w:abstractNumId="655">
    <w:nsid w:val="28B1BBF2"/>
    <w:multiLevelType w:val="hybridMultilevel"/>
    <w:lvl w:ilvl="0">
      <w:lvlJc w:val="left"/>
      <w:lvlText w:val="(%1)"/>
      <w:numFmt w:val="lowerLetter"/>
      <w:start w:val="35"/>
    </w:lvl>
    <w:lvl w:ilvl="1">
      <w:lvlJc w:val="left"/>
      <w:lvlText w:val="%2"/>
      <w:numFmt w:val="lowerLetter"/>
      <w:start w:val="1"/>
    </w:lvl>
  </w:abstractNum>
  <w:abstractNum w:abstractNumId="656">
    <w:nsid w:val="72377844"/>
    <w:multiLevelType w:val="hybridMultilevel"/>
    <w:lvl w:ilvl="0">
      <w:lvlJc w:val="left"/>
      <w:lvlText w:val="(%1)"/>
      <w:numFmt w:val="lowerLetter"/>
      <w:start w:val="2"/>
    </w:lvl>
  </w:abstractNum>
  <w:abstractNum w:abstractNumId="657">
    <w:nsid w:val="5D4CAEF8"/>
    <w:multiLevelType w:val="hybridMultilevel"/>
    <w:lvl w:ilvl="0">
      <w:lvlJc w:val="left"/>
      <w:lvlText w:val="%1"/>
      <w:numFmt w:val="lowerLetter"/>
      <w:start w:val="1"/>
    </w:lvl>
    <w:lvl w:ilvl="1">
      <w:lvlJc w:val="left"/>
      <w:lvlText w:val="(%2)"/>
      <w:numFmt w:val="lowerLetter"/>
      <w:start w:val="3"/>
    </w:lvl>
  </w:abstractNum>
  <w:abstractNum w:abstractNumId="658">
    <w:nsid w:val="7A723B45"/>
    <w:multiLevelType w:val="hybridMultilevel"/>
    <w:lvl w:ilvl="0">
      <w:lvlJc w:val="left"/>
      <w:lvlText w:val="(%1)"/>
      <w:numFmt w:val="lowerLetter"/>
      <w:start w:val="24"/>
    </w:lvl>
    <w:lvl w:ilvl="1">
      <w:lvlJc w:val="left"/>
      <w:lvlText w:val="%2"/>
      <w:numFmt w:val="lowerLetter"/>
      <w:start w:val="1"/>
    </w:lvl>
  </w:abstractNum>
  <w:abstractNum w:abstractNumId="659">
    <w:nsid w:val="20913E41"/>
    <w:multiLevelType w:val="hybridMultilevel"/>
    <w:lvl w:ilvl="0">
      <w:lvlJc w:val="left"/>
      <w:lvlText w:val="(%1)"/>
      <w:numFmt w:val="lowerRoman"/>
      <w:start w:val="2"/>
    </w:lvl>
  </w:abstractNum>
  <w:abstractNum w:abstractNumId="660">
    <w:nsid w:val="DFEC288"/>
    <w:multiLevelType w:val="hybridMultilevel"/>
    <w:lvl w:ilvl="0">
      <w:lvlJc w:val="left"/>
      <w:lvlText w:val="(%1)"/>
      <w:numFmt w:val="lowerRoman"/>
      <w:start w:val="1"/>
    </w:lvl>
  </w:abstractNum>
  <w:abstractNum w:abstractNumId="661">
    <w:nsid w:val="594F93D1"/>
    <w:multiLevelType w:val="hybridMultilevel"/>
    <w:lvl w:ilvl="0">
      <w:lvlJc w:val="left"/>
      <w:lvlText w:val="(%1)"/>
      <w:numFmt w:val="lowerLetter"/>
      <w:start w:val="2"/>
    </w:lvl>
  </w:abstractNum>
  <w:abstractNum w:abstractNumId="662">
    <w:nsid w:val="61402F4E"/>
    <w:multiLevelType w:val="hybridMultilevel"/>
    <w:lvl w:ilvl="0">
      <w:lvlJc w:val="left"/>
      <w:lvlText w:val="(%1)"/>
      <w:numFmt w:val="lowerLetter"/>
      <w:start w:val="2"/>
    </w:lvl>
  </w:abstractNum>
  <w:abstractNum w:abstractNumId="663">
    <w:nsid w:val="4DFF5E8B"/>
    <w:multiLevelType w:val="hybridMultilevel"/>
    <w:lvl w:ilvl="0">
      <w:lvlJc w:val="left"/>
      <w:lvlText w:val="(%1)"/>
      <w:numFmt w:val="lowerLetter"/>
      <w:start w:val="3"/>
    </w:lvl>
  </w:abstractNum>
  <w:abstractNum w:abstractNumId="664">
    <w:nsid w:val="151F37A3"/>
    <w:multiLevelType w:val="hybridMultilevel"/>
    <w:lvl w:ilvl="0">
      <w:lvlJc w:val="left"/>
      <w:lvlText w:val="(%1)"/>
      <w:numFmt w:val="lowerLetter"/>
      <w:start w:val="2"/>
    </w:lvl>
  </w:abstractNum>
  <w:abstractNum w:abstractNumId="665">
    <w:nsid w:val="180DEB1"/>
    <w:multiLevelType w:val="hybridMultilevel"/>
    <w:lvl w:ilvl="0">
      <w:lvlJc w:val="left"/>
      <w:lvlText w:val="(%1)"/>
      <w:numFmt w:val="lowerLetter"/>
      <w:start w:val="2"/>
    </w:lvl>
  </w:abstractNum>
  <w:abstractNum w:abstractNumId="666">
    <w:nsid w:val="4A3F068C"/>
    <w:multiLevelType w:val="hybridMultilevel"/>
    <w:lvl w:ilvl="0">
      <w:lvlJc w:val="left"/>
      <w:lvlText w:val="(%1)"/>
      <w:numFmt w:val="lowerLetter"/>
      <w:start w:val="1"/>
    </w:lvl>
  </w:abstractNum>
  <w:abstractNum w:abstractNumId="667">
    <w:nsid w:val="6C04B4E0"/>
    <w:multiLevelType w:val="hybridMultilevel"/>
    <w:lvl w:ilvl="0">
      <w:lvlJc w:val="left"/>
      <w:lvlText w:val="(%1)"/>
      <w:numFmt w:val="lowerLetter"/>
      <w:start w:val="2"/>
    </w:lvl>
  </w:abstractNum>
  <w:abstractNum w:abstractNumId="668">
    <w:nsid w:val="1D082837"/>
    <w:multiLevelType w:val="hybridMultilevel"/>
    <w:lvl w:ilvl="0">
      <w:lvlJc w:val="left"/>
      <w:lvlText w:val="%1"/>
      <w:numFmt w:val="lowerLetter"/>
      <w:start w:val="1"/>
    </w:lvl>
    <w:lvl w:ilvl="1">
      <w:lvlJc w:val="left"/>
      <w:lvlText w:val="(%2)"/>
      <w:numFmt w:val="lowerRoman"/>
      <w:start w:val="1"/>
    </w:lvl>
  </w:abstractNum>
  <w:abstractNum w:abstractNumId="669">
    <w:nsid w:val="685B8A2D"/>
    <w:multiLevelType w:val="hybridMultilevel"/>
    <w:lvl w:ilvl="0">
      <w:lvlJc w:val="left"/>
      <w:lvlText w:val="(%1)"/>
      <w:numFmt w:val="lowerLetter"/>
      <w:start w:val="2"/>
    </w:lvl>
    <w:lvl w:ilvl="1">
      <w:lvlJc w:val="left"/>
      <w:lvlText w:val="%2"/>
      <w:numFmt w:val="lowerRoman"/>
      <w:start w:val="1"/>
    </w:lvl>
  </w:abstractNum>
  <w:abstractNum w:abstractNumId="670">
    <w:nsid w:val="64F087E2"/>
    <w:multiLevelType w:val="hybridMultilevel"/>
    <w:lvl w:ilvl="0">
      <w:lvlJc w:val="left"/>
      <w:lvlText w:val="(%1)"/>
      <w:numFmt w:val="lowerLetter"/>
      <w:start w:val="3"/>
    </w:lvl>
  </w:abstractNum>
  <w:abstractNum w:abstractNumId="671">
    <w:nsid w:val="1575811C"/>
    <w:multiLevelType w:val="hybridMultilevel"/>
    <w:lvl w:ilvl="0">
      <w:lvlJc w:val="left"/>
      <w:lvlText w:val="(%1)"/>
      <w:numFmt w:val="lowerLetter"/>
      <w:start w:val="3"/>
    </w:lvl>
    <w:lvl w:ilvl="1">
      <w:lvlJc w:val="left"/>
      <w:lvlText w:val="(%2)"/>
      <w:numFmt w:val="lowerLetter"/>
      <w:start w:val="2"/>
    </w:lvl>
  </w:abstractNum>
  <w:abstractNum w:abstractNumId="672">
    <w:nsid w:val="52127406"/>
    <w:multiLevelType w:val="hybridMultilevel"/>
    <w:lvl w:ilvl="0">
      <w:lvlJc w:val="left"/>
      <w:lvlText w:val="(%1)"/>
      <w:numFmt w:val="lowerLetter"/>
      <w:start w:val="2"/>
    </w:lvl>
  </w:abstractNum>
  <w:abstractNum w:abstractNumId="673">
    <w:nsid w:val="5FF178A"/>
    <w:multiLevelType w:val="hybridMultilevel"/>
    <w:lvl w:ilvl="0">
      <w:lvlJc w:val="left"/>
      <w:lvlText w:val="%1"/>
      <w:numFmt w:val="decimal"/>
      <w:start w:val="1"/>
    </w:lvl>
    <w:lvl w:ilvl="1">
      <w:lvlJc w:val="left"/>
      <w:lvlText w:val="(%2)"/>
      <w:numFmt w:val="lowerLetter"/>
      <w:start w:val="2"/>
    </w:lvl>
  </w:abstractNum>
  <w:abstractNum w:abstractNumId="674">
    <w:nsid w:val="53FB0875"/>
    <w:multiLevelType w:val="hybridMultilevel"/>
    <w:lvl w:ilvl="0">
      <w:lvlJc w:val="left"/>
      <w:lvlText w:val="(%1)"/>
      <w:numFmt w:val="decimal"/>
      <w:start w:val="180"/>
    </w:lvl>
    <w:lvl w:ilvl="1">
      <w:lvlJc w:val="left"/>
      <w:lvlText w:val="(%2)"/>
      <w:numFmt w:val="lowerLetter"/>
      <w:start w:val="4"/>
    </w:lvl>
  </w:abstractNum>
  <w:abstractNum w:abstractNumId="675">
    <w:nsid w:val="34FA7B2B"/>
    <w:multiLevelType w:val="hybridMultilevel"/>
    <w:lvl w:ilvl="0">
      <w:lvlJc w:val="left"/>
      <w:lvlText w:val="(%1)"/>
      <w:numFmt w:val="lowerLetter"/>
      <w:start w:val="6"/>
    </w:lvl>
  </w:abstractNum>
  <w:abstractNum w:abstractNumId="676">
    <w:nsid w:val="CA75DBC"/>
    <w:multiLevelType w:val="hybridMultilevel"/>
    <w:lvl w:ilvl="0">
      <w:lvlJc w:val="left"/>
      <w:lvlText w:val="(%1)"/>
      <w:numFmt w:val="lowerLetter"/>
      <w:start w:val="7"/>
    </w:lvl>
  </w:abstractNum>
  <w:abstractNum w:abstractNumId="677">
    <w:nsid w:val="6AE2EC3C"/>
    <w:multiLevelType w:val="hybridMultilevel"/>
    <w:lvl w:ilvl="0">
      <w:lvlJc w:val="left"/>
      <w:lvlText w:val="(%1)"/>
      <w:numFmt w:val="lowerLetter"/>
      <w:start w:val="2"/>
    </w:lvl>
  </w:abstractNum>
  <w:abstractNum w:abstractNumId="678">
    <w:nsid w:val="3B3A67C5"/>
    <w:multiLevelType w:val="hybridMultilevel"/>
    <w:lvl w:ilvl="0">
      <w:lvlJc w:val="left"/>
      <w:lvlText w:val="(%1)"/>
      <w:numFmt w:val="lowerLetter"/>
      <w:start w:val="2"/>
    </w:lvl>
  </w:abstractNum>
  <w:abstractNum w:abstractNumId="679">
    <w:nsid w:val="78D07D08"/>
    <w:multiLevelType w:val="hybridMultilevel"/>
    <w:lvl w:ilvl="0">
      <w:lvlJc w:val="left"/>
      <w:lvlText w:val="(%1)"/>
      <w:numFmt w:val="lowerLetter"/>
      <w:start w:val="3"/>
    </w:lvl>
  </w:abstractNum>
  <w:abstractNum w:abstractNumId="680">
    <w:nsid w:val="3AF676B7"/>
    <w:multiLevelType w:val="hybridMultilevel"/>
    <w:lvl w:ilvl="0">
      <w:lvlJc w:val="left"/>
      <w:lvlText w:val="(%1)"/>
      <w:numFmt w:val="lowerRoman"/>
      <w:start w:val="2"/>
    </w:lvl>
  </w:abstractNum>
  <w:abstractNum w:abstractNumId="681">
    <w:nsid w:val="6B6FD84E"/>
    <w:multiLevelType w:val="hybridMultilevel"/>
    <w:lvl w:ilvl="0">
      <w:lvlJc w:val="left"/>
      <w:lvlText w:val="(%1)"/>
      <w:numFmt w:val="lowerLetter"/>
      <w:start w:val="2"/>
    </w:lvl>
  </w:abstractNum>
  <w:abstractNum w:abstractNumId="682">
    <w:nsid w:val="497FD5B0"/>
    <w:multiLevelType w:val="hybridMultilevel"/>
    <w:lvl w:ilvl="0">
      <w:lvlJc w:val="left"/>
      <w:lvlText w:val="(%1)"/>
      <w:numFmt w:val="lowerLetter"/>
      <w:start w:val="4"/>
    </w:lvl>
  </w:abstractNum>
  <w:abstractNum w:abstractNumId="683">
    <w:nsid w:val="61A5C3E4"/>
    <w:multiLevelType w:val="hybridMultilevel"/>
    <w:lvl w:ilvl="0">
      <w:lvlJc w:val="left"/>
      <w:lvlText w:val="%1"/>
      <w:numFmt w:val="decimal"/>
      <w:start w:val="1"/>
    </w:lvl>
    <w:lvl w:ilvl="1">
      <w:lvlJc w:val="left"/>
      <w:lvlText w:val="(%2)"/>
      <w:numFmt w:val="lowerLetter"/>
      <w:start w:val="1"/>
    </w:lvl>
  </w:abstractNum>
  <w:abstractNum w:abstractNumId="684">
    <w:nsid w:val="FADB8F8"/>
    <w:multiLevelType w:val="hybridMultilevel"/>
    <w:lvl w:ilvl="0">
      <w:lvlJc w:val="left"/>
      <w:lvlText w:val="(%1)"/>
      <w:numFmt w:val="decimal"/>
      <w:start w:val="1"/>
    </w:lvl>
    <w:lvl w:ilvl="1">
      <w:lvlJc w:val="left"/>
      <w:lvlText w:val="%2"/>
      <w:numFmt w:val="lowerLetter"/>
      <w:start w:val="1"/>
    </w:lvl>
  </w:abstractNum>
  <w:abstractNum w:abstractNumId="685">
    <w:nsid w:val="3DEB451A"/>
    <w:multiLevelType w:val="hybridMultilevel"/>
    <w:lvl w:ilvl="0">
      <w:lvlJc w:val="left"/>
      <w:lvlText w:val="(%1)"/>
      <w:numFmt w:val="lowerLetter"/>
      <w:start w:val="11"/>
    </w:lvl>
  </w:abstractNum>
  <w:abstractNum w:abstractNumId="686">
    <w:nsid w:val="A577FD6"/>
    <w:multiLevelType w:val="hybridMultilevel"/>
    <w:lvl w:ilvl="0">
      <w:lvlJc w:val="left"/>
      <w:lvlText w:val="(%1)"/>
      <w:numFmt w:val="lowerLetter"/>
      <w:start w:val="1"/>
    </w:lvl>
  </w:abstractNum>
  <w:abstractNum w:abstractNumId="687">
    <w:nsid w:val="1E5313D"/>
    <w:multiLevelType w:val="hybridMultilevel"/>
    <w:lvl w:ilvl="0">
      <w:lvlJc w:val="left"/>
      <w:lvlText w:val="(%1)"/>
      <w:numFmt w:val="lowerLetter"/>
      <w:start w:val="1"/>
    </w:lvl>
  </w:abstractNum>
  <w:abstractNum w:abstractNumId="688">
    <w:nsid w:val="1B37F412"/>
    <w:multiLevelType w:val="hybridMultilevel"/>
    <w:lvl w:ilvl="0">
      <w:lvlJc w:val="left"/>
      <w:lvlText w:val="(%1)"/>
      <w:numFmt w:val="lowerLetter"/>
      <w:start w:val="2"/>
    </w:lvl>
  </w:abstractNum>
  <w:abstractNum w:abstractNumId="689">
    <w:nsid w:val="4C9BB1B"/>
    <w:multiLevelType w:val="hybridMultilevel"/>
    <w:lvl w:ilvl="0">
      <w:lvlJc w:val="left"/>
      <w:lvlText w:val="(%1)"/>
      <w:numFmt w:val="lowerLetter"/>
      <w:start w:val="1"/>
    </w:lvl>
    <w:lvl w:ilvl="1">
      <w:lvlJc w:val="left"/>
      <w:lvlText w:val="(%2)"/>
      <w:numFmt w:val="lowerRoman"/>
      <w:start w:val="1"/>
    </w:lvl>
  </w:abstractNum>
  <w:abstractNum w:abstractNumId="690">
    <w:nsid w:val="22766F7E"/>
    <w:multiLevelType w:val="hybridMultilevel"/>
    <w:lvl w:ilvl="0">
      <w:lvlJc w:val="left"/>
      <w:lvlText w:val="%1"/>
      <w:numFmt w:val="lowerLetter"/>
      <w:start w:val="1"/>
    </w:lvl>
    <w:lvl w:ilvl="1">
      <w:lvlJc w:val="left"/>
      <w:lvlText w:val="(%2)"/>
      <w:numFmt w:val="lowerRoman"/>
      <w:start w:val="3"/>
    </w:lvl>
  </w:abstractNum>
  <w:abstractNum w:abstractNumId="691">
    <w:nsid w:val="2936B69A"/>
    <w:multiLevelType w:val="hybridMultilevel"/>
    <w:lvl w:ilvl="0">
      <w:lvlJc w:val="left"/>
      <w:lvlText w:val="(%1)"/>
      <w:numFmt w:val="lowerLetter"/>
      <w:start w:val="4"/>
    </w:lvl>
    <w:lvl w:ilvl="1">
      <w:lvlJc w:val="left"/>
      <w:lvlText w:val="(%2)"/>
      <w:numFmt w:val="lowerRoman"/>
      <w:start w:val="1"/>
    </w:lvl>
  </w:abstractNum>
  <w:abstractNum w:abstractNumId="692">
    <w:nsid w:val="5E194EEC"/>
    <w:multiLevelType w:val="hybridMultilevel"/>
    <w:lvl w:ilvl="0">
      <w:lvlJc w:val="left"/>
      <w:lvlText w:val="(%1)"/>
      <w:numFmt w:val="lowerLetter"/>
      <w:start w:val="2"/>
    </w:lvl>
  </w:abstractNum>
  <w:abstractNum w:abstractNumId="693">
    <w:nsid w:val="3B69ECD"/>
    <w:multiLevelType w:val="hybridMultilevel"/>
    <w:lvl w:ilvl="0">
      <w:lvlJc w:val="left"/>
      <w:lvlText w:val="%1"/>
      <w:numFmt w:val="lowerLetter"/>
      <w:start w:val="1"/>
    </w:lvl>
    <w:lvl w:ilvl="1">
      <w:lvlJc w:val="left"/>
      <w:lvlText w:val="(%2)"/>
      <w:numFmt w:val="lowerLetter"/>
      <w:start w:val="6"/>
    </w:lvl>
  </w:abstractNum>
  <w:abstractNum w:abstractNumId="694">
    <w:nsid w:val="77361526"/>
    <w:multiLevelType w:val="hybridMultilevel"/>
    <w:lvl w:ilvl="0">
      <w:lvlJc w:val="left"/>
      <w:lvlText w:val="(%1)"/>
      <w:numFmt w:val="lowerLetter"/>
      <w:start w:val="35"/>
    </w:lvl>
    <w:lvl w:ilvl="1">
      <w:lvlJc w:val="left"/>
      <w:lvlText w:val="%2"/>
      <w:numFmt w:val="lowerLetter"/>
      <w:start w:val="1"/>
    </w:lvl>
  </w:abstractNum>
  <w:abstractNum w:abstractNumId="695">
    <w:nsid w:val="7338868F"/>
    <w:multiLevelType w:val="hybridMultilevel"/>
    <w:lvl w:ilvl="0">
      <w:lvlJc w:val="left"/>
      <w:lvlText w:val="(%1)"/>
      <w:numFmt w:val="lowerLetter"/>
      <w:start w:val="7"/>
    </w:lvl>
  </w:abstractNum>
  <w:abstractNum w:abstractNumId="696">
    <w:nsid w:val="5377D7E"/>
    <w:multiLevelType w:val="hybridMultilevel"/>
    <w:lvl w:ilvl="0">
      <w:lvlJc w:val="left"/>
      <w:lvlText w:val="(%1)"/>
      <w:numFmt w:val="lowerLetter"/>
      <w:start w:val="2"/>
    </w:lvl>
  </w:abstractNum>
  <w:abstractNum w:abstractNumId="697">
    <w:nsid w:val="41751BB2"/>
    <w:multiLevelType w:val="hybridMultilevel"/>
    <w:lvl w:ilvl="0">
      <w:lvlJc w:val="left"/>
      <w:lvlText w:val="(%1)"/>
      <w:numFmt w:val="lowerLetter"/>
      <w:start w:val="2"/>
    </w:lvl>
  </w:abstractNum>
  <w:abstractNum w:abstractNumId="698">
    <w:nsid w:val="5F3D3B70"/>
    <w:multiLevelType w:val="hybridMultilevel"/>
    <w:lvl w:ilvl="0">
      <w:lvlJc w:val="left"/>
      <w:lvlText w:val="(%1)"/>
      <w:numFmt w:val="lowerLetter"/>
      <w:start w:val="1"/>
    </w:lvl>
  </w:abstractNum>
  <w:abstractNum w:abstractNumId="699">
    <w:nsid w:val="223FA5B6"/>
    <w:multiLevelType w:val="hybridMultilevel"/>
    <w:lvl w:ilvl="0">
      <w:lvlJc w:val="left"/>
      <w:lvlText w:val="(%1)"/>
      <w:numFmt w:val="lowerLetter"/>
      <w:start w:val="10"/>
    </w:lvl>
  </w:abstractNum>
  <w:abstractNum w:abstractNumId="700">
    <w:nsid w:val="29D0A5DF"/>
    <w:multiLevelType w:val="hybridMultilevel"/>
    <w:lvl w:ilvl="0">
      <w:lvlJc w:val="left"/>
      <w:lvlText w:val="(%1)"/>
      <w:numFmt w:val="lowerLetter"/>
      <w:start w:val="1"/>
    </w:lvl>
  </w:abstractNum>
  <w:abstractNum w:abstractNumId="701">
    <w:nsid w:val="442DC352"/>
    <w:multiLevelType w:val="hybridMultilevel"/>
    <w:lvl w:ilvl="0">
      <w:lvlJc w:val="left"/>
      <w:lvlText w:val="(%1)"/>
      <w:numFmt w:val="lowerLetter"/>
      <w:start w:val="10"/>
    </w:lvl>
  </w:abstractNum>
  <w:abstractNum w:abstractNumId="702">
    <w:nsid w:val="37B526D2"/>
    <w:multiLevelType w:val="hybridMultilevel"/>
    <w:lvl w:ilvl="0">
      <w:lvlJc w:val="left"/>
      <w:lvlText w:val="(%1)"/>
      <w:numFmt w:val="lowerLetter"/>
      <w:start w:val="1"/>
    </w:lvl>
  </w:abstractNum>
  <w:abstractNum w:abstractNumId="703">
    <w:nsid w:val="7BE319E5"/>
    <w:multiLevelType w:val="hybridMultilevel"/>
    <w:lvl w:ilvl="0">
      <w:lvlJc w:val="left"/>
      <w:lvlText w:val="(%1)"/>
      <w:numFmt w:val="lowerLetter"/>
      <w:start w:val="5"/>
    </w:lvl>
  </w:abstractNum>
  <w:abstractNum w:abstractNumId="704">
    <w:nsid w:val="4A2CDADC"/>
    <w:multiLevelType w:val="hybridMultilevel"/>
    <w:lvl w:ilvl="0">
      <w:lvlJc w:val="left"/>
      <w:lvlText w:val="(%1)"/>
      <w:numFmt w:val="lowerLetter"/>
      <w:start w:val="1"/>
    </w:lvl>
  </w:abstractNum>
  <w:abstractNum w:abstractNumId="705">
    <w:nsid w:val="BB02F47"/>
    <w:multiLevelType w:val="hybridMultilevel"/>
    <w:lvl w:ilvl="0">
      <w:lvlJc w:val="left"/>
      <w:lvlText w:val="(%1)"/>
      <w:numFmt w:val="lowerLetter"/>
      <w:start w:val="2"/>
    </w:lvl>
    <w:lvl w:ilvl="1">
      <w:lvlJc w:val="left"/>
      <w:lvlText w:val="(%2)"/>
      <w:numFmt w:val="lowerRoman"/>
      <w:start w:val="1"/>
    </w:lvl>
  </w:abstractNum>
  <w:abstractNum w:abstractNumId="706">
    <w:nsid w:val="30DD9510"/>
    <w:multiLevelType w:val="hybridMultilevel"/>
    <w:lvl w:ilvl="0">
      <w:lvlJc w:val="left"/>
      <w:lvlText w:val="(%1)"/>
      <w:numFmt w:val="lowerLetter"/>
      <w:start w:val="9"/>
    </w:lvl>
  </w:abstractNum>
  <w:abstractNum w:abstractNumId="707">
    <w:nsid w:val="56D43898"/>
    <w:multiLevelType w:val="hybridMultilevel"/>
    <w:lvl w:ilvl="0">
      <w:lvlJc w:val="left"/>
      <w:lvlText w:val="(%1)"/>
      <w:numFmt w:val="lowerLetter"/>
      <w:start w:val="1"/>
    </w:lvl>
  </w:abstractNum>
  <w:abstractNum w:abstractNumId="708">
    <w:nsid w:val="76931B84"/>
    <w:multiLevelType w:val="hybridMultilevel"/>
    <w:lvl w:ilvl="0">
      <w:lvlJc w:val="left"/>
      <w:lvlText w:val="%1"/>
      <w:numFmt w:val="lowerLetter"/>
      <w:start w:val="1"/>
    </w:lvl>
    <w:lvl w:ilvl="1">
      <w:lvlJc w:val="left"/>
      <w:lvlText w:val="(%2)"/>
      <w:numFmt w:val="lowerLetter"/>
      <w:start w:val="9"/>
    </w:lvl>
  </w:abstractNum>
  <w:abstractNum w:abstractNumId="709">
    <w:nsid w:val="6C17FCD6"/>
    <w:multiLevelType w:val="hybridMultilevel"/>
    <w:lvl w:ilvl="0">
      <w:lvlJc w:val="left"/>
      <w:lvlText w:val="(%1)"/>
      <w:numFmt w:val="lowerLetter"/>
      <w:start w:val="1"/>
    </w:lvl>
    <w:lvl w:ilvl="1">
      <w:lvlJc w:val="left"/>
      <w:lvlText w:val="%2"/>
      <w:numFmt w:val="lowerLetter"/>
      <w:start w:val="1"/>
    </w:lvl>
  </w:abstractNum>
  <w:abstractNum w:abstractNumId="710">
    <w:nsid w:val="4FA4B5A1"/>
    <w:multiLevelType w:val="hybridMultilevel"/>
    <w:lvl w:ilvl="0">
      <w:lvlJc w:val="left"/>
      <w:lvlText w:val="(%1)"/>
      <w:numFmt w:val="lowerLetter"/>
      <w:start w:val="1"/>
    </w:lvl>
  </w:abstractNum>
  <w:abstractNum w:abstractNumId="711">
    <w:nsid w:val="3189923B"/>
    <w:multiLevelType w:val="hybridMultilevel"/>
    <w:lvl w:ilvl="0">
      <w:lvlJc w:val="left"/>
      <w:lvlText w:val="(%1)"/>
      <w:numFmt w:val="lowerLetter"/>
      <w:start w:val="7"/>
    </w:lvl>
    <w:lvl w:ilvl="1">
      <w:lvlJc w:val="left"/>
      <w:lvlText w:val="(%2)"/>
      <w:numFmt w:val="lowerRoman"/>
      <w:start w:val="1"/>
    </w:lvl>
  </w:abstractNum>
  <w:abstractNum w:abstractNumId="712">
    <w:nsid w:val="5787D524"/>
    <w:multiLevelType w:val="hybridMultilevel"/>
    <w:lvl w:ilvl="0">
      <w:lvlJc w:val="left"/>
      <w:lvlText w:val="(%1)"/>
      <w:numFmt w:val="lowerLetter"/>
      <w:start w:val="8"/>
    </w:lvl>
  </w:abstractNum>
  <w:abstractNum w:abstractNumId="713">
    <w:nsid w:val="19248B51"/>
    <w:multiLevelType w:val="hybridMultilevel"/>
    <w:lvl w:ilvl="0">
      <w:lvlJc w:val="left"/>
      <w:lvlText w:val="(%1)"/>
      <w:numFmt w:val="lowerLetter"/>
      <w:start w:val="1"/>
    </w:lvl>
  </w:abstractNum>
  <w:abstractNum w:abstractNumId="714">
    <w:nsid w:val="132F561F"/>
    <w:multiLevelType w:val="hybridMultilevel"/>
    <w:lvl w:ilvl="0">
      <w:lvlJc w:val="left"/>
      <w:lvlText w:val="(%1)"/>
      <w:numFmt w:val="lowerLetter"/>
      <w:start w:val="2"/>
    </w:lvl>
  </w:abstractNum>
  <w:abstractNum w:abstractNumId="715">
    <w:nsid w:val="67358E1D"/>
    <w:multiLevelType w:val="hybridMultilevel"/>
    <w:lvl w:ilvl="0">
      <w:lvlJc w:val="left"/>
      <w:lvlText w:val="%1"/>
      <w:numFmt w:val="lowerLetter"/>
      <w:start w:val="1"/>
    </w:lvl>
    <w:lvl w:ilvl="1">
      <w:lvlJc w:val="left"/>
      <w:lvlText w:val="(%2)"/>
      <w:numFmt w:val="lowerLetter"/>
      <w:start w:val="4"/>
    </w:lvl>
  </w:abstractNum>
  <w:abstractNum w:abstractNumId="716">
    <w:nsid w:val="570FD06B"/>
    <w:multiLevelType w:val="hybridMultilevel"/>
    <w:lvl w:ilvl="0">
      <w:lvlJc w:val="left"/>
      <w:lvlText w:val="(%1)"/>
      <w:numFmt w:val="lowerLetter"/>
      <w:start w:val="9"/>
    </w:lvl>
    <w:lvl w:ilvl="1">
      <w:lvlJc w:val="left"/>
      <w:lvlText w:val="%2"/>
      <w:numFmt w:val="lowerLetter"/>
      <w:start w:val="1"/>
    </w:lvl>
  </w:abstractNum>
  <w:abstractNum w:abstractNumId="717">
    <w:nsid w:val="1D86D5F5"/>
    <w:multiLevelType w:val="hybridMultilevel"/>
    <w:lvl w:ilvl="0">
      <w:lvlJc w:val="left"/>
      <w:lvlText w:val="(%1)"/>
      <w:numFmt w:val="lowerLetter"/>
      <w:start w:val="2"/>
    </w:lvl>
    <w:lvl w:ilvl="1">
      <w:lvlJc w:val="left"/>
      <w:lvlText w:val="(%2)"/>
      <w:numFmt w:val="lowerRoman"/>
      <w:start w:val="1"/>
    </w:lvl>
  </w:abstractNum>
  <w:abstractNum w:abstractNumId="718">
    <w:nsid w:val="691ABF5A"/>
    <w:multiLevelType w:val="hybridMultilevel"/>
    <w:lvl w:ilvl="0">
      <w:lvlJc w:val="left"/>
      <w:lvlText w:val="%1"/>
      <w:numFmt w:val="upperLetter"/>
      <w:start w:val="1"/>
    </w:lvl>
    <w:lvl w:ilvl="1">
      <w:lvlJc w:val="left"/>
      <w:lvlText w:val="(%2)"/>
      <w:numFmt w:val="lowerRoman"/>
      <w:start w:val="4"/>
    </w:lvl>
  </w:abstractNum>
  <w:abstractNum w:abstractNumId="719">
    <w:nsid w:val="7247C47D"/>
    <w:multiLevelType w:val="hybridMultilevel"/>
    <w:lvl w:ilvl="0">
      <w:lvlJc w:val="left"/>
      <w:lvlText w:val="(%1)"/>
      <w:numFmt w:val="upperLetter"/>
      <w:start w:val="1"/>
    </w:lvl>
    <w:lvl w:ilvl="1">
      <w:lvlJc w:val="left"/>
      <w:lvlText w:val="(%2)"/>
      <w:numFmt w:val="lowerRoman"/>
      <w:start w:val="8"/>
    </w:lvl>
  </w:abstractNum>
  <w:abstractNum w:abstractNumId="720">
    <w:nsid w:val="22509110"/>
    <w:multiLevelType w:val="hybridMultilevel"/>
    <w:lvl w:ilvl="0">
      <w:lvlJc w:val="left"/>
      <w:lvlText w:val="(%1)"/>
      <w:numFmt w:val="lowerLetter"/>
      <w:start w:val="2"/>
    </w:lvl>
  </w:abstractNum>
  <w:abstractNum w:abstractNumId="721">
    <w:nsid w:val="B912ED8"/>
    <w:multiLevelType w:val="hybridMultilevel"/>
    <w:lvl w:ilvl="0">
      <w:lvlJc w:val="left"/>
      <w:lvlText w:val="(%1)"/>
      <w:numFmt w:val="lowerLetter"/>
      <w:start w:val="4"/>
    </w:lvl>
  </w:abstractNum>
  <w:abstractNum w:abstractNumId="722">
    <w:nsid w:val="1B7E7B17"/>
    <w:multiLevelType w:val="hybridMultilevel"/>
    <w:lvl w:ilvl="0">
      <w:lvlJc w:val="left"/>
      <w:lvlText w:val="(%1)"/>
      <w:numFmt w:val="lowerLetter"/>
      <w:start w:val="2"/>
    </w:lvl>
  </w:abstractNum>
  <w:abstractNum w:abstractNumId="723">
    <w:nsid w:val="69DFFC"/>
    <w:multiLevelType w:val="hybridMultilevel"/>
    <w:lvl w:ilvl="0">
      <w:lvlJc w:val="left"/>
      <w:lvlText w:val="(%1)"/>
      <w:numFmt w:val="lowerLetter"/>
      <w:start w:val="4"/>
    </w:lvl>
  </w:abstractNum>
  <w:abstractNum w:abstractNumId="724">
    <w:nsid w:val="F47CDA5"/>
    <w:multiLevelType w:val="hybridMultilevel"/>
    <w:lvl w:ilvl="0">
      <w:lvlJc w:val="left"/>
      <w:lvlText w:val="(%1)"/>
      <w:numFmt w:val="lowerLetter"/>
      <w:start w:val="2"/>
    </w:lvl>
  </w:abstractNum>
  <w:abstractNum w:abstractNumId="725">
    <w:nsid w:val="12B4903D"/>
    <w:multiLevelType w:val="hybridMultilevel"/>
    <w:lvl w:ilvl="0">
      <w:lvlJc w:val="left"/>
      <w:lvlText w:val="(%1)"/>
      <w:numFmt w:val="lowerLetter"/>
      <w:start w:val="2"/>
    </w:lvl>
  </w:abstractNum>
  <w:abstractNum w:abstractNumId="726">
    <w:nsid w:val="73A2668C"/>
    <w:multiLevelType w:val="hybridMultilevel"/>
    <w:lvl w:ilvl="0">
      <w:lvlJc w:val="left"/>
      <w:lvlText w:val="(%1)"/>
      <w:numFmt w:val="lowerLetter"/>
      <w:start w:val="2"/>
    </w:lvl>
  </w:abstractNum>
  <w:abstractNum w:abstractNumId="727">
    <w:nsid w:val="147F4B24"/>
    <w:multiLevelType w:val="hybridMultilevel"/>
    <w:lvl w:ilvl="0">
      <w:lvlJc w:val="left"/>
      <w:lvlText w:val="(%1)"/>
      <w:numFmt w:val="lowerLetter"/>
      <w:start w:val="2"/>
    </w:lvl>
  </w:abstractNum>
  <w:abstractNum w:abstractNumId="728">
    <w:nsid w:val="5429ABEF"/>
    <w:multiLevelType w:val="hybridMultilevel"/>
    <w:lvl w:ilvl="0">
      <w:lvlJc w:val="left"/>
      <w:lvlText w:val="(%1)"/>
      <w:numFmt w:val="lowerLetter"/>
      <w:start w:val="3"/>
    </w:lvl>
  </w:abstractNum>
  <w:abstractNum w:abstractNumId="729">
    <w:nsid w:val="52DFA1FC"/>
    <w:multiLevelType w:val="hybridMultilevel"/>
    <w:lvl w:ilvl="0">
      <w:lvlJc w:val="left"/>
      <w:lvlText w:val="(%1)"/>
      <w:numFmt w:val="lowerLetter"/>
      <w:start w:val="2"/>
    </w:lvl>
  </w:abstractNum>
  <w:abstractNum w:abstractNumId="730">
    <w:nsid w:val="36BEF0DA"/>
    <w:multiLevelType w:val="hybridMultilevel"/>
    <w:lvl w:ilvl="0">
      <w:lvlJc w:val="left"/>
      <w:lvlText w:val="(%1)"/>
      <w:numFmt w:val="lowerLetter"/>
      <w:start w:val="1"/>
    </w:lvl>
  </w:abstractNum>
  <w:abstractNum w:abstractNumId="731">
    <w:nsid w:val="7DFA51CE"/>
    <w:multiLevelType w:val="hybridMultilevel"/>
    <w:lvl w:ilvl="0">
      <w:lvlJc w:val="left"/>
      <w:lvlText w:val="(%1)"/>
      <w:numFmt w:val="lowerLetter"/>
      <w:start w:val="2"/>
    </w:lvl>
    <w:lvl w:ilvl="1">
      <w:lvlJc w:val="left"/>
      <w:lvlText w:val="(%2)"/>
      <w:numFmt w:val="lowerRoman"/>
      <w:start w:val="1"/>
    </w:lvl>
  </w:abstractNum>
  <w:abstractNum w:abstractNumId="732">
    <w:nsid w:val="170D654E"/>
    <w:multiLevelType w:val="hybridMultilevel"/>
    <w:lvl w:ilvl="0">
      <w:lvlJc w:val="left"/>
      <w:lvlText w:val="(%1)"/>
      <w:numFmt w:val="lowerLetter"/>
      <w:start w:val="5"/>
    </w:lvl>
  </w:abstractNum>
  <w:abstractNum w:abstractNumId="733">
    <w:nsid w:val="6E7417AC"/>
    <w:multiLevelType w:val="hybridMultilevel"/>
    <w:lvl w:ilvl="0">
      <w:lvlJc w:val="left"/>
      <w:lvlText w:val="(%1)"/>
      <w:numFmt w:val="lowerLetter"/>
      <w:start w:val="1"/>
    </w:lvl>
  </w:abstractNum>
  <w:abstractNum w:abstractNumId="734">
    <w:nsid w:val="79DD6BB3"/>
    <w:multiLevelType w:val="hybridMultilevel"/>
    <w:lvl w:ilvl="0">
      <w:lvlJc w:val="left"/>
      <w:lvlText w:val="(%1)"/>
      <w:numFmt w:val="lowerLetter"/>
      <w:start w:val="1"/>
    </w:lvl>
  </w:abstractNum>
  <w:abstractNum w:abstractNumId="735">
    <w:nsid w:val="613A402A"/>
    <w:multiLevelType w:val="hybridMultilevel"/>
    <w:lvl w:ilvl="0">
      <w:lvlJc w:val="left"/>
      <w:lvlText w:val="(%1)"/>
      <w:numFmt w:val="lowerLetter"/>
      <w:start w:val="2"/>
    </w:lvl>
  </w:abstractNum>
  <w:abstractNum w:abstractNumId="736">
    <w:nsid w:val="7A2446F3"/>
    <w:multiLevelType w:val="hybridMultilevel"/>
    <w:lvl w:ilvl="0">
      <w:lvlJc w:val="left"/>
      <w:lvlText w:val="(%1)"/>
      <w:numFmt w:val="lowerLetter"/>
      <w:start w:val="2"/>
    </w:lvl>
  </w:abstractNum>
  <w:abstractNum w:abstractNumId="737">
    <w:nsid w:val="2ABB00C4"/>
    <w:multiLevelType w:val="hybridMultilevel"/>
    <w:lvl w:ilvl="0">
      <w:lvlJc w:val="left"/>
      <w:lvlText w:val="(%1)"/>
      <w:numFmt w:val="lowerLetter"/>
      <w:start w:val="7"/>
    </w:lvl>
  </w:abstractNum>
  <w:abstractNum w:abstractNumId="738">
    <w:nsid w:val="380E78C3"/>
    <w:multiLevelType w:val="hybridMultilevel"/>
    <w:lvl w:ilvl="0">
      <w:lvlJc w:val="left"/>
      <w:lvlText w:val="(%1)"/>
      <w:numFmt w:val="lowerLetter"/>
      <w:start w:val="2"/>
    </w:lvl>
  </w:abstractNum>
  <w:abstractNum w:abstractNumId="739">
    <w:nsid w:val="70B76277"/>
    <w:multiLevelType w:val="hybridMultilevel"/>
    <w:lvl w:ilvl="0">
      <w:lvlJc w:val="left"/>
      <w:lvlText w:val="(%1)"/>
      <w:numFmt w:val="lowerLetter"/>
      <w:start w:val="2"/>
    </w:lvl>
  </w:abstractNum>
  <w:abstractNum w:abstractNumId="740">
    <w:nsid w:val="16D2FD9A"/>
    <w:multiLevelType w:val="hybridMultilevel"/>
    <w:lvl w:ilvl="0">
      <w:lvlJc w:val="left"/>
      <w:lvlText w:val="(%1)"/>
      <w:numFmt w:val="lowerLetter"/>
      <w:start w:val="2"/>
    </w:lvl>
  </w:abstractNum>
  <w:abstractNum w:abstractNumId="741">
    <w:nsid w:val="7B32E64"/>
    <w:multiLevelType w:val="hybridMultilevel"/>
    <w:lvl w:ilvl="0">
      <w:lvlJc w:val="left"/>
      <w:lvlText w:val="(%1)"/>
      <w:numFmt w:val="upperLetter"/>
      <w:start w:val="3"/>
    </w:lvl>
    <w:lvl w:ilvl="1">
      <w:lvlJc w:val="left"/>
      <w:lvlText w:val="%2"/>
      <w:numFmt w:val="lowerLetter"/>
      <w:start w:val="1"/>
    </w:lvl>
  </w:abstractNum>
  <w:abstractNum w:abstractNumId="742">
    <w:nsid w:val="2240F4B2"/>
    <w:multiLevelType w:val="hybridMultilevel"/>
    <w:lvl w:ilvl="0">
      <w:lvlJc w:val="left"/>
      <w:lvlText w:val="(%1)"/>
      <w:numFmt w:val="upperLetter"/>
      <w:start w:val="2"/>
    </w:lvl>
    <w:lvl w:ilvl="1">
      <w:lvlJc w:val="left"/>
      <w:lvlText w:val="(%2)"/>
      <w:numFmt w:val="lowerLetter"/>
      <w:start w:val="3"/>
    </w:lvl>
  </w:abstractNum>
  <w:abstractNum w:abstractNumId="743">
    <w:nsid w:val="6E5AD2BE"/>
    <w:multiLevelType w:val="hybridMultilevel"/>
    <w:lvl w:ilvl="0">
      <w:lvlJc w:val="left"/>
      <w:lvlText w:val="(%1)"/>
      <w:numFmt w:val="lowerLetter"/>
      <w:start w:val="4"/>
    </w:lvl>
  </w:abstractNum>
  <w:abstractNum w:abstractNumId="744">
    <w:nsid w:val="20D7B9B5"/>
    <w:multiLevelType w:val="hybridMultilevel"/>
    <w:lvl w:ilvl="0">
      <w:lvlJc w:val="left"/>
      <w:lvlText w:val="(%1)"/>
      <w:numFmt w:val="lowerLetter"/>
      <w:start w:val="2"/>
    </w:lvl>
  </w:abstractNum>
  <w:abstractNum w:abstractNumId="745">
    <w:nsid w:val="35704AD1"/>
    <w:multiLevelType w:val="hybridMultilevel"/>
    <w:lvl w:ilvl="0">
      <w:lvlJc w:val="left"/>
      <w:lvlText w:val="(%1)"/>
      <w:numFmt w:val="lowerRoman"/>
      <w:start w:val="2"/>
    </w:lvl>
  </w:abstractNum>
  <w:abstractNum w:abstractNumId="746">
    <w:nsid w:val="559060DB"/>
    <w:multiLevelType w:val="hybridMultilevel"/>
    <w:lvl w:ilvl="0">
      <w:lvlJc w:val="left"/>
      <w:lvlText w:val="(%1)"/>
      <w:numFmt w:val="lowerLetter"/>
      <w:start w:val="3"/>
    </w:lvl>
  </w:abstractNum>
  <w:abstractNum w:abstractNumId="747">
    <w:nsid w:val="77E78A20"/>
    <w:multiLevelType w:val="hybridMultilevel"/>
    <w:lvl w:ilvl="0">
      <w:lvlJc w:val="left"/>
      <w:lvlText w:val="(%1)"/>
      <w:numFmt w:val="lowerRoman"/>
      <w:start w:val="2"/>
    </w:lvl>
  </w:abstractNum>
  <w:abstractNum w:abstractNumId="748">
    <w:nsid w:val="52F720C6"/>
    <w:multiLevelType w:val="hybridMultilevel"/>
    <w:lvl w:ilvl="0">
      <w:lvlJc w:val="left"/>
      <w:lvlText w:val="%1"/>
      <w:numFmt w:val="lowerLetter"/>
      <w:start w:val="1"/>
    </w:lvl>
    <w:lvl w:ilvl="1">
      <w:lvlJc w:val="left"/>
      <w:lvlText w:val="(%2)"/>
      <w:numFmt w:val="lowerLetter"/>
      <w:start w:val="2"/>
    </w:lvl>
  </w:abstractNum>
  <w:abstractNum w:abstractNumId="749">
    <w:nsid w:val="3EAB2035"/>
    <w:multiLevelType w:val="hybridMultilevel"/>
    <w:lvl w:ilvl="0">
      <w:lvlJc w:val="left"/>
      <w:lvlText w:val="(%1)"/>
      <w:numFmt w:val="lowerLetter"/>
      <w:start w:val="35"/>
    </w:lvl>
    <w:lvl w:ilvl="1">
      <w:lvlJc w:val="left"/>
      <w:lvlText w:val="%2"/>
      <w:numFmt w:val="lowerLetter"/>
      <w:start w:val="1"/>
    </w:lvl>
  </w:abstractNum>
  <w:abstractNum w:abstractNumId="750">
    <w:nsid w:val="6A2F4E9D"/>
    <w:multiLevelType w:val="hybridMultilevel"/>
    <w:lvl w:ilvl="0">
      <w:lvlJc w:val="left"/>
      <w:lvlText w:val="(%1)"/>
      <w:numFmt w:val="lowerLetter"/>
      <w:start w:val="35"/>
    </w:lvl>
    <w:lvl w:ilvl="1">
      <w:lvlJc w:val="left"/>
      <w:lvlText w:val="(%2)"/>
      <w:numFmt w:val="lowerLetter"/>
      <w:start w:val="3"/>
    </w:lvl>
  </w:abstractNum>
  <w:abstractNum w:abstractNumId="751">
    <w:nsid w:val="7547B1D6"/>
    <w:multiLevelType w:val="hybridMultilevel"/>
    <w:lvl w:ilvl="0">
      <w:lvlJc w:val="left"/>
      <w:lvlText w:val="(%1)"/>
      <w:numFmt w:val="lowerLetter"/>
      <w:start w:val="2"/>
    </w:lvl>
  </w:abstractNum>
  <w:abstractNum w:abstractNumId="752">
    <w:nsid w:val="4A3C4F0E"/>
    <w:multiLevelType w:val="hybridMultilevel"/>
    <w:lvl w:ilvl="0">
      <w:lvlJc w:val="left"/>
      <w:lvlText w:val="(%1)"/>
      <w:numFmt w:val="lowerLetter"/>
      <w:start w:val="2"/>
    </w:lvl>
  </w:abstractNum>
  <w:abstractNum w:abstractNumId="753">
    <w:nsid w:val="5ADC9B4"/>
    <w:multiLevelType w:val="hybridMultilevel"/>
    <w:lvl w:ilvl="0">
      <w:lvlJc w:val="left"/>
      <w:lvlText w:val="(%1)"/>
      <w:numFmt w:val="lowerLetter"/>
      <w:start w:val="9"/>
    </w:lvl>
    <w:lvl w:ilvl="1">
      <w:lvlJc w:val="left"/>
      <w:lvlText w:val="(%2)"/>
      <w:numFmt w:val="lowerLetter"/>
      <w:start w:val="2"/>
    </w:lvl>
  </w:abstractNum>
  <w:abstractNum w:abstractNumId="754">
    <w:nsid w:val="75B191D3"/>
    <w:multiLevelType w:val="hybridMultilevel"/>
    <w:lvl w:ilvl="0">
      <w:lvlJc w:val="left"/>
      <w:lvlText w:val="(%1)"/>
      <w:numFmt w:val="lowerLetter"/>
      <w:start w:val="2"/>
    </w:lvl>
  </w:abstractNum>
  <w:abstractNum w:abstractNumId="755">
    <w:nsid w:val="59841CB3"/>
    <w:multiLevelType w:val="hybridMultilevel"/>
    <w:lvl w:ilvl="0">
      <w:lvlJc w:val="left"/>
      <w:lvlText w:val="(%1)"/>
      <w:numFmt w:val="lowerLetter"/>
      <w:start w:val="2"/>
    </w:lvl>
  </w:abstractNum>
  <w:abstractNum w:abstractNumId="756">
    <w:nsid w:val="186259F2"/>
    <w:multiLevelType w:val="hybridMultilevel"/>
    <w:lvl w:ilvl="0">
      <w:lvlJc w:val="left"/>
      <w:lvlText w:val="(%1)"/>
      <w:numFmt w:val="lowerLetter"/>
      <w:start w:val="2"/>
    </w:lvl>
  </w:abstractNum>
  <w:abstractNum w:abstractNumId="757">
    <w:nsid w:val="6953F85F"/>
    <w:multiLevelType w:val="hybridMultilevel"/>
    <w:lvl w:ilvl="0">
      <w:lvlJc w:val="left"/>
      <w:lvlText w:val="(%1)"/>
      <w:numFmt w:val="lowerLetter"/>
      <w:start w:val="2"/>
    </w:lvl>
    <w:lvl w:ilvl="1">
      <w:lvlJc w:val="left"/>
      <w:lvlText w:val="(%2)"/>
      <w:numFmt w:val="lowerLetter"/>
      <w:start w:val="9"/>
    </w:lvl>
  </w:abstractNum>
  <w:abstractNum w:abstractNumId="758">
    <w:nsid w:val="6E0367D7"/>
    <w:multiLevelType w:val="hybridMultilevel"/>
    <w:lvl w:ilvl="0">
      <w:lvlJc w:val="left"/>
      <w:lvlText w:val="%1"/>
      <w:numFmt w:val="lowerLetter"/>
      <w:start w:val="1"/>
    </w:lvl>
    <w:lvl w:ilvl="1">
      <w:lvlJc w:val="left"/>
      <w:lvlText w:val="(%2)"/>
      <w:numFmt w:val="lowerRoman"/>
      <w:start w:val="2"/>
    </w:lvl>
  </w:abstractNum>
  <w:abstractNum w:abstractNumId="759">
    <w:nsid w:val="6C8C05E1"/>
    <w:multiLevelType w:val="hybridMultilevel"/>
    <w:lvl w:ilvl="0">
      <w:lvlJc w:val="left"/>
      <w:lvlText w:val="(%1)"/>
      <w:numFmt w:val="lowerLetter"/>
      <w:start w:val="4"/>
    </w:lvl>
    <w:lvl w:ilvl="1">
      <w:lvlJc w:val="left"/>
      <w:lvlText w:val="%2"/>
      <w:numFmt w:val="lowerRoman"/>
      <w:start w:val="1"/>
    </w:lvl>
  </w:abstractNum>
  <w:abstractNum w:abstractNumId="760">
    <w:nsid w:val="3C339A5B"/>
    <w:multiLevelType w:val="hybridMultilevel"/>
    <w:lvl w:ilvl="0">
      <w:lvlJc w:val="left"/>
      <w:lvlText w:val="(%1)"/>
      <w:numFmt w:val="lowerLetter"/>
      <w:start w:val="1"/>
    </w:lvl>
  </w:abstractNum>
  <w:abstractNum w:abstractNumId="761">
    <w:nsid w:val="24C258B1"/>
    <w:multiLevelType w:val="hybridMultilevel"/>
    <w:lvl w:ilvl="0">
      <w:lvlJc w:val="left"/>
      <w:lvlText w:val="(%1)"/>
      <w:numFmt w:val="lowerLetter"/>
      <w:start w:val="2"/>
    </w:lvl>
    <w:lvl w:ilvl="1">
      <w:lvlJc w:val="left"/>
      <w:lvlText w:val="(%2)"/>
      <w:numFmt w:val="lowerRoman"/>
      <w:start w:val="1"/>
    </w:lvl>
  </w:abstractNum>
  <w:abstractNum w:abstractNumId="762">
    <w:nsid w:val="6A8657B0"/>
    <w:multiLevelType w:val="hybridMultilevel"/>
    <w:lvl w:ilvl="0">
      <w:lvlJc w:val="left"/>
      <w:lvlText w:val="(%1)"/>
      <w:numFmt w:val="lowerLetter"/>
      <w:start w:val="2"/>
    </w:lvl>
  </w:abstractNum>
  <w:abstractNum w:abstractNumId="763">
    <w:nsid w:val="5340FFA9"/>
    <w:multiLevelType w:val="hybridMultilevel"/>
    <w:lvl w:ilvl="0">
      <w:lvlJc w:val="left"/>
      <w:lvlText w:val="(%1)"/>
      <w:numFmt w:val="lowerLetter"/>
      <w:start w:val="3"/>
    </w:lvl>
  </w:abstractNum>
  <w:abstractNum w:abstractNumId="764">
    <w:nsid w:val="1336705D"/>
    <w:multiLevelType w:val="hybridMultilevel"/>
    <w:lvl w:ilvl="0">
      <w:lvlJc w:val="left"/>
      <w:lvlText w:val="(%1)"/>
      <w:numFmt w:val="lowerLetter"/>
      <w:start w:val="5"/>
    </w:lvl>
  </w:abstractNum>
  <w:abstractNum w:abstractNumId="765">
    <w:nsid w:val="6463C363"/>
    <w:multiLevelType w:val="hybridMultilevel"/>
    <w:lvl w:ilvl="0">
      <w:lvlJc w:val="left"/>
      <w:lvlText w:val="%1."/>
      <w:numFmt w:val="upperLetter"/>
      <w:start w:val="2"/>
    </w:lvl>
    <w:lvl w:ilvl="1">
      <w:lvlJc w:val="left"/>
      <w:lvlText w:val="%2."/>
      <w:numFmt w:val="decimal"/>
      <w:start w:val="1"/>
    </w:lvl>
  </w:abstractNum>
  <w:abstractNum w:abstractNumId="766">
    <w:nsid w:val="347B3FD3"/>
    <w:multiLevelType w:val="hybridMultilevel"/>
    <w:lvl w:ilvl="0">
      <w:lvlJc w:val="left"/>
      <w:lvlText w:val="(%1)"/>
      <w:numFmt w:val="lowerLetter"/>
      <w:start w:val="2"/>
    </w:lvl>
  </w:abstractNum>
  <w:abstractNum w:abstractNumId="767">
    <w:nsid w:val="D5AB751"/>
    <w:multiLevelType w:val="hybridMultilevel"/>
    <w:lvl w:ilvl="0">
      <w:lvlJc w:val="left"/>
      <w:lvlText w:val="%1."/>
      <w:numFmt w:val="decimal"/>
      <w:start w:val="2"/>
    </w:lvl>
  </w:abstractNum>
  <w:abstractNum w:abstractNumId="768">
    <w:nsid w:val="F1EC427"/>
    <w:multiLevelType w:val="hybridMultilevel"/>
    <w:lvl w:ilvl="0">
      <w:lvlJc w:val="left"/>
      <w:lvlText w:val="%1."/>
      <w:numFmt w:val="decimal"/>
      <w:start w:val="4"/>
    </w:lvl>
  </w:abstractNum>
  <w:abstractNum w:abstractNumId="769">
    <w:nsid w:val="6C89B896"/>
    <w:multiLevelType w:val="hybridMultilevel"/>
    <w:lvl w:ilvl="0">
      <w:lvlJc w:val="left"/>
      <w:lvlText w:val="%1."/>
      <w:numFmt w:val="decimal"/>
      <w:start w:val="8"/>
    </w:lvl>
  </w:abstractNum>
  <w:abstractNum w:abstractNumId="770">
    <w:nsid w:val="7E1219C8"/>
    <w:multiLevelType w:val="hybridMultilevel"/>
    <w:lvl w:ilvl="0">
      <w:lvlJc w:val="left"/>
      <w:lvlText w:val="%1."/>
      <w:numFmt w:val="upperLetter"/>
      <w:start w:val="1"/>
    </w:lvl>
    <w:lvl w:ilvl="1">
      <w:lvlJc w:val="left"/>
      <w:lvlText w:val="%2."/>
      <w:numFmt w:val="decimal"/>
      <w:start w:val="1"/>
    </w:lvl>
  </w:abstractNum>
  <w:abstractNum w:abstractNumId="771">
    <w:nsid w:val="25F1C1C1"/>
    <w:multiLevelType w:val="hybridMultilevel"/>
    <w:lvl w:ilvl="0">
      <w:lvlJc w:val="left"/>
      <w:lvlText w:val="(%1)"/>
      <w:numFmt w:val="lowerRoman"/>
      <w:start w:val="2"/>
    </w:lvl>
    <w:lvl w:ilvl="1">
      <w:lvlJc w:val="left"/>
      <w:lvlText w:val="%2."/>
      <w:numFmt w:val="decimal"/>
      <w:start w:val="14"/>
    </w:lvl>
  </w:abstractNum>
  <w:abstractNum w:abstractNumId="772">
    <w:nsid w:val="743CE6FA"/>
    <w:multiLevelType w:val="hybridMultilevel"/>
    <w:lvl w:ilvl="0">
      <w:lvlJc w:val="left"/>
      <w:lvlText w:val="%1."/>
      <w:numFmt w:val="upperLetter"/>
      <w:start w:val="2"/>
    </w:lvl>
    <w:lvl w:ilvl="1">
      <w:lvlJc w:val="left"/>
      <w:lvlText w:val="%2."/>
      <w:numFmt w:val="decimal"/>
      <w:start w:val="1"/>
    </w:lvl>
  </w:abstractNum>
  <w:abstractNum w:abstractNumId="773">
    <w:nsid w:val="20530E7B"/>
    <w:multiLevelType w:val="hybridMultilevel"/>
    <w:lvl w:ilvl="0">
      <w:lvlJc w:val="left"/>
      <w:lvlText w:val="%1"/>
      <w:numFmt w:val="upperLetter"/>
      <w:start w:val="1"/>
    </w:lvl>
    <w:lvl w:ilvl="1">
      <w:lvlJc w:val="left"/>
      <w:lvlText w:val="%2."/>
      <w:numFmt w:val="decimal"/>
      <w:start w:val="4"/>
    </w:lvl>
  </w:abstractNum>
  <w:abstractNum w:abstractNumId="774">
    <w:nsid w:val="144C9480"/>
    <w:multiLevelType w:val="hybridMultilevel"/>
    <w:lvl w:ilvl="0">
      <w:lvlJc w:val="left"/>
      <w:lvlText w:val="%1."/>
      <w:numFmt w:val="upperLetter"/>
      <w:start w:val="3"/>
    </w:lvl>
    <w:lvl w:ilvl="1">
      <w:lvlJc w:val="left"/>
      <w:lvlText w:val="%2."/>
      <w:numFmt w:val="decimal"/>
      <w:start w:val="1"/>
    </w:lvl>
  </w:abstractNum>
  <w:abstractNum w:abstractNumId="775">
    <w:nsid w:val="1514A0AF"/>
    <w:multiLevelType w:val="hybridMultilevel"/>
    <w:lvl w:ilvl="0">
      <w:lvlJc w:val="left"/>
      <w:lvlText w:val="%1"/>
      <w:numFmt w:val="lowerLetter"/>
      <w:start w:val="1"/>
    </w:lvl>
    <w:lvl w:ilvl="1">
      <w:lvlJc w:val="left"/>
      <w:lvlText w:val="(%2)"/>
      <w:numFmt w:val="lowerLetter"/>
      <w:start w:val="1"/>
    </w:lvl>
  </w:abstractNum>
  <w:abstractNum w:abstractNumId="776">
    <w:nsid w:val="55C3594C"/>
    <w:multiLevelType w:val="hybridMultilevel"/>
    <w:lvl w:ilvl="0">
      <w:lvlJc w:val="left"/>
      <w:lvlText w:val="(%1)"/>
      <w:numFmt w:val="lowerLetter"/>
      <w:start w:val="9"/>
    </w:lvl>
    <w:lvl w:ilvl="1">
      <w:lvlJc w:val="left"/>
      <w:lvlText w:val="%2"/>
      <w:numFmt w:val="lowerLetter"/>
      <w:start w:val="1"/>
    </w:lvl>
  </w:abstractNum>
  <w:abstractNum w:abstractNumId="777">
    <w:nsid w:val="69DCF55B"/>
    <w:multiLevelType w:val="hybridMultilevel"/>
    <w:lvl w:ilvl="0">
      <w:lvlJc w:val="left"/>
      <w:lvlText w:val="%1."/>
      <w:numFmt w:val="decimal"/>
      <w:start w:val="2"/>
    </w:lvl>
  </w:abstractNum>
  <w:abstractNum w:abstractNumId="778">
    <w:nsid w:val="CFC2AC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79">
    <w:nsid w:val="28BA7A13"/>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780">
    <w:nsid w:val="28881591"/>
    <w:multiLevelType w:val="hybridMultilevel"/>
    <w:lvl w:ilvl="0">
      <w:lvlJc w:val="left"/>
      <w:lvlText w:val="%1"/>
      <w:numFmt w:val="decimal"/>
      <w:start w:val="1"/>
    </w:lvl>
    <w:lvl w:ilvl="1">
      <w:lvlJc w:val="left"/>
      <w:lvlText w:val="%2."/>
      <w:numFmt w:val="decimal"/>
      <w:start w:val="1"/>
    </w:lvl>
  </w:abstractNum>
  <w:abstractNum w:abstractNumId="781">
    <w:nsid w:val="772B796C"/>
    <w:multiLevelType w:val="hybridMultilevel"/>
    <w:lvl w:ilvl="0">
      <w:lvlJc w:val="left"/>
      <w:lvlText w:val="(%1)"/>
      <w:numFmt w:val="decimal"/>
      <w:start w:val="2"/>
    </w:lvl>
    <w:lvl w:ilvl="1">
      <w:lvlJc w:val="left"/>
      <w:lvlText w:val="%2"/>
      <w:numFmt w:val="decimal"/>
      <w:start w:val="1"/>
    </w:lvl>
  </w:abstractNum>
  <w:abstractNum w:abstractNumId="782">
    <w:nsid w:val="1E022BE9"/>
    <w:multiLevelType w:val="hybridMultilevel"/>
    <w:lvl w:ilvl="0">
      <w:lvlJc w:val="left"/>
      <w:lvlText w:val="%1"/>
      <w:numFmt w:val="lowerRoman"/>
      <w:start w:val="1"/>
    </w:lvl>
    <w:lvl w:ilvl="1">
      <w:lvlJc w:val="left"/>
      <w:lvlText w:val="%2."/>
      <w:numFmt w:val="decimal"/>
      <w:start w:val="2"/>
    </w:lvl>
  </w:abstractNum>
  <w:abstractNum w:abstractNumId="783">
    <w:nsid w:val="72C4649F"/>
    <w:multiLevelType w:val="hybridMultilevel"/>
    <w:lvl w:ilvl="0">
      <w:lvlJc w:val="left"/>
      <w:lvlText w:val="(%1)"/>
      <w:numFmt w:val="lowerRoman"/>
      <w:start w:val="1"/>
    </w:lvl>
    <w:lvl w:ilvl="1">
      <w:lvlJc w:val="left"/>
      <w:lvlText w:val="%2."/>
      <w:numFmt w:val="decimal"/>
      <w:start w:val="3"/>
    </w:lvl>
  </w:abstractNum>
  <w:abstractNum w:abstractNumId="784">
    <w:nsid w:val="7CD94321"/>
    <w:multiLevelType w:val="hybridMultilevel"/>
    <w:lvl w:ilvl="0">
      <w:lvlJc w:val="left"/>
      <w:lvlText w:val="%1"/>
      <w:numFmt w:val="upperLetter"/>
      <w:start w:val="1"/>
    </w:lvl>
    <w:lvl w:ilvl="1">
      <w:lvlJc w:val="left"/>
      <w:lvlText w:val="%2."/>
      <w:numFmt w:val="upperLetter"/>
      <w:start w:val="6"/>
    </w:lvl>
  </w:abstractNum>
  <w:abstractNum w:abstractNumId="785">
    <w:nsid w:val="13B3BDBC"/>
    <w:multiLevelType w:val="hybridMultilevel"/>
    <w:lvl w:ilvl="0">
      <w:lvlJc w:val="left"/>
      <w:lvlText w:val="(%1)"/>
      <w:numFmt w:val="upperLetter"/>
      <w:start w:val="1"/>
    </w:lvl>
    <w:lvl w:ilvl="1">
      <w:lvlJc w:val="left"/>
      <w:lvlText w:val="%2"/>
      <w:numFmt w:val="upperLetter"/>
      <w:start w:val="1"/>
    </w:lvl>
  </w:abstractNum>
  <w:abstractNum w:abstractNumId="786">
    <w:nsid w:val="4C488152"/>
    <w:multiLevelType w:val="hybridMultilevel"/>
    <w:lvl w:ilvl="0">
      <w:lvlJc w:val="left"/>
      <w:lvlText w:val="-"/>
      <w:numFmt w:val="bullet"/>
      <w:start w:val="1"/>
    </w:lvl>
    <w:lvl w:ilvl="1">
      <w:lvlJc w:val="left"/>
      <w:lvlText w:val="(%2)"/>
      <w:numFmt w:val="upperLetter"/>
      <w:start w:val="1"/>
    </w:lvl>
  </w:abstractNum>
  <w:abstractNum w:abstractNumId="787">
    <w:nsid w:val="153B9D13"/>
    <w:multiLevelType w:val="hybridMultilevel"/>
    <w:lvl w:ilvl="0">
      <w:lvlJc w:val="left"/>
      <w:lvlText w:val="-"/>
      <w:numFmt w:val="bullet"/>
      <w:start w:val="1"/>
    </w:lvl>
  </w:abstractNum>
  <w:abstractNum w:abstractNumId="788">
    <w:nsid w:val="7D07B61B"/>
    <w:multiLevelType w:val="hybridMultilevel"/>
    <w:lvl w:ilvl="0">
      <w:lvlJc w:val="left"/>
      <w:lvlText w:val="-"/>
      <w:numFmt w:val="bullet"/>
      <w:start w:val="1"/>
    </w:lvl>
    <w:lvl w:ilvl="1">
      <w:lvlJc w:val="left"/>
      <w:lvlText w:val="-"/>
      <w:numFmt w:val="bullet"/>
      <w:start w:val="1"/>
    </w:lvl>
  </w:abstractNum>
  <w:abstractNum w:abstractNumId="789">
    <w:nsid w:val="3A4BE92A"/>
    <w:multiLevelType w:val="hybridMultilevel"/>
    <w:lvl w:ilvl="0">
      <w:lvlJc w:val="left"/>
      <w:lvlText w:val="-"/>
      <w:numFmt w:val="bullet"/>
      <w:start w:val="1"/>
    </w:lvl>
  </w:abstractNum>
  <w:abstractNum w:abstractNumId="790">
    <w:nsid w:val="1C7A2F4"/>
    <w:multiLevelType w:val="hybridMultilevel"/>
    <w:lvl w:ilvl="0">
      <w:lvlJc w:val="left"/>
      <w:lvlText w:val="-"/>
      <w:numFmt w:val="bullet"/>
      <w:start w:val="1"/>
    </w:lvl>
    <w:lvl w:ilvl="1">
      <w:lvlJc w:val="left"/>
      <w:lvlText w:val="(%2)"/>
      <w:numFmt w:val="lowerLetter"/>
      <w:start w:val="2"/>
    </w:lvl>
  </w:abstractNum>
  <w:abstractNum w:abstractNumId="791">
    <w:nsid w:val="393B5076"/>
    <w:multiLevelType w:val="hybridMultilevel"/>
    <w:lvl w:ilvl="0">
      <w:lvlJc w:val="left"/>
      <w:lvlText w:val="X"/>
      <w:numFmt w:val="bullet"/>
      <w:start w:val="1"/>
    </w:lvl>
  </w:abstractNum>
  <w:abstractNum w:abstractNumId="792">
    <w:nsid w:val="5F0E41DB"/>
    <w:multiLevelType w:val="hybridMultilevel"/>
    <w:lvl w:ilvl="0">
      <w:lvlJc w:val="left"/>
      <w:lvlText w:val="X"/>
      <w:numFmt w:val="bullet"/>
      <w:start w:val="1"/>
    </w:lvl>
  </w:abstractNum>
  <w:abstractNum w:abstractNumId="793">
    <w:nsid w:val="6C4DFAA4"/>
    <w:multiLevelType w:val="hybridMultilevel"/>
    <w:lvl w:ilvl="0">
      <w:lvlJc w:val="left"/>
      <w:lvlText w:val="(%1)"/>
      <w:numFmt w:val="lowerLetter"/>
      <w:start w:val="1"/>
    </w:lvl>
  </w:abstractNum>
  <w:abstractNum w:abstractNumId="794">
    <w:nsid w:val="C7C501F"/>
    <w:multiLevelType w:val="hybridMultilevel"/>
    <w:lvl w:ilvl="0">
      <w:lvlJc w:val="left"/>
      <w:lvlText w:val="(%1)"/>
      <w:numFmt w:val="lowerLetter"/>
      <w:start w:val="1"/>
    </w:lvl>
  </w:abstractNum>
  <w:abstractNum w:abstractNumId="795">
    <w:nsid w:val="7244B239"/>
    <w:multiLevelType w:val="hybridMultilevel"/>
    <w:lvl w:ilvl="0">
      <w:lvlJc w:val="left"/>
      <w:lvlText w:val="(%1)"/>
      <w:numFmt w:val="lowerLetter"/>
      <w:start w:val="1"/>
    </w:lvl>
  </w:abstractNum>
  <w:abstractNum w:abstractNumId="796">
    <w:nsid w:val="50B1BE08"/>
    <w:multiLevelType w:val="hybridMultilevel"/>
    <w:lvl w:ilvl="0">
      <w:lvlJc w:val="left"/>
      <w:lvlText w:val="(%1)"/>
      <w:numFmt w:val="lowerLetter"/>
      <w:start w:val="1"/>
    </w:lvl>
  </w:abstractNum>
  <w:abstractNum w:abstractNumId="797">
    <w:nsid w:val="40F78FF3"/>
    <w:multiLevelType w:val="hybridMultilevel"/>
    <w:lvl w:ilvl="0">
      <w:lvlJc w:val="left"/>
      <w:lvlText w:val="(%1)"/>
      <w:numFmt w:val="lowerRoman"/>
      <w:start w:val="1"/>
    </w:lvl>
  </w:abstractNum>
  <w:abstractNum w:abstractNumId="798">
    <w:nsid w:val="7F9F698A"/>
    <w:multiLevelType w:val="hybridMultilevel"/>
    <w:lvl w:ilvl="0">
      <w:lvlJc w:val="left"/>
      <w:lvlText w:val="(%1)"/>
      <w:numFmt w:val="lowerLetter"/>
      <w:start w:val="1"/>
    </w:lvl>
  </w:abstractNum>
  <w:abstractNum w:abstractNumId="799">
    <w:nsid w:val="5FD0822F"/>
    <w:multiLevelType w:val="hybridMultilevel"/>
    <w:lvl w:ilvl="0">
      <w:lvlJc w:val="left"/>
      <w:lvlText w:val="(%1)"/>
      <w:numFmt w:val="lowerLetter"/>
      <w:start w:val="1"/>
    </w:lvl>
  </w:abstractNum>
  <w:abstractNum w:abstractNumId="800">
    <w:nsid w:val="2D814889"/>
    <w:multiLevelType w:val="hybridMultilevel"/>
    <w:lvl w:ilvl="0">
      <w:lvlJc w:val="left"/>
      <w:lvlText w:val="(%1)"/>
      <w:numFmt w:val="lowerLetter"/>
      <w:start w:val="1"/>
    </w:lvl>
  </w:abstractNum>
  <w:abstractNum w:abstractNumId="801">
    <w:nsid w:val="7DB18352"/>
    <w:multiLevelType w:val="hybridMultilevel"/>
    <w:lvl w:ilvl="0">
      <w:lvlJc w:val="left"/>
      <w:lvlText w:val="(%1)"/>
      <w:numFmt w:val="lowerLetter"/>
      <w:start w:val="2"/>
    </w:lvl>
  </w:abstractNum>
  <w:abstractNum w:abstractNumId="802">
    <w:nsid w:val="5C243F1"/>
    <w:multiLevelType w:val="hybridMultilevel"/>
    <w:lvl w:ilvl="0">
      <w:lvlJc w:val="left"/>
      <w:lvlText w:val="(%1)"/>
      <w:numFmt w:val="lowerLetter"/>
      <w:start w:val="1"/>
    </w:lvl>
    <w:lvl w:ilvl="1">
      <w:lvlJc w:val="left"/>
      <w:lvlText w:val="(%2)"/>
      <w:numFmt w:val="lowerRoman"/>
      <w:start w:val="1"/>
    </w:lvl>
  </w:abstractNum>
  <w:abstractNum w:abstractNumId="803">
    <w:nsid w:val="21BE2F84"/>
    <w:multiLevelType w:val="hybridMultilevel"/>
    <w:lvl w:ilvl="0">
      <w:lvlJc w:val="left"/>
      <w:lvlText w:val="(%1)"/>
      <w:numFmt w:val="lowerRoman"/>
      <w:start w:val="1"/>
    </w:lvl>
  </w:abstractNum>
  <w:abstractNum w:abstractNumId="804">
    <w:nsid w:val="1E0491CD"/>
    <w:multiLevelType w:val="hybridMultilevel"/>
    <w:lvl w:ilvl="0">
      <w:lvlJc w:val="left"/>
      <w:lvlText w:val="(%1)"/>
      <w:numFmt w:val="lowerLetter"/>
      <w:start w:val="1"/>
    </w:lvl>
  </w:abstractNum>
  <w:abstractNum w:abstractNumId="805">
    <w:nsid w:val="1A0ED871"/>
    <w:multiLevelType w:val="hybridMultilevel"/>
    <w:lvl w:ilvl="0">
      <w:lvlJc w:val="left"/>
      <w:lvlText w:val="(%1)"/>
      <w:numFmt w:val="lowerLetter"/>
      <w:start w:val="1"/>
    </w:lvl>
    <w:lvl w:ilvl="1">
      <w:lvlJc w:val="left"/>
      <w:lvlText w:val="(%2)"/>
      <w:numFmt w:val="lowerRoman"/>
      <w:start w:val="1"/>
    </w:lvl>
  </w:abstractNum>
  <w:abstractNum w:abstractNumId="806">
    <w:nsid w:val="36D2D033"/>
    <w:multiLevelType w:val="hybridMultilevel"/>
    <w:lvl w:ilvl="0">
      <w:lvlJc w:val="left"/>
      <w:lvlText w:val="(%1)"/>
      <w:numFmt w:val="lowerLetter"/>
      <w:start w:val="3"/>
    </w:lvl>
    <w:lvl w:ilvl="1">
      <w:lvlJc w:val="left"/>
      <w:lvlText w:val="(%2)"/>
      <w:numFmt w:val="lowerRoman"/>
      <w:start w:val="1"/>
    </w:lvl>
  </w:abstractNum>
  <w:abstractNum w:abstractNumId="807">
    <w:nsid w:val="73C7EB1A"/>
    <w:multiLevelType w:val="hybridMultilevel"/>
    <w:lvl w:ilvl="0">
      <w:lvlJc w:val="left"/>
      <w:lvlText w:val="(%1)"/>
      <w:numFmt w:val="lowerLetter"/>
      <w:start w:val="1"/>
    </w:lvl>
  </w:abstractNum>
  <w:abstractNum w:abstractNumId="808">
    <w:nsid w:val="3EBCDCC"/>
    <w:multiLevelType w:val="hybridMultilevel"/>
    <w:lvl w:ilvl="0">
      <w:lvlJc w:val="left"/>
      <w:lvlText w:val="(%1)"/>
      <w:numFmt w:val="lowerLetter"/>
      <w:start w:val="1"/>
    </w:lvl>
    <w:lvl w:ilvl="1">
      <w:lvlJc w:val="left"/>
      <w:lvlText w:val="(%2)"/>
      <w:numFmt w:val="lowerRoman"/>
      <w:start w:val="1"/>
    </w:lvl>
  </w:abstractNum>
  <w:abstractNum w:abstractNumId="809">
    <w:nsid w:val="43CEFB03"/>
    <w:multiLevelType w:val="hybridMultilevel"/>
    <w:lvl w:ilvl="0">
      <w:lvlJc w:val="left"/>
      <w:lvlText w:val="(%1)"/>
      <w:numFmt w:val="lowerLetter"/>
      <w:start w:val="3"/>
    </w:lvl>
  </w:abstractNum>
  <w:abstractNum w:abstractNumId="810">
    <w:nsid w:val="1C82652D"/>
    <w:multiLevelType w:val="hybridMultilevel"/>
    <w:lvl w:ilvl="0">
      <w:lvlJc w:val="left"/>
      <w:lvlText w:val="(%1)"/>
      <w:numFmt w:val="lowerLetter"/>
      <w:start w:val="1"/>
    </w:lvl>
  </w:abstractNum>
  <w:abstractNum w:abstractNumId="811">
    <w:nsid w:val="2C73E35D"/>
    <w:multiLevelType w:val="hybridMultilevel"/>
    <w:lvl w:ilvl="0">
      <w:lvlJc w:val="left"/>
      <w:lvlText w:val="(%1)"/>
      <w:numFmt w:val="lowerRoman"/>
      <w:start w:val="1"/>
    </w:lvl>
  </w:abstractNum>
  <w:abstractNum w:abstractNumId="812">
    <w:nsid w:val="3AFA746F"/>
    <w:multiLevelType w:val="hybridMultilevel"/>
    <w:lvl w:ilvl="0">
      <w:lvlJc w:val="left"/>
      <w:lvlText w:val="(%1)"/>
      <w:numFmt w:val="lowerLetter"/>
      <w:start w:val="1"/>
    </w:lvl>
  </w:abstractNum>
  <w:abstractNum w:abstractNumId="813">
    <w:nsid w:val="3A849116"/>
    <w:multiLevelType w:val="hybridMultilevel"/>
    <w:lvl w:ilvl="0">
      <w:lvlJc w:val="left"/>
      <w:lvlText w:val="(%1)"/>
      <w:numFmt w:val="lowerRoman"/>
      <w:start w:val="1"/>
    </w:lvl>
  </w:abstractNum>
  <w:abstractNum w:abstractNumId="814">
    <w:nsid w:val="1F3847FC"/>
    <w:multiLevelType w:val="hybridMultilevel"/>
    <w:lvl w:ilvl="0">
      <w:lvlJc w:val="left"/>
      <w:lvlText w:val="(%1)"/>
      <w:numFmt w:val="lowerRoman"/>
      <w:start w:val="9"/>
    </w:lvl>
  </w:abstractNum>
  <w:abstractNum w:abstractNumId="815">
    <w:nsid w:val="37D3B790"/>
    <w:multiLevelType w:val="hybridMultilevel"/>
    <w:lvl w:ilvl="0">
      <w:lvlJc w:val="left"/>
      <w:lvlText w:val="&amp;"/>
      <w:numFmt w:val="bullet"/>
      <w:start w:val="1"/>
    </w:lvl>
  </w:abstractNum>
  <w:abstractNum w:abstractNumId="816">
    <w:nsid w:val="4E384ED3"/>
    <w:multiLevelType w:val="hybridMultilevel"/>
    <w:lvl w:ilvl="0">
      <w:lvlJc w:val="left"/>
      <w:lvlText w:val="(%1)"/>
      <w:numFmt w:val="lowerRoman"/>
      <w:start w:val="1"/>
    </w:lvl>
  </w:abstractNum>
  <w:abstractNum w:abstractNumId="817">
    <w:nsid w:val="6B80C94F"/>
    <w:multiLevelType w:val="hybridMultilevel"/>
    <w:lvl w:ilvl="0">
      <w:lvlJc w:val="left"/>
      <w:lvlText w:val="(%1)"/>
      <w:numFmt w:val="lowerLetter"/>
      <w:start w:val="1"/>
    </w:lvl>
  </w:abstractNum>
  <w:abstractNum w:abstractNumId="818">
    <w:nsid w:val="4D0F54A3"/>
    <w:multiLevelType w:val="hybridMultilevel"/>
    <w:lvl w:ilvl="0">
      <w:lvlJc w:val="left"/>
      <w:lvlText w:val="(%1)"/>
      <w:numFmt w:val="lowerRoman"/>
      <w:start w:val="1"/>
    </w:lvl>
  </w:abstractNum>
  <w:abstractNum w:abstractNumId="819">
    <w:nsid w:val="4B4004EE"/>
    <w:multiLevelType w:val="hybridMultilevel"/>
    <w:lvl w:ilvl="0">
      <w:lvlJc w:val="left"/>
      <w:lvlText w:val="(%1)"/>
      <w:numFmt w:val="lowerRoman"/>
      <w:start w:val="4"/>
    </w:lvl>
    <w:lvl w:ilvl="1">
      <w:lvlJc w:val="left"/>
      <w:lvlText w:val="(%2)"/>
      <w:numFmt w:val="lowerLetter"/>
      <w:start w:val="1"/>
    </w:lvl>
  </w:abstractNum>
  <w:abstractNum w:abstractNumId="820">
    <w:nsid w:val="25CCB279"/>
    <w:multiLevelType w:val="hybridMultilevel"/>
    <w:lvl w:ilvl="0">
      <w:lvlJc w:val="left"/>
      <w:lvlText w:val="(%1)"/>
      <w:numFmt w:val="decimal"/>
      <w:start w:val="1"/>
    </w:lvl>
  </w:abstractNum>
  <w:abstractNum w:abstractNumId="821">
    <w:nsid w:val="4ED6F798"/>
    <w:multiLevelType w:val="hybridMultilevel"/>
    <w:lvl w:ilvl="0">
      <w:lvlJc w:val="left"/>
      <w:lvlText w:val="(%1)"/>
      <w:numFmt w:val="decimal"/>
      <w:start w:val="9"/>
    </w:lvl>
  </w:abstractNum>
  <w:abstractNum w:abstractNumId="822">
    <w:nsid w:val="47B5565"/>
    <w:multiLevelType w:val="hybridMultilevel"/>
    <w:lvl w:ilvl="0">
      <w:lvlJc w:val="left"/>
      <w:lvlText w:val="(%1)"/>
      <w:numFmt w:val="lowerRoman"/>
      <w:start w:val="1"/>
    </w:lvl>
  </w:abstractNum>
  <w:abstractNum w:abstractNumId="823">
    <w:nsid w:val="4DAF454"/>
    <w:multiLevelType w:val="hybridMultilevel"/>
    <w:lvl w:ilvl="0">
      <w:lvlJc w:val="left"/>
      <w:lvlText w:val="(%1)"/>
      <w:numFmt w:val="lowerRoman"/>
      <w:start w:val="2"/>
    </w:lvl>
  </w:abstractNum>
  <w:abstractNum w:abstractNumId="824">
    <w:nsid w:val="3B24F23C"/>
    <w:multiLevelType w:val="hybridMultilevel"/>
    <w:lvl w:ilvl="0">
      <w:lvlJc w:val="left"/>
      <w:lvlText w:val="(%1)"/>
      <w:numFmt w:val="lowerLetter"/>
      <w:start w:val="2"/>
    </w:lvl>
  </w:abstractNum>
  <w:abstractNum w:abstractNumId="825">
    <w:nsid w:val="10F7A584"/>
    <w:multiLevelType w:val="hybridMultilevel"/>
    <w:lvl w:ilvl="0">
      <w:lvlJc w:val="left"/>
      <w:lvlText w:val="(%1)"/>
      <w:numFmt w:val="lowerRoman"/>
      <w:start w:val="3"/>
    </w:lvl>
  </w:abstractNum>
  <w:abstractNum w:abstractNumId="826">
    <w:nsid w:val="771FA68D"/>
    <w:multiLevelType w:val="hybridMultilevel"/>
    <w:lvl w:ilvl="0">
      <w:lvlJc w:val="left"/>
      <w:lvlText w:val="(%1)"/>
      <w:numFmt w:val="lowerLetter"/>
      <w:start w:val="2"/>
    </w:lvl>
  </w:abstractNum>
  <w:abstractNum w:abstractNumId="827">
    <w:nsid w:val="BD6B044"/>
    <w:multiLevelType w:val="hybridMultilevel"/>
    <w:lvl w:ilvl="0">
      <w:lvlJc w:val="left"/>
      <w:lvlText w:val="%1."/>
      <w:numFmt w:val="decimal"/>
      <w:start w:val="1"/>
    </w:lvl>
    <w:lvl w:ilvl="1">
      <w:lvlJc w:val="left"/>
      <w:lvlText w:val="(%2)"/>
      <w:numFmt w:val="lowerLetter"/>
      <w:start w:val="1"/>
    </w:lvl>
  </w:abstractNum>
  <w:abstractNum w:abstractNumId="828">
    <w:nsid w:val="51EF3577"/>
    <w:multiLevelType w:val="hybridMultilevel"/>
    <w:lvl w:ilvl="0">
      <w:lvlJc w:val="left"/>
      <w:lvlText w:val="%1"/>
      <w:numFmt w:val="decimal"/>
      <w:start w:val="1"/>
    </w:lvl>
    <w:lvl w:ilvl="1">
      <w:lvlJc w:val="left"/>
      <w:lvlText w:val="(%2)"/>
      <w:numFmt w:val="lowerLetter"/>
      <w:start w:val="2"/>
    </w:lvl>
  </w:abstractNum>
  <w:abstractNum w:abstractNumId="829">
    <w:nsid w:val="76BF1017"/>
    <w:multiLevelType w:val="hybridMultilevel"/>
    <w:lvl w:ilvl="0">
      <w:lvlJc w:val="left"/>
      <w:lvlText w:val="%1."/>
      <w:numFmt w:val="decimal"/>
      <w:start w:val="2"/>
    </w:lvl>
    <w:lvl w:ilvl="1">
      <w:lvlJc w:val="left"/>
      <w:lvlText w:val="(%2)"/>
      <w:numFmt w:val="lowerLetter"/>
      <w:start w:val="1"/>
    </w:lvl>
  </w:abstractNum>
  <w:abstractNum w:abstractNumId="830">
    <w:nsid w:val="6BA73274"/>
    <w:multiLevelType w:val="hybridMultilevel"/>
    <w:lvl w:ilvl="0">
      <w:lvlJc w:val="left"/>
      <w:lvlText w:val="%1"/>
      <w:numFmt w:val="decimal"/>
      <w:start w:val="1"/>
    </w:lvl>
    <w:lvl w:ilvl="1">
      <w:lvlJc w:val="left"/>
      <w:lvlText w:val="(%2)"/>
      <w:numFmt w:val="lowerLetter"/>
      <w:start w:val="3"/>
    </w:lvl>
  </w:abstractNum>
  <w:abstractNum w:abstractNumId="831">
    <w:nsid w:val="7F707E01"/>
    <w:multiLevelType w:val="hybridMultilevel"/>
    <w:lvl w:ilvl="0">
      <w:lvlJc w:val="left"/>
      <w:lvlText w:val="%1."/>
      <w:numFmt w:val="decimal"/>
      <w:start w:val="3"/>
    </w:lvl>
    <w:lvl w:ilvl="1">
      <w:lvlJc w:val="left"/>
      <w:lvlText w:val="%2"/>
      <w:numFmt w:val="lowerLetter"/>
      <w:start w:val="1"/>
    </w:lvl>
  </w:abstractNum>
  <w:abstractNum w:abstractNumId="832">
    <w:nsid w:val="7470936A"/>
    <w:multiLevelType w:val="hybridMultilevel"/>
    <w:lvl w:ilvl="0">
      <w:lvlJc w:val="left"/>
      <w:lvlText w:val="(%1)"/>
      <w:numFmt w:val="lowerLetter"/>
      <w:start w:val="1"/>
    </w:lvl>
  </w:abstractNum>
  <w:abstractNum w:abstractNumId="833">
    <w:nsid w:val="71697665"/>
    <w:multiLevelType w:val="hybridMultilevel"/>
    <w:lvl w:ilvl="0">
      <w:lvlJc w:val="left"/>
      <w:lvlText w:val="%1"/>
      <w:numFmt w:val="decimal"/>
      <w:start w:val="1"/>
    </w:lvl>
    <w:lvl w:ilvl="1">
      <w:lvlJc w:val="left"/>
      <w:lvlText w:val="(%2)"/>
      <w:numFmt w:val="lowerLetter"/>
      <w:start w:val="2"/>
    </w:lvl>
  </w:abstractNum>
  <w:abstractNum w:abstractNumId="834">
    <w:nsid w:val="212EAD85"/>
    <w:multiLevelType w:val="hybridMultilevel"/>
    <w:lvl w:ilvl="0">
      <w:lvlJc w:val="left"/>
      <w:lvlText w:val="%1."/>
      <w:numFmt w:val="decimal"/>
      <w:start w:val="4"/>
    </w:lvl>
    <w:lvl w:ilvl="1">
      <w:lvlJc w:val="left"/>
      <w:lvlText w:val="(%2)"/>
      <w:numFmt w:val="lowerLetter"/>
      <w:start w:val="1"/>
    </w:lvl>
  </w:abstractNum>
  <w:abstractNum w:abstractNumId="835">
    <w:nsid w:val="12752537"/>
    <w:multiLevelType w:val="hybridMultilevel"/>
    <w:lvl w:ilvl="0">
      <w:lvlJc w:val="left"/>
      <w:lvlText w:val="(%1)"/>
      <w:numFmt w:val="upperLetter"/>
      <w:start w:val="35"/>
    </w:lvl>
  </w:abstractNum>
  <w:abstractNum w:abstractNumId="836">
    <w:nsid w:val="B784ED6"/>
    <w:multiLevelType w:val="hybridMultilevel"/>
    <w:lvl w:ilvl="0">
      <w:lvlJc w:val="left"/>
      <w:lvlText w:val="(%1)"/>
      <w:numFmt w:val="upperLetter"/>
      <w:start w:val="61"/>
    </w:lvl>
  </w:abstractNum>
  <w:abstractNum w:abstractNumId="837">
    <w:nsid w:val="58017DB8"/>
    <w:multiLevelType w:val="hybridMultilevel"/>
    <w:lvl w:ilvl="0">
      <w:lvlJc w:val="left"/>
      <w:lvlText w:val="(%1)"/>
      <w:numFmt w:val="lowerLetter"/>
      <w:start w:val="2"/>
    </w:lvl>
  </w:abstractNum>
  <w:abstractNum w:abstractNumId="838">
    <w:nsid w:val="63D1051"/>
    <w:multiLevelType w:val="hybridMultilevel"/>
    <w:lvl w:ilvl="0">
      <w:lvlJc w:val="left"/>
      <w:lvlText w:val="%1"/>
      <w:numFmt w:val="upperLetter"/>
      <w:start w:val="1"/>
    </w:lvl>
    <w:lvl w:ilvl="1">
      <w:lvlJc w:val="left"/>
      <w:lvlText w:val="(%2)"/>
      <w:numFmt w:val="lowerLetter"/>
      <w:start w:val="3"/>
    </w:lvl>
  </w:abstractNum>
  <w:abstractNum w:abstractNumId="839">
    <w:nsid w:val="F641CA2"/>
    <w:multiLevelType w:val="hybridMultilevel"/>
    <w:lvl w:ilvl="0">
      <w:lvlJc w:val="left"/>
      <w:lvlText w:val="(%1)"/>
      <w:numFmt w:val="upperLetter"/>
      <w:start w:val="2"/>
    </w:lvl>
    <w:lvl w:ilvl="1">
      <w:lvlJc w:val="left"/>
      <w:lvlText w:val="%2"/>
      <w:numFmt w:val="lowerLetter"/>
      <w:start w:val="1"/>
    </w:lvl>
  </w:abstractNum>
  <w:abstractNum w:abstractNumId="840">
    <w:nsid w:val="1BD078BB"/>
    <w:multiLevelType w:val="hybridMultilevel"/>
    <w:lvl w:ilvl="0">
      <w:lvlJc w:val="left"/>
      <w:lvlText w:val="(%1)"/>
      <w:numFmt w:val="lowerRoman"/>
      <w:start w:val="2"/>
    </w:lvl>
  </w:abstractNum>
  <w:abstractNum w:abstractNumId="841">
    <w:nsid w:val="22BF757E"/>
    <w:multiLevelType w:val="hybridMultilevel"/>
    <w:lvl w:ilvl="0">
      <w:lvlJc w:val="left"/>
      <w:lvlText w:val="(%1)"/>
      <w:numFmt w:val="lowerLetter"/>
      <w:start w:val="4"/>
    </w:lvl>
  </w:abstractNum>
  <w:abstractNum w:abstractNumId="842">
    <w:nsid w:val="3BD80000"/>
    <w:multiLevelType w:val="hybridMultilevel"/>
    <w:lvl w:ilvl="0">
      <w:lvlJc w:val="left"/>
      <w:lvlText w:val="%1."/>
      <w:numFmt w:val="decimal"/>
      <w:start w:val="5"/>
    </w:lvl>
    <w:lvl w:ilvl="1">
      <w:lvlJc w:val="left"/>
      <w:lvlText w:val="(%2)"/>
      <w:numFmt w:val="lowerLetter"/>
      <w:start w:val="1"/>
    </w:lvl>
  </w:abstractNum>
  <w:abstractNum w:abstractNumId="843">
    <w:nsid w:val="56CAED2B"/>
    <w:multiLevelType w:val="hybridMultilevel"/>
    <w:lvl w:ilvl="0">
      <w:lvlJc w:val="left"/>
      <w:lvlText w:val="(%1)"/>
      <w:numFmt w:val="lowerLetter"/>
      <w:start w:val="3"/>
    </w:lvl>
  </w:abstractNum>
  <w:abstractNum w:abstractNumId="844">
    <w:nsid w:val="5D440695"/>
    <w:multiLevelType w:val="hybridMultilevel"/>
    <w:lvl w:ilvl="0">
      <w:lvlJc w:val="left"/>
      <w:lvlText w:val="%1"/>
      <w:numFmt w:val="decimal"/>
      <w:start w:val="1"/>
    </w:lvl>
    <w:lvl w:ilvl="1">
      <w:lvlJc w:val="left"/>
      <w:lvlText w:val="(%2)"/>
      <w:numFmt w:val="lowerLetter"/>
      <w:start w:val="6"/>
    </w:lvl>
  </w:abstractNum>
  <w:abstractNum w:abstractNumId="845">
    <w:nsid w:val="5B1047FC"/>
    <w:multiLevelType w:val="hybridMultilevel"/>
    <w:lvl w:ilvl="0">
      <w:lvlJc w:val="left"/>
      <w:lvlText w:val="%1."/>
      <w:numFmt w:val="decimal"/>
      <w:start w:val="6"/>
    </w:lvl>
    <w:lvl w:ilvl="1">
      <w:lvlJc w:val="left"/>
      <w:lvlText w:val="%2"/>
      <w:numFmt w:val="lowerLetter"/>
      <w:start w:val="1"/>
    </w:lvl>
  </w:abstractNum>
  <w:abstractNum w:abstractNumId="846">
    <w:nsid w:val="E9EA4BB"/>
    <w:multiLevelType w:val="hybridMultilevel"/>
    <w:lvl w:ilvl="0">
      <w:lvlJc w:val="left"/>
      <w:lvlText w:val="(%1)"/>
      <w:numFmt w:val="lowerLetter"/>
      <w:start w:val="3"/>
    </w:lvl>
  </w:abstractNum>
  <w:abstractNum w:abstractNumId="847">
    <w:nsid w:val="2B7C5568"/>
    <w:multiLevelType w:val="hybridMultilevel"/>
    <w:lvl w:ilvl="0">
      <w:lvlJc w:val="left"/>
      <w:lvlText w:val="%1."/>
      <w:numFmt w:val="decimal"/>
      <w:start w:val="7"/>
    </w:lvl>
  </w:abstractNum>
  <w:abstractNum w:abstractNumId="848">
    <w:nsid w:val="4691114B"/>
    <w:multiLevelType w:val="hybridMultilevel"/>
    <w:lvl w:ilvl="0">
      <w:lvlJc w:val="left"/>
      <w:lvlText w:val="%1."/>
      <w:numFmt w:val="decimal"/>
      <w:start w:val="8"/>
    </w:lvl>
    <w:lvl w:ilvl="1">
      <w:lvlJc w:val="left"/>
      <w:lvlText w:val="(%2)"/>
      <w:numFmt w:val="lowerLetter"/>
      <w:start w:val="1"/>
    </w:lvl>
  </w:abstractNum>
  <w:abstractNum w:abstractNumId="849">
    <w:nsid w:val="5BADF95F"/>
    <w:multiLevelType w:val="hybridMultilevel"/>
    <w:lvl w:ilvl="0">
      <w:lvlJc w:val="left"/>
      <w:lvlText w:val="%1"/>
      <w:numFmt w:val="decimal"/>
      <w:start w:val="1"/>
    </w:lvl>
    <w:lvl w:ilvl="1">
      <w:lvlJc w:val="left"/>
      <w:lvlText w:val="(%2)"/>
      <w:numFmt w:val="lowerLetter"/>
      <w:start w:val="2"/>
    </w:lvl>
  </w:abstractNum>
  <w:abstractNum w:abstractNumId="850">
    <w:nsid w:val="76BC5A56"/>
    <w:multiLevelType w:val="hybridMultilevel"/>
    <w:lvl w:ilvl="0">
      <w:lvlJc w:val="left"/>
      <w:lvlText w:val="%1."/>
      <w:numFmt w:val="decimal"/>
      <w:start w:val="9"/>
    </w:lvl>
    <w:lvl w:ilvl="1">
      <w:lvlJc w:val="left"/>
      <w:lvlText w:val="%2"/>
      <w:numFmt w:val="lowerLetter"/>
      <w:start w:val="1"/>
    </w:lvl>
  </w:abstractNum>
  <w:abstractNum w:abstractNumId="851">
    <w:nsid w:val="6C5DC3C4"/>
    <w:multiLevelType w:val="hybridMultilevel"/>
    <w:lvl w:ilvl="0">
      <w:lvlJc w:val="left"/>
      <w:lvlText w:val="(%1)"/>
      <w:numFmt w:val="lowerLetter"/>
      <w:start w:val="2"/>
    </w:lvl>
  </w:abstractNum>
  <w:abstractNum w:abstractNumId="852">
    <w:nsid w:val="2A84F0F7"/>
    <w:multiLevelType w:val="hybridMultilevel"/>
    <w:lvl w:ilvl="0">
      <w:lvlJc w:val="left"/>
      <w:lvlText w:val="(%1)"/>
      <w:numFmt w:val="lowerLetter"/>
      <w:start w:val="1"/>
    </w:lvl>
  </w:abstractNum>
  <w:abstractNum w:abstractNumId="853">
    <w:nsid w:val="7B37AFBB"/>
    <w:multiLevelType w:val="hybridMultilevel"/>
    <w:lvl w:ilvl="0">
      <w:lvlJc w:val="left"/>
      <w:lvlText w:val="(%1)"/>
      <w:numFmt w:val="lowerRoman"/>
      <w:start w:val="2"/>
    </w:lvl>
  </w:abstractNum>
  <w:abstractNum w:abstractNumId="854">
    <w:nsid w:val="7138B819"/>
    <w:multiLevelType w:val="hybridMultilevel"/>
    <w:lvl w:ilvl="0">
      <w:lvlJc w:val="left"/>
      <w:lvlText w:val="%1."/>
      <w:numFmt w:val="decimal"/>
      <w:start w:val="1"/>
    </w:lvl>
  </w:abstractNum>
  <w:abstractNum w:abstractNumId="855">
    <w:nsid w:val="65A9E333"/>
    <w:multiLevelType w:val="hybridMultilevel"/>
    <w:lvl w:ilvl="0">
      <w:lvlJc w:val="left"/>
      <w:lvlText w:val="%1"/>
      <w:numFmt w:val="decimal"/>
      <w:start w:val="1"/>
    </w:lvl>
    <w:lvl w:ilvl="1">
      <w:lvlJc w:val="left"/>
      <w:lvlText w:val="(%2)"/>
      <w:numFmt w:val="lowerLetter"/>
      <w:start w:val="1"/>
    </w:lvl>
  </w:abstractNum>
  <w:abstractNum w:abstractNumId="856">
    <w:nsid w:val="C2F5540"/>
    <w:multiLevelType w:val="hybridMultilevel"/>
    <w:lvl w:ilvl="0">
      <w:lvlJc w:val="left"/>
      <w:lvlText w:val="%1."/>
      <w:numFmt w:val="decimal"/>
      <w:start w:val="2"/>
    </w:lvl>
    <w:lvl w:ilvl="1">
      <w:lvlJc w:val="left"/>
      <w:lvlText w:val="%2"/>
      <w:numFmt w:val="lowerLetter"/>
      <w:start w:val="1"/>
    </w:lvl>
  </w:abstractNum>
  <w:abstractNum w:abstractNumId="857">
    <w:nsid w:val="68585EA6"/>
    <w:multiLevelType w:val="hybridMultilevel"/>
    <w:lvl w:ilvl="0">
      <w:lvlJc w:val="left"/>
      <w:lvlText w:val="%1"/>
      <w:numFmt w:val="decimal"/>
      <w:start w:val="1"/>
    </w:lvl>
    <w:lvl w:ilvl="1">
      <w:lvlJc w:val="left"/>
      <w:lvlText w:val="(%2)"/>
      <w:numFmt w:val="lowerLetter"/>
      <w:start w:val="1"/>
    </w:lvl>
  </w:abstractNum>
  <w:abstractNum w:abstractNumId="858">
    <w:nsid w:val="71809378"/>
    <w:multiLevelType w:val="hybridMultilevel"/>
    <w:lvl w:ilvl="0">
      <w:lvlJc w:val="left"/>
      <w:lvlText w:val="%1."/>
      <w:numFmt w:val="decimal"/>
      <w:start w:val="3"/>
    </w:lvl>
    <w:lvl w:ilvl="1">
      <w:lvlJc w:val="left"/>
      <w:lvlText w:val="%2"/>
      <w:numFmt w:val="lowerLetter"/>
      <w:start w:val="1"/>
    </w:lvl>
  </w:abstractNum>
  <w:abstractNum w:abstractNumId="859">
    <w:nsid w:val="5E1E8AB7"/>
    <w:multiLevelType w:val="hybridMultilevel"/>
    <w:lvl w:ilvl="0">
      <w:lvlJc w:val="left"/>
      <w:lvlText w:val="%1."/>
      <w:numFmt w:val="decimal"/>
      <w:start w:val="4"/>
    </w:lvl>
  </w:abstractNum>
  <w:abstractNum w:abstractNumId="860">
    <w:nsid w:val="5F176EBE"/>
    <w:multiLevelType w:val="hybridMultilevel"/>
    <w:lvl w:ilvl="0">
      <w:lvlJc w:val="left"/>
      <w:lvlText w:val="%1."/>
      <w:numFmt w:val="decimal"/>
      <w:start w:val="5"/>
    </w:lvl>
  </w:abstractNum>
  <w:abstractNum w:abstractNumId="861">
    <w:nsid w:val="5D27C5EC"/>
    <w:multiLevelType w:val="hybridMultilevel"/>
    <w:lvl w:ilvl="0">
      <w:lvlJc w:val="left"/>
      <w:lvlText w:val="%1."/>
      <w:numFmt w:val="decimal"/>
      <w:start w:val="6"/>
    </w:lvl>
  </w:abstractNum>
  <w:abstractNum w:abstractNumId="862">
    <w:nsid w:val="5D8F08B8"/>
    <w:multiLevelType w:val="hybridMultilevel"/>
    <w:lvl w:ilvl="0">
      <w:lvlJc w:val="left"/>
      <w:lvlText w:val="%1."/>
      <w:numFmt w:val="decimal"/>
      <w:start w:val="7"/>
    </w:lvl>
  </w:abstractNum>
  <w:abstractNum w:abstractNumId="863">
    <w:nsid w:val="53880228"/>
    <w:multiLevelType w:val="hybridMultilevel"/>
    <w:lvl w:ilvl="0">
      <w:lvlJc w:val="left"/>
      <w:lvlText w:val="-"/>
      <w:numFmt w:val="bullet"/>
      <w:start w:val="1"/>
    </w:lvl>
  </w:abstractNum>
  <w:abstractNum w:abstractNumId="864">
    <w:nsid w:val="4E913C51"/>
    <w:multiLevelType w:val="hybridMultilevel"/>
    <w:lvl w:ilvl="0">
      <w:lvlJc w:val="left"/>
      <w:lvlText w:val="-"/>
      <w:numFmt w:val="bullet"/>
      <w:start w:val="1"/>
    </w:lvl>
    <w:lvl w:ilvl="1">
      <w:lvlJc w:val="left"/>
      <w:lvlText w:val="*"/>
      <w:numFmt w:val="bullet"/>
      <w:start w:val="1"/>
    </w:lvl>
  </w:abstractNum>
  <w:abstractNum w:abstractNumId="865">
    <w:nsid w:val="7EBDB63D"/>
    <w:multiLevelType w:val="hybridMultilevel"/>
    <w:lvl w:ilvl="0">
      <w:lvlJc w:val="left"/>
      <w:lvlText w:val="(%1)"/>
      <w:numFmt w:val="lowerLetter"/>
      <w:start w:val="1"/>
    </w:lvl>
    <w:lvl w:ilvl="1">
      <w:lvlJc w:val="left"/>
      <w:lvlText w:val="(%2)"/>
      <w:numFmt w:val="decimal"/>
      <w:start w:val="1"/>
    </w:lvl>
  </w:abstractNum>
  <w:abstractNum w:abstractNumId="866">
    <w:nsid w:val="65FD275F"/>
    <w:multiLevelType w:val="hybridMultilevel"/>
    <w:lvl w:ilvl="0">
      <w:lvlJc w:val="left"/>
      <w:lvlText w:val="%1"/>
      <w:numFmt w:val="lowerLetter"/>
      <w:start w:val="1"/>
    </w:lvl>
    <w:lvl w:ilvl="1">
      <w:lvlJc w:val="left"/>
      <w:lvlText w:val="(%2)"/>
      <w:numFmt w:val="decimal"/>
      <w:start w:val="2"/>
    </w:lvl>
  </w:abstractNum>
  <w:abstractNum w:abstractNumId="867">
    <w:nsid w:val="5A098B27"/>
    <w:multiLevelType w:val="hybridMultilevel"/>
    <w:lvl w:ilvl="0">
      <w:lvlJc w:val="left"/>
      <w:lvlText w:val="(%1)"/>
      <w:numFmt w:val="lowerLetter"/>
      <w:start w:val="2"/>
    </w:lvl>
    <w:lvl w:ilvl="1">
      <w:lvlJc w:val="left"/>
      <w:lvlText w:val="%2"/>
      <w:numFmt w:val="decimal"/>
      <w:start w:val="1"/>
    </w:lvl>
  </w:abstractNum>
  <w:abstractNum w:abstractNumId="868">
    <w:nsid w:val="56BF33F6"/>
    <w:multiLevelType w:val="hybridMultilevel"/>
    <w:lvl w:ilvl="0">
      <w:lvlJc w:val="left"/>
      <w:lvlText w:val="-----"/>
      <w:numFmt w:val="bullet"/>
      <w:start w:val="1"/>
    </w:lvl>
  </w:abstractNum>
  <w:abstractNum w:abstractNumId="869">
    <w:nsid w:val="6C3A37B1"/>
    <w:multiLevelType w:val="hybridMultilevel"/>
    <w:lvl w:ilvl="0">
      <w:lvlJc w:val="left"/>
      <w:lvlText w:val="%1."/>
      <w:numFmt w:val="upperLetter"/>
      <w:start w:val="8"/>
    </w:lvl>
    <w:lvl w:ilvl="1">
      <w:lvlJc w:val="left"/>
      <w:lvlText w:val="-"/>
      <w:numFmt w:val="bullet"/>
      <w:start w:val="1"/>
    </w:lvl>
  </w:abstractNum>
  <w:abstractNum w:abstractNumId="870">
    <w:nsid w:val="696DA7C9"/>
    <w:multiLevelType w:val="hybridMultilevel"/>
    <w:lvl w:ilvl="0">
      <w:lvlJc w:val="left"/>
      <w:lvlText w:val="-----"/>
      <w:numFmt w:val="bullet"/>
      <w:start w:val="1"/>
    </w:lvl>
  </w:abstractNum>
  <w:abstractNum w:abstractNumId="871">
    <w:nsid w:val="728FACB1"/>
    <w:multiLevelType w:val="hybridMultilevel"/>
    <w:lvl w:ilvl="0">
      <w:lvlJc w:val="left"/>
      <w:lvlText w:val="%1."/>
      <w:numFmt w:val="upperLetter"/>
      <w:start w:val="10"/>
    </w:lvl>
  </w:abstractNum>
  <w:abstractNum w:abstractNumId="872">
    <w:nsid w:val="EF9AD2F"/>
    <w:multiLevelType w:val="hybridMultilevel"/>
    <w:lvl w:ilvl="0">
      <w:lvlJc w:val="left"/>
      <w:lvlText w:val="-"/>
      <w:numFmt w:val="bullet"/>
      <w:start w:val="1"/>
    </w:lvl>
  </w:abstractNum>
  <w:abstractNum w:abstractNumId="873">
    <w:nsid w:val="2545A7C9"/>
    <w:multiLevelType w:val="hybridMultilevel"/>
    <w:lvl w:ilvl="0">
      <w:lvlJc w:val="left"/>
      <w:lvlText w:val="-"/>
      <w:numFmt w:val="bullet"/>
      <w:start w:val="1"/>
    </w:lvl>
  </w:abstractNum>
  <w:abstractNum w:abstractNumId="874">
    <w:nsid w:val="495A99DC"/>
    <w:multiLevelType w:val="hybridMultilevel"/>
    <w:lvl w:ilvl="0">
      <w:lvlJc w:val="left"/>
      <w:lvlText w:val="-"/>
      <w:numFmt w:val="bullet"/>
      <w:start w:val="1"/>
    </w:lvl>
    <w:lvl w:ilvl="1">
      <w:lvlJc w:val="left"/>
      <w:lvlText w:val="*"/>
      <w:numFmt w:val="bullet"/>
      <w:start w:val="1"/>
    </w:lvl>
  </w:abstractNum>
  <w:abstractNum w:abstractNumId="875">
    <w:nsid w:val="6C3DB3C4"/>
    <w:multiLevelType w:val="hybridMultilevel"/>
    <w:lvl w:ilvl="0">
      <w:lvlJc w:val="left"/>
      <w:lvlText w:val="%1"/>
      <w:numFmt w:val="lowerLetter"/>
      <w:start w:val="1"/>
    </w:lvl>
    <w:lvl w:ilvl="1">
      <w:lvlJc w:val="left"/>
      <w:lvlText w:val="(%2)"/>
      <w:numFmt w:val="lowerLetter"/>
      <w:start w:val="2"/>
    </w:lvl>
  </w:abstractNum>
  <w:abstractNum w:abstractNumId="876">
    <w:nsid w:val="55EFC6"/>
    <w:multiLevelType w:val="hybridMultilevel"/>
    <w:lvl w:ilvl="0">
      <w:lvlJc w:val="left"/>
      <w:lvlText w:val="(%1)"/>
      <w:numFmt w:val="lowerLetter"/>
      <w:start w:val="9"/>
    </w:lvl>
    <w:lvl w:ilvl="1">
      <w:lvlJc w:val="left"/>
      <w:lvlText w:val="%2"/>
      <w:numFmt w:val="lowerLetter"/>
      <w:start w:val="1"/>
    </w:lvl>
  </w:abstractNum>
  <w:abstractNum w:abstractNumId="877">
    <w:nsid w:val="57F93E98"/>
    <w:multiLevelType w:val="hybridMultilevel"/>
    <w:lvl w:ilvl="0">
      <w:lvlJc w:val="left"/>
      <w:lvlText w:val="%1"/>
      <w:numFmt w:val="lowerLetter"/>
      <w:start w:val="1"/>
    </w:lvl>
    <w:lvl w:ilvl="1">
      <w:lvlJc w:val="left"/>
      <w:lvlText w:val="(%2)"/>
      <w:numFmt w:val="lowerLetter"/>
      <w:start w:val="2"/>
    </w:lvl>
  </w:abstractNum>
  <w:abstractNum w:abstractNumId="878">
    <w:nsid w:val="17BA092C"/>
    <w:multiLevelType w:val="hybridMultilevel"/>
    <w:lvl w:ilvl="0">
      <w:lvlJc w:val="left"/>
      <w:lvlText w:val="(%1)"/>
      <w:numFmt w:val="lowerLetter"/>
      <w:start w:val="9"/>
    </w:lvl>
    <w:lvl w:ilvl="1">
      <w:lvlJc w:val="left"/>
      <w:lvlText w:val="%2"/>
      <w:numFmt w:val="lowerLetter"/>
      <w:start w:val="1"/>
    </w:lvl>
  </w:abstractNum>
  <w:abstractNum w:abstractNumId="879">
    <w:nsid w:val="46E70111"/>
    <w:multiLevelType w:val="hybridMultilevel"/>
    <w:lvl w:ilvl="0">
      <w:lvlJc w:val="left"/>
      <w:lvlText w:val="%1"/>
      <w:numFmt w:val="lowerLetter"/>
      <w:start w:val="1"/>
    </w:lvl>
    <w:lvl w:ilvl="1">
      <w:lvlJc w:val="left"/>
      <w:lvlText w:val="(%2)"/>
      <w:numFmt w:val="lowerLetter"/>
      <w:start w:val="2"/>
    </w:lvl>
  </w:abstractNum>
  <w:abstractNum w:abstractNumId="880">
    <w:nsid w:val="33A737F7"/>
    <w:multiLevelType w:val="hybridMultilevel"/>
    <w:lvl w:ilvl="0">
      <w:lvlJc w:val="left"/>
      <w:lvlText w:val="(%1)"/>
      <w:numFmt w:val="lowerLetter"/>
      <w:start w:val="9"/>
    </w:lvl>
    <w:lvl w:ilvl="1">
      <w:lvlJc w:val="left"/>
      <w:lvlText w:val="%2"/>
      <w:numFmt w:val="lowerLetter"/>
      <w:start w:val="1"/>
    </w:lvl>
  </w:abstractNum>
  <w:abstractNum w:abstractNumId="881">
    <w:nsid w:val="E766383"/>
    <w:multiLevelType w:val="hybridMultilevel"/>
    <w:lvl w:ilvl="0">
      <w:lvlJc w:val="left"/>
      <w:lvlText w:val="(%1)"/>
      <w:numFmt w:val="lowerLetter"/>
      <w:start w:val="3"/>
    </w:lvl>
  </w:abstractNum>
  <w:abstractNum w:abstractNumId="882">
    <w:nsid w:val="3344C4D6"/>
    <w:multiLevelType w:val="hybridMultilevel"/>
    <w:lvl w:ilvl="0">
      <w:lvlJc w:val="left"/>
      <w:lvlText w:val="(%1)"/>
      <w:numFmt w:val="lowerRoman"/>
      <w:start w:val="2"/>
    </w:lvl>
  </w:abstractNum>
  <w:abstractNum w:abstractNumId="883">
    <w:nsid w:val="5E2C28EE"/>
    <w:multiLevelType w:val="hybridMultilevel"/>
    <w:lvl w:ilvl="0">
      <w:lvlJc w:val="left"/>
      <w:lvlText w:val="-"/>
      <w:numFmt w:val="bullet"/>
      <w:start w:val="1"/>
    </w:lvl>
  </w:abstractNum>
  <w:abstractNum w:abstractNumId="884">
    <w:nsid w:val="9AE133E"/>
    <w:multiLevelType w:val="hybridMultilevel"/>
    <w:lvl w:ilvl="0">
      <w:lvlJc w:val="left"/>
      <w:lvlText w:val="(%1)"/>
      <w:numFmt w:val="decimal"/>
      <w:start w:val="12"/>
    </w:lvl>
  </w:abstractNum>
  <w:abstractNum w:abstractNumId="885">
    <w:nsid w:val="247D7CEF"/>
    <w:multiLevelType w:val="hybridMultilevel"/>
    <w:lvl w:ilvl="0">
      <w:lvlJc w:val="left"/>
      <w:lvlText w:val="*"/>
      <w:numFmt w:val="bullet"/>
      <w:start w:val="1"/>
    </w:lvl>
  </w:abstractNum>
  <w:abstractNum w:abstractNumId="886">
    <w:nsid w:val="43D60C21"/>
    <w:multiLevelType w:val="hybridMultilevel"/>
    <w:lvl w:ilvl="0">
      <w:lvlJc w:val="left"/>
      <w:lvlText w:val=","/>
      <w:numFmt w:val="bullet"/>
      <w:start w:val="1"/>
    </w:lvl>
  </w:abstractNum>
  <w:abstractNum w:abstractNumId="887">
    <w:nsid w:val="15DD687E"/>
    <w:multiLevelType w:val="hybridMultilevel"/>
    <w:lvl w:ilvl="0">
      <w:lvlJc w:val="left"/>
      <w:lvlText w:val="O"/>
      <w:numFmt w:val="bullet"/>
      <w:start w:val="1"/>
    </w:lvl>
  </w:abstractNum>
  <w:abstractNum w:abstractNumId="888">
    <w:nsid w:val="CD5DB95"/>
    <w:multiLevelType w:val="hybridMultilevel"/>
    <w:lvl w:ilvl="0">
      <w:lvlJc w:val="left"/>
      <w:lvlText w:val="X"/>
      <w:numFmt w:val="bullet"/>
      <w:start w:val="1"/>
    </w:lvl>
  </w:abstractNum>
  <w:abstractNum w:abstractNumId="889">
    <w:nsid w:val="35569F99"/>
    <w:multiLevelType w:val="hybridMultilevel"/>
    <w:lvl w:ilvl="0">
      <w:lvlJc w:val="left"/>
      <w:lvlText w:val="Y"/>
      <w:numFmt w:val="bullet"/>
      <w:start w:val="1"/>
    </w:lvl>
  </w:abstractNum>
  <w:abstractNum w:abstractNumId="890">
    <w:nsid w:val="73FBF336"/>
    <w:multiLevelType w:val="hybridMultilevel"/>
    <w:lvl w:ilvl="0">
      <w:lvlJc w:val="left"/>
      <w:lvlText w:val="-"/>
      <w:numFmt w:val="bullet"/>
      <w:start w:val="1"/>
    </w:lvl>
  </w:abstractNum>
  <w:abstractNum w:abstractNumId="891">
    <w:nsid w:val="6BED4A53"/>
    <w:multiLevelType w:val="hybridMultilevel"/>
    <w:lvl w:ilvl="0">
      <w:lvlJc w:val="left"/>
      <w:lvlText w:val="-"/>
      <w:numFmt w:val="bullet"/>
      <w:start w:val="1"/>
    </w:lvl>
  </w:abstractNum>
  <w:abstractNum w:abstractNumId="892">
    <w:nsid w:val="127E6585"/>
    <w:multiLevelType w:val="hybridMultilevel"/>
    <w:lvl w:ilvl="0">
      <w:lvlJc w:val="left"/>
      <w:lvlText w:val="-"/>
      <w:numFmt w:val="bullet"/>
      <w:start w:val="1"/>
    </w:lvl>
  </w:abstractNum>
  <w:abstractNum w:abstractNumId="893">
    <w:nsid w:val="518AFBEE"/>
    <w:multiLevelType w:val="hybridMultilevel"/>
    <w:lvl w:ilvl="0">
      <w:lvlJc w:val="left"/>
      <w:lvlText w:val="-"/>
      <w:numFmt w:val="bullet"/>
      <w:start w:val="1"/>
    </w:lvl>
  </w:abstractNum>
  <w:abstractNum w:abstractNumId="894">
    <w:nsid w:val="3F754C7B"/>
    <w:multiLevelType w:val="hybridMultilevel"/>
    <w:lvl w:ilvl="0">
      <w:lvlJc w:val="left"/>
      <w:lvlText w:val="-"/>
      <w:numFmt w:val="bullet"/>
      <w:start w:val="1"/>
    </w:lvl>
  </w:abstractNum>
  <w:abstractNum w:abstractNumId="895">
    <w:nsid w:val="610FA1D6"/>
    <w:multiLevelType w:val="hybridMultilevel"/>
    <w:lvl w:ilvl="0">
      <w:lvlJc w:val="left"/>
      <w:lvlText w:val="["/>
      <w:numFmt w:val="bullet"/>
      <w:start w:val="1"/>
    </w:lvl>
  </w:abstractNum>
  <w:abstractNum w:abstractNumId="896">
    <w:nsid w:val="5048B22C"/>
    <w:multiLevelType w:val="hybridMultilevel"/>
    <w:lvl w:ilvl="0">
      <w:lvlJc w:val="left"/>
      <w:lvlText w:val="-"/>
      <w:numFmt w:val="bullet"/>
      <w:start w:val="1"/>
    </w:lvl>
  </w:abstractNum>
  <w:abstractNum w:abstractNumId="897">
    <w:nsid w:val="257273D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2019-12-15T05:25:11Z</dcterms:created>
  <dcterms:modified xsi:type="dcterms:W3CDTF">2019-12-15T05:25:11Z</dcterms:modified>
</cp:coreProperties>
</file>