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As filed with the Securities and Exchange Commission 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October 5, 1995.</w:t>
      </w:r>
    </w:p>
    <w:p>
      <w:pPr>
        <w:spacing w:after="0" w:line="202" w:lineRule="exact"/>
        <w:rPr>
          <w:sz w:val="24"/>
          <w:szCs w:val="24"/>
          <w:color w:val="auto"/>
        </w:rPr>
      </w:pPr>
    </w:p>
    <w:p>
      <w:pPr>
        <w:ind w:left="5380"/>
        <w:spacing w:after="0"/>
        <w:rPr>
          <w:sz w:val="20"/>
          <w:szCs w:val="20"/>
          <w:color w:val="auto"/>
        </w:rPr>
      </w:pPr>
      <w:r>
        <w:rPr>
          <w:rFonts w:ascii="Courier New" w:cs="Courier New" w:eastAsia="Courier New" w:hAnsi="Courier New"/>
          <w:sz w:val="18"/>
          <w:szCs w:val="18"/>
          <w:color w:val="auto"/>
        </w:rPr>
        <w:t>Registration No. 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ind w:left="23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issuer as specified in its charter)</w:t>
      </w:r>
    </w:p>
    <w:p>
      <w:pPr>
        <w:sectPr>
          <w:pgSz w:w="11900" w:h="16838" w:orient="portrait"/>
          <w:cols w:equalWidth="0" w:num="1">
            <w:col w:w="10219"/>
          </w:cols>
          <w:pgMar w:left="240" w:top="244" w:right="1440" w:bottom="225" w:gutter="0" w:footer="0" w:header="0"/>
        </w:sectPr>
      </w:pP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23-1709202</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080" w:space="720"/>
            <w:col w:w="4419"/>
          </w:cols>
          <w:pgMar w:left="240" w:top="244" w:right="1440" w:bottom="225" w:gutter="0" w:footer="0" w:header="0"/>
          <w:type w:val="continuous"/>
        </w:sectPr>
      </w:pPr>
    </w:p>
    <w:p>
      <w:pPr>
        <w:spacing w:after="0" w:line="1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1500 Market Street, Philadelphia, PA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19102-2148</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600" w:space="720"/>
            <w:col w:w="3899"/>
          </w:cols>
          <w:pgMar w:left="240" w:top="244" w:right="1440" w:bottom="225"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COMCAST CORPORATION RETIREMENT-INVESTMENT PLAN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Arthur R. Block, Esquire</w:t>
      </w:r>
    </w:p>
    <w:p>
      <w:pPr>
        <w:ind w:left="3480"/>
        <w:spacing w:after="0" w:line="238" w:lineRule="auto"/>
        <w:rPr>
          <w:sz w:val="20"/>
          <w:szCs w:val="20"/>
          <w:color w:val="auto"/>
        </w:rPr>
      </w:pPr>
      <w:r>
        <w:rPr>
          <w:rFonts w:ascii="Courier New" w:cs="Courier New" w:eastAsia="Courier New" w:hAnsi="Courier New"/>
          <w:sz w:val="18"/>
          <w:szCs w:val="18"/>
          <w:color w:val="auto"/>
        </w:rPr>
        <w:t>Vice President</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3280"/>
        <w:spacing w:after="0" w:line="237" w:lineRule="auto"/>
        <w:rPr>
          <w:sz w:val="20"/>
          <w:szCs w:val="20"/>
          <w:color w:val="auto"/>
        </w:rPr>
      </w:pPr>
      <w:r>
        <w:rPr>
          <w:rFonts w:ascii="Courier New" w:cs="Courier New" w:eastAsia="Courier New" w:hAnsi="Courier New"/>
          <w:sz w:val="18"/>
          <w:szCs w:val="18"/>
          <w:color w:val="auto"/>
        </w:rPr>
        <w:t>1500 Market Street</w:t>
      </w:r>
    </w:p>
    <w:p>
      <w:pPr>
        <w:ind w:left="2740"/>
        <w:spacing w:after="0" w:line="238" w:lineRule="auto"/>
        <w:rPr>
          <w:sz w:val="20"/>
          <w:szCs w:val="20"/>
          <w:color w:val="auto"/>
        </w:rPr>
      </w:pPr>
      <w:r>
        <w:rPr>
          <w:rFonts w:ascii="Courier New" w:cs="Courier New" w:eastAsia="Courier New" w:hAnsi="Courier New"/>
          <w:sz w:val="18"/>
          <w:szCs w:val="18"/>
          <w:color w:val="auto"/>
        </w:rPr>
        <w:t>Philadelphia, PA 19102-2148</w:t>
      </w:r>
    </w:p>
    <w:p>
      <w:pPr>
        <w:ind w:left="212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(215) 665-1700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Copies to:</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Mark K. Kessler, Esquire</w:t>
      </w:r>
    </w:p>
    <w:p>
      <w:pPr>
        <w:ind w:left="2320"/>
        <w:spacing w:after="0" w:line="238" w:lineRule="auto"/>
        <w:rPr>
          <w:sz w:val="20"/>
          <w:szCs w:val="20"/>
          <w:color w:val="auto"/>
        </w:rPr>
      </w:pPr>
      <w:r>
        <w:rPr>
          <w:rFonts w:ascii="Courier New" w:cs="Courier New" w:eastAsia="Courier New" w:hAnsi="Courier New"/>
          <w:sz w:val="18"/>
          <w:szCs w:val="18"/>
          <w:color w:val="auto"/>
        </w:rPr>
        <w:t>Wolf, Block, Schorr and Solis-Cohen</w:t>
      </w:r>
    </w:p>
    <w:p>
      <w:pPr>
        <w:ind w:left="2640"/>
        <w:spacing w:after="0"/>
        <w:rPr>
          <w:sz w:val="20"/>
          <w:szCs w:val="20"/>
          <w:color w:val="auto"/>
        </w:rPr>
      </w:pPr>
      <w:r>
        <w:rPr>
          <w:rFonts w:ascii="Courier New" w:cs="Courier New" w:eastAsia="Courier New" w:hAnsi="Courier New"/>
          <w:sz w:val="18"/>
          <w:szCs w:val="18"/>
          <w:color w:val="auto"/>
        </w:rPr>
        <w:t>Twelfth Floor Packard Building</w:t>
      </w:r>
    </w:p>
    <w:p>
      <w:pPr>
        <w:ind w:left="3060"/>
        <w:spacing w:after="0" w:line="237" w:lineRule="auto"/>
        <w:rPr>
          <w:sz w:val="20"/>
          <w:szCs w:val="20"/>
          <w:color w:val="auto"/>
        </w:rPr>
      </w:pPr>
      <w:r>
        <w:rPr>
          <w:rFonts w:ascii="Courier New" w:cs="Courier New" w:eastAsia="Courier New" w:hAnsi="Courier New"/>
          <w:sz w:val="18"/>
          <w:szCs w:val="18"/>
          <w:color w:val="auto"/>
        </w:rPr>
        <w:t>Philadelphia, PA 19102</w:t>
      </w:r>
    </w:p>
    <w:p>
      <w:pPr>
        <w:ind w:left="3480"/>
        <w:spacing w:after="0" w:line="238" w:lineRule="auto"/>
        <w:rPr>
          <w:sz w:val="20"/>
          <w:szCs w:val="20"/>
          <w:color w:val="auto"/>
        </w:rPr>
      </w:pPr>
      <w:r>
        <w:rPr>
          <w:rFonts w:ascii="Courier New" w:cs="Courier New" w:eastAsia="Courier New" w:hAnsi="Courier New"/>
          <w:sz w:val="18"/>
          <w:szCs w:val="18"/>
          <w:color w:val="auto"/>
        </w:rPr>
        <w:t>(215) 977-2000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4640" w:type="dxa"/>
            <w:vAlign w:val="bottom"/>
            <w:gridSpan w:val="3"/>
          </w:tcPr>
          <w:p>
            <w:pPr>
              <w:ind w:left="380"/>
              <w:spacing w:after="0"/>
              <w:rPr>
                <w:sz w:val="20"/>
                <w:szCs w:val="20"/>
                <w:color w:val="auto"/>
              </w:rPr>
            </w:pPr>
            <w:r>
              <w:rPr>
                <w:rFonts w:ascii="Courier New" w:cs="Courier New" w:eastAsia="Courier New" w:hAnsi="Courier New"/>
                <w:sz w:val="18"/>
                <w:szCs w:val="18"/>
                <w:color w:val="auto"/>
              </w:rPr>
              <w:t>CALCULATION OF REGISTRATION FEE</w:t>
            </w:r>
          </w:p>
        </w:tc>
        <w:tc>
          <w:tcPr>
            <w:tcW w:w="1540" w:type="dxa"/>
            <w:vAlign w:val="bottom"/>
          </w:tcPr>
          <w:p>
            <w:pPr>
              <w:spacing w:after="0"/>
              <w:rPr>
                <w:sz w:val="17"/>
                <w:szCs w:val="17"/>
                <w:color w:val="auto"/>
              </w:rPr>
            </w:pPr>
          </w:p>
        </w:tc>
      </w:tr>
      <w:tr>
        <w:trPr>
          <w:trHeight w:val="405"/>
        </w:trPr>
        <w:tc>
          <w:tcPr>
            <w:tcW w:w="2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8"/>
                <w:szCs w:val="18"/>
                <w:color w:val="auto"/>
              </w:rPr>
              <w:t>Proposed</w:t>
            </w:r>
          </w:p>
        </w:tc>
        <w:tc>
          <w:tcPr>
            <w:tcW w:w="1640" w:type="dxa"/>
            <w:vAlign w:val="bottom"/>
          </w:tcPr>
          <w:p>
            <w:pPr>
              <w:ind w:left="440"/>
              <w:spacing w:after="0"/>
              <w:rPr>
                <w:sz w:val="20"/>
                <w:szCs w:val="20"/>
                <w:color w:val="auto"/>
              </w:rPr>
            </w:pPr>
            <w:r>
              <w:rPr>
                <w:rFonts w:ascii="Courier New" w:cs="Courier New" w:eastAsia="Courier New" w:hAnsi="Courier New"/>
                <w:sz w:val="18"/>
                <w:szCs w:val="18"/>
                <w:color w:val="auto"/>
              </w:rPr>
              <w:t>Proposed</w:t>
            </w:r>
          </w:p>
        </w:tc>
        <w:tc>
          <w:tcPr>
            <w:tcW w:w="1540" w:type="dxa"/>
            <w:vAlign w:val="bottom"/>
          </w:tcPr>
          <w:p>
            <w:pPr>
              <w:spacing w:after="0"/>
              <w:rPr>
                <w:sz w:val="24"/>
                <w:szCs w:val="24"/>
                <w:color w:val="auto"/>
              </w:rPr>
            </w:pPr>
          </w:p>
        </w:tc>
      </w:tr>
      <w:tr>
        <w:trPr>
          <w:trHeight w:val="203"/>
        </w:trPr>
        <w:tc>
          <w:tcPr>
            <w:tcW w:w="2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16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Maximum</w:t>
            </w:r>
          </w:p>
        </w:tc>
        <w:tc>
          <w:tcPr>
            <w:tcW w:w="15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w:t>
            </w:r>
          </w:p>
        </w:tc>
        <w:tc>
          <w:tcPr>
            <w:tcW w:w="1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Amount</w:t>
            </w:r>
          </w:p>
        </w:tc>
        <w:tc>
          <w:tcPr>
            <w:tcW w:w="1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6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Aggregate</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1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to be</w:t>
            </w:r>
          </w:p>
        </w:tc>
        <w:tc>
          <w:tcPr>
            <w:tcW w:w="1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 Per</w:t>
            </w:r>
          </w:p>
        </w:tc>
        <w:tc>
          <w:tcPr>
            <w:tcW w:w="16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Offering</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Registration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1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Registered</w:t>
            </w:r>
          </w:p>
        </w:tc>
        <w:tc>
          <w:tcPr>
            <w:tcW w:w="1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Share(1)</w:t>
            </w:r>
          </w:p>
        </w:tc>
        <w:tc>
          <w:tcPr>
            <w:tcW w:w="16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Price(1)</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Fee (1)</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Class A Special</w:t>
            </w:r>
          </w:p>
        </w:tc>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4,000,000 (2)</w:t>
            </w:r>
          </w:p>
        </w:tc>
        <w:tc>
          <w:tcPr>
            <w:tcW w:w="1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$19.6875</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$78,750,000</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$27,155.17</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$1.00 Par Value</w:t>
            </w:r>
          </w:p>
        </w:tc>
        <w:tc>
          <w:tcPr>
            <w:tcW w:w="1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pacing w:after="0" w:line="207" w:lineRule="exact"/>
        <w:rPr>
          <w:sz w:val="24"/>
          <w:szCs w:val="24"/>
          <w:color w:val="auto"/>
        </w:rPr>
      </w:pPr>
    </w:p>
    <w:p>
      <w:pPr>
        <w:jc w:val="both"/>
        <w:ind w:left="540" w:right="1779" w:hanging="532"/>
        <w:spacing w:after="0" w:line="275"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pursuant to Rule 457(h) under the Securities Act of 1933, based upon the average of the high and low prices of the Class A Special Common Stock of Comcast Corporation as reported by the National Association of Securities Dealers, Inc. Automated Quotation System on October 3, 1995.</w:t>
      </w:r>
    </w:p>
    <w:p>
      <w:pPr>
        <w:spacing w:after="0" w:line="182" w:lineRule="exact"/>
        <w:rPr>
          <w:rFonts w:ascii="Courier New" w:cs="Courier New" w:eastAsia="Courier New" w:hAnsi="Courier New"/>
          <w:sz w:val="16"/>
          <w:szCs w:val="16"/>
          <w:color w:val="auto"/>
        </w:rPr>
      </w:pPr>
    </w:p>
    <w:p>
      <w:pPr>
        <w:jc w:val="both"/>
        <w:ind w:left="540" w:right="177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416(c) under the Securities Act of 1933, this Registration Statement also covers an indeterminate amount of interests to be offered or sold pursuant to the Comcast Corporation Retirement- Investment Plan.</w:t>
      </w:r>
    </w:p>
    <w:p>
      <w:pPr>
        <w:sectPr>
          <w:pgSz w:w="11900" w:h="16838" w:orient="portrait"/>
          <w:cols w:equalWidth="0" w:num="1">
            <w:col w:w="10219"/>
          </w:cols>
          <w:pgMar w:left="240" w:top="244" w:right="1440" w:bottom="225" w:gutter="0" w:footer="0" w:header="0"/>
          <w:type w:val="continuous"/>
        </w:sectPr>
      </w:pPr>
    </w:p>
    <w:bookmarkStart w:id="1" w:name="page2"/>
    <w:bookmarkEnd w:id="1"/>
    <w:p>
      <w:pPr>
        <w:jc w:val="both"/>
        <w:spacing w:after="0" w:line="279" w:lineRule="auto"/>
        <w:tabs>
          <w:tab w:leader="none" w:pos="54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following documents filed by the Registrant with the Securities and Exchange Commission (the "Commission") pursuant to the Securities Exchange Act of 1934 (the "1934 Act") are incorporated into this registration statement by reference:</w:t>
      </w:r>
    </w:p>
    <w:p>
      <w:pPr>
        <w:spacing w:after="0" w:line="207" w:lineRule="exact"/>
        <w:rPr>
          <w:sz w:val="20"/>
          <w:szCs w:val="20"/>
          <w:color w:val="auto"/>
        </w:rPr>
      </w:pPr>
    </w:p>
    <w:p>
      <w:pPr>
        <w:ind w:right="2319" w:firstLine="1061"/>
        <w:spacing w:after="0" w:line="235"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Annual Report on Form 10-K for the year ended December 31, 1994.</w:t>
      </w:r>
    </w:p>
    <w:p>
      <w:pPr>
        <w:spacing w:after="0" w:line="208" w:lineRule="exact"/>
        <w:rPr>
          <w:rFonts w:ascii="Courier New" w:cs="Courier New" w:eastAsia="Courier New" w:hAnsi="Courier New"/>
          <w:sz w:val="18"/>
          <w:szCs w:val="18"/>
          <w:color w:val="auto"/>
        </w:rPr>
      </w:pPr>
    </w:p>
    <w:p>
      <w:pPr>
        <w:ind w:right="2319" w:firstLine="1061"/>
        <w:spacing w:after="0" w:line="236"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Annual Report on Form 11-K for the year ended December 31, 1994, filed with respect to The Comcast Corporation Retirement-Investment Plan (the "Plan").</w:t>
      </w:r>
    </w:p>
    <w:p>
      <w:pPr>
        <w:spacing w:after="0" w:line="208" w:lineRule="exact"/>
        <w:rPr>
          <w:rFonts w:ascii="Courier New" w:cs="Courier New" w:eastAsia="Courier New" w:hAnsi="Courier New"/>
          <w:sz w:val="18"/>
          <w:szCs w:val="18"/>
          <w:color w:val="auto"/>
        </w:rPr>
      </w:pPr>
    </w:p>
    <w:p>
      <w:pPr>
        <w:ind w:right="2099" w:firstLine="1061"/>
        <w:spacing w:after="0" w:line="235"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Quarterly Reports on Form 10-Q for the quarters ended March 31, 1995 and June 30, 1995.</w:t>
      </w:r>
    </w:p>
    <w:p>
      <w:pPr>
        <w:spacing w:after="0" w:line="208" w:lineRule="exact"/>
        <w:rPr>
          <w:rFonts w:ascii="Courier New" w:cs="Courier New" w:eastAsia="Courier New" w:hAnsi="Courier New"/>
          <w:sz w:val="18"/>
          <w:szCs w:val="18"/>
          <w:color w:val="auto"/>
        </w:rPr>
      </w:pPr>
    </w:p>
    <w:p>
      <w:pPr>
        <w:ind w:right="2199" w:firstLine="1061"/>
        <w:spacing w:after="0" w:line="235"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Current Reports on Form 8-K filed on April 13, 1995 and April 25, 1995.</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financial statements of Storer Communications, Inc., Commission File No. 1-3872 ("Storer"), for the year ended December 31, 1992 listed in Item 14(b)(ii) of the Registrant's Annual Report on Form 10-K for the year ended December 31, 1994, incorporated by reference to Storer's Annual Report on Form 10-K for the year ended December 31, 1993.</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Registrant's shares of Class A Special Common Stock, $1.00 par value (the "Class A Special Common Stock"), contained in the Registrant's Registration Statement on Form 8-A filed with the Commission on November 4, 1986 to register such securities under the 1934 Act, as amended by the description contained in the Registrant's Proxy Statement dated May 26, 1988 under the caption, "Proposal to Increase the Number of Authorized Shares of the Company's Common Stock," the description contained in the Registrant's Proxy Statement dated June 1, 1990 under the caption, "Proposals to Amend the Company's Articles of Incorporation to Eliminate the $1.00 Per Share Liquidation Preference of the Company's Class A Common Stock and Class A Special Common Stock" and the description contained in the Registrant's Proxy Statement dated May 25, 1994 under the caption, "Approval of Amendment to the Company's Articles of Incorporation to Increase the Number of Authorized Shares of the Company's Class A Special Common Stock."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3" w:name="page4"/>
    <w:bookmarkEnd w:id="3"/>
    <w:p>
      <w:pPr>
        <w:ind w:right="1779" w:firstLine="1053"/>
        <w:spacing w:after="0" w:line="238" w:lineRule="auto"/>
        <w:rPr>
          <w:sz w:val="20"/>
          <w:szCs w:val="20"/>
          <w:color w:val="auto"/>
        </w:rPr>
      </w:pPr>
      <w:r>
        <w:rPr>
          <w:rFonts w:ascii="Courier New" w:cs="Courier New" w:eastAsia="Courier New" w:hAnsi="Courier New"/>
          <w:sz w:val="18"/>
          <w:szCs w:val="18"/>
          <w:color w:val="auto"/>
        </w:rPr>
        <w:t>All documents filed by the Registrant or the Plan pursuant to Section 13(a), 13(c), 14 and 15(d) of the 1934 Act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such documents. Any statement contained in a document incorporated by reference herein shall be deemed to be modified or superseded for purposes hereof to the extent that a statement contained herein (or in any other subsequently filed document which also is incorporated by reference herein) modifies or supersedes such statement. Any statement so modified or superseded shall not be deemed to constitute a part hereof except as so modified or superseded.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consolidated financial statements of Comcast Corporation and subsidiaries and the related financial statement schedule, incorporated in this registration statement by reference from the Registrant's Annual Report on Form 10-K for the year ended December 31, 1994, have been audited by Deloitte &amp; Touche LLP, independent auditors, as stated in their report which is incorporated herein by reference, and have been so incorporated in reliance upon the report of such firm given upon their authority as experts in accounting and auditing. With respect to Storer, Comcast International Holdings, Inc. and Subsidiaries ("Comcast International") and Garden State Cablevision, L.P. ("Garden State"), Deloitte &amp; Touche LLP relied on the reports of other auditors, as noted below.</w:t>
      </w:r>
    </w:p>
    <w:p>
      <w:pPr>
        <w:spacing w:after="0" w:line="21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of Storer for the year ended December 31, 1992, as incorporated by reference in the Annual Report on Form 10-K of Comcast Corporation for the year ended December 31, 1994, have been incorporated by reference herein in reliance upon the report of KPMG Peat Marwick LLP, independent certified public accountants, incorporated by reference herein, and upon the authority of said firm as experts in accounting and auditing.</w:t>
      </w:r>
    </w:p>
    <w:p>
      <w:pPr>
        <w:spacing w:after="0" w:line="211"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financial statements of Comcast International and Garden State, incorporated by reference in this registration statement, have been audited by Arthur Andersen LLP, independent public accountants, as indicated in their reports with respect thereto, and are incorporated by reference herein in reliance upon the authority of said firm as experts in giving said reports. Reference is made to said report on Garden State which includes an explanatory paragraph that states that Garden State is currently seeking to justify its existing rates on the basis of cost-of-service showings with regulatory authorities as discussed in Note 9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925" w:right="1440" w:bottom="1440" w:gutter="0" w:footer="0" w:header="0"/>
        </w:sectPr>
      </w:pPr>
    </w:p>
    <w:bookmarkStart w:id="4" w:name="page5"/>
    <w:bookmarkEnd w:id="4"/>
    <w:p>
      <w:pPr>
        <w:ind w:right="1779" w:firstLine="1053"/>
        <w:spacing w:after="0" w:line="237" w:lineRule="auto"/>
        <w:rPr>
          <w:sz w:val="20"/>
          <w:szCs w:val="20"/>
          <w:color w:val="auto"/>
        </w:rPr>
      </w:pPr>
      <w:r>
        <w:rPr>
          <w:rFonts w:ascii="Courier New" w:cs="Courier New" w:eastAsia="Courier New" w:hAnsi="Courier New"/>
          <w:sz w:val="18"/>
          <w:szCs w:val="18"/>
          <w:color w:val="auto"/>
        </w:rPr>
        <w:t>The combined financial statements for the U.S. Cable Television Operations of Maclean Hunter, Inc. as at December 31, 1993 and 1992 and for the years ended December 31, 1993, 1992 and 1991, incorporated in this registration statement by reference from the Registrant's December 31, 1994 Annual Report on Form 10-K, which incorporates such financial statements by reference, have been audited by Ernst &amp; Young, chartered accountants, as stated in their report which is incorporated herein by reference, and have been so incorporated in reliance upon the report of such firm given upon their authority as experts in accounting and auditing.</w:t>
      </w:r>
    </w:p>
    <w:p>
      <w:pPr>
        <w:spacing w:after="0" w:line="214"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The consolidated financial statements of QVC, Inc. ("QVC") and subsidiaries, incorporated by reference in this registration statement from the Registrant's Current Report on Form 8-K filed with the Commission on April 25, 1995 which incorporates as an exhibit QVC's consolidated financial statements as of January 31, 1995 and 1994 and for each of the years in the three year period ended January 31, 1995, have been audited and reported upon by KPMG Peat Marwick LLP, independent certified public accountants, whose report thereon refers to a change in accounting for income taxes in the year ended January 31, 1994. Such consolidated financial statements have been incorporated by reference herein in reliance upon the report of KPMG Peat Marwick LLP, independent certified public accountants, incorporated by reference herein, and upon the authority of said firm as experts in accounting and auditing.</w:t>
      </w:r>
    </w:p>
    <w:p>
      <w:pPr>
        <w:spacing w:after="0" w:line="39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consolidated financial statements of Comcast MHCP Holdings, L.L.C. and subsidiaries, incorporated in this registration statement by reference from the Registrant's Current Report on Form 8-K filed on April 25, 1995,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financial statements of the Plan, included in the Annual Report on Form 11-K filed with respect to the Plan for the year ended December 31, 1994 and incorporated in this registration statement by reference,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200" w:lineRule="exact"/>
        <w:rPr>
          <w:sz w:val="20"/>
          <w:szCs w:val="20"/>
          <w:color w:val="auto"/>
        </w:rPr>
      </w:pPr>
    </w:p>
    <w:p>
      <w:pPr>
        <w:spacing w:after="0" w:line="208" w:lineRule="exact"/>
        <w:rPr>
          <w:sz w:val="20"/>
          <w:szCs w:val="20"/>
          <w:color w:val="auto"/>
        </w:rPr>
      </w:pPr>
    </w:p>
    <w:p>
      <w:pPr>
        <w:jc w:val="center"/>
        <w:ind w:right="6419"/>
        <w:spacing w:after="0"/>
        <w:tabs>
          <w:tab w:leader="none" w:pos="3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23" w:right="1440" w:bottom="1440" w:gutter="0" w:footer="0" w:header="0"/>
        </w:sectPr>
      </w:pPr>
    </w:p>
    <w:bookmarkStart w:id="5" w:name="page6"/>
    <w:bookmarkEnd w:id="5"/>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Subchapter D (Sections 1741 through 1750) of Chapter 17 the Pennsylvania Business Corporation Law of 1988 (the "BCL") contains provisions for mandatory and discretionary indemnification of a corporation's directors, officers, employees and agents (collectively "Representatives"), and related matters.</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Under Section 1741, subject to certain limitations, a corporation has the power to indemnify directors, officers and other Representatives under certain prescribed circumstances against expenses (including attorneys' fees), judgments, fines and amounts paid in settlement actually and reasonably incurred in connection with a threatened, pending or completed action or proceeding, whether civil, criminal, administrative or investigative, to which any of them is a party or threatened to be made a party by reason of his being a Representative of the corporation or serving at the request of the corporation as a Representative of another corporation, partnership, joint venture, trust or other enterprises, if he acted in good faith and in a manner he reasonably believed to be in, or not opposed to, the best interests of the corporation and, with respect to any criminal proceeding, had no reasonable cause to believe his conduct was unlawful.</w:t>
      </w:r>
    </w:p>
    <w:p>
      <w:pPr>
        <w:spacing w:after="0" w:line="207"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Section 1742 provides for indemnification with respect to derivative actions similar to that provided by Section 1741. However, indemnification is not provided under Section 1742 in respect to any claim, issue or matter as to which a Representative has been adjudged to be liable to the corporation unless and only to the extent that the proper court determines upon application that, despite the adjudication of liability but in view of all the circumstances of the case, the Representative is fairly and reasonably entitled to indemnity for the expenses that the court deems proper.</w:t>
      </w:r>
    </w:p>
    <w:p>
      <w:pPr>
        <w:spacing w:after="0" w:line="18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1743 provides that indemnification against expenses is mandatory to the extent that a Representative has been successful on the merits or otherwise in defense of any such action or proceeding referred to in Section 1741 or 1742.</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1744 provides that unless ordered by a court, any indemnification under Section 1741 or 1742 shall be made by the corporation as authorized in the specific case upon a determination that indemnification of a Representative is proper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17" w:right="1440" w:bottom="1440" w:gutter="0" w:footer="0" w:header="0"/>
        </w:sectPr>
      </w:pPr>
    </w:p>
    <w:bookmarkStart w:id="6" w:name="page7"/>
    <w:bookmarkEnd w:id="6"/>
    <w:p>
      <w:pPr>
        <w:ind w:right="1879"/>
        <w:spacing w:after="0" w:line="237" w:lineRule="auto"/>
        <w:rPr>
          <w:sz w:val="20"/>
          <w:szCs w:val="20"/>
          <w:color w:val="auto"/>
        </w:rPr>
      </w:pPr>
      <w:r>
        <w:rPr>
          <w:rFonts w:ascii="Courier New" w:cs="Courier New" w:eastAsia="Courier New" w:hAnsi="Courier New"/>
          <w:sz w:val="18"/>
          <w:szCs w:val="18"/>
          <w:color w:val="auto"/>
        </w:rPr>
        <w:t>because the Representative met the applicable standard of conduct, and such determination will be made by the board of directors by a majority vote of a quorum of directors not parties to the action or proceeding; if a quorum is not obtainable or if obtainable and a majority of disinterested directors so directs, by independent legal counsel in a written opinion; or by the shareholders.</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1745 provides that expenses incurred by a Representative in defending any action or proceeding referred to in Subchapter D of Chapter 17 of the BCL may be paid by the corporation in advance of the final disposition of such action or proceeding upon receipt of an undertaking by or on behalf of the Representative to repay such amount if it shall ultimately be determined that he is not entitled to be indemnified by the corporation.</w:t>
      </w:r>
    </w:p>
    <w:p>
      <w:pPr>
        <w:spacing w:after="0" w:line="210"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1746 provides generally that except in any case where the act or failure to act giving rise to the claim for indemnification is determined by a court to have constituted willful misconduct or recklessness, the indemnification and advancement of expenses provided by Subchapter D of Chapter 17 of the BCL shall not be deemed exclusive of any other rights to which a Representative seeking indemnification or advancement of expenses may be entitled under any bylaw, agreement, vote of shareholders or disinterested directors or otherwise, both as to action in his official capacity and as to action in another capacity while holding that office.</w:t>
      </w:r>
    </w:p>
    <w:p>
      <w:pPr>
        <w:spacing w:after="0" w:line="21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1747 grants a corporation the power to purchase and maintain insurance on behalf of any Representative against any liability incurred by him in his capacity as a Representative, whether or not the corporation would have the power to indemnify him against that liability under Subchapter D of Chapter 17 of the BCL.</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Sections 1748 and 1749 apply the indemnification and advancement of expenses provisions contained in Subchapter D of Chapter 17 of the BCL to successor corporations resulting from consolidation, merger or division and to service as a representative of a corporation or an employee benefit plan.</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7-2 of the Registrant's Bylaws provides that the Registrant will indemnify any director or officer of the Registrant to the fullest extent permitted by Pennsylvania Law against all expense, liability and loss reasonably incurred or suffered by such person in connection with any threatened, pending or completed action, suit or proceeding (a "Proceeding") involving such person by reason of the fact that he or she is or was a director or officer of the Registrant or is or was serving</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23"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at the request or for the benefit of the Registrant in any capacity for another corporation or other enterprise. No indemnification pursuant to Section 7-2 may be made, however, in any case where the act or failure to act giving rise to the claim for indemnification is determined by a court to have constituted willful misconduct or recklessness.</w:t>
      </w:r>
    </w:p>
    <w:p>
      <w:pPr>
        <w:spacing w:after="0" w:line="20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7-2 further provides that the right to indemnification includes the right to have the expenses incurred by the indemnified person in defending any Proceeding paid by the Registrant in advance of the final disposition of the Proceeding to the fullest extent permitted by Pennsylvania Law. In addition, Section 7-2 provides that the Registrant may purchase and maintain insurance for the benefit of any person on behalf of whom insurance is permitted to be purchased by Pennsylvania Law against any expense, liability or loss whether or not the Registrant would have the power to indemnify such person under Pennsylvania or other law. The Registrant may also purchase and maintain insurance to insure its indemnification obligations, whether arising under the Bylaws or otherwise. In addition, Section 7-2 states that the Registrant may create a fund of any nature or otherwise may secure in any manner its indemnification obligations, whether arising under the Bylaws or otherwise.</w:t>
      </w:r>
    </w:p>
    <w:p>
      <w:pPr>
        <w:spacing w:after="0" w:line="389"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Section 7-3 of the Registrant's Bylaws states that the provisions of the Bylaws relating to indemnification constitute a contract between the Registrant and each of its directors and officers which may be modified as to any director or officer only with that person's consent or as provided in Section 7-3. Further, any repeal or amendment of the indemnification provisions of the Bylaws adverse to any director or officer will apply only on a prospective basis. In addition, no repeal or amendment of the Bylaws may affect the indemnification provisions of the Bylaws so as to reduce or limit indemnification or the advancement of expenses in any manner unless adopted by</w:t>
      </w:r>
    </w:p>
    <w:p>
      <w:pPr>
        <w:spacing w:after="0" w:line="186" w:lineRule="exact"/>
        <w:rPr>
          <w:sz w:val="20"/>
          <w:szCs w:val="20"/>
          <w:color w:val="auto"/>
        </w:rPr>
      </w:pPr>
    </w:p>
    <w:p>
      <w:pPr>
        <w:ind w:right="1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Subsection 2(j) of the Plan provides that the Registrant will indemnify and hold harmless to the maximum extent permitted by its Bylaws officers and directors who exercise any discretionary authority or discretionary control respecting management of the Plan or exercise any authority or control with respect to management or disposition of the Plan's assets, or who have any discretionary authority or discretionary responsibility in the administration of the Plan.</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23" w:right="1440" w:bottom="1440" w:gutter="0" w:footer="0" w:header="0"/>
        </w:sectPr>
      </w:pPr>
    </w:p>
    <w:bookmarkStart w:id="8" w:name="page9"/>
    <w:bookmarkEnd w:id="8"/>
    <w:p>
      <w:pPr>
        <w:ind w:right="2739" w:firstLine="1053"/>
        <w:spacing w:after="0" w:line="235" w:lineRule="auto"/>
        <w:rPr>
          <w:sz w:val="20"/>
          <w:szCs w:val="20"/>
          <w:color w:val="auto"/>
        </w:rPr>
      </w:pPr>
      <w:r>
        <w:rPr>
          <w:rFonts w:ascii="Courier New" w:cs="Courier New" w:eastAsia="Courier New" w:hAnsi="Courier New"/>
          <w:sz w:val="18"/>
          <w:szCs w:val="18"/>
          <w:color w:val="auto"/>
        </w:rPr>
        <w:t>The Registrant has purchased directors and officers liability insurance for its directors and officers.</w:t>
      </w:r>
    </w:p>
    <w:p>
      <w:pPr>
        <w:spacing w:after="0" w:line="200" w:lineRule="exact"/>
        <w:rPr>
          <w:sz w:val="20"/>
          <w:szCs w:val="20"/>
          <w:color w:val="auto"/>
        </w:r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The following Exhibits are filed or incorporated by reference as part of this Registration Statement: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Exhibit No.</w:t>
      </w:r>
    </w:p>
    <w:p>
      <w:pPr>
        <w:spacing w:after="0" w:line="201" w:lineRule="exact"/>
        <w:rPr>
          <w:sz w:val="20"/>
          <w:szCs w:val="20"/>
          <w:color w:val="auto"/>
        </w:rPr>
      </w:pPr>
    </w:p>
    <w:p>
      <w:pPr>
        <w:ind w:left="2120" w:hanging="1059"/>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Wolf, Block, Schorr and Solis-Cohen.</w:t>
      </w:r>
    </w:p>
    <w:p>
      <w:pPr>
        <w:spacing w:after="0" w:line="207" w:lineRule="exact"/>
        <w:rPr>
          <w:sz w:val="20"/>
          <w:szCs w:val="20"/>
          <w:color w:val="auto"/>
        </w:rPr>
      </w:pPr>
    </w:p>
    <w:p>
      <w:pPr>
        <w:jc w:val="both"/>
        <w:ind w:left="2120" w:right="2319" w:hanging="1052"/>
        <w:spacing w:after="0" w:line="236" w:lineRule="auto"/>
        <w:tabs>
          <w:tab w:leader="none" w:pos="210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The Comcast Corporation Retirement- Investment Plan, as amended and restated effective January 1, 1993 (revised through September 30, 1995).</w:t>
      </w:r>
    </w:p>
    <w:p>
      <w:pPr>
        <w:spacing w:after="0" w:line="209" w:lineRule="exact"/>
        <w:rPr>
          <w:sz w:val="20"/>
          <w:szCs w:val="20"/>
          <w:color w:val="auto"/>
        </w:rPr>
      </w:pPr>
    </w:p>
    <w:p>
      <w:pPr>
        <w:ind w:left="2120" w:right="1779" w:hanging="1052"/>
        <w:spacing w:after="0" w:line="290" w:lineRule="auto"/>
        <w:tabs>
          <w:tab w:leader="none" w:pos="210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Defined Contribution Plans Master Trust Agreement Between Comcast Corporation and State Street Bank and Trust Company.</w:t>
      </w:r>
    </w:p>
    <w:p>
      <w:pPr>
        <w:spacing w:after="0" w:line="200" w:lineRule="exact"/>
        <w:rPr>
          <w:sz w:val="20"/>
          <w:szCs w:val="20"/>
          <w:color w:val="auto"/>
        </w:rPr>
      </w:pPr>
    </w:p>
    <w:p>
      <w:pPr>
        <w:spacing w:after="0" w:line="3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10219"/>
          </w:cols>
          <w:pgMar w:left="240" w:top="723" w:right="1440" w:bottom="1440" w:gutter="0" w:footer="0" w:header="0"/>
        </w:sectPr>
      </w:pPr>
    </w:p>
    <w:bookmarkStart w:id="9" w:name="page10"/>
    <w:bookmarkEnd w:id="9"/>
    <w:p>
      <w:pPr>
        <w:ind w:left="1060"/>
        <w:spacing w:after="0"/>
        <w:tabs>
          <w:tab w:leader="none" w:pos="210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Consents of Deloitte &amp; Touche LLP.</w:t>
      </w:r>
    </w:p>
    <w:p>
      <w:pPr>
        <w:spacing w:after="0" w:line="201"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Consents of KPMG Peat Marwick LLP.</w:t>
      </w:r>
    </w:p>
    <w:p>
      <w:pPr>
        <w:spacing w:after="0" w:line="201"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6"/>
          <w:szCs w:val="16"/>
          <w:color w:val="auto"/>
        </w:rPr>
        <w:t>Consent of Ernst &amp; Young.</w:t>
      </w:r>
    </w:p>
    <w:p>
      <w:pPr>
        <w:spacing w:after="0" w:line="201"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23.4</w:t>
      </w:r>
      <w:r>
        <w:rPr>
          <w:sz w:val="20"/>
          <w:szCs w:val="20"/>
          <w:color w:val="auto"/>
        </w:rPr>
        <w:tab/>
      </w:r>
      <w:r>
        <w:rPr>
          <w:rFonts w:ascii="Courier New" w:cs="Courier New" w:eastAsia="Courier New" w:hAnsi="Courier New"/>
          <w:sz w:val="16"/>
          <w:szCs w:val="16"/>
          <w:color w:val="auto"/>
        </w:rPr>
        <w:t>Consents of Arthur Andersen LLP.</w:t>
      </w:r>
    </w:p>
    <w:p>
      <w:pPr>
        <w:spacing w:after="0" w:line="207" w:lineRule="exact"/>
        <w:rPr>
          <w:sz w:val="20"/>
          <w:szCs w:val="20"/>
          <w:color w:val="auto"/>
        </w:rPr>
      </w:pPr>
    </w:p>
    <w:p>
      <w:pPr>
        <w:ind w:left="2120" w:right="1779" w:hanging="1052"/>
        <w:spacing w:after="0" w:line="235" w:lineRule="auto"/>
        <w:tabs>
          <w:tab w:leader="none" w:pos="2100" w:val="left"/>
        </w:tabs>
        <w:rPr>
          <w:sz w:val="20"/>
          <w:szCs w:val="20"/>
          <w:color w:val="auto"/>
        </w:rPr>
      </w:pPr>
      <w:r>
        <w:rPr>
          <w:rFonts w:ascii="Courier New" w:cs="Courier New" w:eastAsia="Courier New" w:hAnsi="Courier New"/>
          <w:sz w:val="18"/>
          <w:szCs w:val="18"/>
          <w:color w:val="auto"/>
        </w:rPr>
        <w:t>23.5</w:t>
      </w:r>
      <w:r>
        <w:rPr>
          <w:sz w:val="20"/>
          <w:szCs w:val="20"/>
          <w:color w:val="auto"/>
        </w:rPr>
        <w:tab/>
      </w:r>
      <w:r>
        <w:rPr>
          <w:rFonts w:ascii="Courier New" w:cs="Courier New" w:eastAsia="Courier New" w:hAnsi="Courier New"/>
          <w:sz w:val="18"/>
          <w:szCs w:val="18"/>
          <w:color w:val="auto"/>
        </w:rPr>
        <w:t>Consent of Wolf, Block, Schorr and Solis-Cohen (contained in Exhibit 5).</w:t>
      </w:r>
    </w:p>
    <w:p>
      <w:pPr>
        <w:spacing w:after="0" w:line="208" w:lineRule="exact"/>
        <w:rPr>
          <w:sz w:val="20"/>
          <w:szCs w:val="20"/>
          <w:color w:val="auto"/>
        </w:rPr>
      </w:pPr>
    </w:p>
    <w:p>
      <w:pPr>
        <w:ind w:left="2120" w:right="2939" w:hanging="1059"/>
        <w:spacing w:after="0" w:line="235" w:lineRule="auto"/>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page II-10 of this registration statement).</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With respect to Exhibit 5, the Registrant has submitted the Plan, as amended and restated, (and will submit the Plan and subsequent amendments thereto) to the Internal Revenue Service (the "IRS") in a timely manner and will make all changes required by the IRS in order to qualify the Plan under Section 401 of the Internal Revenue Code.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right="1879" w:firstLine="1588"/>
        <w:spacing w:after="0" w:line="235" w:lineRule="auto"/>
        <w:tabs>
          <w:tab w:leader="none" w:pos="1896"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right="1999" w:firstLine="2115"/>
        <w:spacing w:after="0" w:line="235" w:lineRule="auto"/>
        <w:tabs>
          <w:tab w:leader="none" w:pos="2528"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right="2099" w:firstLine="2115"/>
        <w:spacing w:after="0" w:line="237" w:lineRule="auto"/>
        <w:tabs>
          <w:tab w:leader="none" w:pos="2634"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8" w:lineRule="exact"/>
        <w:rPr>
          <w:rFonts w:ascii="Courier New" w:cs="Courier New" w:eastAsia="Courier New" w:hAnsi="Courier New"/>
          <w:sz w:val="18"/>
          <w:szCs w:val="18"/>
          <w:color w:val="auto"/>
        </w:rPr>
      </w:pPr>
    </w:p>
    <w:p>
      <w:pPr>
        <w:ind w:right="1879" w:firstLine="2115"/>
        <w:spacing w:after="0" w:line="279" w:lineRule="auto"/>
        <w:tabs>
          <w:tab w:leader="none" w:pos="2739"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information required to be included in a post-effective amendment by those paragraphs is contained in periodic reports filed by the registrant pursuant to Section 13 or 15(d)</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II-8</w:t>
      </w:r>
    </w:p>
    <w:p>
      <w:pPr>
        <w:sectPr>
          <w:pgSz w:w="11900" w:h="16838" w:orient="portrait"/>
          <w:cols w:equalWidth="0" w:num="1">
            <w:col w:w="10219"/>
          </w:cols>
          <w:pgMar w:left="240" w:top="717" w:right="1440" w:bottom="1440" w:gutter="0" w:footer="0" w:header="0"/>
        </w:sectPr>
      </w:pPr>
    </w:p>
    <w:bookmarkStart w:id="10" w:name="page11"/>
    <w:bookmarkEnd w:id="10"/>
    <w:p>
      <w:pPr>
        <w:ind w:right="1779"/>
        <w:spacing w:after="0" w:line="235" w:lineRule="auto"/>
        <w:rPr>
          <w:sz w:val="20"/>
          <w:szCs w:val="20"/>
          <w:color w:val="auto"/>
        </w:rPr>
      </w:pPr>
      <w:r>
        <w:rPr>
          <w:rFonts w:ascii="Courier New" w:cs="Courier New" w:eastAsia="Courier New" w:hAnsi="Courier New"/>
          <w:sz w:val="18"/>
          <w:szCs w:val="18"/>
          <w:color w:val="auto"/>
        </w:rPr>
        <w:t>of the Securities Exchange Act of 1934 that are incorporated by reference in the registration statement.</w:t>
      </w:r>
    </w:p>
    <w:p>
      <w:pPr>
        <w:spacing w:after="0" w:line="208" w:lineRule="exact"/>
        <w:rPr>
          <w:sz w:val="20"/>
          <w:szCs w:val="20"/>
          <w:color w:val="auto"/>
        </w:rPr>
      </w:pPr>
    </w:p>
    <w:p>
      <w:pPr>
        <w:ind w:right="1779" w:firstLine="1588"/>
        <w:spacing w:after="0" w:line="237" w:lineRule="auto"/>
        <w:tabs>
          <w:tab w:leader="none" w:pos="1896"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2319" w:firstLine="1588"/>
        <w:spacing w:after="0" w:line="236" w:lineRule="auto"/>
        <w:tabs>
          <w:tab w:leader="none" w:pos="1896"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right="1779" w:firstLine="1061"/>
        <w:spacing w:after="0" w:line="271" w:lineRule="auto"/>
        <w:tabs>
          <w:tab w:leader="none" w:pos="147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4" w:lineRule="exact"/>
        <w:rPr>
          <w:sz w:val="20"/>
          <w:szCs w:val="20"/>
          <w:color w:val="auto"/>
        </w:rPr>
      </w:pPr>
    </w:p>
    <w:p>
      <w:pPr>
        <w:ind w:right="1779" w:firstLine="1061"/>
        <w:spacing w:after="0" w:line="238" w:lineRule="auto"/>
        <w:tabs>
          <w:tab w:leader="none" w:pos="147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II-9</w:t>
      </w:r>
    </w:p>
    <w:p>
      <w:pPr>
        <w:sectPr>
          <w:pgSz w:w="11900" w:h="16838" w:orient="portrait"/>
          <w:cols w:equalWidth="0" w:num="1">
            <w:col w:w="10219"/>
          </w:cols>
          <w:pgMar w:left="240" w:top="723" w:right="1440" w:bottom="1440" w:gutter="0" w:footer="0" w:header="0"/>
        </w:sectPr>
      </w:pPr>
    </w:p>
    <w:bookmarkStart w:id="11" w:name="page12"/>
    <w:bookmarkEnd w:id="11"/>
    <w:p>
      <w:pPr>
        <w:ind w:left="2540"/>
        <w:spacing w:after="0"/>
        <w:rPr>
          <w:sz w:val="20"/>
          <w:szCs w:val="20"/>
          <w:color w:val="auto"/>
        </w:rPr>
      </w:pPr>
      <w:r>
        <w:rPr>
          <w:rFonts w:ascii="Courier New" w:cs="Courier New" w:eastAsia="Courier New" w:hAnsi="Courier New"/>
          <w:sz w:val="18"/>
          <w:szCs w:val="18"/>
          <w:color w:val="auto"/>
        </w:rPr>
        <w:t>SIGNATURES AND POWER OF ATTORNEY</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The Registrant.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Philadelphia, Pennsylvania, on October 4, 1995.</w:t>
      </w:r>
    </w:p>
    <w:p>
      <w:pPr>
        <w:spacing w:after="0" w:line="17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Brian L. Roberts</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Brian L. Roberts, President</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Ralph J. Roberts, Brian L. Roberts, Julian A. Brodsky, John R. Alchin, Lawrence S. Smith, Stanley Wang, Arthur R. Block, and each of them, the undersigned's true and lawful attorneys-in-fact and agents, with full power of substitution and resubstitution, for the undersigned and in the undersigned's name, place and stead, in any and all capacities, to sign any and all amendments to this registration statement, and to file the same, with the Securities and Exchange Commission, granting unto said attorneys-in-fact and agents full power and authority to do and perform each and every act and thing requisite and necessary to be done in and about the premises, as fully to all intents and purposes as the undersigned might or could do in person, hereby ratifying and confirming all that said attorneys-in-fact and agents, or their substitute or substitutes, may lawfully do or cause to be done by virtue hereof.</w:t>
      </w:r>
    </w:p>
    <w:p>
      <w:pPr>
        <w:spacing w:after="0" w:line="18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3">
            <w:col w:w="2140" w:space="720"/>
            <w:col w:w="3060" w:space="720"/>
            <w:col w:w="357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Ralph J. Roberts</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 -------------------- Ralph J. Roberts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540" w:firstLine="211"/>
        <w:spacing w:after="0" w:line="290" w:lineRule="auto"/>
        <w:rPr>
          <w:sz w:val="20"/>
          <w:szCs w:val="20"/>
          <w:color w:val="auto"/>
        </w:rPr>
      </w:pPr>
      <w:r>
        <w:rPr>
          <w:rFonts w:ascii="Courier New" w:cs="Courier New" w:eastAsia="Courier New" w:hAnsi="Courier New"/>
          <w:sz w:val="16"/>
          <w:szCs w:val="16"/>
          <w:color w:val="auto"/>
        </w:rPr>
        <w:t>Chairman of the Board of Directors; Director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4, 1995</w:t>
      </w:r>
    </w:p>
    <w:p>
      <w:pPr>
        <w:spacing w:after="0" w:line="456" w:lineRule="exact"/>
        <w:rPr>
          <w:sz w:val="20"/>
          <w:szCs w:val="20"/>
          <w:color w:val="auto"/>
        </w:rPr>
      </w:pPr>
    </w:p>
    <w:p>
      <w:pPr>
        <w:sectPr>
          <w:pgSz w:w="11900" w:h="16838" w:orient="portrait"/>
          <w:cols w:equalWidth="0" w:num="3">
            <w:col w:w="2320" w:space="540"/>
            <w:col w:w="2960" w:space="720"/>
            <w:col w:w="3679"/>
          </w:cols>
          <w:pgMar w:left="240" w:top="717"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Julian A. Brodsky</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 --------------------- Julian A. Brodsky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660" w:firstLine="211"/>
        <w:spacing w:after="0" w:line="236" w:lineRule="auto"/>
        <w:rPr>
          <w:sz w:val="20"/>
          <w:szCs w:val="20"/>
          <w:color w:val="auto"/>
        </w:rPr>
      </w:pPr>
      <w:r>
        <w:rPr>
          <w:rFonts w:ascii="Courier New" w:cs="Courier New" w:eastAsia="Courier New" w:hAnsi="Courier New"/>
          <w:sz w:val="18"/>
          <w:szCs w:val="18"/>
          <w:color w:val="auto"/>
        </w:rPr>
        <w:t>Vice Chairman of the Board of Directors; Director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4, 1995</w:t>
      </w:r>
    </w:p>
    <w:p>
      <w:pPr>
        <w:spacing w:after="0" w:line="620" w:lineRule="exact"/>
        <w:rPr>
          <w:sz w:val="20"/>
          <w:szCs w:val="20"/>
          <w:color w:val="auto"/>
        </w:rPr>
      </w:pPr>
    </w:p>
    <w:p>
      <w:pPr>
        <w:sectPr>
          <w:pgSz w:w="11900" w:h="16838" w:orient="portrait"/>
          <w:cols w:equalWidth="0" w:num="3">
            <w:col w:w="2440" w:space="420"/>
            <w:col w:w="2960" w:space="720"/>
            <w:col w:w="3679"/>
          </w:cols>
          <w:pgMar w:left="240" w:top="717" w:right="1440" w:bottom="1440" w:gutter="0" w:footer="0" w:header="0"/>
          <w:type w:val="continuous"/>
        </w:sect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II-10</w:t>
      </w:r>
    </w:p>
    <w:p>
      <w:pPr>
        <w:sectPr>
          <w:pgSz w:w="11900" w:h="16838" w:orient="portrait"/>
          <w:cols w:equalWidth="0" w:num="1">
            <w:col w:w="10219"/>
          </w:cols>
          <w:pgMar w:left="240" w:top="717"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Title(s)</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Date</w:t>
            </w: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Brian L. Roberts</w:t>
            </w:r>
          </w:p>
        </w:tc>
        <w:tc>
          <w:tcPr>
            <w:tcW w:w="31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President; Director</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October 4, 1995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 Executive</w:t>
            </w:r>
          </w:p>
        </w:tc>
        <w:tc>
          <w:tcPr>
            <w:tcW w:w="21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c>
          <w:tcPr>
            <w:tcW w:w="2160" w:type="dxa"/>
            <w:vAlign w:val="bottom"/>
          </w:tcPr>
          <w:p>
            <w:pPr>
              <w:spacing w:after="0"/>
              <w:rPr>
                <w:sz w:val="17"/>
                <w:szCs w:val="17"/>
                <w:color w:val="auto"/>
              </w:rPr>
            </w:pP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John R. Alchin</w:t>
            </w:r>
          </w:p>
        </w:tc>
        <w:tc>
          <w:tcPr>
            <w:tcW w:w="31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October 4, 1995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Alchin</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Treasurer (Principal</w:t>
            </w:r>
          </w:p>
        </w:tc>
        <w:tc>
          <w:tcPr>
            <w:tcW w:w="21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2160" w:type="dxa"/>
            <w:vAlign w:val="bottom"/>
          </w:tcPr>
          <w:p>
            <w:pPr>
              <w:spacing w:after="0"/>
              <w:rPr>
                <w:sz w:val="17"/>
                <w:szCs w:val="17"/>
                <w:color w:val="auto"/>
              </w:rPr>
            </w:pP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Lawrence S. Smith</w:t>
            </w:r>
          </w:p>
        </w:tc>
        <w:tc>
          <w:tcPr>
            <w:tcW w:w="31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October 4, 1995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Lawrence S. Smith</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Accounting and</w:t>
            </w:r>
          </w:p>
        </w:tc>
        <w:tc>
          <w:tcPr>
            <w:tcW w:w="21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Administration</w:t>
            </w:r>
          </w:p>
        </w:tc>
        <w:tc>
          <w:tcPr>
            <w:tcW w:w="21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 Accounting</w:t>
            </w:r>
          </w:p>
        </w:tc>
        <w:tc>
          <w:tcPr>
            <w:tcW w:w="21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c>
          <w:tcPr>
            <w:tcW w:w="2160" w:type="dxa"/>
            <w:vAlign w:val="bottom"/>
          </w:tcPr>
          <w:p>
            <w:pPr>
              <w:spacing w:after="0"/>
              <w:rPr>
                <w:sz w:val="17"/>
                <w:szCs w:val="17"/>
                <w:color w:val="auto"/>
              </w:rPr>
            </w:pP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Daniel Aaron</w:t>
            </w:r>
          </w:p>
        </w:tc>
        <w:tc>
          <w:tcPr>
            <w:tcW w:w="31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Director</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October 4, 1995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Daniel Aaron</w:t>
            </w:r>
          </w:p>
        </w:tc>
        <w:tc>
          <w:tcPr>
            <w:tcW w:w="31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Gustave G. Amsterdam</w:t>
            </w:r>
          </w:p>
        </w:tc>
        <w:tc>
          <w:tcPr>
            <w:tcW w:w="31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Director</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October 4, 1995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Gustave G. Amsterdam</w:t>
            </w:r>
          </w:p>
        </w:tc>
        <w:tc>
          <w:tcPr>
            <w:tcW w:w="31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Sheldon M. Bonovitz</w:t>
            </w:r>
          </w:p>
        </w:tc>
        <w:tc>
          <w:tcPr>
            <w:tcW w:w="31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Director</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October 4, 1995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Sheldon M. Bonovitz</w:t>
            </w:r>
          </w:p>
        </w:tc>
        <w:tc>
          <w:tcPr>
            <w:tcW w:w="31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Joseph L. Castle II</w:t>
            </w:r>
          </w:p>
        </w:tc>
        <w:tc>
          <w:tcPr>
            <w:tcW w:w="31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Director</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October 4, 1995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L. Castle II</w:t>
            </w:r>
          </w:p>
        </w:tc>
        <w:tc>
          <w:tcPr>
            <w:tcW w:w="31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Bernard C. Watson</w:t>
            </w:r>
          </w:p>
        </w:tc>
        <w:tc>
          <w:tcPr>
            <w:tcW w:w="31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Director</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October 4, 1995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Bernard C. Watson</w:t>
            </w:r>
          </w:p>
        </w:tc>
        <w:tc>
          <w:tcPr>
            <w:tcW w:w="31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Irving A. Wechsler</w:t>
            </w:r>
          </w:p>
        </w:tc>
        <w:tc>
          <w:tcPr>
            <w:tcW w:w="31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Director</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October 4, 1995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Irving A. Wechsler</w:t>
            </w:r>
          </w:p>
        </w:tc>
        <w:tc>
          <w:tcPr>
            <w:tcW w:w="31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Anne Wexler</w:t>
            </w:r>
          </w:p>
        </w:tc>
        <w:tc>
          <w:tcPr>
            <w:tcW w:w="31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Director</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October 4, 1995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Anne Wexler</w:t>
            </w:r>
          </w:p>
        </w:tc>
        <w:tc>
          <w:tcPr>
            <w:tcW w:w="31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810"/>
        </w:trPr>
        <w:tc>
          <w:tcPr>
            <w:tcW w:w="2800" w:type="dxa"/>
            <w:vAlign w:val="bottom"/>
          </w:tcPr>
          <w:p>
            <w:pPr>
              <w:spacing w:after="0"/>
              <w:rPr>
                <w:sz w:val="24"/>
                <w:szCs w:val="24"/>
                <w:color w:val="auto"/>
              </w:rPr>
            </w:pPr>
          </w:p>
        </w:tc>
        <w:tc>
          <w:tcPr>
            <w:tcW w:w="3160" w:type="dxa"/>
            <w:vAlign w:val="bottom"/>
          </w:tcPr>
          <w:p>
            <w:pPr>
              <w:ind w:left="1100"/>
              <w:spacing w:after="0"/>
              <w:rPr>
                <w:sz w:val="20"/>
                <w:szCs w:val="20"/>
                <w:color w:val="auto"/>
              </w:rPr>
            </w:pPr>
            <w:r>
              <w:rPr>
                <w:rFonts w:ascii="Courier New" w:cs="Courier New" w:eastAsia="Courier New" w:hAnsi="Courier New"/>
                <w:sz w:val="18"/>
                <w:szCs w:val="18"/>
                <w:color w:val="auto"/>
              </w:rPr>
              <w:t>II-11</w:t>
            </w:r>
          </w:p>
        </w:tc>
        <w:tc>
          <w:tcPr>
            <w:tcW w:w="216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3" w:name="page14"/>
    <w:bookmarkEnd w:id="13"/>
    <w:p>
      <w:pPr>
        <w:ind w:right="1879" w:firstLine="1053"/>
        <w:spacing w:after="0" w:line="237" w:lineRule="auto"/>
        <w:rPr>
          <w:sz w:val="20"/>
          <w:szCs w:val="20"/>
          <w:color w:val="auto"/>
        </w:rPr>
      </w:pPr>
      <w:r>
        <w:rPr>
          <w:rFonts w:ascii="Courier New" w:cs="Courier New" w:eastAsia="Courier New" w:hAnsi="Courier New"/>
          <w:sz w:val="18"/>
          <w:szCs w:val="18"/>
          <w:color w:val="auto"/>
        </w:rPr>
        <w:t>The Plan. Pursuant to the requirements of the Securities Act of 1933, The Comcast Corporation Retirement- Investment Plan has duly caused this registration statement to be signed on its behalf by the undersigned, thereunto duly authorized, in Philadelphia, Pennsylvania on October 4, 1995.</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THE COMCAST CORPORATION RETIREMENT-</w:t>
      </w:r>
    </w:p>
    <w:p>
      <w:pPr>
        <w:ind w:left="4320"/>
        <w:spacing w:after="0" w:line="238" w:lineRule="auto"/>
        <w:rPr>
          <w:sz w:val="20"/>
          <w:szCs w:val="20"/>
          <w:color w:val="auto"/>
        </w:rPr>
      </w:pPr>
      <w:r>
        <w:rPr>
          <w:rFonts w:ascii="Courier New" w:cs="Courier New" w:eastAsia="Courier New" w:hAnsi="Courier New"/>
          <w:sz w:val="18"/>
          <w:szCs w:val="18"/>
          <w:color w:val="auto"/>
        </w:rPr>
        <w:t>INVESTMENT PLAN</w:t>
      </w:r>
    </w:p>
    <w:p>
      <w:pPr>
        <w:spacing w:after="0" w:line="202" w:lineRule="exact"/>
        <w:rPr>
          <w:sz w:val="20"/>
          <w:szCs w:val="20"/>
          <w:color w:val="auto"/>
        </w:rPr>
      </w:pPr>
    </w:p>
    <w:p>
      <w:pPr>
        <w:ind w:left="432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Comcast Corporation,</w:t>
      </w:r>
    </w:p>
    <w:p>
      <w:pPr>
        <w:ind w:left="5280"/>
        <w:spacing w:after="0" w:line="238" w:lineRule="auto"/>
        <w:rPr>
          <w:sz w:val="20"/>
          <w:szCs w:val="20"/>
          <w:color w:val="auto"/>
        </w:rPr>
      </w:pPr>
      <w:r>
        <w:rPr>
          <w:rFonts w:ascii="Courier New" w:cs="Courier New" w:eastAsia="Courier New" w:hAnsi="Courier New"/>
          <w:sz w:val="18"/>
          <w:szCs w:val="18"/>
          <w:color w:val="auto"/>
        </w:rPr>
        <w:t>Plan Administrator</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Lawrence S. Smith</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Lawrence S. Smith</w:t>
      </w:r>
    </w:p>
    <w:p>
      <w:pPr>
        <w:ind w:left="538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Accounting and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II-12</w:t>
      </w:r>
    </w:p>
    <w:p>
      <w:pPr>
        <w:sectPr>
          <w:pgSz w:w="11900" w:h="16838" w:orient="portrait"/>
          <w:cols w:equalWidth="0" w:num="1">
            <w:col w:w="10219"/>
          </w:cols>
          <w:pgMar w:left="240" w:top="723" w:right="1440" w:bottom="1440" w:gutter="0" w:footer="0" w:header="0"/>
        </w:sectPr>
      </w:pPr>
    </w:p>
    <w:bookmarkStart w:id="14" w:name="page15"/>
    <w:bookmarkEnd w:id="14"/>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COMCAST CORPORATION RETIREMENT-INVESTMENT PLAN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REGISTRATION STATEMENT ON FORM S-8</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201" w:lineRule="exact"/>
        <w:rPr>
          <w:sz w:val="20"/>
          <w:szCs w:val="20"/>
          <w:color w:val="auto"/>
        </w:rPr>
      </w:pPr>
    </w:p>
    <w:p>
      <w:pPr>
        <w:ind w:left="2120" w:hanging="1059"/>
        <w:spacing w:after="0"/>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Wolf, Block, Schorr and Solis-Cohen.</w:t>
      </w:r>
    </w:p>
    <w:p>
      <w:pPr>
        <w:spacing w:after="0" w:line="207" w:lineRule="exact"/>
        <w:rPr>
          <w:sz w:val="20"/>
          <w:szCs w:val="20"/>
          <w:color w:val="auto"/>
        </w:rPr>
      </w:pPr>
    </w:p>
    <w:p>
      <w:pPr>
        <w:ind w:left="2120" w:right="2319" w:hanging="1052"/>
        <w:spacing w:after="0" w:line="236" w:lineRule="auto"/>
        <w:tabs>
          <w:tab w:leader="none" w:pos="210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The Comcast Corporation Retirement-Investment Plan, as amended and restated effective January 1, 1993 (revised through September 30, 1995).</w:t>
      </w:r>
    </w:p>
    <w:p>
      <w:pPr>
        <w:spacing w:after="0" w:line="209" w:lineRule="exact"/>
        <w:rPr>
          <w:sz w:val="20"/>
          <w:szCs w:val="20"/>
          <w:color w:val="auto"/>
        </w:rPr>
      </w:pPr>
    </w:p>
    <w:p>
      <w:pPr>
        <w:ind w:left="2120" w:right="1779" w:hanging="1052"/>
        <w:spacing w:after="0" w:line="290" w:lineRule="auto"/>
        <w:tabs>
          <w:tab w:leader="none" w:pos="210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Defined Contribution Plans Master Trust Agreement Between Comcast Corporation and State Street Bank and Trust Company.</w:t>
      </w:r>
    </w:p>
    <w:p>
      <w:pPr>
        <w:spacing w:after="0" w:line="164"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Consents of Deloitte &amp; Touche LLP.</w:t>
      </w:r>
    </w:p>
    <w:p>
      <w:pPr>
        <w:spacing w:after="0" w:line="201"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Consents of KPMG Peat Marwick LLP.</w:t>
      </w:r>
    </w:p>
    <w:p>
      <w:pPr>
        <w:spacing w:after="0" w:line="201"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6"/>
          <w:szCs w:val="16"/>
          <w:color w:val="auto"/>
        </w:rPr>
        <w:t>Consent of Ernst &amp; Young.</w:t>
      </w:r>
    </w:p>
    <w:p>
      <w:pPr>
        <w:spacing w:after="0" w:line="201"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23.4</w:t>
      </w:r>
      <w:r>
        <w:rPr>
          <w:sz w:val="20"/>
          <w:szCs w:val="20"/>
          <w:color w:val="auto"/>
        </w:rPr>
        <w:tab/>
      </w:r>
      <w:r>
        <w:rPr>
          <w:rFonts w:ascii="Courier New" w:cs="Courier New" w:eastAsia="Courier New" w:hAnsi="Courier New"/>
          <w:sz w:val="16"/>
          <w:szCs w:val="16"/>
          <w:color w:val="auto"/>
        </w:rPr>
        <w:t>Consents of Arthur Andersen LLP.</w:t>
      </w:r>
    </w:p>
    <w:p>
      <w:pPr>
        <w:spacing w:after="0" w:line="207" w:lineRule="exact"/>
        <w:rPr>
          <w:sz w:val="20"/>
          <w:szCs w:val="20"/>
          <w:color w:val="auto"/>
        </w:rPr>
      </w:pPr>
    </w:p>
    <w:p>
      <w:pPr>
        <w:ind w:left="2120" w:right="1779" w:hanging="1052"/>
        <w:spacing w:after="0" w:line="235" w:lineRule="auto"/>
        <w:tabs>
          <w:tab w:leader="none" w:pos="2100" w:val="left"/>
        </w:tabs>
        <w:rPr>
          <w:sz w:val="20"/>
          <w:szCs w:val="20"/>
          <w:color w:val="auto"/>
        </w:rPr>
      </w:pPr>
      <w:r>
        <w:rPr>
          <w:rFonts w:ascii="Courier New" w:cs="Courier New" w:eastAsia="Courier New" w:hAnsi="Courier New"/>
          <w:sz w:val="18"/>
          <w:szCs w:val="18"/>
          <w:color w:val="auto"/>
        </w:rPr>
        <w:t>23.5</w:t>
      </w:r>
      <w:r>
        <w:rPr>
          <w:sz w:val="20"/>
          <w:szCs w:val="20"/>
          <w:color w:val="auto"/>
        </w:rPr>
        <w:tab/>
      </w:r>
      <w:r>
        <w:rPr>
          <w:rFonts w:ascii="Courier New" w:cs="Courier New" w:eastAsia="Courier New" w:hAnsi="Courier New"/>
          <w:sz w:val="18"/>
          <w:szCs w:val="18"/>
          <w:color w:val="auto"/>
        </w:rPr>
        <w:t>Consent of Wolf, Block, Schorr and Solis-Cohen (contained in Exhibit 5).</w:t>
      </w:r>
    </w:p>
    <w:p>
      <w:pPr>
        <w:spacing w:after="0" w:line="208" w:lineRule="exact"/>
        <w:rPr>
          <w:sz w:val="20"/>
          <w:szCs w:val="20"/>
          <w:color w:val="auto"/>
        </w:rPr>
      </w:pPr>
    </w:p>
    <w:p>
      <w:pPr>
        <w:ind w:left="2120" w:right="2939" w:hanging="1059"/>
        <w:spacing w:after="0" w:line="235" w:lineRule="auto"/>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page II-10 of this registration statement).</w:t>
      </w:r>
    </w:p>
    <w:p>
      <w:pPr>
        <w:sectPr>
          <w:pgSz w:w="11900" w:h="16838" w:orient="portrait"/>
          <w:cols w:equalWidth="0" w:num="1">
            <w:col w:w="10219"/>
          </w:cols>
          <w:pgMar w:left="240" w:top="717" w:right="1440" w:bottom="1440" w:gutter="0" w:footer="0" w:header="0"/>
        </w:sectPr>
      </w:pPr>
    </w:p>
    <w:bookmarkStart w:id="15" w:name="page16"/>
    <w:bookmarkEnd w:id="15"/>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LAW OFFICES</w:t>
      </w:r>
    </w:p>
    <w:p>
      <w:pPr>
        <w:ind w:left="2320"/>
        <w:spacing w:after="0" w:line="238" w:lineRule="auto"/>
        <w:rPr>
          <w:sz w:val="20"/>
          <w:szCs w:val="20"/>
          <w:color w:val="auto"/>
        </w:rPr>
      </w:pPr>
      <w:r>
        <w:rPr>
          <w:rFonts w:ascii="Courier New" w:cs="Courier New" w:eastAsia="Courier New" w:hAnsi="Courier New"/>
          <w:sz w:val="18"/>
          <w:szCs w:val="18"/>
          <w:color w:val="auto"/>
        </w:rPr>
        <w:t>WOLF, BLOCK, SCHORR AND SOLIS-COHEN</w:t>
      </w:r>
    </w:p>
    <w:p>
      <w:pPr>
        <w:ind w:left="2640"/>
        <w:spacing w:after="0"/>
        <w:rPr>
          <w:sz w:val="20"/>
          <w:szCs w:val="20"/>
          <w:color w:val="auto"/>
        </w:rPr>
      </w:pPr>
      <w:r>
        <w:rPr>
          <w:rFonts w:ascii="Courier New" w:cs="Courier New" w:eastAsia="Courier New" w:hAnsi="Courier New"/>
          <w:sz w:val="18"/>
          <w:szCs w:val="18"/>
          <w:color w:val="auto"/>
        </w:rPr>
        <w:t>TWELFTH FLOOR PACKARD BUILDING</w:t>
      </w:r>
    </w:p>
    <w:p>
      <w:pPr>
        <w:ind w:left="2220"/>
        <w:spacing w:after="0" w:line="237" w:lineRule="auto"/>
        <w:rPr>
          <w:sz w:val="20"/>
          <w:szCs w:val="20"/>
          <w:color w:val="auto"/>
        </w:rPr>
      </w:pPr>
      <w:r>
        <w:rPr>
          <w:rFonts w:ascii="Courier New" w:cs="Courier New" w:eastAsia="Courier New" w:hAnsi="Courier New"/>
          <w:sz w:val="18"/>
          <w:szCs w:val="18"/>
          <w:color w:val="auto"/>
        </w:rPr>
        <w:t>S.E. CORNER 15TH AND CHESTNUT STREETS</w:t>
      </w:r>
    </w:p>
    <w:p>
      <w:pPr>
        <w:ind w:left="2740"/>
        <w:spacing w:after="0" w:line="238" w:lineRule="auto"/>
        <w:rPr>
          <w:sz w:val="20"/>
          <w:szCs w:val="20"/>
          <w:color w:val="auto"/>
        </w:rPr>
      </w:pPr>
      <w:r>
        <w:rPr>
          <w:rFonts w:ascii="Courier New" w:cs="Courier New" w:eastAsia="Courier New" w:hAnsi="Courier New"/>
          <w:sz w:val="18"/>
          <w:szCs w:val="18"/>
          <w:color w:val="auto"/>
        </w:rPr>
        <w:t>PHILADELPHIA, PA 19102-2678</w:t>
      </w:r>
    </w:p>
    <w:p>
      <w:pPr>
        <w:ind w:left="4120" w:hanging="636"/>
        <w:spacing w:after="0"/>
        <w:tabs>
          <w:tab w:leader="none" w:pos="41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977-2000</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FACSIMILE: (215) 977-2334</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FACSIMILE: (215) 977-2346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ind w:left="320"/>
              <w:spacing w:after="0"/>
              <w:rPr>
                <w:sz w:val="20"/>
                <w:szCs w:val="20"/>
                <w:color w:val="auto"/>
              </w:rPr>
            </w:pPr>
            <w:r>
              <w:rPr>
                <w:rFonts w:ascii="Courier New" w:cs="Courier New" w:eastAsia="Courier New" w:hAnsi="Courier New"/>
                <w:sz w:val="18"/>
                <w:szCs w:val="18"/>
                <w:color w:val="auto"/>
              </w:rPr>
              <w:t>305 N. FRONT STREET</w:t>
            </w:r>
          </w:p>
        </w:tc>
        <w:tc>
          <w:tcPr>
            <w:tcW w:w="4480" w:type="dxa"/>
            <w:vAlign w:val="bottom"/>
          </w:tcPr>
          <w:p>
            <w:pPr>
              <w:jc w:val="center"/>
              <w:ind w:left="1132"/>
              <w:spacing w:after="0"/>
              <w:rPr>
                <w:sz w:val="20"/>
                <w:szCs w:val="20"/>
                <w:color w:val="auto"/>
              </w:rPr>
            </w:pPr>
            <w:r>
              <w:rPr>
                <w:rFonts w:ascii="Courier New" w:cs="Courier New" w:eastAsia="Courier New" w:hAnsi="Courier New"/>
                <w:sz w:val="18"/>
                <w:szCs w:val="18"/>
                <w:color w:val="auto"/>
                <w:w w:val="97"/>
              </w:rPr>
              <w:t>GREAT VALLEY CORPORATE CENTER</w:t>
            </w:r>
          </w:p>
        </w:tc>
      </w:tr>
      <w:tr>
        <w:trPr>
          <w:trHeight w:val="203"/>
        </w:trPr>
        <w:tc>
          <w:tcPr>
            <w:tcW w:w="3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SUITE 401</w:t>
            </w:r>
          </w:p>
        </w:tc>
        <w:tc>
          <w:tcPr>
            <w:tcW w:w="448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8"/>
              </w:rPr>
              <w:t>SUITE 110</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HARRISBURG, PA 17101-1236</w:t>
            </w:r>
          </w:p>
        </w:tc>
        <w:tc>
          <w:tcPr>
            <w:tcW w:w="44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20 VALLEY STREAM PARKWAY</w:t>
            </w: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(717) 237-7160</w:t>
            </w:r>
          </w:p>
        </w:tc>
        <w:tc>
          <w:tcPr>
            <w:tcW w:w="448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6"/>
              </w:rPr>
              <w:t>P.O. BOX 3005</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FACSIMILE: (717) 237-7161</w:t>
            </w:r>
          </w:p>
        </w:tc>
        <w:tc>
          <w:tcPr>
            <w:tcW w:w="44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6"/>
              </w:rPr>
              <w:t>MALVERN, PA 19355-1406</w:t>
            </w:r>
          </w:p>
        </w:tc>
      </w:tr>
      <w:tr>
        <w:trPr>
          <w:trHeight w:val="203"/>
        </w:trPr>
        <w:tc>
          <w:tcPr>
            <w:tcW w:w="3960" w:type="dxa"/>
            <w:vAlign w:val="bottom"/>
          </w:tcPr>
          <w:p>
            <w:pPr>
              <w:spacing w:after="0"/>
              <w:rPr>
                <w:sz w:val="17"/>
                <w:szCs w:val="17"/>
                <w:color w:val="auto"/>
              </w:rPr>
            </w:pPr>
          </w:p>
        </w:tc>
        <w:tc>
          <w:tcPr>
            <w:tcW w:w="44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6"/>
              </w:rPr>
              <w:t>(610) 889-4900</w:t>
            </w:r>
          </w:p>
        </w:tc>
      </w:tr>
      <w:tr>
        <w:trPr>
          <w:trHeight w:val="203"/>
        </w:trPr>
        <w:tc>
          <w:tcPr>
            <w:tcW w:w="3960" w:type="dxa"/>
            <w:vAlign w:val="bottom"/>
          </w:tcPr>
          <w:p>
            <w:pPr>
              <w:spacing w:after="0"/>
              <w:rPr>
                <w:sz w:val="17"/>
                <w:szCs w:val="17"/>
                <w:color w:val="auto"/>
              </w:rPr>
            </w:pPr>
          </w:p>
        </w:tc>
        <w:tc>
          <w:tcPr>
            <w:tcW w:w="448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7"/>
              </w:rPr>
              <w:t>FACSIMILE: (610) 889-4916</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DIAL NUMBER:</w:t>
            </w:r>
          </w:p>
        </w:tc>
        <w:tc>
          <w:tcPr>
            <w:tcW w:w="448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(215) 977-2234</w:t>
            </w:r>
          </w:p>
        </w:tc>
        <w:tc>
          <w:tcPr>
            <w:tcW w:w="4480" w:type="dxa"/>
            <w:vAlign w:val="bottom"/>
          </w:tcPr>
          <w:p>
            <w:pPr>
              <w:spacing w:after="0"/>
              <w:rPr>
                <w:sz w:val="17"/>
                <w:szCs w:val="17"/>
                <w:color w:val="auto"/>
              </w:rPr>
            </w:pPr>
          </w:p>
        </w:tc>
      </w:tr>
      <w:tr>
        <w:trPr>
          <w:trHeight w:val="405"/>
        </w:trPr>
        <w:tc>
          <w:tcPr>
            <w:tcW w:w="3960" w:type="dxa"/>
            <w:vAlign w:val="bottom"/>
          </w:tcPr>
          <w:p>
            <w:pPr>
              <w:spacing w:after="0"/>
              <w:rPr>
                <w:sz w:val="24"/>
                <w:szCs w:val="24"/>
                <w:color w:val="auto"/>
              </w:rPr>
            </w:pPr>
          </w:p>
        </w:tc>
        <w:tc>
          <w:tcPr>
            <w:tcW w:w="4480" w:type="dxa"/>
            <w:vAlign w:val="bottom"/>
          </w:tcPr>
          <w:p>
            <w:pPr>
              <w:ind w:left="2900"/>
              <w:spacing w:after="0"/>
              <w:rPr>
                <w:sz w:val="20"/>
                <w:szCs w:val="20"/>
                <w:color w:val="auto"/>
              </w:rPr>
            </w:pPr>
            <w:r>
              <w:rPr>
                <w:rFonts w:ascii="Courier New" w:cs="Courier New" w:eastAsia="Courier New" w:hAnsi="Courier New"/>
                <w:sz w:val="18"/>
                <w:szCs w:val="18"/>
                <w:color w:val="auto"/>
                <w:w w:val="96"/>
              </w:rPr>
              <w:t>October 5, 1995</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tabs>
          <w:tab w:leader="none" w:pos="188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ectPr>
          <w:pgSz w:w="11900" w:h="16838" w:orient="portrait"/>
          <w:cols w:equalWidth="0" w:num="1">
            <w:col w:w="10219"/>
          </w:cols>
          <w:pgMar w:left="240" w:top="136" w:right="1440" w:bottom="159" w:gutter="0" w:footer="0" w:header="0"/>
        </w:sect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Comcast Corporation Retirement-Investment Plan/ Registration Statement on Form S-8</w:t>
      </w:r>
    </w:p>
    <w:p>
      <w:pPr>
        <w:spacing w:after="0" w:line="200" w:lineRule="exact"/>
        <w:rPr>
          <w:sz w:val="20"/>
          <w:szCs w:val="20"/>
          <w:color w:val="auto"/>
        </w:rPr>
      </w:pPr>
    </w:p>
    <w:p>
      <w:pPr>
        <w:sectPr>
          <w:pgSz w:w="11900" w:h="16838" w:orient="portrait"/>
          <w:cols w:equalWidth="0" w:num="2">
            <w:col w:w="860" w:space="620"/>
            <w:col w:w="8739"/>
          </w:cols>
          <w:pgMar w:left="240" w:top="136" w:right="1440" w:bottom="159"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Ladies and Gentlemen: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counsel for Comcast Corporation, a Pennsylvania corporation (the "Company"), we have assisted in the preparation of a Registration Statement on Form S-8 (the "Registration Statement") to be filed with the Securities and Exchange Commission in connection with the offering of up to 4,000,000 shares of the Company's Class A Special Common Stock, $1.00 par value (the "Shares"), pursuant to the Comcast Corporation Retirement-Investment Plan (the "Plan"). Of the Shares being registered, up to 1,000,000 (the "New Shares") may be issued by the Company from its authorized but previously unissued Shares, and any of the registered Shares not so issued will consist of previously issued and outstanding shares purchased for the account of participants in the Plan in accordance with the terms of the Plan.</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Registration Statement, we have examined the originals or copies, certified or otherwise identified to our satisfaction, of the Company's Articles of Incorporation and Bylaws, each as amended, minutes and such other documents, and have made such inquiries of the Company's officers, as we have deemed appropriate for the purpose of rendering this opinion. In all such examinations, we have assumed the genuineness of all signatures, the authenticity of all items submitted to us as originals, and the conformity with originals of all items submitted to us as copies. As to matters of fact which have not been independently established, we have relied upon representations of officers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October 5, 1995</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Based upon the foregoing, it is our opinion that such of the New Shares as are issued by the Company to or for the account of eligible participants through the Plan, when issued and delivered as contemplated by the Plan, will be legally issued, fully paid and non-assessable.</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hereby expressly consent to the inclusion of this opinion as an exhibit to the Registration Statement.</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Very truly yours,</w:t>
      </w:r>
    </w:p>
    <w:p>
      <w:pPr>
        <w:sectPr>
          <w:pgSz w:w="11900" w:h="16838" w:orient="portrait"/>
          <w:cols w:equalWidth="0" w:num="1">
            <w:col w:w="10219"/>
          </w:cols>
          <w:pgMar w:left="240" w:top="136" w:right="1440" w:bottom="159" w:gutter="0" w:footer="0" w:header="0"/>
          <w:type w:val="continuous"/>
        </w:sectPr>
      </w:pPr>
    </w:p>
    <w:bookmarkStart w:id="16" w:name="page17"/>
    <w:bookmarkEnd w:id="16"/>
    <w:p>
      <w:pPr>
        <w:ind w:left="3020"/>
        <w:spacing w:after="0"/>
        <w:rPr>
          <w:sz w:val="20"/>
          <w:szCs w:val="20"/>
          <w:color w:val="auto"/>
        </w:rPr>
      </w:pPr>
      <w:r>
        <w:rPr>
          <w:rFonts w:ascii="Courier New" w:cs="Courier New" w:eastAsia="Courier New" w:hAnsi="Courier New"/>
          <w:sz w:val="16"/>
          <w:szCs w:val="16"/>
          <w:color w:val="auto"/>
        </w:rPr>
        <w:t>/s/ WOLF, BLOCK, SCHORR and SOLIS-COHEN</w:t>
      </w:r>
    </w:p>
    <w:p>
      <w:pPr>
        <w:sectPr>
          <w:pgSz w:w="11900" w:h="16838" w:orient="portrait"/>
          <w:cols w:equalWidth="0" w:num="1">
            <w:col w:w="9019"/>
          </w:cols>
          <w:pgMar w:left="1440" w:top="344" w:right="1440" w:bottom="1440" w:gutter="0" w:footer="0" w:header="0"/>
        </w:sectPr>
      </w:pPr>
    </w:p>
    <w:bookmarkStart w:id="17" w:name="page18"/>
    <w:bookmarkEnd w:id="17"/>
    <w:p>
      <w:pPr>
        <w:jc w:val="right"/>
        <w:ind w:right="1779"/>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COMCAST CORPORATION RETIREMENT-INVESTMENT PLAN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(Amended and Restated Effective January 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spacing w:after="0"/>
        <w:tabs>
          <w:tab w:leader="dot" w:pos="8320" w:val="left"/>
        </w:tabs>
        <w:rPr>
          <w:sz w:val="20"/>
          <w:szCs w:val="20"/>
          <w:color w:val="auto"/>
        </w:rPr>
      </w:pPr>
      <w:r>
        <w:rPr>
          <w:rFonts w:ascii="Courier New" w:cs="Courier New" w:eastAsia="Courier New" w:hAnsi="Courier New"/>
          <w:sz w:val="18"/>
          <w:szCs w:val="18"/>
          <w:color w:val="auto"/>
        </w:rPr>
        <w:t>Account</w:t>
      </w:r>
      <w:r>
        <w:rPr>
          <w:sz w:val="20"/>
          <w:szCs w:val="20"/>
          <w:color w:val="auto"/>
        </w:rPr>
        <w:tab/>
      </w:r>
      <w:r>
        <w:rPr>
          <w:rFonts w:ascii="Courier New" w:cs="Courier New" w:eastAsia="Courier New" w:hAnsi="Courier New"/>
          <w:sz w:val="16"/>
          <w:szCs w:val="16"/>
          <w:color w:val="auto"/>
        </w:rPr>
        <w:t>4</w:t>
      </w:r>
    </w:p>
    <w:p>
      <w:pPr>
        <w:spacing w:after="0"/>
        <w:tabs>
          <w:tab w:leader="dot" w:pos="8320" w:val="left"/>
        </w:tabs>
        <w:rPr>
          <w:sz w:val="20"/>
          <w:szCs w:val="20"/>
          <w:color w:val="auto"/>
        </w:rPr>
      </w:pPr>
      <w:r>
        <w:rPr>
          <w:rFonts w:ascii="Courier New" w:cs="Courier New" w:eastAsia="Courier New" w:hAnsi="Courier New"/>
          <w:sz w:val="18"/>
          <w:szCs w:val="18"/>
          <w:color w:val="auto"/>
        </w:rPr>
        <w:t>Matching Contribution Account</w:t>
      </w:r>
      <w:r>
        <w:rPr>
          <w:sz w:val="20"/>
          <w:szCs w:val="20"/>
          <w:color w:val="auto"/>
        </w:rPr>
        <w:tab/>
      </w:r>
      <w:r>
        <w:rPr>
          <w:rFonts w:ascii="Courier New" w:cs="Courier New" w:eastAsia="Courier New" w:hAnsi="Courier New"/>
          <w:sz w:val="16"/>
          <w:szCs w:val="16"/>
          <w:color w:val="auto"/>
        </w:rPr>
        <w:t>4</w:t>
      </w:r>
    </w:p>
    <w:p>
      <w:pPr>
        <w:spacing w:after="0"/>
        <w:tabs>
          <w:tab w:leader="dot" w:pos="8320" w:val="left"/>
        </w:tabs>
        <w:rPr>
          <w:sz w:val="20"/>
          <w:szCs w:val="20"/>
          <w:color w:val="auto"/>
        </w:rPr>
      </w:pPr>
      <w:r>
        <w:rPr>
          <w:rFonts w:ascii="Courier New" w:cs="Courier New" w:eastAsia="Courier New" w:hAnsi="Courier New"/>
          <w:sz w:val="18"/>
          <w:szCs w:val="18"/>
          <w:color w:val="auto"/>
        </w:rPr>
        <w:t>Pension Account</w:t>
      </w:r>
      <w:r>
        <w:rPr>
          <w:sz w:val="20"/>
          <w:szCs w:val="20"/>
          <w:color w:val="auto"/>
        </w:rPr>
        <w:tab/>
      </w:r>
      <w:r>
        <w:rPr>
          <w:rFonts w:ascii="Courier New" w:cs="Courier New" w:eastAsia="Courier New" w:hAnsi="Courier New"/>
          <w:sz w:val="16"/>
          <w:szCs w:val="16"/>
          <w:color w:val="auto"/>
        </w:rPr>
        <w:t>4</w:t>
      </w:r>
    </w:p>
    <w:p>
      <w:pPr>
        <w:spacing w:after="0"/>
        <w:tabs>
          <w:tab w:leader="dot" w:pos="8320" w:val="left"/>
        </w:tabs>
        <w:rPr>
          <w:sz w:val="20"/>
          <w:szCs w:val="20"/>
          <w:color w:val="auto"/>
        </w:rPr>
      </w:pPr>
      <w:r>
        <w:rPr>
          <w:rFonts w:ascii="Courier New" w:cs="Courier New" w:eastAsia="Courier New" w:hAnsi="Courier New"/>
          <w:sz w:val="18"/>
          <w:szCs w:val="18"/>
          <w:color w:val="auto"/>
        </w:rPr>
        <w:t>Prior Plan Account</w:t>
      </w:r>
      <w:r>
        <w:rPr>
          <w:sz w:val="20"/>
          <w:szCs w:val="20"/>
          <w:color w:val="auto"/>
        </w:rPr>
        <w:tab/>
      </w:r>
      <w:r>
        <w:rPr>
          <w:rFonts w:ascii="Courier New" w:cs="Courier New" w:eastAsia="Courier New" w:hAnsi="Courier New"/>
          <w:sz w:val="16"/>
          <w:szCs w:val="16"/>
          <w:color w:val="auto"/>
        </w:rPr>
        <w:t>4</w:t>
      </w:r>
    </w:p>
    <w:p>
      <w:pPr>
        <w:spacing w:after="0"/>
        <w:tabs>
          <w:tab w:leader="dot" w:pos="8320" w:val="left"/>
        </w:tabs>
        <w:rPr>
          <w:sz w:val="20"/>
          <w:szCs w:val="20"/>
          <w:color w:val="auto"/>
        </w:rPr>
      </w:pPr>
      <w:r>
        <w:rPr>
          <w:rFonts w:ascii="Courier New" w:cs="Courier New" w:eastAsia="Courier New" w:hAnsi="Courier New"/>
          <w:sz w:val="18"/>
          <w:szCs w:val="18"/>
          <w:color w:val="auto"/>
        </w:rPr>
        <w:t>Rollover Account</w:t>
      </w:r>
      <w:r>
        <w:rPr>
          <w:sz w:val="20"/>
          <w:szCs w:val="20"/>
          <w:color w:val="auto"/>
        </w:rPr>
        <w:tab/>
      </w:r>
      <w:r>
        <w:rPr>
          <w:rFonts w:ascii="Courier New" w:cs="Courier New" w:eastAsia="Courier New" w:hAnsi="Courier New"/>
          <w:sz w:val="16"/>
          <w:szCs w:val="16"/>
          <w:color w:val="auto"/>
        </w:rPr>
        <w:t>5</w:t>
      </w:r>
    </w:p>
    <w:p>
      <w:pPr>
        <w:spacing w:after="0"/>
        <w:tabs>
          <w:tab w:leader="dot" w:pos="8320" w:val="left"/>
        </w:tabs>
        <w:rPr>
          <w:sz w:val="20"/>
          <w:szCs w:val="20"/>
          <w:color w:val="auto"/>
        </w:rPr>
      </w:pPr>
      <w:r>
        <w:rPr>
          <w:rFonts w:ascii="Courier New" w:cs="Courier New" w:eastAsia="Courier New" w:hAnsi="Courier New"/>
          <w:sz w:val="18"/>
          <w:szCs w:val="18"/>
          <w:color w:val="auto"/>
        </w:rPr>
        <w:t>Salary Reduction Account</w:t>
      </w:r>
      <w:r>
        <w:rPr>
          <w:sz w:val="20"/>
          <w:szCs w:val="20"/>
          <w:color w:val="auto"/>
        </w:rPr>
        <w:tab/>
      </w:r>
      <w:r>
        <w:rPr>
          <w:rFonts w:ascii="Courier New" w:cs="Courier New" w:eastAsia="Courier New" w:hAnsi="Courier New"/>
          <w:sz w:val="16"/>
          <w:szCs w:val="16"/>
          <w:color w:val="auto"/>
        </w:rPr>
        <w:t>5</w:t>
      </w:r>
    </w:p>
    <w:p>
      <w:pPr>
        <w:spacing w:after="0"/>
        <w:tabs>
          <w:tab w:leader="dot" w:pos="8320" w:val="left"/>
        </w:tabs>
        <w:rPr>
          <w:sz w:val="20"/>
          <w:szCs w:val="20"/>
          <w:color w:val="auto"/>
        </w:rPr>
      </w:pPr>
      <w:r>
        <w:rPr>
          <w:rFonts w:ascii="Courier New" w:cs="Courier New" w:eastAsia="Courier New" w:hAnsi="Courier New"/>
          <w:sz w:val="18"/>
          <w:szCs w:val="18"/>
          <w:color w:val="auto"/>
        </w:rPr>
        <w:t>Vision Account</w:t>
      </w:r>
      <w:r>
        <w:rPr>
          <w:sz w:val="20"/>
          <w:szCs w:val="20"/>
          <w:color w:val="auto"/>
        </w:rPr>
        <w:tab/>
      </w:r>
      <w:r>
        <w:rPr>
          <w:rFonts w:ascii="Courier New" w:cs="Courier New" w:eastAsia="Courier New" w:hAnsi="Courier New"/>
          <w:sz w:val="16"/>
          <w:szCs w:val="16"/>
          <w:color w:val="auto"/>
        </w:rPr>
        <w:t>5</w:t>
      </w:r>
    </w:p>
    <w:p>
      <w:pPr>
        <w:spacing w:after="0"/>
        <w:tabs>
          <w:tab w:leader="dot" w:pos="8320" w:val="left"/>
        </w:tabs>
        <w:rPr>
          <w:sz w:val="20"/>
          <w:szCs w:val="20"/>
          <w:color w:val="auto"/>
        </w:rPr>
      </w:pPr>
      <w:r>
        <w:rPr>
          <w:rFonts w:ascii="Courier New" w:cs="Courier New" w:eastAsia="Courier New" w:hAnsi="Courier New"/>
          <w:sz w:val="18"/>
          <w:szCs w:val="18"/>
          <w:color w:val="auto"/>
        </w:rPr>
        <w:t>Active Participant</w:t>
      </w:r>
      <w:r>
        <w:rPr>
          <w:sz w:val="20"/>
          <w:szCs w:val="20"/>
          <w:color w:val="auto"/>
        </w:rPr>
        <w:tab/>
      </w:r>
      <w:r>
        <w:rPr>
          <w:rFonts w:ascii="Courier New" w:cs="Courier New" w:eastAsia="Courier New" w:hAnsi="Courier New"/>
          <w:sz w:val="16"/>
          <w:szCs w:val="16"/>
          <w:color w:val="auto"/>
        </w:rPr>
        <w:t>5</w:t>
      </w:r>
    </w:p>
    <w:p>
      <w:pPr>
        <w:spacing w:after="0"/>
        <w:tabs>
          <w:tab w:leader="dot" w:pos="8320" w:val="left"/>
        </w:tabs>
        <w:rPr>
          <w:sz w:val="20"/>
          <w:szCs w:val="20"/>
          <w:color w:val="auto"/>
        </w:rPr>
      </w:pPr>
      <w:r>
        <w:rPr>
          <w:rFonts w:ascii="Courier New" w:cs="Courier New" w:eastAsia="Courier New" w:hAnsi="Courier New"/>
          <w:sz w:val="18"/>
          <w:szCs w:val="18"/>
          <w:color w:val="auto"/>
        </w:rPr>
        <w:t>Actual Deferral Percentage</w:t>
      </w:r>
      <w:r>
        <w:rPr>
          <w:sz w:val="20"/>
          <w:szCs w:val="20"/>
          <w:color w:val="auto"/>
        </w:rPr>
        <w:tab/>
      </w:r>
      <w:r>
        <w:rPr>
          <w:rFonts w:ascii="Courier New" w:cs="Courier New" w:eastAsia="Courier New" w:hAnsi="Courier New"/>
          <w:sz w:val="16"/>
          <w:szCs w:val="16"/>
          <w:color w:val="auto"/>
        </w:rPr>
        <w:t>5</w:t>
      </w:r>
    </w:p>
    <w:p>
      <w:pPr>
        <w:spacing w:after="0"/>
        <w:tabs>
          <w:tab w:leader="dot" w:pos="8320" w:val="left"/>
        </w:tabs>
        <w:rPr>
          <w:sz w:val="20"/>
          <w:szCs w:val="20"/>
          <w:color w:val="auto"/>
        </w:rPr>
      </w:pPr>
      <w:r>
        <w:rPr>
          <w:rFonts w:ascii="Courier New" w:cs="Courier New" w:eastAsia="Courier New" w:hAnsi="Courier New"/>
          <w:sz w:val="18"/>
          <w:szCs w:val="18"/>
          <w:color w:val="auto"/>
        </w:rPr>
        <w:t>Actuarial Equivalent</w:t>
      </w:r>
      <w:r>
        <w:rPr>
          <w:sz w:val="20"/>
          <w:szCs w:val="20"/>
          <w:color w:val="auto"/>
        </w:rPr>
        <w:tab/>
      </w:r>
      <w:r>
        <w:rPr>
          <w:rFonts w:ascii="Courier New" w:cs="Courier New" w:eastAsia="Courier New" w:hAnsi="Courier New"/>
          <w:sz w:val="16"/>
          <w:szCs w:val="16"/>
          <w:color w:val="auto"/>
        </w:rPr>
        <w:t>6</w:t>
      </w:r>
    </w:p>
    <w:p>
      <w:pPr>
        <w:spacing w:after="0"/>
        <w:tabs>
          <w:tab w:leader="dot" w:pos="8320" w:val="left"/>
        </w:tabs>
        <w:rPr>
          <w:sz w:val="20"/>
          <w:szCs w:val="20"/>
          <w:color w:val="auto"/>
        </w:rPr>
      </w:pPr>
      <w:r>
        <w:rPr>
          <w:rFonts w:ascii="Courier New" w:cs="Courier New" w:eastAsia="Courier New" w:hAnsi="Courier New"/>
          <w:sz w:val="18"/>
          <w:szCs w:val="18"/>
          <w:color w:val="auto"/>
        </w:rPr>
        <w:t>Administrator</w:t>
      </w:r>
      <w:r>
        <w:rPr>
          <w:sz w:val="20"/>
          <w:szCs w:val="20"/>
          <w:color w:val="auto"/>
        </w:rPr>
        <w:tab/>
      </w:r>
      <w:r>
        <w:rPr>
          <w:rFonts w:ascii="Courier New" w:cs="Courier New" w:eastAsia="Courier New" w:hAnsi="Courier New"/>
          <w:sz w:val="16"/>
          <w:szCs w:val="16"/>
          <w:color w:val="auto"/>
        </w:rPr>
        <w:t>6</w:t>
      </w:r>
    </w:p>
    <w:p>
      <w:pPr>
        <w:spacing w:after="0"/>
        <w:tabs>
          <w:tab w:leader="dot" w:pos="8320" w:val="left"/>
        </w:tabs>
        <w:rPr>
          <w:sz w:val="20"/>
          <w:szCs w:val="20"/>
          <w:color w:val="auto"/>
        </w:rPr>
      </w:pPr>
      <w:r>
        <w:rPr>
          <w:rFonts w:ascii="Courier New" w:cs="Courier New" w:eastAsia="Courier New" w:hAnsi="Courier New"/>
          <w:sz w:val="18"/>
          <w:szCs w:val="18"/>
          <w:color w:val="auto"/>
        </w:rPr>
        <w:t>Affiliated Company</w:t>
      </w:r>
      <w:r>
        <w:rPr>
          <w:sz w:val="20"/>
          <w:szCs w:val="20"/>
          <w:color w:val="auto"/>
        </w:rPr>
        <w:tab/>
      </w:r>
      <w:r>
        <w:rPr>
          <w:rFonts w:ascii="Courier New" w:cs="Courier New" w:eastAsia="Courier New" w:hAnsi="Courier New"/>
          <w:sz w:val="16"/>
          <w:szCs w:val="16"/>
          <w:color w:val="auto"/>
        </w:rPr>
        <w:t>6</w:t>
      </w:r>
    </w:p>
    <w:p>
      <w:pPr>
        <w:spacing w:after="0"/>
        <w:tabs>
          <w:tab w:leader="dot" w:pos="8320" w:val="left"/>
        </w:tabs>
        <w:rPr>
          <w:sz w:val="20"/>
          <w:szCs w:val="20"/>
          <w:color w:val="auto"/>
        </w:rPr>
      </w:pPr>
      <w:r>
        <w:rPr>
          <w:rFonts w:ascii="Courier New" w:cs="Courier New" w:eastAsia="Courier New" w:hAnsi="Courier New"/>
          <w:sz w:val="18"/>
          <w:szCs w:val="18"/>
          <w:color w:val="auto"/>
        </w:rPr>
        <w:t>Age</w:t>
      </w:r>
      <w:r>
        <w:rPr>
          <w:sz w:val="20"/>
          <w:szCs w:val="20"/>
          <w:color w:val="auto"/>
        </w:rPr>
        <w:tab/>
      </w:r>
      <w:r>
        <w:rPr>
          <w:rFonts w:ascii="Courier New" w:cs="Courier New" w:eastAsia="Courier New" w:hAnsi="Courier New"/>
          <w:sz w:val="16"/>
          <w:szCs w:val="16"/>
          <w:color w:val="auto"/>
        </w:rPr>
        <w:t>7</w:t>
      </w:r>
    </w:p>
    <w:p>
      <w:pPr>
        <w:spacing w:after="0"/>
        <w:tabs>
          <w:tab w:leader="dot" w:pos="8320" w:val="left"/>
        </w:tabs>
        <w:rPr>
          <w:sz w:val="20"/>
          <w:szCs w:val="20"/>
          <w:color w:val="auto"/>
        </w:rPr>
      </w:pPr>
      <w:r>
        <w:rPr>
          <w:rFonts w:ascii="Courier New" w:cs="Courier New" w:eastAsia="Courier New" w:hAnsi="Courier New"/>
          <w:sz w:val="18"/>
          <w:szCs w:val="18"/>
          <w:color w:val="auto"/>
        </w:rPr>
        <w:t>Average Actual Deferral Percentage</w:t>
      </w:r>
      <w:r>
        <w:rPr>
          <w:sz w:val="20"/>
          <w:szCs w:val="20"/>
          <w:color w:val="auto"/>
        </w:rPr>
        <w:tab/>
      </w:r>
      <w:r>
        <w:rPr>
          <w:rFonts w:ascii="Courier New" w:cs="Courier New" w:eastAsia="Courier New" w:hAnsi="Courier New"/>
          <w:sz w:val="16"/>
          <w:szCs w:val="16"/>
          <w:color w:val="auto"/>
        </w:rPr>
        <w:t>7</w:t>
      </w:r>
    </w:p>
    <w:p>
      <w:pPr>
        <w:spacing w:after="0"/>
        <w:tabs>
          <w:tab w:leader="dot" w:pos="8320" w:val="left"/>
        </w:tabs>
        <w:rPr>
          <w:sz w:val="20"/>
          <w:szCs w:val="20"/>
          <w:color w:val="auto"/>
        </w:rPr>
      </w:pPr>
      <w:r>
        <w:rPr>
          <w:rFonts w:ascii="Courier New" w:cs="Courier New" w:eastAsia="Courier New" w:hAnsi="Courier New"/>
          <w:sz w:val="18"/>
          <w:szCs w:val="18"/>
          <w:color w:val="auto"/>
        </w:rPr>
        <w:t>Average Contribution Percentage</w:t>
      </w:r>
      <w:r>
        <w:rPr>
          <w:sz w:val="20"/>
          <w:szCs w:val="20"/>
          <w:color w:val="auto"/>
        </w:rPr>
        <w:tab/>
      </w:r>
      <w:r>
        <w:rPr>
          <w:rFonts w:ascii="Courier New" w:cs="Courier New" w:eastAsia="Courier New" w:hAnsi="Courier New"/>
          <w:sz w:val="16"/>
          <w:szCs w:val="16"/>
          <w:color w:val="auto"/>
        </w:rPr>
        <w:t>8</w:t>
      </w:r>
    </w:p>
    <w:p>
      <w:pPr>
        <w:spacing w:after="0"/>
        <w:tabs>
          <w:tab w:leader="dot" w:pos="8320" w:val="left"/>
        </w:tabs>
        <w:rPr>
          <w:sz w:val="20"/>
          <w:szCs w:val="20"/>
          <w:color w:val="auto"/>
        </w:rPr>
      </w:pPr>
      <w:r>
        <w:rPr>
          <w:rFonts w:ascii="Courier New" w:cs="Courier New" w:eastAsia="Courier New" w:hAnsi="Courier New"/>
          <w:sz w:val="18"/>
          <w:szCs w:val="18"/>
          <w:color w:val="auto"/>
        </w:rPr>
        <w:t>Benefit Commencement Date</w:t>
      </w:r>
      <w:r>
        <w:rPr>
          <w:sz w:val="20"/>
          <w:szCs w:val="20"/>
          <w:color w:val="auto"/>
        </w:rPr>
        <w:tab/>
      </w:r>
      <w:r>
        <w:rPr>
          <w:rFonts w:ascii="Courier New" w:cs="Courier New" w:eastAsia="Courier New" w:hAnsi="Courier New"/>
          <w:sz w:val="16"/>
          <w:szCs w:val="16"/>
          <w:color w:val="auto"/>
        </w:rPr>
        <w:t>8</w:t>
      </w:r>
    </w:p>
    <w:p>
      <w:pPr>
        <w:spacing w:after="0"/>
        <w:tabs>
          <w:tab w:leader="dot" w:pos="8320" w:val="left"/>
        </w:tabs>
        <w:rPr>
          <w:sz w:val="20"/>
          <w:szCs w:val="20"/>
          <w:color w:val="auto"/>
        </w:rPr>
      </w:pPr>
      <w:r>
        <w:rPr>
          <w:rFonts w:ascii="Courier New" w:cs="Courier New" w:eastAsia="Courier New" w:hAnsi="Courier New"/>
          <w:sz w:val="18"/>
          <w:szCs w:val="18"/>
          <w:color w:val="auto"/>
        </w:rPr>
        <w:t>Board of Directors</w:t>
      </w:r>
      <w:r>
        <w:rPr>
          <w:sz w:val="20"/>
          <w:szCs w:val="20"/>
          <w:color w:val="auto"/>
        </w:rPr>
        <w:tab/>
      </w:r>
      <w:r>
        <w:rPr>
          <w:rFonts w:ascii="Courier New" w:cs="Courier New" w:eastAsia="Courier New" w:hAnsi="Courier New"/>
          <w:sz w:val="16"/>
          <w:szCs w:val="16"/>
          <w:color w:val="auto"/>
        </w:rPr>
        <w:t>8</w:t>
      </w:r>
    </w:p>
    <w:p>
      <w:pPr>
        <w:spacing w:after="0"/>
        <w:tabs>
          <w:tab w:leader="dot" w:pos="8320" w:val="left"/>
        </w:tabs>
        <w:rPr>
          <w:sz w:val="20"/>
          <w:szCs w:val="20"/>
          <w:color w:val="auto"/>
        </w:rPr>
      </w:pPr>
      <w:r>
        <w:rPr>
          <w:rFonts w:ascii="Courier New" w:cs="Courier New" w:eastAsia="Courier New" w:hAnsi="Courier New"/>
          <w:sz w:val="18"/>
          <w:szCs w:val="18"/>
          <w:color w:val="auto"/>
        </w:rPr>
        <w:t>Code</w:t>
      </w:r>
      <w:r>
        <w:rPr>
          <w:sz w:val="20"/>
          <w:szCs w:val="20"/>
          <w:color w:val="auto"/>
        </w:rPr>
        <w:tab/>
      </w:r>
      <w:r>
        <w:rPr>
          <w:rFonts w:ascii="Courier New" w:cs="Courier New" w:eastAsia="Courier New" w:hAnsi="Courier New"/>
          <w:sz w:val="16"/>
          <w:szCs w:val="16"/>
          <w:color w:val="auto"/>
        </w:rPr>
        <w:t>8</w:t>
      </w:r>
    </w:p>
    <w:p>
      <w:pPr>
        <w:spacing w:after="0"/>
        <w:tabs>
          <w:tab w:leader="dot" w:pos="8320" w:val="left"/>
        </w:tabs>
        <w:rPr>
          <w:sz w:val="20"/>
          <w:szCs w:val="20"/>
          <w:color w:val="auto"/>
        </w:rPr>
      </w:pPr>
      <w:r>
        <w:rPr>
          <w:rFonts w:ascii="Courier New" w:cs="Courier New" w:eastAsia="Courier New" w:hAnsi="Courier New"/>
          <w:sz w:val="18"/>
          <w:szCs w:val="18"/>
          <w:color w:val="auto"/>
        </w:rPr>
        <w:t>Committee</w:t>
      </w:r>
      <w:r>
        <w:rPr>
          <w:sz w:val="20"/>
          <w:szCs w:val="20"/>
          <w:color w:val="auto"/>
        </w:rPr>
        <w:tab/>
      </w:r>
      <w:r>
        <w:rPr>
          <w:rFonts w:ascii="Courier New" w:cs="Courier New" w:eastAsia="Courier New" w:hAnsi="Courier New"/>
          <w:sz w:val="16"/>
          <w:szCs w:val="16"/>
          <w:color w:val="auto"/>
        </w:rPr>
        <w:t>8</w:t>
      </w:r>
    </w:p>
    <w:p>
      <w:pPr>
        <w:spacing w:after="0"/>
        <w:tabs>
          <w:tab w:leader="dot" w:pos="832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8</w:t>
      </w:r>
    </w:p>
    <w:p>
      <w:pPr>
        <w:spacing w:after="0"/>
        <w:tabs>
          <w:tab w:leader="dot" w:pos="8320" w:val="left"/>
        </w:tabs>
        <w:rPr>
          <w:sz w:val="20"/>
          <w:szCs w:val="20"/>
          <w:color w:val="auto"/>
        </w:rPr>
      </w:pPr>
      <w:r>
        <w:rPr>
          <w:rFonts w:ascii="Courier New" w:cs="Courier New" w:eastAsia="Courier New" w:hAnsi="Courier New"/>
          <w:sz w:val="18"/>
          <w:szCs w:val="18"/>
          <w:color w:val="auto"/>
        </w:rPr>
        <w:t>Compensation</w:t>
      </w:r>
      <w:r>
        <w:rPr>
          <w:sz w:val="20"/>
          <w:szCs w:val="20"/>
          <w:color w:val="auto"/>
        </w:rPr>
        <w:tab/>
      </w:r>
      <w:r>
        <w:rPr>
          <w:rFonts w:ascii="Courier New" w:cs="Courier New" w:eastAsia="Courier New" w:hAnsi="Courier New"/>
          <w:sz w:val="16"/>
          <w:szCs w:val="16"/>
          <w:color w:val="auto"/>
        </w:rPr>
        <w:t>8</w:t>
      </w:r>
    </w:p>
    <w:p>
      <w:pPr>
        <w:spacing w:after="0"/>
        <w:tabs>
          <w:tab w:leader="dot" w:pos="8200" w:val="left"/>
        </w:tabs>
        <w:rPr>
          <w:sz w:val="20"/>
          <w:szCs w:val="20"/>
          <w:color w:val="auto"/>
        </w:rPr>
      </w:pPr>
      <w:r>
        <w:rPr>
          <w:rFonts w:ascii="Courier New" w:cs="Courier New" w:eastAsia="Courier New" w:hAnsi="Courier New"/>
          <w:sz w:val="18"/>
          <w:szCs w:val="18"/>
          <w:color w:val="auto"/>
        </w:rPr>
        <w:t>Company Stock</w:t>
      </w:r>
      <w:r>
        <w:rPr>
          <w:sz w:val="20"/>
          <w:szCs w:val="20"/>
          <w:color w:val="auto"/>
        </w:rPr>
        <w:tab/>
      </w:r>
      <w:r>
        <w:rPr>
          <w:rFonts w:ascii="Courier New" w:cs="Courier New" w:eastAsia="Courier New" w:hAnsi="Courier New"/>
          <w:sz w:val="18"/>
          <w:szCs w:val="18"/>
          <w:color w:val="auto"/>
        </w:rPr>
        <w:t>10</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Contract</w:t>
      </w:r>
      <w:r>
        <w:rPr>
          <w:sz w:val="20"/>
          <w:szCs w:val="20"/>
          <w:color w:val="auto"/>
        </w:rPr>
        <w:tab/>
      </w:r>
      <w:r>
        <w:rPr>
          <w:rFonts w:ascii="Courier New" w:cs="Courier New" w:eastAsia="Courier New" w:hAnsi="Courier New"/>
          <w:sz w:val="18"/>
          <w:szCs w:val="18"/>
          <w:color w:val="auto"/>
        </w:rPr>
        <w:t>10</w:t>
      </w:r>
    </w:p>
    <w:p>
      <w:pPr>
        <w:spacing w:after="0"/>
        <w:tabs>
          <w:tab w:leader="dot" w:pos="8200" w:val="left"/>
        </w:tabs>
        <w:rPr>
          <w:sz w:val="20"/>
          <w:szCs w:val="20"/>
          <w:color w:val="auto"/>
        </w:rPr>
      </w:pPr>
      <w:r>
        <w:rPr>
          <w:rFonts w:ascii="Courier New" w:cs="Courier New" w:eastAsia="Courier New" w:hAnsi="Courier New"/>
          <w:sz w:val="18"/>
          <w:szCs w:val="18"/>
          <w:color w:val="auto"/>
        </w:rPr>
        <w:t>Contribution Percentage</w:t>
      </w:r>
      <w:r>
        <w:rPr>
          <w:sz w:val="20"/>
          <w:szCs w:val="20"/>
          <w:color w:val="auto"/>
        </w:rPr>
        <w:tab/>
      </w:r>
      <w:r>
        <w:rPr>
          <w:rFonts w:ascii="Courier New" w:cs="Courier New" w:eastAsia="Courier New" w:hAnsi="Courier New"/>
          <w:sz w:val="18"/>
          <w:szCs w:val="18"/>
          <w:color w:val="auto"/>
        </w:rPr>
        <w:t>10</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Covered Employee</w:t>
      </w:r>
      <w:r>
        <w:rPr>
          <w:sz w:val="20"/>
          <w:szCs w:val="20"/>
          <w:color w:val="auto"/>
        </w:rPr>
        <w:tab/>
      </w:r>
      <w:r>
        <w:rPr>
          <w:rFonts w:ascii="Courier New" w:cs="Courier New" w:eastAsia="Courier New" w:hAnsi="Courier New"/>
          <w:sz w:val="18"/>
          <w:szCs w:val="18"/>
          <w:color w:val="auto"/>
        </w:rPr>
        <w:t>11</w:t>
      </w:r>
    </w:p>
    <w:p>
      <w:pPr>
        <w:spacing w:after="0"/>
        <w:tabs>
          <w:tab w:leader="dot" w:pos="8200" w:val="left"/>
        </w:tabs>
        <w:rPr>
          <w:sz w:val="20"/>
          <w:szCs w:val="20"/>
          <w:color w:val="auto"/>
        </w:rPr>
      </w:pPr>
      <w:r>
        <w:rPr>
          <w:rFonts w:ascii="Courier New" w:cs="Courier New" w:eastAsia="Courier New" w:hAnsi="Courier New"/>
          <w:sz w:val="18"/>
          <w:szCs w:val="18"/>
          <w:color w:val="auto"/>
        </w:rPr>
        <w:t>Effective Date</w:t>
      </w:r>
      <w:r>
        <w:rPr>
          <w:sz w:val="20"/>
          <w:szCs w:val="20"/>
          <w:color w:val="auto"/>
        </w:rPr>
        <w:tab/>
      </w:r>
      <w:r>
        <w:rPr>
          <w:rFonts w:ascii="Courier New" w:cs="Courier New" w:eastAsia="Courier New" w:hAnsi="Courier New"/>
          <w:sz w:val="18"/>
          <w:szCs w:val="18"/>
          <w:color w:val="auto"/>
        </w:rPr>
        <w:t>12</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Eligible Employee</w:t>
      </w:r>
      <w:r>
        <w:rPr>
          <w:sz w:val="20"/>
          <w:szCs w:val="20"/>
          <w:color w:val="auto"/>
        </w:rPr>
        <w:tab/>
      </w:r>
      <w:r>
        <w:rPr>
          <w:rFonts w:ascii="Courier New" w:cs="Courier New" w:eastAsia="Courier New" w:hAnsi="Courier New"/>
          <w:sz w:val="18"/>
          <w:szCs w:val="18"/>
          <w:color w:val="auto"/>
        </w:rPr>
        <w:t>12</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Employee</w:t>
      </w:r>
      <w:r>
        <w:rPr>
          <w:sz w:val="20"/>
          <w:szCs w:val="20"/>
          <w:color w:val="auto"/>
        </w:rPr>
        <w:tab/>
      </w:r>
      <w:r>
        <w:rPr>
          <w:rFonts w:ascii="Courier New" w:cs="Courier New" w:eastAsia="Courier New" w:hAnsi="Courier New"/>
          <w:sz w:val="18"/>
          <w:szCs w:val="18"/>
          <w:color w:val="auto"/>
        </w:rPr>
        <w:t>12</w:t>
      </w:r>
    </w:p>
    <w:p>
      <w:pPr>
        <w:spacing w:after="0"/>
        <w:tabs>
          <w:tab w:leader="dot" w:pos="8200" w:val="left"/>
        </w:tabs>
        <w:rPr>
          <w:sz w:val="20"/>
          <w:szCs w:val="20"/>
          <w:color w:val="auto"/>
        </w:rPr>
      </w:pPr>
      <w:r>
        <w:rPr>
          <w:rFonts w:ascii="Courier New" w:cs="Courier New" w:eastAsia="Courier New" w:hAnsi="Courier New"/>
          <w:sz w:val="18"/>
          <w:szCs w:val="18"/>
          <w:color w:val="auto"/>
        </w:rPr>
        <w:t>Employment Commencement Date</w:t>
      </w:r>
      <w:r>
        <w:rPr>
          <w:sz w:val="20"/>
          <w:szCs w:val="20"/>
          <w:color w:val="auto"/>
        </w:rPr>
        <w:tab/>
      </w:r>
      <w:r>
        <w:rPr>
          <w:rFonts w:ascii="Courier New" w:cs="Courier New" w:eastAsia="Courier New" w:hAnsi="Courier New"/>
          <w:sz w:val="18"/>
          <w:szCs w:val="18"/>
          <w:color w:val="auto"/>
        </w:rPr>
        <w:t>12</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Entry Date</w:t>
      </w:r>
      <w:r>
        <w:rPr>
          <w:sz w:val="20"/>
          <w:szCs w:val="20"/>
          <w:color w:val="auto"/>
        </w:rPr>
        <w:tab/>
      </w:r>
      <w:r>
        <w:rPr>
          <w:rFonts w:ascii="Courier New" w:cs="Courier New" w:eastAsia="Courier New" w:hAnsi="Courier New"/>
          <w:sz w:val="18"/>
          <w:szCs w:val="18"/>
          <w:color w:val="auto"/>
        </w:rPr>
        <w:t>12</w:t>
      </w:r>
    </w:p>
    <w:p>
      <w:pPr>
        <w:spacing w:after="0"/>
        <w:tabs>
          <w:tab w:leader="dot" w:pos="8200" w:val="left"/>
        </w:tabs>
        <w:rPr>
          <w:sz w:val="20"/>
          <w:szCs w:val="20"/>
          <w:color w:val="auto"/>
        </w:rPr>
      </w:pPr>
      <w:r>
        <w:rPr>
          <w:rFonts w:ascii="Courier New" w:cs="Courier New" w:eastAsia="Courier New" w:hAnsi="Courier New"/>
          <w:sz w:val="18"/>
          <w:szCs w:val="18"/>
          <w:color w:val="auto"/>
        </w:rPr>
        <w:t>ERISA</w:t>
      </w:r>
      <w:r>
        <w:rPr>
          <w:sz w:val="20"/>
          <w:szCs w:val="20"/>
          <w:color w:val="auto"/>
        </w:rPr>
        <w:tab/>
      </w:r>
      <w:r>
        <w:rPr>
          <w:rFonts w:ascii="Courier New" w:cs="Courier New" w:eastAsia="Courier New" w:hAnsi="Courier New"/>
          <w:sz w:val="18"/>
          <w:szCs w:val="18"/>
          <w:color w:val="auto"/>
        </w:rPr>
        <w:t>12</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Fund</w:t>
      </w:r>
      <w:r>
        <w:rPr>
          <w:sz w:val="20"/>
          <w:szCs w:val="20"/>
          <w:color w:val="auto"/>
        </w:rPr>
        <w:tab/>
      </w:r>
      <w:r>
        <w:rPr>
          <w:rFonts w:ascii="Courier New" w:cs="Courier New" w:eastAsia="Courier New" w:hAnsi="Courier New"/>
          <w:sz w:val="18"/>
          <w:szCs w:val="18"/>
          <w:color w:val="auto"/>
        </w:rPr>
        <w:t>12</w:t>
      </w:r>
    </w:p>
    <w:p>
      <w:pPr>
        <w:spacing w:after="0"/>
        <w:tabs>
          <w:tab w:leader="dot" w:pos="8200" w:val="left"/>
        </w:tabs>
        <w:rPr>
          <w:sz w:val="20"/>
          <w:szCs w:val="20"/>
          <w:color w:val="auto"/>
        </w:rPr>
      </w:pPr>
      <w:r>
        <w:rPr>
          <w:rFonts w:ascii="Courier New" w:cs="Courier New" w:eastAsia="Courier New" w:hAnsi="Courier New"/>
          <w:sz w:val="18"/>
          <w:szCs w:val="18"/>
          <w:color w:val="auto"/>
        </w:rPr>
        <w:t>Highly Compensated Eligible Employee</w:t>
      </w:r>
      <w:r>
        <w:rPr>
          <w:sz w:val="20"/>
          <w:szCs w:val="20"/>
          <w:color w:val="auto"/>
        </w:rPr>
        <w:tab/>
      </w:r>
      <w:r>
        <w:rPr>
          <w:rFonts w:ascii="Courier New" w:cs="Courier New" w:eastAsia="Courier New" w:hAnsi="Courier New"/>
          <w:sz w:val="18"/>
          <w:szCs w:val="18"/>
          <w:color w:val="auto"/>
        </w:rPr>
        <w:t>12</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Highly Compensated Employee</w:t>
      </w:r>
      <w:r>
        <w:rPr>
          <w:sz w:val="20"/>
          <w:szCs w:val="20"/>
          <w:color w:val="auto"/>
        </w:rPr>
        <w:tab/>
      </w:r>
      <w:r>
        <w:rPr>
          <w:rFonts w:ascii="Courier New" w:cs="Courier New" w:eastAsia="Courier New" w:hAnsi="Courier New"/>
          <w:sz w:val="18"/>
          <w:szCs w:val="18"/>
          <w:color w:val="auto"/>
        </w:rPr>
        <w:t>12</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Hour of Service</w:t>
      </w:r>
      <w:r>
        <w:rPr>
          <w:sz w:val="20"/>
          <w:szCs w:val="20"/>
          <w:color w:val="auto"/>
        </w:rPr>
        <w:tab/>
      </w:r>
      <w:r>
        <w:rPr>
          <w:rFonts w:ascii="Courier New" w:cs="Courier New" w:eastAsia="Courier New" w:hAnsi="Courier New"/>
          <w:sz w:val="18"/>
          <w:szCs w:val="18"/>
          <w:color w:val="auto"/>
        </w:rPr>
        <w:t>15</w:t>
      </w:r>
    </w:p>
    <w:p>
      <w:pPr>
        <w:spacing w:after="0"/>
        <w:tabs>
          <w:tab w:leader="dot" w:pos="8200" w:val="left"/>
        </w:tabs>
        <w:rPr>
          <w:sz w:val="20"/>
          <w:szCs w:val="20"/>
          <w:color w:val="auto"/>
        </w:rPr>
      </w:pPr>
      <w:r>
        <w:rPr>
          <w:rFonts w:ascii="Courier New" w:cs="Courier New" w:eastAsia="Courier New" w:hAnsi="Courier New"/>
          <w:sz w:val="18"/>
          <w:szCs w:val="18"/>
          <w:color w:val="auto"/>
        </w:rPr>
        <w:t>Insurance Company</w:t>
      </w:r>
      <w:r>
        <w:rPr>
          <w:sz w:val="20"/>
          <w:szCs w:val="20"/>
          <w:color w:val="auto"/>
        </w:rPr>
        <w:tab/>
      </w:r>
      <w:r>
        <w:rPr>
          <w:rFonts w:ascii="Courier New" w:cs="Courier New" w:eastAsia="Courier New" w:hAnsi="Courier New"/>
          <w:sz w:val="18"/>
          <w:szCs w:val="18"/>
          <w:color w:val="auto"/>
        </w:rPr>
        <w:t>16</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Investment Medium</w:t>
      </w:r>
      <w:r>
        <w:rPr>
          <w:sz w:val="20"/>
          <w:szCs w:val="20"/>
          <w:color w:val="auto"/>
        </w:rPr>
        <w:tab/>
      </w:r>
      <w:r>
        <w:rPr>
          <w:rFonts w:ascii="Courier New" w:cs="Courier New" w:eastAsia="Courier New" w:hAnsi="Courier New"/>
          <w:sz w:val="18"/>
          <w:szCs w:val="18"/>
          <w:color w:val="auto"/>
        </w:rPr>
        <w:t>16</w:t>
      </w:r>
    </w:p>
    <w:p>
      <w:pPr>
        <w:spacing w:after="0"/>
        <w:tabs>
          <w:tab w:leader="dot" w:pos="8200" w:val="left"/>
        </w:tabs>
        <w:rPr>
          <w:sz w:val="20"/>
          <w:szCs w:val="20"/>
          <w:color w:val="auto"/>
        </w:rPr>
      </w:pPr>
      <w:r>
        <w:rPr>
          <w:rFonts w:ascii="Courier New" w:cs="Courier New" w:eastAsia="Courier New" w:hAnsi="Courier New"/>
          <w:sz w:val="18"/>
          <w:szCs w:val="18"/>
          <w:color w:val="auto"/>
        </w:rPr>
        <w:t>Leased Employee</w:t>
      </w:r>
      <w:r>
        <w:rPr>
          <w:sz w:val="20"/>
          <w:szCs w:val="20"/>
          <w:color w:val="auto"/>
        </w:rPr>
        <w:tab/>
      </w:r>
      <w:r>
        <w:rPr>
          <w:rFonts w:ascii="Courier New" w:cs="Courier New" w:eastAsia="Courier New" w:hAnsi="Courier New"/>
          <w:sz w:val="18"/>
          <w:szCs w:val="18"/>
          <w:color w:val="auto"/>
        </w:rPr>
        <w:t>17</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Limitation Year</w:t>
      </w:r>
      <w:r>
        <w:rPr>
          <w:sz w:val="20"/>
          <w:szCs w:val="20"/>
          <w:color w:val="auto"/>
        </w:rPr>
        <w:tab/>
      </w:r>
      <w:r>
        <w:rPr>
          <w:rFonts w:ascii="Courier New" w:cs="Courier New" w:eastAsia="Courier New" w:hAnsi="Courier New"/>
          <w:sz w:val="18"/>
          <w:szCs w:val="18"/>
          <w:color w:val="auto"/>
        </w:rPr>
        <w:t>17</w:t>
      </w:r>
    </w:p>
    <w:p>
      <w:pPr>
        <w:spacing w:after="0"/>
        <w:tabs>
          <w:tab w:leader="dot" w:pos="8200" w:val="left"/>
        </w:tabs>
        <w:rPr>
          <w:sz w:val="20"/>
          <w:szCs w:val="20"/>
          <w:color w:val="auto"/>
        </w:rPr>
      </w:pPr>
      <w:r>
        <w:rPr>
          <w:rFonts w:ascii="Courier New" w:cs="Courier New" w:eastAsia="Courier New" w:hAnsi="Courier New"/>
          <w:sz w:val="18"/>
          <w:szCs w:val="18"/>
          <w:color w:val="auto"/>
        </w:rPr>
        <w:t>Matching Contributions</w:t>
      </w:r>
      <w:r>
        <w:rPr>
          <w:sz w:val="20"/>
          <w:szCs w:val="20"/>
          <w:color w:val="auto"/>
        </w:rPr>
        <w:tab/>
      </w:r>
      <w:r>
        <w:rPr>
          <w:rFonts w:ascii="Courier New" w:cs="Courier New" w:eastAsia="Courier New" w:hAnsi="Courier New"/>
          <w:sz w:val="18"/>
          <w:szCs w:val="18"/>
          <w:color w:val="auto"/>
        </w:rPr>
        <w:t>17</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Normal Retirement Date</w:t>
      </w:r>
      <w:r>
        <w:rPr>
          <w:sz w:val="20"/>
          <w:szCs w:val="20"/>
          <w:color w:val="auto"/>
        </w:rPr>
        <w:tab/>
      </w:r>
      <w:r>
        <w:rPr>
          <w:rFonts w:ascii="Courier New" w:cs="Courier New" w:eastAsia="Courier New" w:hAnsi="Courier New"/>
          <w:sz w:val="18"/>
          <w:szCs w:val="18"/>
          <w:color w:val="auto"/>
        </w:rPr>
        <w:t>17</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One-Year Period of Severance</w:t>
      </w:r>
      <w:r>
        <w:rPr>
          <w:sz w:val="20"/>
          <w:szCs w:val="20"/>
          <w:color w:val="auto"/>
        </w:rPr>
        <w:tab/>
      </w:r>
      <w:r>
        <w:rPr>
          <w:rFonts w:ascii="Courier New" w:cs="Courier New" w:eastAsia="Courier New" w:hAnsi="Courier New"/>
          <w:sz w:val="18"/>
          <w:szCs w:val="18"/>
          <w:color w:val="auto"/>
        </w:rPr>
        <w:t>17</w:t>
      </w:r>
    </w:p>
    <w:p>
      <w:pPr>
        <w:spacing w:after="0"/>
        <w:tabs>
          <w:tab w:leader="dot" w:pos="8200" w:val="left"/>
        </w:tabs>
        <w:rPr>
          <w:sz w:val="20"/>
          <w:szCs w:val="20"/>
          <w:color w:val="auto"/>
        </w:rPr>
      </w:pPr>
      <w:r>
        <w:rPr>
          <w:rFonts w:ascii="Courier New" w:cs="Courier New" w:eastAsia="Courier New" w:hAnsi="Courier New"/>
          <w:sz w:val="18"/>
          <w:szCs w:val="18"/>
          <w:color w:val="auto"/>
        </w:rPr>
        <w:t>Participant</w:t>
      </w:r>
      <w:r>
        <w:rPr>
          <w:sz w:val="20"/>
          <w:szCs w:val="20"/>
          <w:color w:val="auto"/>
        </w:rPr>
        <w:tab/>
      </w:r>
      <w:r>
        <w:rPr>
          <w:rFonts w:ascii="Courier New" w:cs="Courier New" w:eastAsia="Courier New" w:hAnsi="Courier New"/>
          <w:sz w:val="18"/>
          <w:szCs w:val="18"/>
          <w:color w:val="auto"/>
        </w:rPr>
        <w:t>17</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Participating Company</w:t>
      </w:r>
      <w:r>
        <w:rPr>
          <w:sz w:val="20"/>
          <w:szCs w:val="20"/>
          <w:color w:val="auto"/>
        </w:rPr>
        <w:tab/>
      </w:r>
      <w:r>
        <w:rPr>
          <w:rFonts w:ascii="Courier New" w:cs="Courier New" w:eastAsia="Courier New" w:hAnsi="Courier New"/>
          <w:sz w:val="18"/>
          <w:szCs w:val="18"/>
          <w:color w:val="auto"/>
        </w:rPr>
        <w:t>17</w:t>
      </w:r>
    </w:p>
    <w:p>
      <w:pPr>
        <w:spacing w:after="0"/>
        <w:tabs>
          <w:tab w:leader="dot" w:pos="8200" w:val="left"/>
        </w:tabs>
        <w:rPr>
          <w:sz w:val="20"/>
          <w:szCs w:val="20"/>
          <w:color w:val="auto"/>
        </w:rPr>
      </w:pPr>
      <w:r>
        <w:rPr>
          <w:rFonts w:ascii="Courier New" w:cs="Courier New" w:eastAsia="Courier New" w:hAnsi="Courier New"/>
          <w:sz w:val="18"/>
          <w:szCs w:val="18"/>
          <w:color w:val="auto"/>
        </w:rPr>
        <w:t>Payroll Period</w:t>
      </w:r>
      <w:r>
        <w:rPr>
          <w:sz w:val="20"/>
          <w:szCs w:val="20"/>
          <w:color w:val="auto"/>
        </w:rPr>
        <w:tab/>
      </w:r>
      <w:r>
        <w:rPr>
          <w:rFonts w:ascii="Courier New" w:cs="Courier New" w:eastAsia="Courier New" w:hAnsi="Courier New"/>
          <w:sz w:val="18"/>
          <w:szCs w:val="18"/>
          <w:color w:val="auto"/>
        </w:rPr>
        <w:t>18</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Pension Plan</w:t>
      </w:r>
      <w:r>
        <w:rPr>
          <w:sz w:val="20"/>
          <w:szCs w:val="20"/>
          <w:color w:val="auto"/>
        </w:rPr>
        <w:tab/>
      </w:r>
      <w:r>
        <w:rPr>
          <w:rFonts w:ascii="Courier New" w:cs="Courier New" w:eastAsia="Courier New" w:hAnsi="Courier New"/>
          <w:sz w:val="18"/>
          <w:szCs w:val="18"/>
          <w:color w:val="auto"/>
        </w:rPr>
        <w:t>18</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i -</w:t>
      </w:r>
    </w:p>
    <w:p>
      <w:pPr>
        <w:sectPr>
          <w:pgSz w:w="11900" w:h="16838" w:orient="portrait"/>
          <w:cols w:equalWidth="0" w:num="1">
            <w:col w:w="10219"/>
          </w:cols>
          <w:pgMar w:left="240" w:top="541" w:right="1440" w:bottom="1440" w:gutter="0" w:footer="0" w:header="0"/>
        </w:sectPr>
      </w:pPr>
    </w:p>
    <w:bookmarkStart w:id="18" w:name="page19"/>
    <w:bookmarkEnd w:id="18"/>
    <w:p>
      <w:pPr>
        <w:jc w:val="right"/>
        <w:ind w:right="1779"/>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Period of Service</w:t>
      </w:r>
      <w:r>
        <w:rPr>
          <w:sz w:val="20"/>
          <w:szCs w:val="20"/>
          <w:color w:val="auto"/>
        </w:rPr>
        <w:tab/>
      </w:r>
      <w:r>
        <w:rPr>
          <w:rFonts w:ascii="Courier New" w:cs="Courier New" w:eastAsia="Courier New" w:hAnsi="Courier New"/>
          <w:sz w:val="18"/>
          <w:szCs w:val="18"/>
          <w:color w:val="auto"/>
        </w:rPr>
        <w:t>18</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Period of Severance</w:t>
      </w:r>
      <w:r>
        <w:rPr>
          <w:sz w:val="20"/>
          <w:szCs w:val="20"/>
          <w:color w:val="auto"/>
        </w:rPr>
        <w:tab/>
      </w:r>
      <w:r>
        <w:rPr>
          <w:rFonts w:ascii="Courier New" w:cs="Courier New" w:eastAsia="Courier New" w:hAnsi="Courier New"/>
          <w:sz w:val="18"/>
          <w:szCs w:val="18"/>
          <w:color w:val="auto"/>
        </w:rPr>
        <w:t>18</w:t>
      </w:r>
    </w:p>
    <w:p>
      <w:pPr>
        <w:spacing w:after="0"/>
        <w:tabs>
          <w:tab w:leader="dot" w:pos="8200" w:val="left"/>
        </w:tabs>
        <w:rPr>
          <w:sz w:val="20"/>
          <w:szCs w:val="20"/>
          <w:color w:val="auto"/>
        </w:rPr>
      </w:pPr>
      <w:r>
        <w:rPr>
          <w:rFonts w:ascii="Courier New" w:cs="Courier New" w:eastAsia="Courier New" w:hAnsi="Courier New"/>
          <w:sz w:val="18"/>
          <w:szCs w:val="18"/>
          <w:color w:val="auto"/>
        </w:rPr>
        <w:t>Plan</w:t>
      </w:r>
      <w:r>
        <w:rPr>
          <w:sz w:val="20"/>
          <w:szCs w:val="20"/>
          <w:color w:val="auto"/>
        </w:rPr>
        <w:tab/>
      </w:r>
      <w:r>
        <w:rPr>
          <w:rFonts w:ascii="Courier New" w:cs="Courier New" w:eastAsia="Courier New" w:hAnsi="Courier New"/>
          <w:sz w:val="18"/>
          <w:szCs w:val="18"/>
          <w:color w:val="auto"/>
        </w:rPr>
        <w:t>18</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Plan Year</w:t>
      </w:r>
      <w:r>
        <w:rPr>
          <w:sz w:val="20"/>
          <w:szCs w:val="20"/>
          <w:color w:val="auto"/>
        </w:rPr>
        <w:tab/>
      </w:r>
      <w:r>
        <w:rPr>
          <w:rFonts w:ascii="Courier New" w:cs="Courier New" w:eastAsia="Courier New" w:hAnsi="Courier New"/>
          <w:sz w:val="18"/>
          <w:szCs w:val="18"/>
          <w:color w:val="auto"/>
        </w:rPr>
        <w:t>19</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Prior Plan Contributions</w:t>
      </w:r>
      <w:r>
        <w:rPr>
          <w:sz w:val="20"/>
          <w:szCs w:val="20"/>
          <w:color w:val="auto"/>
        </w:rPr>
        <w:tab/>
      </w:r>
      <w:r>
        <w:rPr>
          <w:rFonts w:ascii="Courier New" w:cs="Courier New" w:eastAsia="Courier New" w:hAnsi="Courier New"/>
          <w:sz w:val="18"/>
          <w:szCs w:val="18"/>
          <w:color w:val="auto"/>
        </w:rPr>
        <w:t>19</w:t>
      </w:r>
    </w:p>
    <w:p>
      <w:pPr>
        <w:spacing w:after="0"/>
        <w:tabs>
          <w:tab w:leader="dot" w:pos="8200" w:val="left"/>
        </w:tabs>
        <w:rPr>
          <w:sz w:val="20"/>
          <w:szCs w:val="20"/>
          <w:color w:val="auto"/>
        </w:rPr>
      </w:pPr>
      <w:r>
        <w:rPr>
          <w:rFonts w:ascii="Courier New" w:cs="Courier New" w:eastAsia="Courier New" w:hAnsi="Courier New"/>
          <w:sz w:val="18"/>
          <w:szCs w:val="18"/>
          <w:color w:val="auto"/>
        </w:rPr>
        <w:t>Reemployment Commencement Date</w:t>
      </w:r>
      <w:r>
        <w:rPr>
          <w:sz w:val="20"/>
          <w:szCs w:val="20"/>
          <w:color w:val="auto"/>
        </w:rPr>
        <w:tab/>
      </w:r>
      <w:r>
        <w:rPr>
          <w:rFonts w:ascii="Courier New" w:cs="Courier New" w:eastAsia="Courier New" w:hAnsi="Courier New"/>
          <w:sz w:val="18"/>
          <w:szCs w:val="18"/>
          <w:color w:val="auto"/>
        </w:rPr>
        <w:t>19</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Required Beginning Date</w:t>
      </w:r>
      <w:r>
        <w:rPr>
          <w:sz w:val="20"/>
          <w:szCs w:val="20"/>
          <w:color w:val="auto"/>
        </w:rPr>
        <w:tab/>
      </w:r>
      <w:r>
        <w:rPr>
          <w:rFonts w:ascii="Courier New" w:cs="Courier New" w:eastAsia="Courier New" w:hAnsi="Courier New"/>
          <w:sz w:val="18"/>
          <w:szCs w:val="18"/>
          <w:color w:val="auto"/>
        </w:rPr>
        <w:t>19</w:t>
      </w:r>
    </w:p>
    <w:p>
      <w:pPr>
        <w:spacing w:after="0"/>
        <w:tabs>
          <w:tab w:leader="dot" w:pos="8200" w:val="left"/>
        </w:tabs>
        <w:rPr>
          <w:sz w:val="20"/>
          <w:szCs w:val="20"/>
          <w:color w:val="auto"/>
        </w:rPr>
      </w:pPr>
      <w:r>
        <w:rPr>
          <w:rFonts w:ascii="Courier New" w:cs="Courier New" w:eastAsia="Courier New" w:hAnsi="Courier New"/>
          <w:sz w:val="18"/>
          <w:szCs w:val="18"/>
          <w:color w:val="auto"/>
        </w:rPr>
        <w:t>Rollover Contributions</w:t>
      </w:r>
      <w:r>
        <w:rPr>
          <w:sz w:val="20"/>
          <w:szCs w:val="20"/>
          <w:color w:val="auto"/>
        </w:rPr>
        <w:tab/>
      </w:r>
      <w:r>
        <w:rPr>
          <w:rFonts w:ascii="Courier New" w:cs="Courier New" w:eastAsia="Courier New" w:hAnsi="Courier New"/>
          <w:sz w:val="18"/>
          <w:szCs w:val="18"/>
          <w:color w:val="auto"/>
        </w:rPr>
        <w:t>20</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Salary Reduction Contributions</w:t>
      </w:r>
      <w:r>
        <w:rPr>
          <w:sz w:val="20"/>
          <w:szCs w:val="20"/>
          <w:color w:val="auto"/>
        </w:rPr>
        <w:tab/>
      </w:r>
      <w:r>
        <w:rPr>
          <w:rFonts w:ascii="Courier New" w:cs="Courier New" w:eastAsia="Courier New" w:hAnsi="Courier New"/>
          <w:sz w:val="18"/>
          <w:szCs w:val="18"/>
          <w:color w:val="auto"/>
        </w:rPr>
        <w:t>20</w:t>
      </w:r>
    </w:p>
    <w:p>
      <w:pPr>
        <w:spacing w:after="0"/>
        <w:tabs>
          <w:tab w:leader="dot" w:pos="8200" w:val="left"/>
        </w:tabs>
        <w:rPr>
          <w:sz w:val="20"/>
          <w:szCs w:val="20"/>
          <w:color w:val="auto"/>
        </w:rPr>
      </w:pPr>
      <w:r>
        <w:rPr>
          <w:rFonts w:ascii="Courier New" w:cs="Courier New" w:eastAsia="Courier New" w:hAnsi="Courier New"/>
          <w:sz w:val="18"/>
          <w:szCs w:val="18"/>
          <w:color w:val="auto"/>
        </w:rPr>
        <w:t>Separation from Service</w:t>
      </w:r>
      <w:r>
        <w:rPr>
          <w:sz w:val="20"/>
          <w:szCs w:val="20"/>
          <w:color w:val="auto"/>
        </w:rPr>
        <w:tab/>
      </w:r>
      <w:r>
        <w:rPr>
          <w:rFonts w:ascii="Courier New" w:cs="Courier New" w:eastAsia="Courier New" w:hAnsi="Courier New"/>
          <w:sz w:val="18"/>
          <w:szCs w:val="18"/>
          <w:color w:val="auto"/>
        </w:rPr>
        <w:t>20</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Severance from Service Date</w:t>
      </w:r>
      <w:r>
        <w:rPr>
          <w:sz w:val="20"/>
          <w:szCs w:val="20"/>
          <w:color w:val="auto"/>
        </w:rPr>
        <w:tab/>
      </w:r>
      <w:r>
        <w:rPr>
          <w:rFonts w:ascii="Courier New" w:cs="Courier New" w:eastAsia="Courier New" w:hAnsi="Courier New"/>
          <w:sz w:val="18"/>
          <w:szCs w:val="18"/>
          <w:color w:val="auto"/>
        </w:rPr>
        <w:t>21</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Special Employee</w:t>
      </w:r>
      <w:r>
        <w:rPr>
          <w:sz w:val="20"/>
          <w:szCs w:val="20"/>
          <w:color w:val="auto"/>
        </w:rPr>
        <w:tab/>
      </w:r>
      <w:r>
        <w:rPr>
          <w:rFonts w:ascii="Courier New" w:cs="Courier New" w:eastAsia="Courier New" w:hAnsi="Courier New"/>
          <w:sz w:val="18"/>
          <w:szCs w:val="18"/>
          <w:color w:val="auto"/>
        </w:rPr>
        <w:t>22</w:t>
      </w:r>
    </w:p>
    <w:p>
      <w:pPr>
        <w:spacing w:after="0"/>
        <w:tabs>
          <w:tab w:leader="dot" w:pos="8200" w:val="left"/>
        </w:tabs>
        <w:rPr>
          <w:sz w:val="20"/>
          <w:szCs w:val="20"/>
          <w:color w:val="auto"/>
        </w:rPr>
      </w:pPr>
      <w:r>
        <w:rPr>
          <w:rFonts w:ascii="Courier New" w:cs="Courier New" w:eastAsia="Courier New" w:hAnsi="Courier New"/>
          <w:sz w:val="18"/>
          <w:szCs w:val="18"/>
          <w:color w:val="auto"/>
        </w:rPr>
        <w:t>Special Share</w:t>
      </w:r>
      <w:r>
        <w:rPr>
          <w:sz w:val="20"/>
          <w:szCs w:val="20"/>
          <w:color w:val="auto"/>
        </w:rPr>
        <w:tab/>
      </w:r>
      <w:r>
        <w:rPr>
          <w:rFonts w:ascii="Courier New" w:cs="Courier New" w:eastAsia="Courier New" w:hAnsi="Courier New"/>
          <w:sz w:val="18"/>
          <w:szCs w:val="18"/>
          <w:color w:val="auto"/>
        </w:rPr>
        <w:t>22</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Storer Plan</w:t>
      </w:r>
      <w:r>
        <w:rPr>
          <w:sz w:val="20"/>
          <w:szCs w:val="20"/>
          <w:color w:val="auto"/>
        </w:rPr>
        <w:tab/>
      </w:r>
      <w:r>
        <w:rPr>
          <w:rFonts w:ascii="Courier New" w:cs="Courier New" w:eastAsia="Courier New" w:hAnsi="Courier New"/>
          <w:sz w:val="18"/>
          <w:szCs w:val="18"/>
          <w:color w:val="auto"/>
        </w:rPr>
        <w:t>22</w:t>
      </w:r>
    </w:p>
    <w:p>
      <w:pPr>
        <w:spacing w:after="0"/>
        <w:tabs>
          <w:tab w:leader="dot" w:pos="8200" w:val="left"/>
        </w:tabs>
        <w:rPr>
          <w:sz w:val="20"/>
          <w:szCs w:val="20"/>
          <w:color w:val="auto"/>
        </w:rPr>
      </w:pPr>
      <w:r>
        <w:rPr>
          <w:rFonts w:ascii="Courier New" w:cs="Courier New" w:eastAsia="Courier New" w:hAnsi="Courier New"/>
          <w:sz w:val="18"/>
          <w:szCs w:val="18"/>
          <w:color w:val="auto"/>
        </w:rPr>
        <w:t>Total Disability</w:t>
      </w:r>
      <w:r>
        <w:rPr>
          <w:sz w:val="20"/>
          <w:szCs w:val="20"/>
          <w:color w:val="auto"/>
        </w:rPr>
        <w:tab/>
      </w:r>
      <w:r>
        <w:rPr>
          <w:rFonts w:ascii="Courier New" w:cs="Courier New" w:eastAsia="Courier New" w:hAnsi="Courier New"/>
          <w:sz w:val="18"/>
          <w:szCs w:val="18"/>
          <w:color w:val="auto"/>
        </w:rPr>
        <w:t>22</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Trust Agreement</w:t>
      </w:r>
      <w:r>
        <w:rPr>
          <w:sz w:val="20"/>
          <w:szCs w:val="20"/>
          <w:color w:val="auto"/>
        </w:rPr>
        <w:tab/>
      </w:r>
      <w:r>
        <w:rPr>
          <w:rFonts w:ascii="Courier New" w:cs="Courier New" w:eastAsia="Courier New" w:hAnsi="Courier New"/>
          <w:sz w:val="18"/>
          <w:szCs w:val="18"/>
          <w:color w:val="auto"/>
        </w:rPr>
        <w:t>22</w:t>
      </w:r>
    </w:p>
    <w:p>
      <w:pPr>
        <w:spacing w:after="0"/>
        <w:tabs>
          <w:tab w:leader="dot" w:pos="8200" w:val="left"/>
        </w:tabs>
        <w:rPr>
          <w:sz w:val="20"/>
          <w:szCs w:val="20"/>
          <w:color w:val="auto"/>
        </w:rPr>
      </w:pP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8"/>
          <w:szCs w:val="18"/>
          <w:color w:val="auto"/>
        </w:rPr>
        <w:t>22</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Valuation Date</w:t>
      </w:r>
      <w:r>
        <w:rPr>
          <w:sz w:val="20"/>
          <w:szCs w:val="20"/>
          <w:color w:val="auto"/>
        </w:rPr>
        <w:tab/>
      </w:r>
      <w:r>
        <w:rPr>
          <w:rFonts w:ascii="Courier New" w:cs="Courier New" w:eastAsia="Courier New" w:hAnsi="Courier New"/>
          <w:sz w:val="18"/>
          <w:szCs w:val="18"/>
          <w:color w:val="auto"/>
        </w:rPr>
        <w:t>22</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Year of Eligibility Service</w:t>
      </w:r>
      <w:r>
        <w:rPr>
          <w:sz w:val="20"/>
          <w:szCs w:val="20"/>
          <w:color w:val="auto"/>
        </w:rPr>
        <w:tab/>
      </w:r>
      <w:r>
        <w:rPr>
          <w:rFonts w:ascii="Courier New" w:cs="Courier New" w:eastAsia="Courier New" w:hAnsi="Courier New"/>
          <w:sz w:val="18"/>
          <w:szCs w:val="18"/>
          <w:color w:val="auto"/>
        </w:rPr>
        <w:t>22</w:t>
      </w:r>
    </w:p>
    <w:p>
      <w:pPr>
        <w:spacing w:after="0"/>
        <w:tabs>
          <w:tab w:leader="dot" w:pos="8200" w:val="left"/>
        </w:tabs>
        <w:rPr>
          <w:sz w:val="20"/>
          <w:szCs w:val="20"/>
          <w:color w:val="auto"/>
        </w:rPr>
      </w:pPr>
      <w:r>
        <w:rPr>
          <w:rFonts w:ascii="Courier New" w:cs="Courier New" w:eastAsia="Courier New" w:hAnsi="Courier New"/>
          <w:sz w:val="18"/>
          <w:szCs w:val="18"/>
          <w:color w:val="auto"/>
        </w:rPr>
        <w:t>Year of Service</w:t>
      </w:r>
      <w:r>
        <w:rPr>
          <w:sz w:val="20"/>
          <w:szCs w:val="20"/>
          <w:color w:val="auto"/>
        </w:rPr>
        <w:tab/>
      </w:r>
      <w:r>
        <w:rPr>
          <w:rFonts w:ascii="Courier New" w:cs="Courier New" w:eastAsia="Courier New" w:hAnsi="Courier New"/>
          <w:sz w:val="18"/>
          <w:szCs w:val="18"/>
          <w:color w:val="auto"/>
        </w:rPr>
        <w:t>23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TRANSITION AND ELIGIBILITY TO PARTICIPATE</w:t>
      </w:r>
    </w:p>
    <w:p>
      <w:pPr>
        <w:spacing w:after="0" w:line="201" w:lineRule="exact"/>
        <w:rPr>
          <w:sz w:val="20"/>
          <w:szCs w:val="20"/>
          <w:color w:val="auto"/>
        </w:rPr>
      </w:pP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Rights Affected and Preservation of Accrued Benefit</w:t>
      </w:r>
      <w:r>
        <w:rPr>
          <w:sz w:val="20"/>
          <w:szCs w:val="20"/>
          <w:color w:val="auto"/>
        </w:rPr>
        <w:tab/>
      </w:r>
      <w:r>
        <w:rPr>
          <w:rFonts w:ascii="Courier New" w:cs="Courier New" w:eastAsia="Courier New" w:hAnsi="Courier New"/>
          <w:sz w:val="18"/>
          <w:szCs w:val="18"/>
          <w:color w:val="auto"/>
        </w:rPr>
        <w:t>24</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Year of Eligibility Service for Special Employees</w:t>
      </w:r>
      <w:r>
        <w:rPr>
          <w:sz w:val="20"/>
          <w:szCs w:val="20"/>
          <w:color w:val="auto"/>
        </w:rPr>
        <w:tab/>
      </w:r>
      <w:r>
        <w:rPr>
          <w:rFonts w:ascii="Courier New" w:cs="Courier New" w:eastAsia="Courier New" w:hAnsi="Courier New"/>
          <w:sz w:val="18"/>
          <w:szCs w:val="18"/>
          <w:color w:val="auto"/>
        </w:rPr>
        <w:t>24</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Eligibility to Participate - Salary Reduction Contributions</w:t>
      </w:r>
      <w:r>
        <w:rPr>
          <w:sz w:val="20"/>
          <w:szCs w:val="20"/>
          <w:color w:val="auto"/>
        </w:rPr>
        <w:tab/>
      </w:r>
      <w:r>
        <w:rPr>
          <w:rFonts w:ascii="Courier New" w:cs="Courier New" w:eastAsia="Courier New" w:hAnsi="Courier New"/>
          <w:sz w:val="18"/>
          <w:szCs w:val="18"/>
          <w:color w:val="auto"/>
        </w:rPr>
        <w:t>25</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Election to Make Salary Reduction Contributions</w:t>
      </w:r>
      <w:r>
        <w:rPr>
          <w:sz w:val="20"/>
          <w:szCs w:val="20"/>
          <w:color w:val="auto"/>
        </w:rPr>
        <w:tab/>
      </w:r>
      <w:r>
        <w:rPr>
          <w:rFonts w:ascii="Courier New" w:cs="Courier New" w:eastAsia="Courier New" w:hAnsi="Courier New"/>
          <w:sz w:val="18"/>
          <w:szCs w:val="18"/>
          <w:color w:val="auto"/>
        </w:rPr>
        <w:t>25</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Participation in Matching Contributions</w:t>
      </w:r>
      <w:r>
        <w:rPr>
          <w:sz w:val="20"/>
          <w:szCs w:val="20"/>
          <w:color w:val="auto"/>
        </w:rPr>
        <w:tab/>
      </w:r>
      <w:r>
        <w:rPr>
          <w:rFonts w:ascii="Courier New" w:cs="Courier New" w:eastAsia="Courier New" w:hAnsi="Courier New"/>
          <w:sz w:val="18"/>
          <w:szCs w:val="18"/>
          <w:color w:val="auto"/>
        </w:rPr>
        <w:t>26</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8"/>
          <w:szCs w:val="18"/>
          <w:color w:val="auto"/>
        </w:rPr>
        <w:t>Participation in Vision Contributions</w:t>
      </w:r>
      <w:r>
        <w:rPr>
          <w:sz w:val="20"/>
          <w:szCs w:val="20"/>
          <w:color w:val="auto"/>
        </w:rPr>
        <w:tab/>
      </w:r>
      <w:r>
        <w:rPr>
          <w:rFonts w:ascii="Courier New" w:cs="Courier New" w:eastAsia="Courier New" w:hAnsi="Courier New"/>
          <w:sz w:val="18"/>
          <w:szCs w:val="18"/>
          <w:color w:val="auto"/>
        </w:rPr>
        <w:t>26</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Data</w:t>
      </w:r>
      <w:r>
        <w:rPr>
          <w:sz w:val="20"/>
          <w:szCs w:val="20"/>
          <w:color w:val="auto"/>
        </w:rPr>
        <w:tab/>
      </w: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CONTRIBUTIONS TO THE PLAN</w:t>
      </w:r>
    </w:p>
    <w:p>
      <w:pPr>
        <w:spacing w:after="0" w:line="201" w:lineRule="exact"/>
        <w:rPr>
          <w:sz w:val="20"/>
          <w:szCs w:val="20"/>
          <w:color w:val="auto"/>
        </w:rPr>
      </w:pP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Salary Reduction Contributions</w:t>
      </w:r>
      <w:r>
        <w:rPr>
          <w:sz w:val="20"/>
          <w:szCs w:val="20"/>
          <w:color w:val="auto"/>
        </w:rPr>
        <w:tab/>
      </w:r>
      <w:r>
        <w:rPr>
          <w:rFonts w:ascii="Courier New" w:cs="Courier New" w:eastAsia="Courier New" w:hAnsi="Courier New"/>
          <w:sz w:val="18"/>
          <w:szCs w:val="18"/>
          <w:color w:val="auto"/>
        </w:rPr>
        <w:t>27</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Change of Percentage Rate</w:t>
      </w:r>
      <w:r>
        <w:rPr>
          <w:sz w:val="20"/>
          <w:szCs w:val="20"/>
          <w:color w:val="auto"/>
        </w:rPr>
        <w:tab/>
      </w:r>
      <w:r>
        <w:rPr>
          <w:rFonts w:ascii="Courier New" w:cs="Courier New" w:eastAsia="Courier New" w:hAnsi="Courier New"/>
          <w:sz w:val="18"/>
          <w:szCs w:val="18"/>
          <w:color w:val="auto"/>
        </w:rPr>
        <w:t>28</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Discontinuance of Salary Reduction Contributions</w:t>
      </w:r>
      <w:r>
        <w:rPr>
          <w:sz w:val="20"/>
          <w:szCs w:val="20"/>
          <w:color w:val="auto"/>
        </w:rPr>
        <w:tab/>
      </w:r>
      <w:r>
        <w:rPr>
          <w:rFonts w:ascii="Courier New" w:cs="Courier New" w:eastAsia="Courier New" w:hAnsi="Courier New"/>
          <w:sz w:val="18"/>
          <w:szCs w:val="18"/>
          <w:color w:val="auto"/>
        </w:rPr>
        <w:t>29</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8"/>
          <w:szCs w:val="18"/>
          <w:color w:val="auto"/>
        </w:rPr>
        <w:t>Matching Contributions</w:t>
      </w:r>
      <w:r>
        <w:rPr>
          <w:sz w:val="20"/>
          <w:szCs w:val="20"/>
          <w:color w:val="auto"/>
        </w:rPr>
        <w:tab/>
      </w:r>
      <w:r>
        <w:rPr>
          <w:rFonts w:ascii="Courier New" w:cs="Courier New" w:eastAsia="Courier New" w:hAnsi="Courier New"/>
          <w:sz w:val="18"/>
          <w:szCs w:val="18"/>
          <w:color w:val="auto"/>
        </w:rPr>
        <w:t>29</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8"/>
          <w:szCs w:val="18"/>
          <w:color w:val="auto"/>
        </w:rPr>
        <w:t>Vision Contributions</w:t>
      </w:r>
      <w:r>
        <w:rPr>
          <w:sz w:val="20"/>
          <w:szCs w:val="20"/>
          <w:color w:val="auto"/>
        </w:rPr>
        <w:tab/>
      </w:r>
      <w:r>
        <w:rPr>
          <w:rFonts w:ascii="Courier New" w:cs="Courier New" w:eastAsia="Courier New" w:hAnsi="Courier New"/>
          <w:sz w:val="18"/>
          <w:szCs w:val="18"/>
          <w:color w:val="auto"/>
        </w:rPr>
        <w:t>30</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8"/>
          <w:szCs w:val="18"/>
          <w:color w:val="auto"/>
        </w:rPr>
        <w:t>Timing and Deductibility of Contributions</w:t>
      </w:r>
      <w:r>
        <w:rPr>
          <w:sz w:val="20"/>
          <w:szCs w:val="20"/>
          <w:color w:val="auto"/>
        </w:rPr>
        <w:tab/>
      </w:r>
      <w:r>
        <w:rPr>
          <w:rFonts w:ascii="Courier New" w:cs="Courier New" w:eastAsia="Courier New" w:hAnsi="Courier New"/>
          <w:sz w:val="18"/>
          <w:szCs w:val="18"/>
          <w:color w:val="auto"/>
        </w:rPr>
        <w:t>30</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8"/>
          <w:szCs w:val="18"/>
          <w:color w:val="auto"/>
        </w:rPr>
        <w:t>Fund</w:t>
      </w:r>
      <w:r>
        <w:rPr>
          <w:sz w:val="20"/>
          <w:szCs w:val="20"/>
          <w:color w:val="auto"/>
        </w:rPr>
        <w:tab/>
      </w:r>
      <w:r>
        <w:rPr>
          <w:rFonts w:ascii="Courier New" w:cs="Courier New" w:eastAsia="Courier New" w:hAnsi="Courier New"/>
          <w:sz w:val="18"/>
          <w:szCs w:val="18"/>
          <w:color w:val="auto"/>
        </w:rPr>
        <w:t>31</w:t>
      </w:r>
    </w:p>
    <w:p>
      <w:pPr>
        <w:spacing w:after="0"/>
        <w:tabs>
          <w:tab w:leader="none" w:pos="940" w:val="left"/>
        </w:tabs>
        <w:rPr>
          <w:sz w:val="20"/>
          <w:szCs w:val="20"/>
          <w:color w:val="auto"/>
        </w:rPr>
      </w:pPr>
      <w:r>
        <w:rPr>
          <w:rFonts w:ascii="Courier New" w:cs="Courier New" w:eastAsia="Courier New" w:hAnsi="Courier New"/>
          <w:sz w:val="18"/>
          <w:szCs w:val="18"/>
          <w:color w:val="auto"/>
        </w:rPr>
        <w:t>3.8</w:t>
      </w:r>
      <w:r>
        <w:rPr>
          <w:sz w:val="20"/>
          <w:szCs w:val="20"/>
          <w:color w:val="auto"/>
        </w:rPr>
        <w:tab/>
      </w:r>
      <w:r>
        <w:rPr>
          <w:rFonts w:ascii="Courier New" w:cs="Courier New" w:eastAsia="Courier New" w:hAnsi="Courier New"/>
          <w:sz w:val="16"/>
          <w:szCs w:val="16"/>
          <w:color w:val="auto"/>
        </w:rPr>
        <w:t>Limitation on Salary Reduction Contributions and Matching</w:t>
      </w:r>
    </w:p>
    <w:p>
      <w:pPr>
        <w:jc w:val="right"/>
        <w:ind w:right="1779"/>
        <w:spacing w:after="0" w:line="237" w:lineRule="auto"/>
        <w:tabs>
          <w:tab w:leader="dot" w:pos="200" w:val="left"/>
        </w:tabs>
        <w:rPr>
          <w:sz w:val="20"/>
          <w:szCs w:val="20"/>
          <w:color w:val="auto"/>
        </w:rPr>
      </w:pPr>
      <w:r>
        <w:rPr>
          <w:rFonts w:ascii="Courier New" w:cs="Courier New" w:eastAsia="Courier New" w:hAnsi="Courier New"/>
          <w:sz w:val="18"/>
          <w:szCs w:val="18"/>
          <w:color w:val="auto"/>
        </w:rPr>
        <w:t>Contributions</w:t>
      </w:r>
      <w:r>
        <w:rPr>
          <w:sz w:val="20"/>
          <w:szCs w:val="20"/>
          <w:color w:val="auto"/>
        </w:rPr>
        <w:tab/>
      </w:r>
      <w:r>
        <w:rPr>
          <w:rFonts w:ascii="Courier New" w:cs="Courier New" w:eastAsia="Courier New" w:hAnsi="Courier New"/>
          <w:sz w:val="18"/>
          <w:szCs w:val="18"/>
          <w:color w:val="auto"/>
        </w:rPr>
        <w:t>32</w:t>
      </w:r>
    </w:p>
    <w:p>
      <w:pPr>
        <w:spacing w:after="0"/>
        <w:tabs>
          <w:tab w:leader="none" w:pos="940" w:val="left"/>
        </w:tabs>
        <w:rPr>
          <w:sz w:val="20"/>
          <w:szCs w:val="20"/>
          <w:color w:val="auto"/>
        </w:rPr>
      </w:pPr>
      <w:r>
        <w:rPr>
          <w:rFonts w:ascii="Courier New" w:cs="Courier New" w:eastAsia="Courier New" w:hAnsi="Courier New"/>
          <w:sz w:val="18"/>
          <w:szCs w:val="18"/>
          <w:color w:val="auto"/>
        </w:rPr>
        <w:t>3.9</w:t>
      </w:r>
      <w:r>
        <w:rPr>
          <w:sz w:val="20"/>
          <w:szCs w:val="20"/>
          <w:color w:val="auto"/>
        </w:rPr>
        <w:tab/>
      </w:r>
      <w:r>
        <w:rPr>
          <w:rFonts w:ascii="Courier New" w:cs="Courier New" w:eastAsia="Courier New" w:hAnsi="Courier New"/>
          <w:sz w:val="16"/>
          <w:szCs w:val="16"/>
          <w:color w:val="auto"/>
        </w:rPr>
        <w:t>Prevention of Violation of Limitation on Salary Reduction</w:t>
      </w:r>
    </w:p>
    <w:p>
      <w:pPr>
        <w:jc w:val="right"/>
        <w:ind w:right="1779"/>
        <w:spacing w:after="0" w:line="237" w:lineRule="auto"/>
        <w:tabs>
          <w:tab w:leader="dot" w:pos="200" w:val="left"/>
        </w:tabs>
        <w:rPr>
          <w:sz w:val="20"/>
          <w:szCs w:val="20"/>
          <w:color w:val="auto"/>
        </w:rPr>
      </w:pPr>
      <w:r>
        <w:rPr>
          <w:rFonts w:ascii="Courier New" w:cs="Courier New" w:eastAsia="Courier New" w:hAnsi="Courier New"/>
          <w:sz w:val="18"/>
          <w:szCs w:val="18"/>
          <w:color w:val="auto"/>
        </w:rPr>
        <w:t>Contributions and Matching Contributions</w:t>
      </w:r>
      <w:r>
        <w:rPr>
          <w:sz w:val="20"/>
          <w:szCs w:val="20"/>
          <w:color w:val="auto"/>
        </w:rPr>
        <w:tab/>
      </w:r>
      <w:r>
        <w:rPr>
          <w:rFonts w:ascii="Courier New" w:cs="Courier New" w:eastAsia="Courier New" w:hAnsi="Courier New"/>
          <w:sz w:val="18"/>
          <w:szCs w:val="18"/>
          <w:color w:val="auto"/>
        </w:rPr>
        <w:t>35</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3.10</w:t>
      </w:r>
      <w:r>
        <w:rPr>
          <w:sz w:val="20"/>
          <w:szCs w:val="20"/>
          <w:color w:val="auto"/>
        </w:rPr>
        <w:tab/>
      </w:r>
      <w:r>
        <w:rPr>
          <w:rFonts w:ascii="Courier New" w:cs="Courier New" w:eastAsia="Courier New" w:hAnsi="Courier New"/>
          <w:sz w:val="18"/>
          <w:szCs w:val="18"/>
          <w:color w:val="auto"/>
        </w:rPr>
        <w:t>Maximum Allocation</w:t>
      </w:r>
      <w:r>
        <w:rPr>
          <w:sz w:val="20"/>
          <w:szCs w:val="20"/>
          <w:color w:val="auto"/>
        </w:rPr>
        <w:tab/>
      </w:r>
      <w:r>
        <w:rPr>
          <w:rFonts w:ascii="Courier New" w:cs="Courier New" w:eastAsia="Courier New" w:hAnsi="Courier New"/>
          <w:sz w:val="18"/>
          <w:szCs w:val="18"/>
          <w:color w:val="auto"/>
        </w:rPr>
        <w:t>40</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ii -</w:t>
      </w:r>
    </w:p>
    <w:p>
      <w:pPr>
        <w:sectPr>
          <w:pgSz w:w="11900" w:h="16838" w:orient="portrait"/>
          <w:cols w:equalWidth="0" w:num="1">
            <w:col w:w="10219"/>
          </w:cols>
          <w:pgMar w:left="240" w:top="919" w:right="1440" w:bottom="1440" w:gutter="0" w:footer="0" w:header="0"/>
        </w:sectPr>
      </w:pPr>
    </w:p>
    <w:bookmarkStart w:id="19" w:name="page20"/>
    <w:bookmarkEnd w:id="19"/>
    <w:p>
      <w:pPr>
        <w:jc w:val="right"/>
        <w:ind w:right="1779"/>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PARTICIPANTS' ACCOUNTS</w:t>
      </w:r>
    </w:p>
    <w:p>
      <w:pPr>
        <w:spacing w:after="0" w:line="201" w:lineRule="exact"/>
        <w:rPr>
          <w:sz w:val="20"/>
          <w:szCs w:val="20"/>
          <w:color w:val="auto"/>
        </w:rPr>
      </w:pP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Accounts</w:t>
      </w:r>
      <w:r>
        <w:rPr>
          <w:sz w:val="20"/>
          <w:szCs w:val="20"/>
          <w:color w:val="auto"/>
        </w:rPr>
        <w:tab/>
      </w:r>
      <w:r>
        <w:rPr>
          <w:rFonts w:ascii="Courier New" w:cs="Courier New" w:eastAsia="Courier New" w:hAnsi="Courier New"/>
          <w:sz w:val="18"/>
          <w:szCs w:val="18"/>
          <w:color w:val="auto"/>
        </w:rPr>
        <w:t>43</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Valuation</w:t>
      </w:r>
      <w:r>
        <w:rPr>
          <w:sz w:val="20"/>
          <w:szCs w:val="20"/>
          <w:color w:val="auto"/>
        </w:rPr>
        <w:tab/>
      </w:r>
      <w:r>
        <w:rPr>
          <w:rFonts w:ascii="Courier New" w:cs="Courier New" w:eastAsia="Courier New" w:hAnsi="Courier New"/>
          <w:sz w:val="18"/>
          <w:szCs w:val="18"/>
          <w:color w:val="auto"/>
        </w:rPr>
        <w:t>43</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Apportionment of Gain or Loss</w:t>
      </w:r>
      <w:r>
        <w:rPr>
          <w:sz w:val="20"/>
          <w:szCs w:val="20"/>
          <w:color w:val="auto"/>
        </w:rPr>
        <w:tab/>
      </w:r>
      <w:r>
        <w:rPr>
          <w:rFonts w:ascii="Courier New" w:cs="Courier New" w:eastAsia="Courier New" w:hAnsi="Courier New"/>
          <w:sz w:val="18"/>
          <w:szCs w:val="18"/>
          <w:color w:val="auto"/>
        </w:rPr>
        <w:t>43</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Accounting for Allocations</w:t>
      </w:r>
      <w:r>
        <w:rPr>
          <w:sz w:val="20"/>
          <w:szCs w:val="20"/>
          <w:color w:val="auto"/>
        </w:rPr>
        <w:tab/>
      </w: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DISTRIBUTION</w:t>
      </w:r>
    </w:p>
    <w:p>
      <w:pPr>
        <w:spacing w:after="0" w:line="201" w:lineRule="exact"/>
        <w:rPr>
          <w:sz w:val="20"/>
          <w:szCs w:val="20"/>
          <w:color w:val="auto"/>
        </w:rPr>
      </w:pP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8"/>
          <w:szCs w:val="18"/>
          <w:color w:val="auto"/>
        </w:rPr>
        <w:t>47</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Separation from Service</w:t>
      </w:r>
      <w:r>
        <w:rPr>
          <w:sz w:val="20"/>
          <w:szCs w:val="20"/>
          <w:color w:val="auto"/>
        </w:rPr>
        <w:tab/>
      </w:r>
      <w:r>
        <w:rPr>
          <w:rFonts w:ascii="Courier New" w:cs="Courier New" w:eastAsia="Courier New" w:hAnsi="Courier New"/>
          <w:sz w:val="18"/>
          <w:szCs w:val="18"/>
          <w:color w:val="auto"/>
        </w:rPr>
        <w:t>47</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8"/>
          <w:szCs w:val="18"/>
          <w:color w:val="auto"/>
        </w:rPr>
        <w:t>Death</w:t>
      </w:r>
      <w:r>
        <w:rPr>
          <w:sz w:val="20"/>
          <w:szCs w:val="20"/>
          <w:color w:val="auto"/>
        </w:rPr>
        <w:tab/>
      </w:r>
      <w:r>
        <w:rPr>
          <w:rFonts w:ascii="Courier New" w:cs="Courier New" w:eastAsia="Courier New" w:hAnsi="Courier New"/>
          <w:sz w:val="18"/>
          <w:szCs w:val="18"/>
          <w:color w:val="auto"/>
        </w:rPr>
        <w:t>47</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8"/>
          <w:szCs w:val="18"/>
          <w:color w:val="auto"/>
        </w:rPr>
        <w:t>Total Disability</w:t>
      </w:r>
      <w:r>
        <w:rPr>
          <w:sz w:val="20"/>
          <w:szCs w:val="20"/>
          <w:color w:val="auto"/>
        </w:rPr>
        <w:tab/>
      </w:r>
      <w:r>
        <w:rPr>
          <w:rFonts w:ascii="Courier New" w:cs="Courier New" w:eastAsia="Courier New" w:hAnsi="Courier New"/>
          <w:sz w:val="18"/>
          <w:szCs w:val="18"/>
          <w:color w:val="auto"/>
        </w:rPr>
        <w:t>48</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8"/>
          <w:szCs w:val="18"/>
          <w:color w:val="auto"/>
        </w:rPr>
        <w:t>Valuation for Distribution</w:t>
      </w:r>
      <w:r>
        <w:rPr>
          <w:sz w:val="20"/>
          <w:szCs w:val="20"/>
          <w:color w:val="auto"/>
        </w:rPr>
        <w:tab/>
      </w:r>
      <w:r>
        <w:rPr>
          <w:rFonts w:ascii="Courier New" w:cs="Courier New" w:eastAsia="Courier New" w:hAnsi="Courier New"/>
          <w:sz w:val="18"/>
          <w:szCs w:val="18"/>
          <w:color w:val="auto"/>
        </w:rPr>
        <w:t>48</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8"/>
          <w:szCs w:val="18"/>
          <w:color w:val="auto"/>
        </w:rPr>
        <w:t>Timing of Distribution</w:t>
      </w:r>
      <w:r>
        <w:rPr>
          <w:sz w:val="20"/>
          <w:szCs w:val="20"/>
          <w:color w:val="auto"/>
        </w:rPr>
        <w:tab/>
      </w:r>
      <w:r>
        <w:rPr>
          <w:rFonts w:ascii="Courier New" w:cs="Courier New" w:eastAsia="Courier New" w:hAnsi="Courier New"/>
          <w:sz w:val="18"/>
          <w:szCs w:val="18"/>
          <w:color w:val="auto"/>
        </w:rPr>
        <w:t>49</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8"/>
          <w:szCs w:val="18"/>
          <w:color w:val="auto"/>
        </w:rPr>
        <w:t>Mode of Distribution of Retirement or Disability Benefits</w:t>
      </w:r>
      <w:r>
        <w:rPr>
          <w:sz w:val="20"/>
          <w:szCs w:val="20"/>
          <w:color w:val="auto"/>
        </w:rPr>
        <w:tab/>
      </w:r>
      <w:r>
        <w:rPr>
          <w:rFonts w:ascii="Courier New" w:cs="Courier New" w:eastAsia="Courier New" w:hAnsi="Courier New"/>
          <w:sz w:val="18"/>
          <w:szCs w:val="18"/>
          <w:color w:val="auto"/>
        </w:rPr>
        <w:t>51</w:t>
      </w:r>
    </w:p>
    <w:p>
      <w:pPr>
        <w:spacing w:after="0"/>
        <w:tabs>
          <w:tab w:leader="none" w:pos="94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6"/>
          <w:szCs w:val="16"/>
          <w:color w:val="auto"/>
        </w:rPr>
        <w:t>Rules for Election of Optional Mode of Retirement or</w:t>
      </w:r>
    </w:p>
    <w:p>
      <w:pPr>
        <w:jc w:val="right"/>
        <w:ind w:right="1779"/>
        <w:spacing w:after="0" w:line="237" w:lineRule="auto"/>
        <w:tabs>
          <w:tab w:leader="dot" w:pos="200" w:val="left"/>
        </w:tabs>
        <w:rPr>
          <w:sz w:val="20"/>
          <w:szCs w:val="20"/>
          <w:color w:val="auto"/>
        </w:rPr>
      </w:pPr>
      <w:r>
        <w:rPr>
          <w:rFonts w:ascii="Courier New" w:cs="Courier New" w:eastAsia="Courier New" w:hAnsi="Courier New"/>
          <w:sz w:val="18"/>
          <w:szCs w:val="18"/>
          <w:color w:val="auto"/>
        </w:rPr>
        <w:t>Disability Benefit</w:t>
      </w:r>
      <w:r>
        <w:rPr>
          <w:sz w:val="20"/>
          <w:szCs w:val="20"/>
          <w:color w:val="auto"/>
        </w:rPr>
        <w:tab/>
      </w:r>
      <w:r>
        <w:rPr>
          <w:rFonts w:ascii="Courier New" w:cs="Courier New" w:eastAsia="Courier New" w:hAnsi="Courier New"/>
          <w:sz w:val="18"/>
          <w:szCs w:val="18"/>
          <w:color w:val="auto"/>
        </w:rPr>
        <w:t>52</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8"/>
          <w:szCs w:val="18"/>
          <w:color w:val="auto"/>
        </w:rPr>
        <w:t>Death Benefits</w:t>
      </w:r>
      <w:r>
        <w:rPr>
          <w:sz w:val="20"/>
          <w:szCs w:val="20"/>
          <w:color w:val="auto"/>
        </w:rPr>
        <w:tab/>
      </w:r>
      <w:r>
        <w:rPr>
          <w:rFonts w:ascii="Courier New" w:cs="Courier New" w:eastAsia="Courier New" w:hAnsi="Courier New"/>
          <w:sz w:val="18"/>
          <w:szCs w:val="18"/>
          <w:color w:val="auto"/>
        </w:rPr>
        <w:t>55</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5.10</w:t>
      </w:r>
      <w:r>
        <w:rPr>
          <w:sz w:val="20"/>
          <w:szCs w:val="20"/>
          <w:color w:val="auto"/>
        </w:rPr>
        <w:tab/>
      </w:r>
      <w:r>
        <w:rPr>
          <w:rFonts w:ascii="Courier New" w:cs="Courier New" w:eastAsia="Courier New" w:hAnsi="Courier New"/>
          <w:sz w:val="18"/>
          <w:szCs w:val="18"/>
          <w:color w:val="auto"/>
        </w:rPr>
        <w:t>Explanations to Participants</w:t>
      </w:r>
      <w:r>
        <w:rPr>
          <w:sz w:val="20"/>
          <w:szCs w:val="20"/>
          <w:color w:val="auto"/>
        </w:rPr>
        <w:tab/>
      </w:r>
      <w:r>
        <w:rPr>
          <w:rFonts w:ascii="Courier New" w:cs="Courier New" w:eastAsia="Courier New" w:hAnsi="Courier New"/>
          <w:sz w:val="18"/>
          <w:szCs w:val="18"/>
          <w:color w:val="auto"/>
        </w:rPr>
        <w:t>57</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5.11</w:t>
      </w:r>
      <w:r>
        <w:rPr>
          <w:sz w:val="20"/>
          <w:szCs w:val="20"/>
          <w:color w:val="auto"/>
        </w:rPr>
        <w:tab/>
      </w:r>
      <w:r>
        <w:rPr>
          <w:rFonts w:ascii="Courier New" w:cs="Courier New" w:eastAsia="Courier New" w:hAnsi="Courier New"/>
          <w:sz w:val="18"/>
          <w:szCs w:val="18"/>
          <w:color w:val="auto"/>
        </w:rPr>
        <w:t>Beneficiary Designation</w:t>
      </w:r>
      <w:r>
        <w:rPr>
          <w:sz w:val="20"/>
          <w:szCs w:val="20"/>
          <w:color w:val="auto"/>
        </w:rPr>
        <w:tab/>
      </w:r>
      <w:r>
        <w:rPr>
          <w:rFonts w:ascii="Courier New" w:cs="Courier New" w:eastAsia="Courier New" w:hAnsi="Courier New"/>
          <w:sz w:val="18"/>
          <w:szCs w:val="18"/>
          <w:color w:val="auto"/>
        </w:rPr>
        <w:t>58</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5.12</w:t>
      </w:r>
      <w:r>
        <w:rPr>
          <w:sz w:val="20"/>
          <w:szCs w:val="20"/>
          <w:color w:val="auto"/>
        </w:rPr>
        <w:tab/>
      </w:r>
      <w:r>
        <w:rPr>
          <w:rFonts w:ascii="Courier New" w:cs="Courier New" w:eastAsia="Courier New" w:hAnsi="Courier New"/>
          <w:sz w:val="18"/>
          <w:szCs w:val="18"/>
          <w:color w:val="auto"/>
        </w:rPr>
        <w:t>Recalculation of Life Expectancy</w:t>
      </w:r>
      <w:r>
        <w:rPr>
          <w:sz w:val="20"/>
          <w:szCs w:val="20"/>
          <w:color w:val="auto"/>
        </w:rPr>
        <w:tab/>
      </w:r>
      <w:r>
        <w:rPr>
          <w:rFonts w:ascii="Courier New" w:cs="Courier New" w:eastAsia="Courier New" w:hAnsi="Courier New"/>
          <w:sz w:val="18"/>
          <w:szCs w:val="18"/>
          <w:color w:val="auto"/>
        </w:rPr>
        <w:t>61</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5.13</w:t>
      </w:r>
      <w:r>
        <w:rPr>
          <w:sz w:val="20"/>
          <w:szCs w:val="20"/>
          <w:color w:val="auto"/>
        </w:rPr>
        <w:tab/>
      </w:r>
      <w:r>
        <w:rPr>
          <w:rFonts w:ascii="Courier New" w:cs="Courier New" w:eastAsia="Courier New" w:hAnsi="Courier New"/>
          <w:sz w:val="18"/>
          <w:szCs w:val="18"/>
          <w:color w:val="auto"/>
        </w:rPr>
        <w:t>Transfer of Account to Other Plan</w:t>
      </w:r>
      <w:r>
        <w:rPr>
          <w:sz w:val="20"/>
          <w:szCs w:val="20"/>
          <w:color w:val="auto"/>
        </w:rPr>
        <w:tab/>
      </w:r>
      <w:r>
        <w:rPr>
          <w:rFonts w:ascii="Courier New" w:cs="Courier New" w:eastAsia="Courier New" w:hAnsi="Courier New"/>
          <w:sz w:val="18"/>
          <w:szCs w:val="18"/>
          <w:color w:val="auto"/>
        </w:rPr>
        <w:t>62</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VESTING</w:t>
      </w:r>
    </w:p>
    <w:p>
      <w:pPr>
        <w:spacing w:after="0" w:line="201" w:lineRule="exact"/>
        <w:rPr>
          <w:sz w:val="20"/>
          <w:szCs w:val="20"/>
          <w:color w:val="auto"/>
        </w:rPr>
      </w:pP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8"/>
          <w:szCs w:val="18"/>
          <w:color w:val="auto"/>
        </w:rPr>
        <w:t>Nonforfeitable Amounts</w:t>
      </w:r>
      <w:r>
        <w:rPr>
          <w:sz w:val="20"/>
          <w:szCs w:val="20"/>
          <w:color w:val="auto"/>
        </w:rPr>
        <w:tab/>
      </w:r>
      <w:r>
        <w:rPr>
          <w:rFonts w:ascii="Courier New" w:cs="Courier New" w:eastAsia="Courier New" w:hAnsi="Courier New"/>
          <w:sz w:val="18"/>
          <w:szCs w:val="18"/>
          <w:color w:val="auto"/>
        </w:rPr>
        <w:t>64</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8"/>
          <w:szCs w:val="18"/>
          <w:color w:val="auto"/>
        </w:rPr>
        <w:t>Years of Service for Vesting</w:t>
      </w:r>
      <w:r>
        <w:rPr>
          <w:sz w:val="20"/>
          <w:szCs w:val="20"/>
          <w:color w:val="auto"/>
        </w:rPr>
        <w:tab/>
      </w:r>
      <w:r>
        <w:rPr>
          <w:rFonts w:ascii="Courier New" w:cs="Courier New" w:eastAsia="Courier New" w:hAnsi="Courier New"/>
          <w:sz w:val="18"/>
          <w:szCs w:val="18"/>
          <w:color w:val="auto"/>
        </w:rPr>
        <w:t>65</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8"/>
          <w:szCs w:val="18"/>
          <w:color w:val="auto"/>
        </w:rPr>
        <w:t>Breaks in Service and Loss of Service</w:t>
      </w:r>
      <w:r>
        <w:rPr>
          <w:sz w:val="20"/>
          <w:szCs w:val="20"/>
          <w:color w:val="auto"/>
        </w:rPr>
        <w:tab/>
      </w:r>
      <w:r>
        <w:rPr>
          <w:rFonts w:ascii="Courier New" w:cs="Courier New" w:eastAsia="Courier New" w:hAnsi="Courier New"/>
          <w:sz w:val="18"/>
          <w:szCs w:val="18"/>
          <w:color w:val="auto"/>
        </w:rPr>
        <w:t>66</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8"/>
          <w:szCs w:val="18"/>
          <w:color w:val="auto"/>
        </w:rPr>
        <w:t>Restoration of Service</w:t>
      </w:r>
      <w:r>
        <w:rPr>
          <w:sz w:val="20"/>
          <w:szCs w:val="20"/>
          <w:color w:val="auto"/>
        </w:rPr>
        <w:tab/>
      </w:r>
      <w:r>
        <w:rPr>
          <w:rFonts w:ascii="Courier New" w:cs="Courier New" w:eastAsia="Courier New" w:hAnsi="Courier New"/>
          <w:sz w:val="18"/>
          <w:szCs w:val="18"/>
          <w:color w:val="auto"/>
        </w:rPr>
        <w:t>66</w:t>
      </w:r>
    </w:p>
    <w:p>
      <w:pPr>
        <w:spacing w:after="0"/>
        <w:tabs>
          <w:tab w:leader="none" w:pos="94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Forfeitures and Restoration of Forfeited Amounts upon</w:t>
      </w:r>
    </w:p>
    <w:p>
      <w:pPr>
        <w:jc w:val="right"/>
        <w:ind w:right="1779"/>
        <w:spacing w:after="0"/>
        <w:tabs>
          <w:tab w:leader="dot" w:pos="200" w:val="left"/>
        </w:tabs>
        <w:rPr>
          <w:sz w:val="20"/>
          <w:szCs w:val="20"/>
          <w:color w:val="auto"/>
        </w:rPr>
      </w:pPr>
      <w:r>
        <w:rPr>
          <w:rFonts w:ascii="Courier New" w:cs="Courier New" w:eastAsia="Courier New" w:hAnsi="Courier New"/>
          <w:sz w:val="18"/>
          <w:szCs w:val="18"/>
          <w:color w:val="auto"/>
        </w:rPr>
        <w:t>Reemployment</w:t>
      </w:r>
      <w:r>
        <w:rPr>
          <w:sz w:val="20"/>
          <w:szCs w:val="20"/>
          <w:color w:val="auto"/>
        </w:rPr>
        <w:tab/>
      </w:r>
      <w:r>
        <w:rPr>
          <w:rFonts w:ascii="Courier New" w:cs="Courier New" w:eastAsia="Courier New" w:hAnsi="Courier New"/>
          <w:sz w:val="18"/>
          <w:szCs w:val="18"/>
          <w:color w:val="auto"/>
        </w:rPr>
        <w:t>66</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ROLLOVER CONTRIBUTIONS</w:t>
      </w:r>
    </w:p>
    <w:p>
      <w:pPr>
        <w:spacing w:after="0" w:line="201" w:lineRule="exact"/>
        <w:rPr>
          <w:sz w:val="20"/>
          <w:szCs w:val="20"/>
          <w:color w:val="auto"/>
        </w:rPr>
      </w:pP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Rollover Contributions</w:t>
      </w:r>
      <w:r>
        <w:rPr>
          <w:sz w:val="20"/>
          <w:szCs w:val="20"/>
          <w:color w:val="auto"/>
        </w:rPr>
        <w:tab/>
      </w:r>
      <w:r>
        <w:rPr>
          <w:rFonts w:ascii="Courier New" w:cs="Courier New" w:eastAsia="Courier New" w:hAnsi="Courier New"/>
          <w:sz w:val="18"/>
          <w:szCs w:val="18"/>
          <w:color w:val="auto"/>
        </w:rPr>
        <w:t>70</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Vesting and Distribution of Rollover Account</w:t>
      </w:r>
      <w:r>
        <w:rPr>
          <w:sz w:val="20"/>
          <w:szCs w:val="20"/>
          <w:color w:val="auto"/>
        </w:rPr>
        <w:tab/>
      </w:r>
      <w:r>
        <w:rPr>
          <w:rFonts w:ascii="Courier New" w:cs="Courier New" w:eastAsia="Courier New" w:hAnsi="Courier New"/>
          <w:sz w:val="18"/>
          <w:szCs w:val="18"/>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iii -</w:t>
      </w:r>
    </w:p>
    <w:p>
      <w:pPr>
        <w:sectPr>
          <w:pgSz w:w="11900" w:h="16838" w:orient="portrait"/>
          <w:cols w:equalWidth="0" w:num="1">
            <w:col w:w="10219"/>
          </w:cols>
          <w:pgMar w:left="240" w:top="919" w:right="1440" w:bottom="1440" w:gutter="0" w:footer="0" w:header="0"/>
        </w:sectPr>
      </w:pPr>
    </w:p>
    <w:bookmarkStart w:id="20" w:name="page21"/>
    <w:bookmarkEnd w:id="20"/>
    <w:p>
      <w:pPr>
        <w:jc w:val="right"/>
        <w:ind w:right="1779"/>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WITHDRAWALS</w:t>
      </w:r>
    </w:p>
    <w:p>
      <w:pPr>
        <w:spacing w:after="0" w:line="201" w:lineRule="exact"/>
        <w:rPr>
          <w:sz w:val="20"/>
          <w:szCs w:val="20"/>
          <w:color w:val="auto"/>
        </w:rPr>
      </w:pP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Withdrawals Not Subject to Section 401(k) Restrictions</w:t>
      </w:r>
      <w:r>
        <w:rPr>
          <w:sz w:val="20"/>
          <w:szCs w:val="20"/>
          <w:color w:val="auto"/>
        </w:rPr>
        <w:tab/>
      </w:r>
      <w:r>
        <w:rPr>
          <w:rFonts w:ascii="Courier New" w:cs="Courier New" w:eastAsia="Courier New" w:hAnsi="Courier New"/>
          <w:sz w:val="18"/>
          <w:szCs w:val="18"/>
          <w:color w:val="auto"/>
        </w:rPr>
        <w:t>73</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Withdrawals Subject to Section 401(k) Restrictions</w:t>
      </w:r>
      <w:r>
        <w:rPr>
          <w:sz w:val="20"/>
          <w:szCs w:val="20"/>
          <w:color w:val="auto"/>
        </w:rPr>
        <w:tab/>
      </w:r>
      <w:r>
        <w:rPr>
          <w:rFonts w:ascii="Courier New" w:cs="Courier New" w:eastAsia="Courier New" w:hAnsi="Courier New"/>
          <w:sz w:val="18"/>
          <w:szCs w:val="18"/>
          <w:color w:val="auto"/>
        </w:rPr>
        <w:t>73</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Withdrawals On and After Attainment of Age 59-1/2</w:t>
      </w:r>
      <w:r>
        <w:rPr>
          <w:sz w:val="20"/>
          <w:szCs w:val="20"/>
          <w:color w:val="auto"/>
        </w:rPr>
        <w:tab/>
      </w:r>
      <w:r>
        <w:rPr>
          <w:rFonts w:ascii="Courier New" w:cs="Courier New" w:eastAsia="Courier New" w:hAnsi="Courier New"/>
          <w:sz w:val="18"/>
          <w:szCs w:val="18"/>
          <w:color w:val="auto"/>
        </w:rPr>
        <w:t>77</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8"/>
          <w:szCs w:val="18"/>
          <w:color w:val="auto"/>
        </w:rPr>
        <w:t>Amount and Payment of Withdrawals</w:t>
      </w:r>
      <w:r>
        <w:rPr>
          <w:sz w:val="20"/>
          <w:szCs w:val="20"/>
          <w:color w:val="auto"/>
        </w:rPr>
        <w:tab/>
      </w:r>
      <w:r>
        <w:rPr>
          <w:rFonts w:ascii="Courier New" w:cs="Courier New" w:eastAsia="Courier New" w:hAnsi="Courier New"/>
          <w:sz w:val="18"/>
          <w:szCs w:val="18"/>
          <w:color w:val="auto"/>
        </w:rPr>
        <w:t>78</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8"/>
          <w:szCs w:val="18"/>
          <w:color w:val="auto"/>
        </w:rPr>
        <w:t>Withdrawals Not Subject to Replacement</w:t>
      </w:r>
      <w:r>
        <w:rPr>
          <w:sz w:val="20"/>
          <w:szCs w:val="20"/>
          <w:color w:val="auto"/>
        </w:rPr>
        <w:tab/>
      </w:r>
      <w:r>
        <w:rPr>
          <w:rFonts w:ascii="Courier New" w:cs="Courier New" w:eastAsia="Courier New" w:hAnsi="Courier New"/>
          <w:sz w:val="18"/>
          <w:szCs w:val="18"/>
          <w:color w:val="auto"/>
        </w:rPr>
        <w:t>78</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8.6</w:t>
      </w:r>
      <w:r>
        <w:rPr>
          <w:sz w:val="20"/>
          <w:szCs w:val="20"/>
          <w:color w:val="auto"/>
        </w:rPr>
        <w:tab/>
      </w:r>
      <w:r>
        <w:rPr>
          <w:rFonts w:ascii="Courier New" w:cs="Courier New" w:eastAsia="Courier New" w:hAnsi="Courier New"/>
          <w:sz w:val="18"/>
          <w:szCs w:val="18"/>
          <w:color w:val="auto"/>
        </w:rPr>
        <w:t>Pledged Amounts</w:t>
      </w:r>
      <w:r>
        <w:rPr>
          <w:sz w:val="20"/>
          <w:szCs w:val="20"/>
          <w:color w:val="auto"/>
        </w:rPr>
        <w:tab/>
      </w:r>
      <w:r>
        <w:rPr>
          <w:rFonts w:ascii="Courier New" w:cs="Courier New" w:eastAsia="Courier New" w:hAnsi="Courier New"/>
          <w:sz w:val="18"/>
          <w:szCs w:val="18"/>
          <w:color w:val="auto"/>
        </w:rPr>
        <w:t>78</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8.7</w:t>
      </w:r>
      <w:r>
        <w:rPr>
          <w:sz w:val="20"/>
          <w:szCs w:val="20"/>
          <w:color w:val="auto"/>
        </w:rPr>
        <w:tab/>
      </w:r>
      <w:r>
        <w:rPr>
          <w:rFonts w:ascii="Courier New" w:cs="Courier New" w:eastAsia="Courier New" w:hAnsi="Courier New"/>
          <w:sz w:val="18"/>
          <w:szCs w:val="18"/>
          <w:color w:val="auto"/>
        </w:rPr>
        <w:t>Investment Medium to be Charged with Withdrawal</w:t>
      </w:r>
      <w:r>
        <w:rPr>
          <w:sz w:val="20"/>
          <w:szCs w:val="20"/>
          <w:color w:val="auto"/>
        </w:rPr>
        <w:tab/>
      </w:r>
      <w:r>
        <w:rPr>
          <w:rFonts w:ascii="Courier New" w:cs="Courier New" w:eastAsia="Courier New" w:hAnsi="Courier New"/>
          <w:sz w:val="18"/>
          <w:szCs w:val="18"/>
          <w:color w:val="auto"/>
        </w:rPr>
        <w:t>78</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LOANS TO PARTICIPANTS</w:t>
      </w:r>
    </w:p>
    <w:p>
      <w:pPr>
        <w:spacing w:after="0" w:line="201" w:lineRule="exact"/>
        <w:rPr>
          <w:sz w:val="20"/>
          <w:szCs w:val="20"/>
          <w:color w:val="auto"/>
        </w:rPr>
      </w:pP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8"/>
          <w:szCs w:val="18"/>
          <w:color w:val="auto"/>
        </w:rPr>
        <w:t>Loan Application</w:t>
      </w:r>
      <w:r>
        <w:rPr>
          <w:sz w:val="20"/>
          <w:szCs w:val="20"/>
          <w:color w:val="auto"/>
        </w:rPr>
        <w:tab/>
      </w:r>
      <w:r>
        <w:rPr>
          <w:rFonts w:ascii="Courier New" w:cs="Courier New" w:eastAsia="Courier New" w:hAnsi="Courier New"/>
          <w:sz w:val="18"/>
          <w:szCs w:val="18"/>
          <w:color w:val="auto"/>
        </w:rPr>
        <w:t>79</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8"/>
          <w:szCs w:val="18"/>
          <w:color w:val="auto"/>
        </w:rPr>
        <w:t>Loan Approval</w:t>
      </w:r>
      <w:r>
        <w:rPr>
          <w:sz w:val="20"/>
          <w:szCs w:val="20"/>
          <w:color w:val="auto"/>
        </w:rPr>
        <w:tab/>
      </w:r>
      <w:r>
        <w:rPr>
          <w:rFonts w:ascii="Courier New" w:cs="Courier New" w:eastAsia="Courier New" w:hAnsi="Courier New"/>
          <w:sz w:val="18"/>
          <w:szCs w:val="18"/>
          <w:color w:val="auto"/>
        </w:rPr>
        <w:t>79</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8"/>
          <w:szCs w:val="18"/>
          <w:color w:val="auto"/>
        </w:rPr>
        <w:t>Amount of Loan</w:t>
      </w:r>
      <w:r>
        <w:rPr>
          <w:sz w:val="20"/>
          <w:szCs w:val="20"/>
          <w:color w:val="auto"/>
        </w:rPr>
        <w:tab/>
      </w:r>
      <w:r>
        <w:rPr>
          <w:rFonts w:ascii="Courier New" w:cs="Courier New" w:eastAsia="Courier New" w:hAnsi="Courier New"/>
          <w:sz w:val="18"/>
          <w:szCs w:val="18"/>
          <w:color w:val="auto"/>
        </w:rPr>
        <w:t>80</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8"/>
          <w:szCs w:val="18"/>
          <w:color w:val="auto"/>
        </w:rPr>
        <w:t>Terms of Loan</w:t>
      </w:r>
      <w:r>
        <w:rPr>
          <w:sz w:val="20"/>
          <w:szCs w:val="20"/>
          <w:color w:val="auto"/>
        </w:rPr>
        <w:tab/>
      </w:r>
      <w:r>
        <w:rPr>
          <w:rFonts w:ascii="Courier New" w:cs="Courier New" w:eastAsia="Courier New" w:hAnsi="Courier New"/>
          <w:sz w:val="18"/>
          <w:szCs w:val="18"/>
          <w:color w:val="auto"/>
        </w:rPr>
        <w:t>80</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9.5</w:t>
      </w:r>
      <w:r>
        <w:rPr>
          <w:sz w:val="20"/>
          <w:szCs w:val="20"/>
          <w:color w:val="auto"/>
        </w:rPr>
        <w:tab/>
      </w:r>
      <w:r>
        <w:rPr>
          <w:rFonts w:ascii="Courier New" w:cs="Courier New" w:eastAsia="Courier New" w:hAnsi="Courier New"/>
          <w:sz w:val="18"/>
          <w:szCs w:val="18"/>
          <w:color w:val="auto"/>
        </w:rPr>
        <w:t>Enforcement</w:t>
      </w:r>
      <w:r>
        <w:rPr>
          <w:sz w:val="20"/>
          <w:szCs w:val="20"/>
          <w:color w:val="auto"/>
        </w:rPr>
        <w:tab/>
      </w:r>
      <w:r>
        <w:rPr>
          <w:rFonts w:ascii="Courier New" w:cs="Courier New" w:eastAsia="Courier New" w:hAnsi="Courier New"/>
          <w:sz w:val="18"/>
          <w:szCs w:val="18"/>
          <w:color w:val="auto"/>
        </w:rPr>
        <w:t>84</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9.6</w:t>
      </w:r>
      <w:r>
        <w:rPr>
          <w:sz w:val="20"/>
          <w:szCs w:val="20"/>
          <w:color w:val="auto"/>
        </w:rPr>
        <w:tab/>
      </w:r>
      <w:r>
        <w:rPr>
          <w:rFonts w:ascii="Courier New" w:cs="Courier New" w:eastAsia="Courier New" w:hAnsi="Courier New"/>
          <w:sz w:val="18"/>
          <w:szCs w:val="18"/>
          <w:color w:val="auto"/>
        </w:rPr>
        <w:t>Additional Rules</w:t>
      </w:r>
      <w:r>
        <w:rPr>
          <w:sz w:val="20"/>
          <w:szCs w:val="20"/>
          <w:color w:val="auto"/>
        </w:rPr>
        <w:tab/>
      </w:r>
      <w:r>
        <w:rPr>
          <w:rFonts w:ascii="Courier New" w:cs="Courier New" w:eastAsia="Courier New" w:hAnsi="Courier New"/>
          <w:sz w:val="18"/>
          <w:szCs w:val="18"/>
          <w:color w:val="auto"/>
        </w:rPr>
        <w:t>85</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ADMINISTRATION</w:t>
      </w:r>
    </w:p>
    <w:p>
      <w:pPr>
        <w:spacing w:after="0" w:line="201" w:lineRule="exact"/>
        <w:rPr>
          <w:sz w:val="20"/>
          <w:szCs w:val="20"/>
          <w:color w:val="auto"/>
        </w:rPr>
      </w:pP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Committee</w:t>
      </w:r>
      <w:r>
        <w:rPr>
          <w:sz w:val="20"/>
          <w:szCs w:val="20"/>
          <w:color w:val="auto"/>
        </w:rPr>
        <w:tab/>
      </w:r>
      <w:r>
        <w:rPr>
          <w:rFonts w:ascii="Courier New" w:cs="Courier New" w:eastAsia="Courier New" w:hAnsi="Courier New"/>
          <w:sz w:val="18"/>
          <w:szCs w:val="18"/>
          <w:color w:val="auto"/>
        </w:rPr>
        <w:t>86</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Duties and Powers of Committee</w:t>
      </w:r>
      <w:r>
        <w:rPr>
          <w:sz w:val="20"/>
          <w:szCs w:val="20"/>
          <w:color w:val="auto"/>
        </w:rPr>
        <w:tab/>
      </w:r>
      <w:r>
        <w:rPr>
          <w:rFonts w:ascii="Courier New" w:cs="Courier New" w:eastAsia="Courier New" w:hAnsi="Courier New"/>
          <w:sz w:val="18"/>
          <w:szCs w:val="18"/>
          <w:color w:val="auto"/>
        </w:rPr>
        <w:t>86</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Functioning of Committee</w:t>
      </w:r>
      <w:r>
        <w:rPr>
          <w:sz w:val="20"/>
          <w:szCs w:val="20"/>
          <w:color w:val="auto"/>
        </w:rPr>
        <w:tab/>
      </w:r>
      <w:r>
        <w:rPr>
          <w:rFonts w:ascii="Courier New" w:cs="Courier New" w:eastAsia="Courier New" w:hAnsi="Courier New"/>
          <w:sz w:val="18"/>
          <w:szCs w:val="18"/>
          <w:color w:val="auto"/>
        </w:rPr>
        <w:t>88</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Disputes</w:t>
      </w:r>
      <w:r>
        <w:rPr>
          <w:sz w:val="20"/>
          <w:szCs w:val="20"/>
          <w:color w:val="auto"/>
        </w:rPr>
        <w:tab/>
      </w:r>
      <w:r>
        <w:rPr>
          <w:rFonts w:ascii="Courier New" w:cs="Courier New" w:eastAsia="Courier New" w:hAnsi="Courier New"/>
          <w:sz w:val="18"/>
          <w:szCs w:val="18"/>
          <w:color w:val="auto"/>
        </w:rPr>
        <w:t>88</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8"/>
          <w:szCs w:val="18"/>
          <w:color w:val="auto"/>
        </w:rPr>
        <w:t>Indemnification</w:t>
      </w:r>
      <w:r>
        <w:rPr>
          <w:sz w:val="20"/>
          <w:szCs w:val="20"/>
          <w:color w:val="auto"/>
        </w:rPr>
        <w:tab/>
      </w:r>
      <w:r>
        <w:rPr>
          <w:rFonts w:ascii="Courier New" w:cs="Courier New" w:eastAsia="Courier New" w:hAnsi="Courier New"/>
          <w:sz w:val="18"/>
          <w:szCs w:val="18"/>
          <w:color w:val="auto"/>
        </w:rPr>
        <w:t>90</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FUND</w:t>
      </w:r>
    </w:p>
    <w:p>
      <w:pPr>
        <w:spacing w:after="0" w:line="201" w:lineRule="exact"/>
        <w:rPr>
          <w:sz w:val="20"/>
          <w:szCs w:val="20"/>
          <w:color w:val="auto"/>
        </w:rPr>
      </w:pP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Designation of Trustee and/or Insurance Company</w:t>
      </w:r>
      <w:r>
        <w:rPr>
          <w:sz w:val="20"/>
          <w:szCs w:val="20"/>
          <w:color w:val="auto"/>
        </w:rPr>
        <w:tab/>
      </w:r>
      <w:r>
        <w:rPr>
          <w:rFonts w:ascii="Courier New" w:cs="Courier New" w:eastAsia="Courier New" w:hAnsi="Courier New"/>
          <w:sz w:val="18"/>
          <w:szCs w:val="18"/>
          <w:color w:val="auto"/>
        </w:rPr>
        <w:t>91</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Exclusive Benefit</w:t>
      </w:r>
      <w:r>
        <w:rPr>
          <w:sz w:val="20"/>
          <w:szCs w:val="20"/>
          <w:color w:val="auto"/>
        </w:rPr>
        <w:tab/>
      </w:r>
      <w:r>
        <w:rPr>
          <w:rFonts w:ascii="Courier New" w:cs="Courier New" w:eastAsia="Courier New" w:hAnsi="Courier New"/>
          <w:sz w:val="18"/>
          <w:szCs w:val="18"/>
          <w:color w:val="auto"/>
        </w:rPr>
        <w:t>91</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No Interest in Fund</w:t>
      </w:r>
      <w:r>
        <w:rPr>
          <w:sz w:val="20"/>
          <w:szCs w:val="20"/>
          <w:color w:val="auto"/>
        </w:rPr>
        <w:tab/>
      </w:r>
      <w:r>
        <w:rPr>
          <w:rFonts w:ascii="Courier New" w:cs="Courier New" w:eastAsia="Courier New" w:hAnsi="Courier New"/>
          <w:sz w:val="18"/>
          <w:szCs w:val="18"/>
          <w:color w:val="auto"/>
        </w:rPr>
        <w:t>91</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8"/>
          <w:szCs w:val="18"/>
          <w:color w:val="auto"/>
        </w:rPr>
        <w:t>91</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Investments</w:t>
      </w:r>
      <w:r>
        <w:rPr>
          <w:sz w:val="20"/>
          <w:szCs w:val="20"/>
          <w:color w:val="auto"/>
        </w:rPr>
        <w:tab/>
      </w:r>
      <w:r>
        <w:rPr>
          <w:rFonts w:ascii="Courier New" w:cs="Courier New" w:eastAsia="Courier New" w:hAnsi="Courier New"/>
          <w:sz w:val="18"/>
          <w:szCs w:val="18"/>
          <w:color w:val="auto"/>
        </w:rPr>
        <w:t>92</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AMENDMENT OR TERMINATION OF THE PLAN</w:t>
      </w:r>
    </w:p>
    <w:p>
      <w:pPr>
        <w:spacing w:after="0" w:line="201" w:lineRule="exact"/>
        <w:rPr>
          <w:sz w:val="20"/>
          <w:szCs w:val="20"/>
          <w:color w:val="auto"/>
        </w:rPr>
      </w:pP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Power of Amendment and Termination</w:t>
      </w:r>
      <w:r>
        <w:rPr>
          <w:sz w:val="20"/>
          <w:szCs w:val="20"/>
          <w:color w:val="auto"/>
        </w:rPr>
        <w:tab/>
      </w:r>
      <w:r>
        <w:rPr>
          <w:rFonts w:ascii="Courier New" w:cs="Courier New" w:eastAsia="Courier New" w:hAnsi="Courier New"/>
          <w:sz w:val="18"/>
          <w:szCs w:val="18"/>
          <w:color w:val="auto"/>
        </w:rPr>
        <w:t>94</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Merger</w:t>
      </w:r>
      <w:r>
        <w:rPr>
          <w:sz w:val="20"/>
          <w:szCs w:val="20"/>
          <w:color w:val="auto"/>
        </w:rPr>
        <w:tab/>
      </w:r>
      <w:r>
        <w:rPr>
          <w:rFonts w:ascii="Courier New" w:cs="Courier New" w:eastAsia="Courier New" w:hAnsi="Courier New"/>
          <w:sz w:val="18"/>
          <w:szCs w:val="18"/>
          <w:color w:val="auto"/>
        </w:rPr>
        <w:t>95</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iv -</w:t>
      </w:r>
    </w:p>
    <w:p>
      <w:pPr>
        <w:sectPr>
          <w:pgSz w:w="11900" w:h="16838" w:orient="portrait"/>
          <w:cols w:equalWidth="0" w:num="1">
            <w:col w:w="10219"/>
          </w:cols>
          <w:pgMar w:left="240" w:top="919" w:right="1440" w:bottom="1440" w:gutter="0" w:footer="0" w:header="0"/>
        </w:sectPr>
      </w:pPr>
    </w:p>
    <w:bookmarkStart w:id="21" w:name="page22"/>
    <w:bookmarkEnd w:id="21"/>
    <w:p>
      <w:pPr>
        <w:jc w:val="right"/>
        <w:ind w:right="1779"/>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XIII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TOP-HEAVY PROVISIONS</w:t>
      </w:r>
    </w:p>
    <w:p>
      <w:pPr>
        <w:spacing w:after="0" w:line="201" w:lineRule="exact"/>
        <w:rPr>
          <w:sz w:val="20"/>
          <w:szCs w:val="20"/>
          <w:color w:val="auto"/>
        </w:rPr>
      </w:pPr>
    </w:p>
    <w:p>
      <w:pPr>
        <w:spacing w:after="0"/>
        <w:tabs>
          <w:tab w:leader="none" w:pos="1040" w:val="left"/>
          <w:tab w:leader="dot" w:pos="8200" w:val="left"/>
        </w:tabs>
        <w:rPr>
          <w:sz w:val="20"/>
          <w:szCs w:val="20"/>
          <w:color w:val="auto"/>
        </w:rPr>
      </w:pPr>
      <w:r>
        <w:rPr>
          <w:rFonts w:ascii="Courier New" w:cs="Courier New" w:eastAsia="Courier New" w:hAnsi="Courier New"/>
          <w:sz w:val="18"/>
          <w:szCs w:val="18"/>
          <w:color w:val="auto"/>
        </w:rPr>
        <w:t>13.1</w:t>
      </w:r>
      <w:r>
        <w:rPr>
          <w:sz w:val="20"/>
          <w:szCs w:val="20"/>
          <w:color w:val="auto"/>
        </w:rPr>
        <w:tab/>
      </w: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8"/>
          <w:szCs w:val="18"/>
          <w:color w:val="auto"/>
        </w:rPr>
        <w:t>96</w:t>
      </w:r>
    </w:p>
    <w:p>
      <w:pPr>
        <w:spacing w:after="0" w:line="238" w:lineRule="auto"/>
        <w:tabs>
          <w:tab w:leader="none" w:pos="1040" w:val="left"/>
          <w:tab w:leader="dot" w:pos="8200" w:val="left"/>
        </w:tabs>
        <w:rPr>
          <w:sz w:val="20"/>
          <w:szCs w:val="20"/>
          <w:color w:val="auto"/>
        </w:rPr>
      </w:pPr>
      <w:r>
        <w:rPr>
          <w:rFonts w:ascii="Courier New" w:cs="Courier New" w:eastAsia="Courier New" w:hAnsi="Courier New"/>
          <w:sz w:val="18"/>
          <w:szCs w:val="18"/>
          <w:color w:val="auto"/>
        </w:rPr>
        <w:t>13.2</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8"/>
          <w:szCs w:val="18"/>
          <w:color w:val="auto"/>
        </w:rPr>
        <w:t>96</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13.3</w:t>
      </w:r>
      <w:r>
        <w:rPr>
          <w:sz w:val="20"/>
          <w:szCs w:val="20"/>
          <w:color w:val="auto"/>
        </w:rPr>
        <w:tab/>
      </w:r>
      <w:r>
        <w:rPr>
          <w:rFonts w:ascii="Courier New" w:cs="Courier New" w:eastAsia="Courier New" w:hAnsi="Courier New"/>
          <w:sz w:val="18"/>
          <w:szCs w:val="18"/>
          <w:color w:val="auto"/>
        </w:rPr>
        <w:t>Minimum Contribution for Non-Key Employees</w:t>
      </w:r>
      <w:r>
        <w:rPr>
          <w:sz w:val="20"/>
          <w:szCs w:val="20"/>
          <w:color w:val="auto"/>
        </w:rPr>
        <w:tab/>
      </w:r>
      <w:r>
        <w:rPr>
          <w:rFonts w:ascii="Courier New" w:cs="Courier New" w:eastAsia="Courier New" w:hAnsi="Courier New"/>
          <w:sz w:val="16"/>
          <w:szCs w:val="16"/>
          <w:color w:val="auto"/>
        </w:rPr>
        <w:t>101</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13.4</w:t>
      </w:r>
      <w:r>
        <w:rPr>
          <w:sz w:val="20"/>
          <w:szCs w:val="20"/>
          <w:color w:val="auto"/>
        </w:rPr>
        <w:tab/>
      </w:r>
      <w:r>
        <w:rPr>
          <w:rFonts w:ascii="Courier New" w:cs="Courier New" w:eastAsia="Courier New" w:hAnsi="Courier New"/>
          <w:sz w:val="18"/>
          <w:szCs w:val="18"/>
          <w:color w:val="auto"/>
        </w:rPr>
        <w:t>Social Security</w:t>
      </w:r>
      <w:r>
        <w:rPr>
          <w:sz w:val="20"/>
          <w:szCs w:val="20"/>
          <w:color w:val="auto"/>
        </w:rPr>
        <w:tab/>
      </w:r>
      <w:r>
        <w:rPr>
          <w:rFonts w:ascii="Courier New" w:cs="Courier New" w:eastAsia="Courier New" w:hAnsi="Courier New"/>
          <w:sz w:val="16"/>
          <w:szCs w:val="16"/>
          <w:color w:val="auto"/>
        </w:rPr>
        <w:t>103</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13.5</w:t>
      </w:r>
      <w:r>
        <w:rPr>
          <w:sz w:val="20"/>
          <w:szCs w:val="20"/>
          <w:color w:val="auto"/>
        </w:rPr>
        <w:tab/>
      </w:r>
      <w:r>
        <w:rPr>
          <w:rFonts w:ascii="Courier New" w:cs="Courier New" w:eastAsia="Courier New" w:hAnsi="Courier New"/>
          <w:sz w:val="18"/>
          <w:szCs w:val="18"/>
          <w:color w:val="auto"/>
        </w:rPr>
        <w:t>Adjustment to Maximum Benefit Limitation</w:t>
      </w:r>
      <w:r>
        <w:rPr>
          <w:sz w:val="20"/>
          <w:szCs w:val="20"/>
          <w:color w:val="auto"/>
        </w:rPr>
        <w:tab/>
      </w:r>
      <w:r>
        <w:rPr>
          <w:rFonts w:ascii="Courier New" w:cs="Courier New" w:eastAsia="Courier New" w:hAnsi="Courier New"/>
          <w:sz w:val="16"/>
          <w:szCs w:val="16"/>
          <w:color w:val="auto"/>
        </w:rPr>
        <w:t>103</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XIV</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1" w:lineRule="exact"/>
        <w:rPr>
          <w:sz w:val="20"/>
          <w:szCs w:val="20"/>
          <w:color w:val="auto"/>
        </w:rPr>
      </w:pP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14.1</w:t>
      </w:r>
      <w:r>
        <w:rPr>
          <w:sz w:val="20"/>
          <w:szCs w:val="20"/>
          <w:color w:val="auto"/>
        </w:rPr>
        <w:tab/>
      </w:r>
      <w:r>
        <w:rPr>
          <w:rFonts w:ascii="Courier New" w:cs="Courier New" w:eastAsia="Courier New" w:hAnsi="Courier New"/>
          <w:sz w:val="18"/>
          <w:szCs w:val="18"/>
          <w:color w:val="auto"/>
        </w:rPr>
        <w:t>No Employment Rights</w:t>
      </w:r>
      <w:r>
        <w:rPr>
          <w:sz w:val="20"/>
          <w:szCs w:val="20"/>
          <w:color w:val="auto"/>
        </w:rPr>
        <w:tab/>
      </w:r>
      <w:r>
        <w:rPr>
          <w:rFonts w:ascii="Courier New" w:cs="Courier New" w:eastAsia="Courier New" w:hAnsi="Courier New"/>
          <w:sz w:val="16"/>
          <w:szCs w:val="16"/>
          <w:color w:val="auto"/>
        </w:rPr>
        <w:t>105</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14.2</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6"/>
          <w:szCs w:val="16"/>
          <w:color w:val="auto"/>
        </w:rPr>
        <w:t>105</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14.3</w:t>
      </w:r>
      <w:r>
        <w:rPr>
          <w:sz w:val="20"/>
          <w:szCs w:val="20"/>
          <w:color w:val="auto"/>
        </w:rPr>
        <w:tab/>
      </w:r>
      <w:r>
        <w:rPr>
          <w:rFonts w:ascii="Courier New" w:cs="Courier New" w:eastAsia="Courier New" w:hAnsi="Courier New"/>
          <w:sz w:val="18"/>
          <w:szCs w:val="18"/>
          <w:color w:val="auto"/>
        </w:rPr>
        <w:t>Severability of Provisions</w:t>
      </w:r>
      <w:r>
        <w:rPr>
          <w:sz w:val="20"/>
          <w:szCs w:val="20"/>
          <w:color w:val="auto"/>
        </w:rPr>
        <w:tab/>
      </w:r>
      <w:r>
        <w:rPr>
          <w:rFonts w:ascii="Courier New" w:cs="Courier New" w:eastAsia="Courier New" w:hAnsi="Courier New"/>
          <w:sz w:val="16"/>
          <w:szCs w:val="16"/>
          <w:color w:val="auto"/>
        </w:rPr>
        <w:t>105</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14.4</w:t>
      </w:r>
      <w:r>
        <w:rPr>
          <w:sz w:val="20"/>
          <w:szCs w:val="20"/>
          <w:color w:val="auto"/>
        </w:rPr>
        <w:tab/>
      </w:r>
      <w:r>
        <w:rPr>
          <w:rFonts w:ascii="Courier New" w:cs="Courier New" w:eastAsia="Courier New" w:hAnsi="Courier New"/>
          <w:sz w:val="18"/>
          <w:szCs w:val="18"/>
          <w:color w:val="auto"/>
        </w:rPr>
        <w:t>No Interest in Fund</w:t>
      </w:r>
      <w:r>
        <w:rPr>
          <w:sz w:val="20"/>
          <w:szCs w:val="20"/>
          <w:color w:val="auto"/>
        </w:rPr>
        <w:tab/>
      </w:r>
      <w:r>
        <w:rPr>
          <w:rFonts w:ascii="Courier New" w:cs="Courier New" w:eastAsia="Courier New" w:hAnsi="Courier New"/>
          <w:sz w:val="16"/>
          <w:szCs w:val="16"/>
          <w:color w:val="auto"/>
        </w:rPr>
        <w:t>105</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14.5</w:t>
      </w:r>
      <w:r>
        <w:rPr>
          <w:sz w:val="20"/>
          <w:szCs w:val="20"/>
          <w:color w:val="auto"/>
        </w:rPr>
        <w:tab/>
      </w:r>
      <w:r>
        <w:rPr>
          <w:rFonts w:ascii="Courier New" w:cs="Courier New" w:eastAsia="Courier New" w:hAnsi="Courier New"/>
          <w:sz w:val="18"/>
          <w:szCs w:val="18"/>
          <w:color w:val="auto"/>
        </w:rPr>
        <w:t>Spendthrift Clause</w:t>
      </w:r>
      <w:r>
        <w:rPr>
          <w:sz w:val="20"/>
          <w:szCs w:val="20"/>
          <w:color w:val="auto"/>
        </w:rPr>
        <w:tab/>
      </w:r>
      <w:r>
        <w:rPr>
          <w:rFonts w:ascii="Courier New" w:cs="Courier New" w:eastAsia="Courier New" w:hAnsi="Courier New"/>
          <w:sz w:val="16"/>
          <w:szCs w:val="16"/>
          <w:color w:val="auto"/>
        </w:rPr>
        <w:t>106</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14.6</w:t>
      </w:r>
      <w:r>
        <w:rPr>
          <w:sz w:val="20"/>
          <w:szCs w:val="20"/>
          <w:color w:val="auto"/>
        </w:rPr>
        <w:tab/>
      </w:r>
      <w:r>
        <w:rPr>
          <w:rFonts w:ascii="Courier New" w:cs="Courier New" w:eastAsia="Courier New" w:hAnsi="Courier New"/>
          <w:sz w:val="18"/>
          <w:szCs w:val="18"/>
          <w:color w:val="auto"/>
        </w:rPr>
        <w:t>Incapacity</w:t>
      </w:r>
      <w:r>
        <w:rPr>
          <w:sz w:val="20"/>
          <w:szCs w:val="20"/>
          <w:color w:val="auto"/>
        </w:rPr>
        <w:tab/>
      </w:r>
      <w:r>
        <w:rPr>
          <w:rFonts w:ascii="Courier New" w:cs="Courier New" w:eastAsia="Courier New" w:hAnsi="Courier New"/>
          <w:sz w:val="16"/>
          <w:szCs w:val="16"/>
          <w:color w:val="auto"/>
        </w:rPr>
        <w:t>106</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14.7</w:t>
      </w:r>
      <w:r>
        <w:rPr>
          <w:sz w:val="20"/>
          <w:szCs w:val="20"/>
          <w:color w:val="auto"/>
        </w:rPr>
        <w:tab/>
      </w:r>
      <w:r>
        <w:rPr>
          <w:rFonts w:ascii="Courier New" w:cs="Courier New" w:eastAsia="Courier New" w:hAnsi="Courier New"/>
          <w:sz w:val="18"/>
          <w:szCs w:val="18"/>
          <w:color w:val="auto"/>
        </w:rPr>
        <w:t>Withholding</w:t>
      </w:r>
      <w:r>
        <w:rPr>
          <w:sz w:val="20"/>
          <w:szCs w:val="20"/>
          <w:color w:val="auto"/>
        </w:rPr>
        <w:tab/>
      </w:r>
      <w:r>
        <w:rPr>
          <w:rFonts w:ascii="Courier New" w:cs="Courier New" w:eastAsia="Courier New" w:hAnsi="Courier New"/>
          <w:sz w:val="16"/>
          <w:szCs w:val="16"/>
          <w:color w:val="auto"/>
        </w:rPr>
        <w:t>107</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14.8</w:t>
      </w:r>
      <w:r>
        <w:rPr>
          <w:sz w:val="20"/>
          <w:szCs w:val="20"/>
          <w:color w:val="auto"/>
        </w:rPr>
        <w:tab/>
      </w:r>
      <w:r>
        <w:rPr>
          <w:rFonts w:ascii="Courier New" w:cs="Courier New" w:eastAsia="Courier New" w:hAnsi="Courier New"/>
          <w:sz w:val="18"/>
          <w:szCs w:val="18"/>
          <w:color w:val="auto"/>
        </w:rPr>
        <w:t>Missing Persons</w:t>
      </w:r>
      <w:r>
        <w:rPr>
          <w:sz w:val="20"/>
          <w:szCs w:val="20"/>
          <w:color w:val="auto"/>
        </w:rPr>
        <w:tab/>
      </w:r>
      <w:r>
        <w:rPr>
          <w:rFonts w:ascii="Courier New" w:cs="Courier New" w:eastAsia="Courier New" w:hAnsi="Courier New"/>
          <w:sz w:val="16"/>
          <w:szCs w:val="16"/>
          <w:color w:val="auto"/>
        </w:rPr>
        <w:t>107</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14.9</w:t>
      </w:r>
      <w:r>
        <w:rPr>
          <w:sz w:val="20"/>
          <w:szCs w:val="20"/>
          <w:color w:val="auto"/>
        </w:rPr>
        <w:tab/>
      </w:r>
      <w:r>
        <w:rPr>
          <w:rFonts w:ascii="Courier New" w:cs="Courier New" w:eastAsia="Courier New" w:hAnsi="Courier New"/>
          <w:sz w:val="18"/>
          <w:szCs w:val="18"/>
          <w:color w:val="auto"/>
        </w:rPr>
        <w:t>Determination of Highly Compensated Employees</w:t>
      </w:r>
      <w:r>
        <w:rPr>
          <w:sz w:val="20"/>
          <w:szCs w:val="20"/>
          <w:color w:val="auto"/>
        </w:rPr>
        <w:tab/>
      </w:r>
      <w:r>
        <w:rPr>
          <w:rFonts w:ascii="Courier New" w:cs="Courier New" w:eastAsia="Courier New" w:hAnsi="Courier New"/>
          <w:sz w:val="16"/>
          <w:szCs w:val="16"/>
          <w:color w:val="auto"/>
        </w:rPr>
        <w:t>107</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XV</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ADDITIONAL SERVICE CREDIT FOR FORMER EMPLOYEES OF</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CERTAIN ACQUIRED BUSINESSES</w:t>
      </w:r>
    </w:p>
    <w:p>
      <w:pPr>
        <w:spacing w:after="0" w:line="201" w:lineRule="exact"/>
        <w:rPr>
          <w:sz w:val="20"/>
          <w:szCs w:val="20"/>
          <w:color w:val="auto"/>
        </w:rPr>
      </w:pP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15.1</w:t>
      </w:r>
      <w:r>
        <w:rPr>
          <w:sz w:val="20"/>
          <w:szCs w:val="20"/>
          <w:color w:val="auto"/>
        </w:rPr>
        <w:tab/>
      </w:r>
      <w:r>
        <w:rPr>
          <w:rFonts w:ascii="Courier New" w:cs="Courier New" w:eastAsia="Courier New" w:hAnsi="Courier New"/>
          <w:sz w:val="18"/>
          <w:szCs w:val="18"/>
          <w:color w:val="auto"/>
        </w:rPr>
        <w:t>Additional Service Credit</w:t>
      </w:r>
      <w:r>
        <w:rPr>
          <w:sz w:val="20"/>
          <w:szCs w:val="20"/>
          <w:color w:val="auto"/>
        </w:rPr>
        <w:tab/>
      </w:r>
      <w:r>
        <w:rPr>
          <w:rFonts w:ascii="Courier New" w:cs="Courier New" w:eastAsia="Courier New" w:hAnsi="Courier New"/>
          <w:sz w:val="16"/>
          <w:szCs w:val="16"/>
          <w:color w:val="auto"/>
        </w:rPr>
        <w:t>109</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15.2</w:t>
      </w:r>
      <w:r>
        <w:rPr>
          <w:sz w:val="20"/>
          <w:szCs w:val="20"/>
          <w:color w:val="auto"/>
        </w:rPr>
        <w:tab/>
      </w:r>
      <w:r>
        <w:rPr>
          <w:rFonts w:ascii="Courier New" w:cs="Courier New" w:eastAsia="Courier New" w:hAnsi="Courier New"/>
          <w:sz w:val="18"/>
          <w:szCs w:val="18"/>
          <w:color w:val="auto"/>
        </w:rPr>
        <w:t>Applicability</w:t>
      </w:r>
      <w:r>
        <w:rPr>
          <w:sz w:val="20"/>
          <w:szCs w:val="20"/>
          <w:color w:val="auto"/>
        </w:rPr>
        <w:tab/>
      </w:r>
      <w:r>
        <w:rPr>
          <w:rFonts w:ascii="Courier New" w:cs="Courier New" w:eastAsia="Courier New" w:hAnsi="Courier New"/>
          <w:sz w:val="16"/>
          <w:szCs w:val="16"/>
          <w:color w:val="auto"/>
        </w:rPr>
        <w:t>109</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15.3</w:t>
      </w:r>
      <w:r>
        <w:rPr>
          <w:sz w:val="20"/>
          <w:szCs w:val="20"/>
          <w:color w:val="auto"/>
        </w:rPr>
        <w:tab/>
      </w:r>
      <w:r>
        <w:rPr>
          <w:rFonts w:ascii="Courier New" w:cs="Courier New" w:eastAsia="Courier New" w:hAnsi="Courier New"/>
          <w:sz w:val="18"/>
          <w:szCs w:val="18"/>
          <w:color w:val="auto"/>
        </w:rPr>
        <w:t>Limitation</w:t>
      </w:r>
      <w:r>
        <w:rPr>
          <w:sz w:val="20"/>
          <w:szCs w:val="20"/>
          <w:color w:val="auto"/>
        </w:rPr>
        <w:tab/>
      </w:r>
      <w:r>
        <w:rPr>
          <w:rFonts w:ascii="Courier New" w:cs="Courier New" w:eastAsia="Courier New" w:hAnsi="Courier New"/>
          <w:sz w:val="16"/>
          <w:szCs w:val="16"/>
          <w:color w:val="auto"/>
        </w:rPr>
        <w:t>109</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XVI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PARTICIPATION BY EMPLOYEES OF</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PHILADELPHIA CABLE ADVERTISING</w:t>
      </w:r>
    </w:p>
    <w:p>
      <w:pPr>
        <w:spacing w:after="0" w:line="201" w:lineRule="exact"/>
        <w:rPr>
          <w:sz w:val="20"/>
          <w:szCs w:val="20"/>
          <w:color w:val="auto"/>
        </w:rPr>
      </w:pP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16.1</w:t>
      </w:r>
      <w:r>
        <w:rPr>
          <w:sz w:val="20"/>
          <w:szCs w:val="20"/>
          <w:color w:val="auto"/>
        </w:rPr>
        <w:tab/>
      </w: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6"/>
          <w:szCs w:val="16"/>
          <w:color w:val="auto"/>
        </w:rPr>
        <w:t>111</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16.2</w:t>
      </w:r>
      <w:r>
        <w:rPr>
          <w:sz w:val="20"/>
          <w:szCs w:val="20"/>
          <w:color w:val="auto"/>
        </w:rPr>
        <w:tab/>
      </w:r>
      <w:r>
        <w:rPr>
          <w:rFonts w:ascii="Courier New" w:cs="Courier New" w:eastAsia="Courier New" w:hAnsi="Courier New"/>
          <w:sz w:val="18"/>
          <w:szCs w:val="18"/>
          <w:color w:val="auto"/>
        </w:rPr>
        <w:t>Eligibility and Vesting Service</w:t>
      </w:r>
      <w:r>
        <w:rPr>
          <w:sz w:val="20"/>
          <w:szCs w:val="20"/>
          <w:color w:val="auto"/>
        </w:rPr>
        <w:tab/>
      </w:r>
      <w:r>
        <w:rPr>
          <w:rFonts w:ascii="Courier New" w:cs="Courier New" w:eastAsia="Courier New" w:hAnsi="Courier New"/>
          <w:sz w:val="16"/>
          <w:szCs w:val="16"/>
          <w:color w:val="auto"/>
        </w:rPr>
        <w:t>111</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16.3</w:t>
      </w:r>
      <w:r>
        <w:rPr>
          <w:sz w:val="20"/>
          <w:szCs w:val="20"/>
          <w:color w:val="auto"/>
        </w:rPr>
        <w:tab/>
      </w:r>
      <w:r>
        <w:rPr>
          <w:rFonts w:ascii="Courier New" w:cs="Courier New" w:eastAsia="Courier New" w:hAnsi="Courier New"/>
          <w:sz w:val="18"/>
          <w:szCs w:val="18"/>
          <w:color w:val="auto"/>
        </w:rPr>
        <w:t>Separate Identification of Highly Compensated Employees</w:t>
      </w:r>
      <w:r>
        <w:rPr>
          <w:sz w:val="20"/>
          <w:szCs w:val="20"/>
          <w:color w:val="auto"/>
        </w:rPr>
        <w:tab/>
      </w:r>
      <w:r>
        <w:rPr>
          <w:rFonts w:ascii="Courier New" w:cs="Courier New" w:eastAsia="Courier New" w:hAnsi="Courier New"/>
          <w:sz w:val="16"/>
          <w:szCs w:val="16"/>
          <w:color w:val="auto"/>
        </w:rPr>
        <w:t>111</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16.4</w:t>
      </w:r>
      <w:r>
        <w:rPr>
          <w:sz w:val="20"/>
          <w:szCs w:val="20"/>
          <w:color w:val="auto"/>
        </w:rPr>
        <w:tab/>
      </w:r>
      <w:r>
        <w:rPr>
          <w:rFonts w:ascii="Courier New" w:cs="Courier New" w:eastAsia="Courier New" w:hAnsi="Courier New"/>
          <w:sz w:val="18"/>
          <w:szCs w:val="18"/>
          <w:color w:val="auto"/>
        </w:rPr>
        <w:t>Separate Application of Nondiscrimination Tests</w:t>
      </w:r>
      <w:r>
        <w:rPr>
          <w:sz w:val="20"/>
          <w:szCs w:val="20"/>
          <w:color w:val="auto"/>
        </w:rPr>
        <w:tab/>
      </w:r>
      <w:r>
        <w:rPr>
          <w:rFonts w:ascii="Courier New" w:cs="Courier New" w:eastAsia="Courier New" w:hAnsi="Courier New"/>
          <w:sz w:val="16"/>
          <w:szCs w:val="16"/>
          <w:color w:val="auto"/>
        </w:rPr>
        <w:t>111</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16.5</w:t>
      </w:r>
      <w:r>
        <w:rPr>
          <w:sz w:val="20"/>
          <w:szCs w:val="20"/>
          <w:color w:val="auto"/>
        </w:rPr>
        <w:tab/>
      </w:r>
      <w:r>
        <w:rPr>
          <w:rFonts w:ascii="Courier New" w:cs="Courier New" w:eastAsia="Courier New" w:hAnsi="Courier New"/>
          <w:sz w:val="18"/>
          <w:szCs w:val="18"/>
          <w:color w:val="auto"/>
        </w:rPr>
        <w:t>Separate Testing for Top-Heaviness</w:t>
      </w:r>
      <w:r>
        <w:rPr>
          <w:sz w:val="20"/>
          <w:szCs w:val="20"/>
          <w:color w:val="auto"/>
        </w:rPr>
        <w:tab/>
      </w:r>
      <w:r>
        <w:rPr>
          <w:rFonts w:ascii="Courier New" w:cs="Courier New" w:eastAsia="Courier New" w:hAnsi="Courier New"/>
          <w:sz w:val="16"/>
          <w:szCs w:val="16"/>
          <w:color w:val="auto"/>
        </w:rPr>
        <w:t>112</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16.6</w:t>
      </w:r>
      <w:r>
        <w:rPr>
          <w:sz w:val="20"/>
          <w:szCs w:val="20"/>
          <w:color w:val="auto"/>
        </w:rPr>
        <w:tab/>
      </w:r>
      <w:r>
        <w:rPr>
          <w:rFonts w:ascii="Courier New" w:cs="Courier New" w:eastAsia="Courier New" w:hAnsi="Courier New"/>
          <w:sz w:val="18"/>
          <w:szCs w:val="18"/>
          <w:color w:val="auto"/>
        </w:rPr>
        <w:t>No Vision Contribution for Employees of Inter-Connect</w:t>
      </w:r>
      <w:r>
        <w:rPr>
          <w:sz w:val="20"/>
          <w:szCs w:val="20"/>
          <w:color w:val="auto"/>
        </w:rPr>
        <w:tab/>
      </w:r>
      <w:r>
        <w:rPr>
          <w:rFonts w:ascii="Courier New" w:cs="Courier New" w:eastAsia="Courier New" w:hAnsi="Courier New"/>
          <w:sz w:val="16"/>
          <w:szCs w:val="16"/>
          <w:color w:val="auto"/>
        </w:rPr>
        <w:t>112</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16.7</w:t>
      </w:r>
      <w:r>
        <w:rPr>
          <w:sz w:val="20"/>
          <w:szCs w:val="20"/>
          <w:color w:val="auto"/>
        </w:rPr>
        <w:tab/>
      </w:r>
      <w:r>
        <w:rPr>
          <w:rFonts w:ascii="Courier New" w:cs="Courier New" w:eastAsia="Courier New" w:hAnsi="Courier New"/>
          <w:sz w:val="18"/>
          <w:szCs w:val="18"/>
          <w:color w:val="auto"/>
        </w:rPr>
        <w:t>No Investment in Company Stock</w:t>
      </w:r>
      <w:r>
        <w:rPr>
          <w:sz w:val="20"/>
          <w:szCs w:val="20"/>
          <w:color w:val="auto"/>
        </w:rPr>
        <w:tab/>
      </w:r>
      <w:r>
        <w:rPr>
          <w:rFonts w:ascii="Courier New" w:cs="Courier New" w:eastAsia="Courier New" w:hAnsi="Courier New"/>
          <w:sz w:val="16"/>
          <w:szCs w:val="16"/>
          <w:color w:val="auto"/>
        </w:rPr>
        <w:t>112</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XVII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PARTICIPATION BY EMPLOYEES OF AWACS, INC.</w:t>
      </w:r>
    </w:p>
    <w:p>
      <w:pPr>
        <w:spacing w:after="0" w:line="201" w:lineRule="exact"/>
        <w:rPr>
          <w:sz w:val="20"/>
          <w:szCs w:val="20"/>
          <w:color w:val="auto"/>
        </w:rPr>
      </w:pP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17.1</w:t>
      </w:r>
      <w:r>
        <w:rPr>
          <w:sz w:val="20"/>
          <w:szCs w:val="20"/>
          <w:color w:val="auto"/>
        </w:rPr>
        <w:tab/>
      </w: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6"/>
          <w:szCs w:val="16"/>
          <w:color w:val="auto"/>
        </w:rPr>
        <w:t>113</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17.2</w:t>
      </w:r>
      <w:r>
        <w:rPr>
          <w:sz w:val="20"/>
          <w:szCs w:val="20"/>
          <w:color w:val="auto"/>
        </w:rPr>
        <w:tab/>
      </w:r>
      <w:r>
        <w:rPr>
          <w:rFonts w:ascii="Courier New" w:cs="Courier New" w:eastAsia="Courier New" w:hAnsi="Courier New"/>
          <w:sz w:val="18"/>
          <w:szCs w:val="18"/>
          <w:color w:val="auto"/>
        </w:rPr>
        <w:t>Eligibility and Vesting Service</w:t>
      </w:r>
      <w:r>
        <w:rPr>
          <w:sz w:val="20"/>
          <w:szCs w:val="20"/>
          <w:color w:val="auto"/>
        </w:rPr>
        <w:tab/>
      </w:r>
      <w:r>
        <w:rPr>
          <w:rFonts w:ascii="Courier New" w:cs="Courier New" w:eastAsia="Courier New" w:hAnsi="Courier New"/>
          <w:sz w:val="16"/>
          <w:szCs w:val="16"/>
          <w:color w:val="auto"/>
        </w:rPr>
        <w:t>113</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17.3</w:t>
      </w:r>
      <w:r>
        <w:rPr>
          <w:sz w:val="20"/>
          <w:szCs w:val="20"/>
          <w:color w:val="auto"/>
        </w:rPr>
        <w:tab/>
      </w:r>
      <w:r>
        <w:rPr>
          <w:rFonts w:ascii="Courier New" w:cs="Courier New" w:eastAsia="Courier New" w:hAnsi="Courier New"/>
          <w:sz w:val="18"/>
          <w:szCs w:val="18"/>
          <w:color w:val="auto"/>
        </w:rPr>
        <w:t>Merger with AWACS 401(k) Plan</w:t>
      </w:r>
      <w:r>
        <w:rPr>
          <w:sz w:val="20"/>
          <w:szCs w:val="20"/>
          <w:color w:val="auto"/>
        </w:rPr>
        <w:tab/>
      </w:r>
      <w:r>
        <w:rPr>
          <w:rFonts w:ascii="Courier New" w:cs="Courier New" w:eastAsia="Courier New" w:hAnsi="Courier New"/>
          <w:sz w:val="16"/>
          <w:szCs w:val="16"/>
          <w:color w:val="auto"/>
        </w:rPr>
        <w:t>113</w:t>
      </w:r>
    </w:p>
    <w:p>
      <w:pPr>
        <w:spacing w:after="0"/>
        <w:tabs>
          <w:tab w:leader="none" w:pos="1040" w:val="left"/>
        </w:tabs>
        <w:rPr>
          <w:sz w:val="20"/>
          <w:szCs w:val="20"/>
          <w:color w:val="auto"/>
        </w:rPr>
      </w:pPr>
      <w:r>
        <w:rPr>
          <w:rFonts w:ascii="Courier New" w:cs="Courier New" w:eastAsia="Courier New" w:hAnsi="Courier New"/>
          <w:sz w:val="18"/>
          <w:szCs w:val="18"/>
          <w:color w:val="auto"/>
        </w:rPr>
        <w:t>17.4</w:t>
      </w:r>
      <w:r>
        <w:rPr>
          <w:sz w:val="20"/>
          <w:szCs w:val="20"/>
          <w:color w:val="auto"/>
        </w:rPr>
        <w:tab/>
      </w:r>
      <w:r>
        <w:rPr>
          <w:rFonts w:ascii="Courier New" w:cs="Courier New" w:eastAsia="Courier New" w:hAnsi="Courier New"/>
          <w:sz w:val="16"/>
          <w:szCs w:val="16"/>
          <w:color w:val="auto"/>
        </w:rPr>
        <w:t>Temporary Suspension of Distributions, Withdrawals, and</w:t>
      </w:r>
    </w:p>
    <w:p>
      <w:pPr>
        <w:jc w:val="right"/>
        <w:ind w:right="1779"/>
        <w:spacing w:after="0"/>
        <w:tabs>
          <w:tab w:leader="dot" w:pos="300" w:val="left"/>
        </w:tabs>
        <w:rPr>
          <w:sz w:val="20"/>
          <w:szCs w:val="20"/>
          <w:color w:val="auto"/>
        </w:rPr>
      </w:pPr>
      <w:r>
        <w:rPr>
          <w:rFonts w:ascii="Courier New" w:cs="Courier New" w:eastAsia="Courier New" w:hAnsi="Courier New"/>
          <w:sz w:val="18"/>
          <w:szCs w:val="18"/>
          <w:color w:val="auto"/>
        </w:rPr>
        <w:t>Loans</w:t>
      </w:r>
      <w:r>
        <w:rPr>
          <w:sz w:val="20"/>
          <w:szCs w:val="20"/>
          <w:color w:val="auto"/>
        </w:rPr>
        <w:tab/>
      </w:r>
      <w:r>
        <w:rPr>
          <w:rFonts w:ascii="Courier New" w:cs="Courier New" w:eastAsia="Courier New" w:hAnsi="Courier New"/>
          <w:sz w:val="16"/>
          <w:szCs w:val="16"/>
          <w:color w:val="auto"/>
        </w:rPr>
        <w:t>114</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17.5</w:t>
      </w:r>
      <w:r>
        <w:rPr>
          <w:sz w:val="20"/>
          <w:szCs w:val="20"/>
          <w:color w:val="auto"/>
        </w:rPr>
        <w:tab/>
      </w:r>
      <w:r>
        <w:rPr>
          <w:rFonts w:ascii="Courier New" w:cs="Courier New" w:eastAsia="Courier New" w:hAnsi="Courier New"/>
          <w:sz w:val="18"/>
          <w:szCs w:val="18"/>
          <w:color w:val="auto"/>
        </w:rPr>
        <w:t>Eligibility to Participate</w:t>
      </w:r>
      <w:r>
        <w:rPr>
          <w:sz w:val="20"/>
          <w:szCs w:val="20"/>
          <w:color w:val="auto"/>
        </w:rPr>
        <w:tab/>
      </w:r>
      <w:r>
        <w:rPr>
          <w:rFonts w:ascii="Courier New" w:cs="Courier New" w:eastAsia="Courier New" w:hAnsi="Courier New"/>
          <w:sz w:val="16"/>
          <w:szCs w:val="16"/>
          <w:color w:val="auto"/>
        </w:rPr>
        <w:t>114</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v -</w:t>
      </w:r>
    </w:p>
    <w:p>
      <w:pPr>
        <w:sectPr>
          <w:pgSz w:w="11900" w:h="16838" w:orient="portrait"/>
          <w:cols w:equalWidth="0" w:num="1">
            <w:col w:w="10219"/>
          </w:cols>
          <w:pgMar w:left="240" w:top="919" w:right="1440" w:bottom="1440" w:gutter="0" w:footer="0" w:header="0"/>
        </w:sectPr>
      </w:pPr>
    </w:p>
    <w:bookmarkStart w:id="22" w:name="page23"/>
    <w:bookmarkEnd w:id="22"/>
    <w:p>
      <w:pPr>
        <w:jc w:val="right"/>
        <w:ind w:right="1779"/>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17.6</w:t>
      </w:r>
      <w:r>
        <w:rPr>
          <w:sz w:val="20"/>
          <w:szCs w:val="20"/>
          <w:color w:val="auto"/>
        </w:rPr>
        <w:tab/>
      </w:r>
      <w:r>
        <w:rPr>
          <w:rFonts w:ascii="Courier New" w:cs="Courier New" w:eastAsia="Courier New" w:hAnsi="Courier New"/>
          <w:sz w:val="18"/>
          <w:szCs w:val="18"/>
          <w:color w:val="auto"/>
        </w:rPr>
        <w:t>Normal Retirement Date for Certain Employees</w:t>
      </w:r>
      <w:r>
        <w:rPr>
          <w:sz w:val="20"/>
          <w:szCs w:val="20"/>
          <w:color w:val="auto"/>
        </w:rPr>
        <w:tab/>
      </w:r>
      <w:r>
        <w:rPr>
          <w:rFonts w:ascii="Courier New" w:cs="Courier New" w:eastAsia="Courier New" w:hAnsi="Courier New"/>
          <w:sz w:val="16"/>
          <w:szCs w:val="16"/>
          <w:color w:val="auto"/>
        </w:rPr>
        <w:t>115</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17.7</w:t>
      </w:r>
      <w:r>
        <w:rPr>
          <w:sz w:val="20"/>
          <w:szCs w:val="20"/>
          <w:color w:val="auto"/>
        </w:rPr>
        <w:tab/>
      </w:r>
      <w:r>
        <w:rPr>
          <w:rFonts w:ascii="Courier New" w:cs="Courier New" w:eastAsia="Courier New" w:hAnsi="Courier New"/>
          <w:sz w:val="18"/>
          <w:szCs w:val="18"/>
          <w:color w:val="auto"/>
        </w:rPr>
        <w:t>Vision Contribution for Employees of AWACS</w:t>
      </w:r>
      <w:r>
        <w:rPr>
          <w:sz w:val="20"/>
          <w:szCs w:val="20"/>
          <w:color w:val="auto"/>
        </w:rPr>
        <w:tab/>
      </w:r>
      <w:r>
        <w:rPr>
          <w:rFonts w:ascii="Courier New" w:cs="Courier New" w:eastAsia="Courier New" w:hAnsi="Courier New"/>
          <w:sz w:val="16"/>
          <w:szCs w:val="16"/>
          <w:color w:val="auto"/>
        </w:rPr>
        <w:t>115</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17.8</w:t>
      </w:r>
      <w:r>
        <w:rPr>
          <w:sz w:val="20"/>
          <w:szCs w:val="20"/>
          <w:color w:val="auto"/>
        </w:rPr>
        <w:tab/>
      </w:r>
      <w:r>
        <w:rPr>
          <w:rFonts w:ascii="Courier New" w:cs="Courier New" w:eastAsia="Courier New" w:hAnsi="Courier New"/>
          <w:sz w:val="18"/>
          <w:szCs w:val="18"/>
          <w:color w:val="auto"/>
        </w:rPr>
        <w:t>Separate Identification of Highly Compensated Employees</w:t>
      </w:r>
      <w:r>
        <w:rPr>
          <w:sz w:val="20"/>
          <w:szCs w:val="20"/>
          <w:color w:val="auto"/>
        </w:rPr>
        <w:tab/>
      </w:r>
      <w:r>
        <w:rPr>
          <w:rFonts w:ascii="Courier New" w:cs="Courier New" w:eastAsia="Courier New" w:hAnsi="Courier New"/>
          <w:sz w:val="16"/>
          <w:szCs w:val="16"/>
          <w:color w:val="auto"/>
        </w:rPr>
        <w:t>115</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17.9</w:t>
      </w:r>
      <w:r>
        <w:rPr>
          <w:sz w:val="20"/>
          <w:szCs w:val="20"/>
          <w:color w:val="auto"/>
        </w:rPr>
        <w:tab/>
      </w:r>
      <w:r>
        <w:rPr>
          <w:rFonts w:ascii="Courier New" w:cs="Courier New" w:eastAsia="Courier New" w:hAnsi="Courier New"/>
          <w:sz w:val="18"/>
          <w:szCs w:val="18"/>
          <w:color w:val="auto"/>
        </w:rPr>
        <w:t>Separate Application of Nondiscrimination Tests</w:t>
      </w:r>
      <w:r>
        <w:rPr>
          <w:sz w:val="20"/>
          <w:szCs w:val="20"/>
          <w:color w:val="auto"/>
        </w:rPr>
        <w:tab/>
      </w:r>
      <w:r>
        <w:rPr>
          <w:rFonts w:ascii="Courier New" w:cs="Courier New" w:eastAsia="Courier New" w:hAnsi="Courier New"/>
          <w:sz w:val="16"/>
          <w:szCs w:val="16"/>
          <w:color w:val="auto"/>
        </w:rPr>
        <w:t>116</w:t>
      </w:r>
    </w:p>
    <w:p>
      <w:pPr>
        <w:spacing w:after="0"/>
        <w:tabs>
          <w:tab w:leader="none" w:pos="1040" w:val="left"/>
          <w:tab w:leader="dot" w:pos="8100" w:val="left"/>
        </w:tabs>
        <w:rPr>
          <w:sz w:val="20"/>
          <w:szCs w:val="20"/>
          <w:color w:val="auto"/>
        </w:rPr>
      </w:pPr>
      <w:r>
        <w:rPr>
          <w:rFonts w:ascii="Courier New" w:cs="Courier New" w:eastAsia="Courier New" w:hAnsi="Courier New"/>
          <w:sz w:val="18"/>
          <w:szCs w:val="18"/>
          <w:color w:val="auto"/>
        </w:rPr>
        <w:t>17.10</w:t>
      </w:r>
      <w:r>
        <w:rPr>
          <w:sz w:val="20"/>
          <w:szCs w:val="20"/>
          <w:color w:val="auto"/>
        </w:rPr>
        <w:tab/>
      </w:r>
      <w:r>
        <w:rPr>
          <w:rFonts w:ascii="Courier New" w:cs="Courier New" w:eastAsia="Courier New" w:hAnsi="Courier New"/>
          <w:sz w:val="18"/>
          <w:szCs w:val="18"/>
          <w:color w:val="auto"/>
        </w:rPr>
        <w:t>Separate Testing for Top-Heaviness</w:t>
      </w:r>
      <w:r>
        <w:rPr>
          <w:sz w:val="20"/>
          <w:szCs w:val="20"/>
          <w:color w:val="auto"/>
        </w:rPr>
        <w:tab/>
      </w:r>
      <w:r>
        <w:rPr>
          <w:rFonts w:ascii="Courier New" w:cs="Courier New" w:eastAsia="Courier New" w:hAnsi="Courier New"/>
          <w:sz w:val="16"/>
          <w:szCs w:val="16"/>
          <w:color w:val="auto"/>
        </w:rPr>
        <w:t>116</w:t>
      </w:r>
    </w:p>
    <w:p>
      <w:pPr>
        <w:spacing w:after="0" w:line="202"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SCHEDULE AMINIMUM DISTRIBUTION INCIDENTAL BENEFIT TABLE</w:t>
      </w:r>
      <w:r>
        <w:rPr>
          <w:sz w:val="20"/>
          <w:szCs w:val="20"/>
          <w:color w:val="auto"/>
        </w:rPr>
        <w:tab/>
      </w:r>
      <w:r>
        <w:rPr>
          <w:rFonts w:ascii="Courier New" w:cs="Courier New" w:eastAsia="Courier New" w:hAnsi="Courier New"/>
          <w:sz w:val="16"/>
          <w:szCs w:val="16"/>
          <w:color w:val="auto"/>
        </w:rPr>
        <w:t>A-1</w:t>
      </w:r>
    </w:p>
    <w:p>
      <w:pPr>
        <w:spacing w:after="0"/>
        <w:tabs>
          <w:tab w:leader="dot" w:pos="8100" w:val="left"/>
        </w:tabs>
        <w:rPr>
          <w:sz w:val="20"/>
          <w:szCs w:val="20"/>
          <w:color w:val="auto"/>
        </w:rPr>
      </w:pPr>
      <w:r>
        <w:rPr>
          <w:rFonts w:ascii="Courier New" w:cs="Courier New" w:eastAsia="Courier New" w:hAnsi="Courier New"/>
          <w:sz w:val="18"/>
          <w:szCs w:val="18"/>
          <w:color w:val="auto"/>
        </w:rPr>
        <w:t>SCHEDULE B</w:t>
      </w:r>
      <w:r>
        <w:rPr>
          <w:sz w:val="20"/>
          <w:szCs w:val="20"/>
          <w:color w:val="auto"/>
        </w:rPr>
        <w:tab/>
      </w:r>
      <w:r>
        <w:rPr>
          <w:rFonts w:ascii="Courier New" w:cs="Courier New" w:eastAsia="Courier New" w:hAnsi="Courier New"/>
          <w:sz w:val="16"/>
          <w:szCs w:val="16"/>
          <w:color w:val="auto"/>
        </w:rPr>
        <w:t>B-1</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vi -</w:t>
      </w:r>
    </w:p>
    <w:p>
      <w:pPr>
        <w:sectPr>
          <w:pgSz w:w="11900" w:h="16838" w:orient="portrait"/>
          <w:cols w:equalWidth="0" w:num="1">
            <w:col w:w="10219"/>
          </w:cols>
          <w:pgMar w:left="240" w:top="919" w:right="1440" w:bottom="1440" w:gutter="0" w:footer="0" w:header="0"/>
        </w:sectPr>
      </w:pPr>
    </w:p>
    <w:bookmarkStart w:id="23" w:name="page24"/>
    <w:bookmarkEnd w:id="23"/>
    <w:p>
      <w:pPr>
        <w:jc w:val="center"/>
        <w:ind w:right="1779"/>
        <w:spacing w:after="0"/>
        <w:rPr>
          <w:sz w:val="20"/>
          <w:szCs w:val="20"/>
          <w:color w:val="auto"/>
        </w:rPr>
      </w:pPr>
      <w:r>
        <w:rPr>
          <w:rFonts w:ascii="Courier New" w:cs="Courier New" w:eastAsia="Courier New" w:hAnsi="Courier New"/>
          <w:sz w:val="18"/>
          <w:szCs w:val="18"/>
          <w:color w:val="auto"/>
        </w:rPr>
        <w:t>THE COMCAST CORPORATION RETIREMENT-INVESTMENT PLAN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Amended and Restated Effective January 1, 1993</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(Revised Through September 30, 1995)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Comcast Corporation, a Pennsylvania corporation, established The Comcast Corporation Employees' Thrift Plan (the "Plan") to provide benefits to those of its employees and the employees of its subsidiaries who were eligible to participate as provided therein effective December 1, 1979.</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Plan was amended from time to time and amended, restated and redesignated The Comcast Corporation Retirement- Investment Plan effective March 1, 1983. The Plan was subsequently amended, and amended and restated at various times.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MERGER WITH METROPHONE PLAN</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Effective as of January 1, 1993, Metrophone's 401(k) Savings Plan was merged with and into the Retirement-Investment Plan and AWACS, Inc. became a Participating Company hereunder.</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MERGER WITH STORER PLAN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Comcast Corporation adopted the Storer Communications Retirement Savings Plan (the "Storer Plan"), effective as of December 2, 1992, in connection with its acquisition of part of the business formerly carried on by Storer Administration, Inc. and certain of its affiliated corporations, which was completed as of that date.</w:t>
      </w:r>
    </w:p>
    <w:p>
      <w:pPr>
        <w:sectPr>
          <w:pgSz w:w="11900" w:h="16838" w:orient="portrait"/>
          <w:cols w:equalWidth="0" w:num="1">
            <w:col w:w="10219"/>
          </w:cols>
          <w:pgMar w:left="240" w:top="717" w:right="1440" w:bottom="1440" w:gutter="0" w:footer="0" w:header="0"/>
        </w:sectPr>
      </w:pPr>
    </w:p>
    <w:bookmarkStart w:id="24" w:name="page25"/>
    <w:bookmarkEnd w:id="24"/>
    <w:p>
      <w:pPr>
        <w:ind w:right="1779" w:firstLine="527"/>
        <w:spacing w:after="0" w:line="237" w:lineRule="auto"/>
        <w:rPr>
          <w:sz w:val="20"/>
          <w:szCs w:val="20"/>
          <w:color w:val="auto"/>
        </w:rPr>
      </w:pPr>
      <w:r>
        <w:rPr>
          <w:rFonts w:ascii="Courier New" w:cs="Courier New" w:eastAsia="Courier New" w:hAnsi="Courier New"/>
          <w:sz w:val="18"/>
          <w:szCs w:val="18"/>
          <w:color w:val="auto"/>
        </w:rPr>
        <w:t>Before the adoption of the Plan by Comcast Corporation, the Storer Plan was maintained by Storer Administration, Inc. for the benefit of the employees of Storer Administration, Inc. and certain of its affiliates, to enable such employees to save for their retirement through a program of employee pre-tax elective contributions and employer matching contributions. The Storer Plan was initially effective as of April 1, 1991.</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April 1, 1991, certain participants in the Storer Plan participated in the Storer Communications Pension Plan (the "Storer Pension Plan") which was terminated as of March 31, 1991. Each participant in the Storer Pension Plan who was employed by a participating employer in the Plan on April 1, 1991 was allowed to elect voluntarily to have his entire accrued benefit under the Pension Plan transferred to this Plan and become subject to the terms of this Plan, including the investment and distribution provisions. Upon termination of the Storer Pension Plan, the surplus assets held under the Storer Pension Plan, to the extent thereof, were transferred to this Plan for allocation to the accounts of participants in accordance with the Plan, as then in effect.</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Effective as of October 1, 1995, The Storer Plan was merged with and into the Retirement-Investment Plan.</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SPECIAL TRANSITIONAL PROVISIONS</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Notwithstanding any other provisions in the Plan to the contrary, effective for the period extending from September 6, 1995 through December 31, 1995:</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5" w:name="page26"/>
    <w:bookmarkEnd w:id="25"/>
    <w:p>
      <w:pPr>
        <w:ind w:left="1060" w:right="1779" w:hanging="525"/>
        <w:spacing w:after="0" w:line="237"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Participant-directed changes shall be permitted with respect to the investment of Plan Accounts credited through September 5, 1995. Contributions made to the Plan after September 5, 1995 shall be allocated among Investment Media in accordance with Participant elections made on or before that date, in accordance with procedures established by the Committee. Plan Accounts credited through September 5, 1995 shall be allocated among Investment Media in accordance with Participant elections made on or before that date, in accordance with procedures established by the Committee.</w:t>
      </w:r>
    </w:p>
    <w:p>
      <w:pPr>
        <w:spacing w:after="0" w:line="207"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withdrawals or distributions shall be made from Plan Accounts.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loans shall be made to Participants from Plan Accounts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Comcast Corporation hereby amends and restates the Comcast Corporation Retirement-Investment Plan, effective January 1, 1993, and as revised through October 1, 1995, subject to receipt of an Internal Revenue Service determination that the Plan continues to meet all applicable requirements of section 401(a) of the Code (as defined in Article I), that employer contributions thereto remain deductible under section 404 of the Code and that the trust fund maintained with respect thereto remains tax exempt under section 501(a) of the Code.</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26" w:name="page27"/>
    <w:bookmarkEnd w:id="26"/>
    <w:p>
      <w:pPr>
        <w:jc w:val="center"/>
        <w:ind w:right="18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where otherwise clearly indicated by context, the masculine shall include the feminine and the singular shall include the plural, and vice-versa. Any term used herein without an initial capital letter that is used in a provision of the Code with which this Plan must comply to meet the requirements of section 401(a) of the Code shall be interpreted as having the meaning used in such provision of the Code, if necessary for the Plan to comply with such provision.</w:t>
      </w:r>
    </w:p>
    <w:p>
      <w:pPr>
        <w:spacing w:after="0" w:line="211"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"Account" means the entries maintained in the records of the Trustee which represent the Participant's interest in the Fund. The term "Account" shall refer, as the context indicates, to any or all of the following:</w:t>
      </w:r>
    </w:p>
    <w:p>
      <w:pPr>
        <w:spacing w:after="0" w:line="209" w:lineRule="exact"/>
        <w:rPr>
          <w:sz w:val="20"/>
          <w:szCs w:val="20"/>
          <w:color w:val="auto"/>
        </w:rPr>
      </w:pPr>
    </w:p>
    <w:p>
      <w:pPr>
        <w:jc w:val="both"/>
        <w:ind w:right="1999" w:firstLine="1053"/>
        <w:spacing w:after="0" w:line="279" w:lineRule="auto"/>
        <w:rPr>
          <w:sz w:val="20"/>
          <w:szCs w:val="20"/>
          <w:color w:val="auto"/>
        </w:rPr>
      </w:pPr>
      <w:r>
        <w:rPr>
          <w:rFonts w:ascii="Courier New" w:cs="Courier New" w:eastAsia="Courier New" w:hAnsi="Courier New"/>
          <w:sz w:val="16"/>
          <w:szCs w:val="16"/>
          <w:color w:val="auto"/>
        </w:rPr>
        <w:t>"Matching Contribution Account" -- the Account to which are credited Matching Contributions allocated to a Participant, adjustments for withdrawals and distributions, and the earnings, losses and expenses attributable thereto.</w:t>
      </w:r>
    </w:p>
    <w:p>
      <w:pPr>
        <w:spacing w:after="0" w:line="178" w:lineRule="exact"/>
        <w:rPr>
          <w:sz w:val="20"/>
          <w:szCs w:val="20"/>
          <w:color w:val="auto"/>
        </w:rPr>
      </w:pPr>
    </w:p>
    <w:p>
      <w:pPr>
        <w:ind w:right="2199" w:firstLine="1053"/>
        <w:spacing w:after="0" w:line="279" w:lineRule="auto"/>
        <w:rPr>
          <w:sz w:val="20"/>
          <w:szCs w:val="20"/>
          <w:color w:val="auto"/>
        </w:rPr>
      </w:pPr>
      <w:r>
        <w:rPr>
          <w:rFonts w:ascii="Courier New" w:cs="Courier New" w:eastAsia="Courier New" w:hAnsi="Courier New"/>
          <w:sz w:val="16"/>
          <w:szCs w:val="16"/>
          <w:color w:val="auto"/>
        </w:rPr>
        <w:t>"Pension Account" -- the Account to which are credited any amount voluntarily transferred by a Participant from the Storer Pension Plan to the Storer Plan in connection with the termination of the Storer Pension Plan.</w:t>
      </w:r>
    </w:p>
    <w:p>
      <w:pPr>
        <w:spacing w:after="0" w:line="178"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"Prior Plan Account" -- the Account to which are credited Prior Plan Contributions allocated to a Participant,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27" w:name="page28"/>
    <w:bookmarkEnd w:id="27"/>
    <w:p>
      <w:pPr>
        <w:ind w:right="2319"/>
        <w:spacing w:after="0" w:line="235" w:lineRule="auto"/>
        <w:rPr>
          <w:sz w:val="20"/>
          <w:szCs w:val="20"/>
          <w:color w:val="auto"/>
        </w:rPr>
      </w:pPr>
      <w:r>
        <w:rPr>
          <w:rFonts w:ascii="Courier New" w:cs="Courier New" w:eastAsia="Courier New" w:hAnsi="Courier New"/>
          <w:sz w:val="18"/>
          <w:szCs w:val="18"/>
          <w:color w:val="auto"/>
        </w:rPr>
        <w:t>adjustments for withdrawals and distributions, and the earnings, losses and expenses attributable thereto.</w:t>
      </w:r>
    </w:p>
    <w:p>
      <w:pPr>
        <w:spacing w:after="0" w:line="208" w:lineRule="exact"/>
        <w:rPr>
          <w:sz w:val="20"/>
          <w:szCs w:val="20"/>
          <w:color w:val="auto"/>
        </w:rPr>
      </w:pPr>
    </w:p>
    <w:p>
      <w:pPr>
        <w:ind w:right="2419" w:firstLine="1053"/>
        <w:spacing w:after="0" w:line="279" w:lineRule="auto"/>
        <w:rPr>
          <w:sz w:val="20"/>
          <w:szCs w:val="20"/>
          <w:color w:val="auto"/>
        </w:rPr>
      </w:pPr>
      <w:r>
        <w:rPr>
          <w:rFonts w:ascii="Courier New" w:cs="Courier New" w:eastAsia="Courier New" w:hAnsi="Courier New"/>
          <w:sz w:val="16"/>
          <w:szCs w:val="16"/>
          <w:color w:val="auto"/>
        </w:rPr>
        <w:t>"Rollover Account" -- the Account to which are credited a Participant's Rollover Contributions, adjustments for withdrawals and distributions, and the earnings, losses and expenses attributable thereto.</w:t>
      </w:r>
    </w:p>
    <w:p>
      <w:pPr>
        <w:spacing w:after="0" w:line="178" w:lineRule="exact"/>
        <w:rPr>
          <w:sz w:val="20"/>
          <w:szCs w:val="20"/>
          <w:color w:val="auto"/>
        </w:rPr>
      </w:pPr>
    </w:p>
    <w:p>
      <w:pPr>
        <w:ind w:right="2099" w:firstLine="1053"/>
        <w:spacing w:after="0" w:line="279" w:lineRule="auto"/>
        <w:rPr>
          <w:sz w:val="20"/>
          <w:szCs w:val="20"/>
          <w:color w:val="auto"/>
        </w:rPr>
      </w:pPr>
      <w:r>
        <w:rPr>
          <w:rFonts w:ascii="Courier New" w:cs="Courier New" w:eastAsia="Courier New" w:hAnsi="Courier New"/>
          <w:sz w:val="16"/>
          <w:szCs w:val="16"/>
          <w:color w:val="auto"/>
        </w:rPr>
        <w:t>"Salary Reduction Account" -- the Account to which are credited a Participant's Salary Reduction Contributions, adjustments for withdrawals and distributions, and the earnings, losses and expenses attributable thereto.</w:t>
      </w:r>
    </w:p>
    <w:p>
      <w:pPr>
        <w:spacing w:after="0" w:line="178"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"Vision Account" -- the Account to which are credited a Participant's Vision Contributions, adjustments for withdrawals and distributions, and the earnings, losses and expenses attributable thereto.</w:t>
      </w:r>
    </w:p>
    <w:p>
      <w:pPr>
        <w:spacing w:after="0" w:line="209"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"Active Participant" means an individual who has become an Active Participant as provided in Article II and has remained a Covered Employee at all times thereafter.</w:t>
      </w:r>
    </w:p>
    <w:p>
      <w:pPr>
        <w:spacing w:after="0" w:line="209"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"Actual Deferral Percentage" means, for any Eligible Employee for a given Plan Year, the ratio of:</w:t>
      </w:r>
    </w:p>
    <w:p>
      <w:pPr>
        <w:spacing w:after="0" w:line="203" w:lineRule="exact"/>
        <w:rPr>
          <w:sz w:val="20"/>
          <w:szCs w:val="20"/>
          <w:color w:val="auto"/>
        </w:rPr>
      </w:pPr>
    </w:p>
    <w:p>
      <w:pPr>
        <w:ind w:left="2000" w:hanging="412"/>
        <w:spacing w:after="0"/>
        <w:tabs>
          <w:tab w:leader="none" w:pos="20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6" w:lineRule="exact"/>
        <w:rPr>
          <w:rFonts w:ascii="Courier New" w:cs="Courier New" w:eastAsia="Courier New" w:hAnsi="Courier New"/>
          <w:sz w:val="18"/>
          <w:szCs w:val="18"/>
          <w:color w:val="auto"/>
        </w:rPr>
      </w:pPr>
    </w:p>
    <w:p>
      <w:pPr>
        <w:ind w:left="2540" w:hanging="425"/>
        <w:spacing w:after="0"/>
        <w:tabs>
          <w:tab w:leader="none" w:pos="254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Eligible Employee's Salary Reduction Contributions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the Plan Year, plus</w:t>
      </w:r>
    </w:p>
    <w:p>
      <w:pPr>
        <w:spacing w:after="0" w:line="207" w:lineRule="exact"/>
        <w:rPr>
          <w:rFonts w:ascii="Courier New" w:cs="Courier New" w:eastAsia="Courier New" w:hAnsi="Courier New"/>
          <w:sz w:val="16"/>
          <w:szCs w:val="16"/>
          <w:color w:val="auto"/>
        </w:rPr>
      </w:pPr>
    </w:p>
    <w:p>
      <w:pPr>
        <w:ind w:right="1779" w:firstLine="2115"/>
        <w:spacing w:after="0" w:line="237" w:lineRule="auto"/>
        <w:tabs>
          <w:tab w:leader="none" w:pos="2528"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Highly Compensated Eligible Employee, his elective deferrals for the year under any other qualified retirement plan, other than an employee stock ownership plan as defined in section 4975(e)(7) of the Code or a</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28" w:name="page29"/>
    <w:bookmarkEnd w:id="28"/>
    <w:p>
      <w:pPr>
        <w:ind w:right="2199"/>
        <w:spacing w:after="0" w:line="290" w:lineRule="auto"/>
        <w:rPr>
          <w:sz w:val="20"/>
          <w:szCs w:val="20"/>
          <w:color w:val="auto"/>
        </w:rPr>
      </w:pPr>
      <w:r>
        <w:rPr>
          <w:rFonts w:ascii="Courier New" w:cs="Courier New" w:eastAsia="Courier New" w:hAnsi="Courier New"/>
          <w:sz w:val="16"/>
          <w:szCs w:val="16"/>
          <w:color w:val="auto"/>
        </w:rPr>
        <w:t>tax credit employee stock ownership plan as defined in section 409(a) of the Code, maintained by the Participating Company or any Affiliated Company; to</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 the Eligible Employee's Compensation for the Plan Year.</w:t>
      </w:r>
    </w:p>
    <w:p>
      <w:pPr>
        <w:spacing w:after="0" w:line="207"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"Actuarial Equivalent" means, with respect to any benefit or item, a benefit or item of equal actuarial value, based upon the factors and assumptions used by the insurance company from whom the Committee directs the purchase of any annuity contracts for the purpose of providing benefits under the Plan.</w:t>
      </w:r>
    </w:p>
    <w:p>
      <w:pPr>
        <w:spacing w:after="0" w:line="182"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"Administrator" means the plan administrator within the meaning of ERISA. The Company shall be the Administrator.</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"Affiliated Company" means, with respect to any Participating Company:</w:t>
      </w:r>
    </w:p>
    <w:p>
      <w:pPr>
        <w:spacing w:after="0" w:line="201" w:lineRule="exact"/>
        <w:rPr>
          <w:sz w:val="20"/>
          <w:szCs w:val="20"/>
          <w:color w:val="auto"/>
        </w:rPr>
      </w:pPr>
    </w:p>
    <w:p>
      <w:pPr>
        <w:ind w:left="2000" w:hanging="412"/>
        <w:spacing w:after="0"/>
        <w:tabs>
          <w:tab w:leader="none" w:pos="20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General.</w:t>
      </w:r>
    </w:p>
    <w:p>
      <w:pPr>
        <w:spacing w:after="0" w:line="206" w:lineRule="exact"/>
        <w:rPr>
          <w:rFonts w:ascii="Courier New" w:cs="Courier New" w:eastAsia="Courier New" w:hAnsi="Courier New"/>
          <w:sz w:val="18"/>
          <w:szCs w:val="18"/>
          <w:color w:val="auto"/>
        </w:rPr>
      </w:pPr>
    </w:p>
    <w:p>
      <w:pPr>
        <w:ind w:right="1879" w:firstLine="2115"/>
        <w:spacing w:after="0" w:line="236" w:lineRule="auto"/>
        <w:tabs>
          <w:tab w:leader="none" w:pos="252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corporation that is a member of a controlled group of corporations, as determined under section 414(b) of the Code, which includes such Participating Company;</w:t>
      </w:r>
    </w:p>
    <w:p>
      <w:pPr>
        <w:spacing w:after="0" w:line="208" w:lineRule="exact"/>
        <w:rPr>
          <w:rFonts w:ascii="Courier New" w:cs="Courier New" w:eastAsia="Courier New" w:hAnsi="Courier New"/>
          <w:sz w:val="18"/>
          <w:szCs w:val="18"/>
          <w:color w:val="auto"/>
        </w:rPr>
      </w:pPr>
    </w:p>
    <w:p>
      <w:pPr>
        <w:ind w:right="1779" w:firstLine="2115"/>
        <w:spacing w:after="0" w:line="236" w:lineRule="auto"/>
        <w:tabs>
          <w:tab w:leader="none" w:pos="252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trade or business (whether or not incorporated) that is under common control with such Participating Company, as determined under section 414(c) of the Code;</w:t>
      </w:r>
    </w:p>
    <w:p>
      <w:pPr>
        <w:spacing w:after="0" w:line="208" w:lineRule="exact"/>
        <w:rPr>
          <w:rFonts w:ascii="Courier New" w:cs="Courier New" w:eastAsia="Courier New" w:hAnsi="Courier New"/>
          <w:sz w:val="18"/>
          <w:szCs w:val="18"/>
          <w:color w:val="auto"/>
        </w:rPr>
      </w:pPr>
    </w:p>
    <w:p>
      <w:pPr>
        <w:ind w:right="1779" w:firstLine="2115"/>
        <w:spacing w:after="0" w:line="236" w:lineRule="auto"/>
        <w:tabs>
          <w:tab w:leader="none" w:pos="252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member of an affiliated service group, as determined under section 414(m) of the Code, of which such Participating Company is a member;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29" w:name="page30"/>
    <w:bookmarkEnd w:id="29"/>
    <w:p>
      <w:pPr>
        <w:ind w:right="1779" w:firstLine="2115"/>
        <w:spacing w:after="0" w:line="236" w:lineRule="auto"/>
        <w:tabs>
          <w:tab w:leader="none" w:pos="2528"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organization or entity which is required to be aggregated with the Participating Company under section 414(o) of the Code and regulations issued thereunder.</w:t>
      </w:r>
    </w:p>
    <w:p>
      <w:pPr>
        <w:spacing w:after="0" w:line="203"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Affiliated Company."</w:t>
      </w:r>
    </w:p>
    <w:p>
      <w:pPr>
        <w:spacing w:after="0" w:line="207"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"50% Affiliated Company" means an Affiliated Company described in subsection (a)(1) or subsection (a)(2) of this definition, but determined with "more than 50%" substituted for the phrase "at least 80%" in section 1563(a) of the Code, when applying sections 414(b) and (c) of the Code.</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 Special Rules.</w:t>
      </w:r>
    </w:p>
    <w:p>
      <w:pPr>
        <w:spacing w:after="0" w:line="207"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An entity is an Affiliated Company only during those periods in which it is included in a category described in Subsection (a) or (b) of this definition.</w:t>
      </w:r>
    </w:p>
    <w:p>
      <w:pPr>
        <w:spacing w:after="0" w:line="209" w:lineRule="exact"/>
        <w:rPr>
          <w:sz w:val="20"/>
          <w:szCs w:val="20"/>
          <w:color w:val="auto"/>
        </w:rPr>
      </w:pPr>
    </w:p>
    <w:p>
      <w:pPr>
        <w:ind w:right="1879" w:firstLine="1580"/>
        <w:spacing w:after="0" w:line="236" w:lineRule="auto"/>
        <w:rPr>
          <w:sz w:val="20"/>
          <w:szCs w:val="20"/>
          <w:color w:val="auto"/>
        </w:rPr>
      </w:pPr>
      <w:r>
        <w:rPr>
          <w:rFonts w:ascii="Courier New" w:cs="Courier New" w:eastAsia="Courier New" w:hAnsi="Courier New"/>
          <w:sz w:val="18"/>
          <w:szCs w:val="18"/>
          <w:color w:val="auto"/>
        </w:rPr>
        <w:t>For purposes of crediting service for eligibility to participate and vesting, an entity at least 25% owned by the Company or a Participating Company shall be deemed an Affiliated Company.</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"Age" means, for any individual, his age on his last birthday, except that an individual reaches Age 59 1/2 or Age 70 1/2 on the corresponding date in the sixth calendar month following the month in which his 59th or 70th (respectively) birthday falls (or the last day of such sixth month if there is no such corresponding date therein).</w:t>
      </w:r>
    </w:p>
    <w:p>
      <w:pPr>
        <w:spacing w:after="0" w:line="209"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"Average Actual Deferral Percentage" means, for a specified group of Eligible Employees for a Plan Year,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30" w:name="page31"/>
    <w:bookmarkEnd w:id="30"/>
    <w:p>
      <w:pPr>
        <w:ind w:right="1999"/>
        <w:spacing w:after="0" w:line="235" w:lineRule="auto"/>
        <w:rPr>
          <w:sz w:val="20"/>
          <w:szCs w:val="20"/>
          <w:color w:val="auto"/>
        </w:rPr>
      </w:pPr>
      <w:r>
        <w:rPr>
          <w:rFonts w:ascii="Courier New" w:cs="Courier New" w:eastAsia="Courier New" w:hAnsi="Courier New"/>
          <w:sz w:val="18"/>
          <w:szCs w:val="18"/>
          <w:color w:val="auto"/>
        </w:rPr>
        <w:t>average of the Actual Deferral Percentages for such Eligible Employees for the Plan Year.</w:t>
      </w:r>
    </w:p>
    <w:p>
      <w:pPr>
        <w:spacing w:after="0" w:line="208"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"Average Contribution Percentage" means, for a specified group of Eligible Employees for a Plan Year, the average of the Contribution Percentages for such Eligible Employees for the Plan Year.</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"Benefit Commencement Date" means, for any Participant or beneficiary, the date as of which the first benefit payment, including a single sum, from the Participant's Account is due, other than pursuant to a withdrawal under Article VIII.</w:t>
      </w:r>
    </w:p>
    <w:p>
      <w:pPr>
        <w:spacing w:after="0" w:line="207" w:lineRule="exact"/>
        <w:rPr>
          <w:sz w:val="20"/>
          <w:szCs w:val="20"/>
          <w:color w:val="auto"/>
        </w:rPr>
      </w:pPr>
    </w:p>
    <w:p>
      <w:pPr>
        <w:ind w:right="1879" w:firstLine="1053"/>
        <w:spacing w:after="0" w:line="279" w:lineRule="auto"/>
        <w:rPr>
          <w:sz w:val="20"/>
          <w:szCs w:val="20"/>
          <w:color w:val="auto"/>
        </w:rPr>
      </w:pPr>
      <w:r>
        <w:rPr>
          <w:rFonts w:ascii="Courier New" w:cs="Courier New" w:eastAsia="Courier New" w:hAnsi="Courier New"/>
          <w:sz w:val="16"/>
          <w:szCs w:val="16"/>
          <w:color w:val="auto"/>
        </w:rPr>
        <w:t>"Board of Directors" means the board of directors (or other governing body) of the Company and, to the extent the Board has delegated its authority hereunder to the Board's Executive Committee, the Executive Committee.</w:t>
      </w:r>
    </w:p>
    <w:p>
      <w:pPr>
        <w:spacing w:after="0" w:line="178"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"Code" means the Internal Revenue Code of 1986, as amended, and any regulations issued thereunder.</w:t>
      </w:r>
    </w:p>
    <w:p>
      <w:pPr>
        <w:spacing w:after="0" w:line="208"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"Committee" means the individuals appointed by the Board of Directors (if any) or by the Company to supervise the administration of the Plan, as provided in Article X.</w:t>
      </w:r>
    </w:p>
    <w:p>
      <w:pPr>
        <w:spacing w:after="0" w:line="209"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"Company" means Comcast Corporation, a Pennsylvania corporation, and its successors.</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"Compensation" means, for any Eligible Employee, for any Plan Year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Year, as the case may be:</w:t>
      </w:r>
    </w:p>
    <w:p>
      <w:pPr>
        <w:spacing w:after="0" w:line="207" w:lineRule="exact"/>
        <w:rPr>
          <w:sz w:val="20"/>
          <w:szCs w:val="20"/>
          <w:color w:val="auto"/>
        </w:rPr>
      </w:pPr>
    </w:p>
    <w:p>
      <w:pPr>
        <w:ind w:right="1999" w:firstLine="1588"/>
        <w:spacing w:after="0" w:line="236" w:lineRule="auto"/>
        <w:tabs>
          <w:tab w:leader="none" w:pos="200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below in this definition, and subject to the limitations set forth in Subsection (c) of this definition, his wages as reported on Form</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31" w:name="page32"/>
    <w:bookmarkEnd w:id="31"/>
    <w:p>
      <w:pPr>
        <w:ind w:right="1879"/>
        <w:spacing w:after="0" w:line="238" w:lineRule="auto"/>
        <w:rPr>
          <w:sz w:val="20"/>
          <w:szCs w:val="20"/>
          <w:color w:val="auto"/>
        </w:rPr>
      </w:pPr>
      <w:r>
        <w:rPr>
          <w:rFonts w:ascii="Courier New" w:cs="Courier New" w:eastAsia="Courier New" w:hAnsi="Courier New"/>
          <w:sz w:val="18"/>
          <w:szCs w:val="18"/>
          <w:color w:val="auto"/>
        </w:rPr>
        <w:t>W-2 (i.e., wages as defined in section 3401(a) of the Code and all other payments of compensation for which the Participating Company is required to furnish the employee a written statement under sections 6041(d) and 6051(a)(3) of the Code) from a Participating Company for such Plan Year,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 For the purposes of the definitions of "Actual Deferral Percentage" and "Contribution Percentage" in this Article (except as otherwise provided in such definitions), the Company may elect to consider only Compensation as defined above for that portion of the Plan Year during which the Employee was an Eligible Employee, provided that this election is applied uniformly to all Eligible Employees for the Plan Year.</w:t>
      </w:r>
    </w:p>
    <w:p>
      <w:pPr>
        <w:spacing w:after="0" w:line="208" w:lineRule="exact"/>
        <w:rPr>
          <w:sz w:val="20"/>
          <w:szCs w:val="20"/>
          <w:color w:val="auto"/>
        </w:rPr>
      </w:pPr>
    </w:p>
    <w:p>
      <w:pPr>
        <w:ind w:right="1779" w:firstLine="1588"/>
        <w:spacing w:after="0" w:line="237" w:lineRule="auto"/>
        <w:tabs>
          <w:tab w:leader="none" w:pos="200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Article XIII and Section 3.10, subject to the limitations set forth in Subsection (c) of this definition, the Employee's wages as reported on Form W-2 (i.e., wages as defined in section 3401(a) of the Code and all other payments of compensation for which the Participating Company is required to furnish the employee a written statement under sections 6041(d) and 6051(a)(3) of the Code).</w:t>
      </w:r>
    </w:p>
    <w:p>
      <w:pPr>
        <w:spacing w:after="0" w:line="209" w:lineRule="exact"/>
        <w:rPr>
          <w:rFonts w:ascii="Courier New" w:cs="Courier New" w:eastAsia="Courier New" w:hAnsi="Courier New"/>
          <w:sz w:val="18"/>
          <w:szCs w:val="18"/>
          <w:color w:val="auto"/>
        </w:rPr>
      </w:pPr>
    </w:p>
    <w:p>
      <w:pPr>
        <w:ind w:right="1879" w:firstLine="1588"/>
        <w:spacing w:after="0" w:line="235" w:lineRule="auto"/>
        <w:tabs>
          <w:tab w:leader="none" w:pos="200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(i) the Plan Year beginning January 1, 1993, only compensation not in excess of $235,840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32" w:name="page33"/>
    <w:bookmarkEnd w:id="32"/>
    <w:p>
      <w:pPr>
        <w:ind w:right="1879"/>
        <w:spacing w:after="0" w:line="268" w:lineRule="auto"/>
        <w:rPr>
          <w:sz w:val="20"/>
          <w:szCs w:val="20"/>
          <w:color w:val="auto"/>
        </w:rPr>
      </w:pPr>
      <w:r>
        <w:rPr>
          <w:rFonts w:ascii="Courier New" w:cs="Courier New" w:eastAsia="Courier New" w:hAnsi="Courier New"/>
          <w:sz w:val="16"/>
          <w:szCs w:val="16"/>
          <w:color w:val="auto"/>
        </w:rPr>
        <w:t>shall be taken into account; and (ii) Plan Years beginning after 1993, only compensation not in excess of $150,000, or such other amount to which the limit of section 401(a)(17) of the Code shall apply for such Plan Year provided that this Subsection (c) shall not apply for purposes of Section 3.10 and Section</w:t>
      </w:r>
    </w:p>
    <w:p>
      <w:pPr>
        <w:spacing w:after="0" w:line="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13.2.3. In determining Compensation for purposes of this limitation, the rules of section 414(q)(6) of the Code shall apply, except in applying such rules, the term "family" shall include only the spouse of the Employee and any lineal descendants who have not reached Age 19 before the close of the Plan Year. In applying the rules of section 414(q)(6) of the Code, the limit of this Subsection (c) shall be allocated among family members in proportion to their compensation as defined in Subsection (a) without regard to this Subsection (c).</w:t>
      </w:r>
    </w:p>
    <w:p>
      <w:pPr>
        <w:spacing w:after="0" w:line="1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"Company Stock" means the Company's Class A Common Stock and Special</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"Contract" means any group annuity, investment, insurance, or similar contract, and amendments thereto issued to the Company or to the Trustee by an Insurance Company with respect to this Plan.</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"Contribution Percentage" means for any Eligible Employee for a given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Year, the ratio of:</w:t>
      </w:r>
    </w:p>
    <w:p>
      <w:pPr>
        <w:spacing w:after="0" w:line="201" w:lineRule="exact"/>
        <w:rPr>
          <w:sz w:val="20"/>
          <w:szCs w:val="20"/>
          <w:color w:val="auto"/>
        </w:rPr>
      </w:pPr>
    </w:p>
    <w:p>
      <w:pPr>
        <w:ind w:left="2000" w:hanging="412"/>
        <w:spacing w:after="0"/>
        <w:tabs>
          <w:tab w:leader="none" w:pos="20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6" w:lineRule="exact"/>
        <w:rPr>
          <w:rFonts w:ascii="Courier New" w:cs="Courier New" w:eastAsia="Courier New" w:hAnsi="Courier New"/>
          <w:sz w:val="18"/>
          <w:szCs w:val="18"/>
          <w:color w:val="auto"/>
        </w:rPr>
      </w:pPr>
    </w:p>
    <w:p>
      <w:pPr>
        <w:ind w:left="2540" w:hanging="425"/>
        <w:spacing w:after="0"/>
        <w:tabs>
          <w:tab w:leader="none" w:pos="254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Eligible Employee's Matching Contributions for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Year, plus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33" w:name="page34"/>
    <w:bookmarkEnd w:id="33"/>
    <w:p>
      <w:pPr>
        <w:spacing w:after="0" w:line="296" w:lineRule="exact"/>
        <w:rPr>
          <w:sz w:val="20"/>
          <w:szCs w:val="20"/>
          <w:color w:val="auto"/>
        </w:rPr>
      </w:pPr>
    </w:p>
    <w:p>
      <w:pPr>
        <w:ind w:right="1779" w:firstLine="2115"/>
        <w:spacing w:after="0" w:line="237" w:lineRule="auto"/>
        <w:tabs>
          <w:tab w:leader="none" w:pos="2528"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Highly Compensated Eligible Employee, any employee contributions and employer matching contributions, including any elective deferrals recharacterized as employee contributions, under any other qualified retirement plan, other than an employee stock ownership plan as defined in section 4975(e)(7) of the Code or a tax credit employee stock ownership plan as defined in section 409(a) of the Code, maintained by the Participating Company or any Affiliated Company, plus</w:t>
      </w:r>
    </w:p>
    <w:p>
      <w:pPr>
        <w:spacing w:after="0" w:line="211" w:lineRule="exact"/>
        <w:rPr>
          <w:rFonts w:ascii="Courier New" w:cs="Courier New" w:eastAsia="Courier New" w:hAnsi="Courier New"/>
          <w:sz w:val="18"/>
          <w:szCs w:val="18"/>
          <w:color w:val="auto"/>
        </w:rPr>
      </w:pPr>
    </w:p>
    <w:p>
      <w:pPr>
        <w:ind w:right="1779" w:firstLine="2115"/>
        <w:spacing w:after="0" w:line="237" w:lineRule="auto"/>
        <w:tabs>
          <w:tab w:leader="none" w:pos="2528"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election of the Committee, any portion of the Eligible Employee's Salary Reduction Contributions for the Plan Year or elective deferrals under any other qualified retirement plan maintained by a Participating Company or any Affiliated Company that may be disregarded without causing this Plan or such other qualified retirement plan to fail to satisfy the requirements of section 401(k)(3) of the Code and the regulations issued thereunder; to</w:t>
      </w:r>
    </w:p>
    <w:p>
      <w:pPr>
        <w:spacing w:after="0" w:line="205"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Eligible Employee's Compensation for the Plan Year.</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"Covered Employee" means any Employee who is (a) employed by a Participating Company and (b) not covered by a collective bargaining agreement, unless such agreement specifically provides for participation hereunder. An individual who is treated as an Employee solely by reason of being a Leased Employee shall not be a Covered Employee.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440" w:right="1440" w:bottom="1440" w:gutter="0" w:footer="0" w:header="0"/>
        </w:sectPr>
      </w:pPr>
    </w:p>
    <w:bookmarkStart w:id="34" w:name="page35"/>
    <w:bookmarkEnd w:id="34"/>
    <w:p>
      <w:pPr>
        <w:ind w:right="2199" w:firstLine="1053"/>
        <w:spacing w:after="0" w:line="235" w:lineRule="auto"/>
        <w:rPr>
          <w:sz w:val="20"/>
          <w:szCs w:val="20"/>
          <w:color w:val="auto"/>
        </w:rPr>
      </w:pPr>
      <w:r>
        <w:rPr>
          <w:rFonts w:ascii="Courier New" w:cs="Courier New" w:eastAsia="Courier New" w:hAnsi="Courier New"/>
          <w:sz w:val="18"/>
          <w:szCs w:val="18"/>
          <w:color w:val="auto"/>
        </w:rPr>
        <w:t>"Effective Date" means January 1, 1993, the effective date of this amended and restated Plan.</w:t>
      </w:r>
    </w:p>
    <w:p>
      <w:pPr>
        <w:spacing w:after="0" w:line="208" w:lineRule="exact"/>
        <w:rPr>
          <w:sz w:val="20"/>
          <w:szCs w:val="20"/>
          <w:color w:val="auto"/>
        </w:rPr>
      </w:pPr>
    </w:p>
    <w:p>
      <w:pPr>
        <w:ind w:right="2099" w:firstLine="1053"/>
        <w:spacing w:after="0" w:line="279" w:lineRule="auto"/>
        <w:rPr>
          <w:sz w:val="20"/>
          <w:szCs w:val="20"/>
          <w:color w:val="auto"/>
        </w:rPr>
      </w:pPr>
      <w:r>
        <w:rPr>
          <w:rFonts w:ascii="Courier New" w:cs="Courier New" w:eastAsia="Courier New" w:hAnsi="Courier New"/>
          <w:sz w:val="16"/>
          <w:szCs w:val="16"/>
          <w:color w:val="auto"/>
        </w:rPr>
        <w:t>"Eligible Employee" means an Employee who has become an Eligible Employee as set forth in Section 2.3, whether or not he is an Active Participant, and who has remained a Covered Employee at all times thereafter.</w:t>
      </w:r>
    </w:p>
    <w:p>
      <w:pPr>
        <w:spacing w:after="0" w:line="178" w:lineRule="exact"/>
        <w:rPr>
          <w:sz w:val="20"/>
          <w:szCs w:val="20"/>
          <w:color w:val="auto"/>
        </w:rPr>
      </w:pPr>
    </w:p>
    <w:p>
      <w:pPr>
        <w:jc w:val="both"/>
        <w:ind w:right="2319" w:firstLine="1053"/>
        <w:spacing w:after="0" w:line="290" w:lineRule="auto"/>
        <w:rPr>
          <w:sz w:val="20"/>
          <w:szCs w:val="20"/>
          <w:color w:val="auto"/>
        </w:rPr>
      </w:pPr>
      <w:r>
        <w:rPr>
          <w:rFonts w:ascii="Courier New" w:cs="Courier New" w:eastAsia="Courier New" w:hAnsi="Courier New"/>
          <w:sz w:val="16"/>
          <w:szCs w:val="16"/>
          <w:color w:val="auto"/>
        </w:rPr>
        <w:t>"Employee" means an individual who is employed by a Participating Company or an Affiliated Company or an individual who is a Leased Employee.</w:t>
      </w:r>
    </w:p>
    <w:p>
      <w:pPr>
        <w:spacing w:after="0" w:line="170"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"Employment Commencement Date" means, for any Employee, the date on which he is first entitled to be credited with an "Hour of Service" described in Paragraph (a)(1) of the definition of Hour of Service in this Article.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"Entry Date" means the first day of any calendar month.</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"ERISA" means the Employee Retirement Income Security Act of 1974,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amended.</w:t>
      </w:r>
    </w:p>
    <w:p>
      <w:pPr>
        <w:spacing w:after="0" w:line="207"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"Fund" means the fund established for this Plan, administered under the Trust Agreement and/or Contract, out of which benefits payable under this Plan shall be paid.</w:t>
      </w:r>
    </w:p>
    <w:p>
      <w:pPr>
        <w:spacing w:after="0" w:line="209"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"Highly Compensated Eligible Employee" means an Eligible Employee who is (or is treated as) a Highly Compensated Employee.</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"Highly Compensated Employee" means an Employee who during the current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Year or the immediately preceding Plan Year: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sectPr>
      </w:pPr>
    </w:p>
    <w:bookmarkStart w:id="35" w:name="page36"/>
    <w:bookmarkEnd w:id="35"/>
    <w:p>
      <w:pPr>
        <w:jc w:val="right"/>
        <w:ind w:right="1779"/>
        <w:spacing w:after="0"/>
        <w:rPr>
          <w:sz w:val="20"/>
          <w:szCs w:val="20"/>
          <w:color w:val="auto"/>
        </w:rPr>
      </w:pPr>
      <w:r>
        <w:rPr>
          <w:rFonts w:ascii="Courier New" w:cs="Courier New" w:eastAsia="Courier New" w:hAnsi="Courier New"/>
          <w:sz w:val="18"/>
          <w:szCs w:val="18"/>
          <w:color w:val="auto"/>
        </w:rPr>
        <w:t>(a) was a five-percent owner, as defined in section 416(i) of the</w:t>
      </w:r>
    </w:p>
    <w:p>
      <w:pPr>
        <w:spacing w:after="0" w:line="238" w:lineRule="auto"/>
        <w:rPr>
          <w:sz w:val="20"/>
          <w:szCs w:val="20"/>
          <w:color w:val="auto"/>
        </w:rPr>
      </w:pPr>
      <w:r>
        <w:rPr>
          <w:rFonts w:ascii="Courier New" w:cs="Courier New" w:eastAsia="Courier New" w:hAnsi="Courier New"/>
          <w:sz w:val="18"/>
          <w:szCs w:val="18"/>
          <w:color w:val="auto"/>
        </w:rPr>
        <w:t>Code;</w:t>
      </w:r>
    </w:p>
    <w:p>
      <w:pPr>
        <w:spacing w:after="0" w:line="207" w:lineRule="exact"/>
        <w:rPr>
          <w:sz w:val="20"/>
          <w:szCs w:val="20"/>
          <w:color w:val="auto"/>
        </w:rPr>
      </w:pPr>
    </w:p>
    <w:p>
      <w:pPr>
        <w:ind w:right="1879" w:firstLine="1588"/>
        <w:spacing w:after="0" w:line="235" w:lineRule="auto"/>
        <w:tabs>
          <w:tab w:leader="none" w:pos="2002"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more than $93,518 (as indexed) in Compensation from a Participating Company or an Affiliated Company;</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more than $62,345 (as indexed) in Compensation from a Participating Company or an Affiliated Company and was among the top 20% of Employees of all Participating Companies and Affiliated Companies ranked by Compensation (excluding Employees described in section 414(q)(8) of the Code to the extent (1) permitted under the Code and regulations thereunder and (2) elected by the Committee, for purposes of identifying the number of Employees in the top 20%); or</w:t>
      </w:r>
    </w:p>
    <w:p>
      <w:pPr>
        <w:spacing w:after="0" w:line="211" w:lineRule="exact"/>
        <w:rPr>
          <w:rFonts w:ascii="Courier New" w:cs="Courier New" w:eastAsia="Courier New" w:hAnsi="Courier New"/>
          <w:sz w:val="18"/>
          <w:szCs w:val="18"/>
          <w:color w:val="auto"/>
        </w:rPr>
      </w:pPr>
    </w:p>
    <w:p>
      <w:pPr>
        <w:ind w:right="2099" w:firstLine="1588"/>
        <w:spacing w:after="0" w:line="268" w:lineRule="auto"/>
        <w:tabs>
          <w:tab w:leader="none" w:pos="2002"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among the 50 officers of a Participating Company or an Affiliated Company (or, if lesser, the greater of 3 or 10% of all Employees, excluding Employees described in section 414(q)(8) of the Code, to the extent</w:t>
      </w:r>
    </w:p>
    <w:p>
      <w:pPr>
        <w:ind w:right="1779" w:firstLine="8"/>
        <w:spacing w:after="0" w:line="237"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under the Code and regulations thereunder and (2) elected by the Committee for purposes of identifying the top 20%) and received Compensation of more than $56,110.50 (as indexed); provided, however, that, if no officer has satisfied the compensation requirement described above during either the current Plan Year or the immediately preceding Plan Year, the highest paid officer for such year shall be treated as a Highly Compensated Employee.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19" w:right="1440" w:bottom="1440" w:gutter="0" w:footer="0" w:header="0"/>
        </w:sectPr>
      </w:pPr>
    </w:p>
    <w:bookmarkStart w:id="36" w:name="page37"/>
    <w:bookmarkEnd w:id="36"/>
    <w:p>
      <w:pPr>
        <w:ind w:right="1779"/>
        <w:spacing w:after="0" w:line="237" w:lineRule="auto"/>
        <w:rPr>
          <w:sz w:val="20"/>
          <w:szCs w:val="20"/>
          <w:color w:val="auto"/>
        </w:rPr>
      </w:pPr>
      <w:r>
        <w:rPr>
          <w:rFonts w:ascii="Courier New" w:cs="Courier New" w:eastAsia="Courier New" w:hAnsi="Courier New"/>
          <w:sz w:val="18"/>
          <w:szCs w:val="18"/>
          <w:color w:val="auto"/>
        </w:rPr>
        <w:t>Notwithstanding Subsections (b)-(d) of this definition, an Employee, other than a five-percent owner, who was not a Highly Compensated Employee in the preceding Plan Year is a Highly Compensated Employee for the current Plan Year only if he is among the 100 most highly compensated Employees of all Participating Companies and Affiliated Companies ranked by Compensation for the current Plan Year.</w:t>
      </w:r>
    </w:p>
    <w:p>
      <w:pPr>
        <w:spacing w:after="0" w:line="210"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If an Employee is, during the current Plan Year or the immediately preceding Plan Year, a family member of either a five-percent owner who is an Employee or a former Employee or a Highly Compensated Employee who is one of the 10 most highly compensated Employees ranked by compensation during such year, then the family member and the five-percent owner or Highly Compensated Employee shall be treated as a single Highly Compensated Employee, and the Compensation and elective deferrals, employee contributions and employer matching contributions of such family member and five-percent owner or Highly Compensated Employee shall be aggregated in determining the Actual Deferral Percentage and Contribution Percentage of such "single" Highly Compensated Employee. For purposes of this definition, "family member" shall include the spouse, lineal ascendants and descendants of the Employee or former Employee and the spouse of such lineal ascendants and descendants.</w:t>
      </w:r>
    </w:p>
    <w:p>
      <w:pPr>
        <w:spacing w:after="0" w:line="207"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If the Participating Company has made the election described in Section 14.9, references to the "preceding Plan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440" w:gutter="0" w:footer="0" w:header="0"/>
        </w:sectPr>
      </w:pPr>
    </w:p>
    <w:bookmarkStart w:id="37" w:name="page38"/>
    <w:bookmarkEnd w:id="37"/>
    <w:p>
      <w:pPr>
        <w:ind w:right="1779"/>
        <w:spacing w:after="0" w:line="235" w:lineRule="auto"/>
        <w:rPr>
          <w:sz w:val="20"/>
          <w:szCs w:val="20"/>
          <w:color w:val="auto"/>
        </w:rPr>
      </w:pPr>
      <w:r>
        <w:rPr>
          <w:rFonts w:ascii="Courier New" w:cs="Courier New" w:eastAsia="Courier New" w:hAnsi="Courier New"/>
          <w:sz w:val="18"/>
          <w:szCs w:val="18"/>
          <w:color w:val="auto"/>
        </w:rPr>
        <w:t>Year" shall refer instead to the calendar year ending with or within the current Plan Year.</w:t>
      </w:r>
    </w:p>
    <w:p>
      <w:pPr>
        <w:spacing w:after="0" w:line="208"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"Hour of Service" means, for any Employee, a credit awarded with respect to:</w:t>
      </w:r>
    </w:p>
    <w:p>
      <w:pPr>
        <w:spacing w:after="0" w:line="203" w:lineRule="exact"/>
        <w:rPr>
          <w:sz w:val="20"/>
          <w:szCs w:val="20"/>
          <w:color w:val="auto"/>
        </w:rPr>
      </w:pPr>
    </w:p>
    <w:p>
      <w:pPr>
        <w:ind w:left="2000" w:hanging="412"/>
        <w:spacing w:after="0"/>
        <w:tabs>
          <w:tab w:leader="none" w:pos="20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(b),</w:t>
      </w:r>
    </w:p>
    <w:p>
      <w:pPr>
        <w:spacing w:after="0" w:line="206" w:lineRule="exact"/>
        <w:rPr>
          <w:rFonts w:ascii="Courier New" w:cs="Courier New" w:eastAsia="Courier New" w:hAnsi="Courier New"/>
          <w:sz w:val="18"/>
          <w:szCs w:val="18"/>
          <w:color w:val="auto"/>
        </w:rPr>
      </w:pPr>
    </w:p>
    <w:p>
      <w:pPr>
        <w:ind w:right="1779" w:firstLine="2115"/>
        <w:spacing w:after="0" w:line="236" w:lineRule="auto"/>
        <w:tabs>
          <w:tab w:leader="none" w:pos="2528"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hour for which he is directly or indirectly paid or entitled to payment by a Participating Company or an Affiliated Company for the performance of employment duties; or</w:t>
      </w:r>
    </w:p>
    <w:p>
      <w:pPr>
        <w:spacing w:after="0" w:line="208" w:lineRule="exact"/>
        <w:rPr>
          <w:rFonts w:ascii="Courier New" w:cs="Courier New" w:eastAsia="Courier New" w:hAnsi="Courier New"/>
          <w:sz w:val="18"/>
          <w:szCs w:val="18"/>
          <w:color w:val="auto"/>
        </w:rPr>
      </w:pPr>
    </w:p>
    <w:p>
      <w:pPr>
        <w:ind w:right="1999" w:firstLine="2115"/>
        <w:spacing w:after="0" w:line="236" w:lineRule="auto"/>
        <w:tabs>
          <w:tab w:leader="none" w:pos="2528"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hour for which he is entitled, either by award or agreement, to back pay from a Participating Company or an Affiliated Company, irrespective of mitigation of damages; or</w:t>
      </w:r>
    </w:p>
    <w:p>
      <w:pPr>
        <w:spacing w:after="0" w:line="208" w:lineRule="exact"/>
        <w:rPr>
          <w:rFonts w:ascii="Courier New" w:cs="Courier New" w:eastAsia="Courier New" w:hAnsi="Courier New"/>
          <w:sz w:val="18"/>
          <w:szCs w:val="18"/>
          <w:color w:val="auto"/>
        </w:rPr>
      </w:pPr>
    </w:p>
    <w:p>
      <w:pPr>
        <w:ind w:right="1779" w:firstLine="2115"/>
        <w:spacing w:after="0" w:line="237" w:lineRule="auto"/>
        <w:tabs>
          <w:tab w:leader="none" w:pos="2528"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hour for which he is directly or indirectly paid or entitled to payment by a Participating Company or an Affiliated Company on account of a period of time during which no duties are performed due to vacation, holiday, illness, incapacity (including disability), jury duty, layoff, leave of absence, or military duty.</w:t>
      </w:r>
    </w:p>
    <w:p>
      <w:pPr>
        <w:spacing w:after="0" w:line="203"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to the contrary in Subsection (a) notwithstanding:</w:t>
      </w:r>
    </w:p>
    <w:p>
      <w:pPr>
        <w:spacing w:after="0" w:line="206" w:lineRule="exact"/>
        <w:rPr>
          <w:rFonts w:ascii="Courier New" w:cs="Courier New" w:eastAsia="Courier New" w:hAnsi="Courier New"/>
          <w:sz w:val="18"/>
          <w:szCs w:val="18"/>
          <w:color w:val="auto"/>
        </w:rPr>
      </w:pPr>
    </w:p>
    <w:p>
      <w:pPr>
        <w:ind w:right="1779" w:firstLine="2115"/>
        <w:spacing w:after="0" w:line="275" w:lineRule="auto"/>
        <w:tabs>
          <w:tab w:leader="none" w:pos="2528"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Hours of Service shall be credited to an Employee for any period merely because, during such period, payments are made or due him under a plan maintained solely for the purpose of complying with applicable workers' compensation, unemployment compensation, or disability insurance laws.</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25" w:right="1440" w:bottom="1440" w:gutter="0" w:footer="0" w:header="0"/>
        </w:sectPr>
      </w:pPr>
    </w:p>
    <w:bookmarkStart w:id="38" w:name="page39"/>
    <w:bookmarkEnd w:id="38"/>
    <w:p>
      <w:pPr>
        <w:ind w:right="1879" w:firstLine="2115"/>
        <w:spacing w:after="0" w:line="237" w:lineRule="auto"/>
        <w:tabs>
          <w:tab w:leader="none" w:pos="252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more than 501 Hours of Service shall be credited to an Employee under Subsection (a)(3) of this definition on account of any single continuous period during which no duties are performed by him, except to the extent otherwise provided in the Plan.</w:t>
      </w:r>
    </w:p>
    <w:p>
      <w:pPr>
        <w:spacing w:after="0" w:line="207" w:lineRule="exact"/>
        <w:rPr>
          <w:rFonts w:ascii="Courier New" w:cs="Courier New" w:eastAsia="Courier New" w:hAnsi="Courier New"/>
          <w:sz w:val="18"/>
          <w:szCs w:val="18"/>
          <w:color w:val="auto"/>
        </w:rPr>
      </w:pPr>
    </w:p>
    <w:p>
      <w:pPr>
        <w:ind w:right="2099" w:firstLine="2115"/>
        <w:spacing w:after="0" w:line="236" w:lineRule="auto"/>
        <w:tabs>
          <w:tab w:leader="none" w:pos="252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Hours of Service shall be credited to an Employee with respect to payments solely to reimburse for medical or medically related expenses.</w:t>
      </w:r>
    </w:p>
    <w:p>
      <w:pPr>
        <w:spacing w:after="0" w:line="203" w:lineRule="exact"/>
        <w:rPr>
          <w:rFonts w:ascii="Courier New" w:cs="Courier New" w:eastAsia="Courier New" w:hAnsi="Courier New"/>
          <w:sz w:val="18"/>
          <w:szCs w:val="18"/>
          <w:color w:val="auto"/>
        </w:rPr>
      </w:pPr>
    </w:p>
    <w:p>
      <w:pPr>
        <w:ind w:left="2540" w:hanging="425"/>
        <w:spacing w:after="0"/>
        <w:tabs>
          <w:tab w:leader="none" w:pos="2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Hours of Service shall be credited twice.</w:t>
      </w:r>
    </w:p>
    <w:p>
      <w:pPr>
        <w:spacing w:after="0" w:line="206" w:lineRule="exact"/>
        <w:rPr>
          <w:rFonts w:ascii="Courier New" w:cs="Courier New" w:eastAsia="Courier New" w:hAnsi="Courier New"/>
          <w:sz w:val="18"/>
          <w:szCs w:val="18"/>
          <w:color w:val="auto"/>
        </w:rPr>
      </w:pPr>
    </w:p>
    <w:p>
      <w:pPr>
        <w:ind w:left="2540" w:hanging="425"/>
        <w:spacing w:after="0"/>
        <w:tabs>
          <w:tab w:leader="none" w:pos="25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Hours of Service shall be credited at least as liberally</w:t>
      </w:r>
    </w:p>
    <w:p>
      <w:pPr>
        <w:spacing w:after="0" w:line="21" w:lineRule="exact"/>
        <w:rPr>
          <w:rFonts w:ascii="Courier New" w:cs="Courier New" w:eastAsia="Courier New" w:hAnsi="Courier New"/>
          <w:sz w:val="16"/>
          <w:szCs w:val="16"/>
          <w:color w:val="auto"/>
        </w:rPr>
      </w:pPr>
    </w:p>
    <w:p>
      <w:pPr>
        <w:ind w:right="31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required by the rules set forth in U.S. Department of Labor Reg. ss.2530.200b-2(b) and (c).</w:t>
      </w:r>
    </w:p>
    <w:p>
      <w:pPr>
        <w:spacing w:after="0" w:line="208" w:lineRule="exact"/>
        <w:rPr>
          <w:rFonts w:ascii="Courier New" w:cs="Courier New" w:eastAsia="Courier New" w:hAnsi="Courier New"/>
          <w:sz w:val="16"/>
          <w:szCs w:val="16"/>
          <w:color w:val="auto"/>
        </w:rPr>
      </w:pPr>
    </w:p>
    <w:p>
      <w:pPr>
        <w:ind w:right="1779" w:firstLine="2115"/>
        <w:spacing w:after="0" w:line="237" w:lineRule="auto"/>
        <w:tabs>
          <w:tab w:leader="none" w:pos="252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Employee who is such solely by reason of service as a Leased Employee, Hours of Service shall be credited as if such Employee were employed and paid with respect to such service (or with respect to any related absences or entitlements) by the Participating Company or Affiliated Company that is the recipient thereof.</w:t>
      </w:r>
    </w:p>
    <w:p>
      <w:pPr>
        <w:spacing w:after="0" w:line="209"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"Insurance Company" means any legal reserve life insurance company with which funds are deposited pursuant to a Contract to provide benefits under the Plan.</w:t>
      </w:r>
    </w:p>
    <w:p>
      <w:pPr>
        <w:spacing w:after="0" w:line="209"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"Investment Medium" means any fund, contract, obligation, or other mode of investment to which a Participant may direct the investment of the assets of his Account.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39" w:name="page40"/>
    <w:bookmarkEnd w:id="39"/>
    <w:p>
      <w:pPr>
        <w:ind w:right="1779" w:firstLine="1053"/>
        <w:spacing w:after="0" w:line="237" w:lineRule="auto"/>
        <w:rPr>
          <w:sz w:val="20"/>
          <w:szCs w:val="20"/>
          <w:color w:val="auto"/>
        </w:rPr>
      </w:pPr>
      <w:r>
        <w:rPr>
          <w:rFonts w:ascii="Courier New" w:cs="Courier New" w:eastAsia="Courier New" w:hAnsi="Courier New"/>
          <w:sz w:val="18"/>
          <w:szCs w:val="18"/>
          <w:color w:val="auto"/>
        </w:rPr>
        <w:t>"Leased Employee" means an individual who is not an employee of a Participating Company or an Affiliated Company (as defined without regard to Subsection (c) of the definition thereof) which is the recipient of such individual's services, but who is required to be treated as an employee of such Participating Company or Affiliated Company because of the application of sections 414(n) or 414(o) of the Code and the applicable regulations thereunder, and to whom section 414(n)(5) of the Code does not apply.</w:t>
      </w:r>
    </w:p>
    <w:p>
      <w:pPr>
        <w:spacing w:after="0" w:line="211" w:lineRule="exact"/>
        <w:rPr>
          <w:sz w:val="20"/>
          <w:szCs w:val="20"/>
          <w:color w:val="auto"/>
        </w:rPr>
      </w:pPr>
    </w:p>
    <w:p>
      <w:pPr>
        <w:ind w:right="3479" w:firstLine="1053"/>
        <w:spacing w:after="0" w:line="290" w:lineRule="auto"/>
        <w:rPr>
          <w:sz w:val="20"/>
          <w:szCs w:val="20"/>
          <w:color w:val="auto"/>
        </w:rPr>
      </w:pPr>
      <w:r>
        <w:rPr>
          <w:rFonts w:ascii="Courier New" w:cs="Courier New" w:eastAsia="Courier New" w:hAnsi="Courier New"/>
          <w:sz w:val="16"/>
          <w:szCs w:val="16"/>
          <w:color w:val="auto"/>
        </w:rPr>
        <w:t>"Limitation Year" means the Plan Year or such other 12-consecutive-month period as may be designated by the Company.</w:t>
      </w:r>
    </w:p>
    <w:p>
      <w:pPr>
        <w:spacing w:after="0" w:line="170"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"Matching Contributions" means the amounts contributed by the Company pursuant to Section 3.4.</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"Normal Retirement Date" means, for any Participant, the date on which he reaches Age 65.</w:t>
      </w:r>
    </w:p>
    <w:p>
      <w:pPr>
        <w:spacing w:after="0" w:line="20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"One-Year Period of Severance" means a 12-consecutive- month period beginning on the date of the Employee's Separation from Service during which the former Employee is credited with no Hours of Service.</w:t>
      </w:r>
    </w:p>
    <w:p>
      <w:pPr>
        <w:spacing w:after="0" w:line="209"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"Participant" means an individual for whom one or more Accounts are maintained under the Plan.</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"Participating Company" means the Company, each subsidiary of the Company which is eligible to file a consolidated federal income tax return with the Company and each other organization which is authorized by the Board of Directors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5"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6"/>
          <w:szCs w:val="16"/>
          <w:color w:val="auto"/>
        </w:rPr>
        <w:t>to adopt this Plan by action of its board of directors or other governing body.</w:t>
      </w:r>
    </w:p>
    <w:p>
      <w:pPr>
        <w:spacing w:after="0" w:line="224" w:lineRule="exact"/>
        <w:rPr>
          <w:sz w:val="20"/>
          <w:szCs w:val="20"/>
          <w:color w:val="auto"/>
        </w:rPr>
      </w:pPr>
    </w:p>
    <w:p>
      <w:pPr>
        <w:ind w:right="1999" w:firstLine="1053"/>
        <w:spacing w:after="0" w:line="279" w:lineRule="auto"/>
        <w:rPr>
          <w:sz w:val="20"/>
          <w:szCs w:val="20"/>
          <w:color w:val="auto"/>
        </w:rPr>
      </w:pPr>
      <w:r>
        <w:rPr>
          <w:rFonts w:ascii="Courier New" w:cs="Courier New" w:eastAsia="Courier New" w:hAnsi="Courier New"/>
          <w:sz w:val="16"/>
          <w:szCs w:val="16"/>
          <w:color w:val="auto"/>
        </w:rPr>
        <w:t>"Payroll Period" means a weekly, bi-weekly, semi-monthly, or monthly pay period or such other standard pay period of the Participating Company applicable to the class of Employees of which the Eligible Employee is a part.</w:t>
      </w:r>
    </w:p>
    <w:p>
      <w:pPr>
        <w:spacing w:after="0" w:line="17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"Pension Plan" means the Storer Communications Pension Plan, which was terminated as of March 31, 1991.</w:t>
      </w:r>
    </w:p>
    <w:p>
      <w:pPr>
        <w:spacing w:after="0" w:line="208"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"Period of Service" means, with respect to any Employee, the period of time commencing on the Employee's Employment Commencement Date and ending on the date of the Employee's Separation from Service and, if applicable, the period of time commencing on an Employee's Reemployment Commencement Date and ending on the date of the Employee's subsequent Separation from Service. For purposes of determining an employee's eligibility to participate and his vested status under the Plan, an Employee's period of employment with Storer Administration, Inc. before January 1, 1993 shall be counted as part of his Period of Service.</w:t>
      </w:r>
    </w:p>
    <w:p>
      <w:pPr>
        <w:spacing w:after="0" w:line="186"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"Period of Severance" means the period of time commencing on the date of an Employee's Separation from Service and ending on the date on which the Employee is again entitled to be credited with an Hour of Service.</w:t>
      </w:r>
    </w:p>
    <w:p>
      <w:pPr>
        <w:spacing w:after="0" w:line="209"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"Plan" means the Comcast Corporation Retirement- Investment Plan, a profit sharing plan, as set forth herein.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41" w:name="page42"/>
    <w:bookmarkEnd w:id="41"/>
    <w:p>
      <w:pPr>
        <w:ind w:right="2319" w:firstLine="1053"/>
        <w:spacing w:after="0" w:line="235" w:lineRule="auto"/>
        <w:rPr>
          <w:sz w:val="20"/>
          <w:szCs w:val="20"/>
          <w:color w:val="auto"/>
        </w:rPr>
      </w:pPr>
      <w:r>
        <w:rPr>
          <w:rFonts w:ascii="Courier New" w:cs="Courier New" w:eastAsia="Courier New" w:hAnsi="Courier New"/>
          <w:sz w:val="18"/>
          <w:szCs w:val="18"/>
          <w:color w:val="auto"/>
        </w:rPr>
        <w:t>"Plan Year" means each 12-consecutive month period that begins on January 1st and ends on the next following December 31st.</w:t>
      </w:r>
    </w:p>
    <w:p>
      <w:pPr>
        <w:spacing w:after="0" w:line="208"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"Prior Plan Contributions" means the amounts, if any, contributed by a Participant prior to the Effective Date as after-tax contributions to the Plan.</w:t>
      </w:r>
    </w:p>
    <w:p>
      <w:pPr>
        <w:spacing w:after="0" w:line="17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"Reemployment Commencement Date" means the first day following a One-Year Period of Severance on which an Employee is entitled to be credited with an Hour of Service described in Paragraph (a)(1) of the definition of "Hour of Service" in this Article.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"Required Beginning Date" means, for any Participant:</w:t>
      </w:r>
    </w:p>
    <w:p>
      <w:pPr>
        <w:spacing w:after="0" w:line="207" w:lineRule="exact"/>
        <w:rPr>
          <w:sz w:val="20"/>
          <w:szCs w:val="20"/>
          <w:color w:val="auto"/>
        </w:rPr>
      </w:pPr>
    </w:p>
    <w:p>
      <w:pPr>
        <w:ind w:right="1779" w:firstLine="1588"/>
        <w:spacing w:after="0" w:line="237" w:lineRule="auto"/>
        <w:tabs>
          <w:tab w:leader="none" w:pos="200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he reached Age 70 1/2 before January 1, 1988, and is not a five-percent owner (within the meaning of section 416 of the Code) of a Participating Company at any time during the five-Plan-Year period ending in the calendar year in which he reached Age 70 1/2, or thereafter, April 1 of the calendar year following the later of the calendar year in which he has a Separation from Service or the calendar year in which he reached Age 70 1/2;</w:t>
      </w:r>
    </w:p>
    <w:p>
      <w:pPr>
        <w:spacing w:after="0" w:line="209" w:lineRule="exact"/>
        <w:rPr>
          <w:rFonts w:ascii="Courier New" w:cs="Courier New" w:eastAsia="Courier New" w:hAnsi="Courier New"/>
          <w:sz w:val="18"/>
          <w:szCs w:val="18"/>
          <w:color w:val="auto"/>
        </w:rPr>
      </w:pPr>
    </w:p>
    <w:p>
      <w:pPr>
        <w:ind w:right="2099" w:firstLine="1588"/>
        <w:spacing w:after="0" w:line="268" w:lineRule="auto"/>
        <w:tabs>
          <w:tab w:leader="none" w:pos="2002"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he reached Age 70 1/2 before January 1, 1988, and is a five-percent owner (within the meaning of section 416 of the Code) of a Participating Company at any time during the five- Plan-Year period ending in the calendar year in which he reached Age 70 1/2, or thereafter, the later of</w:t>
      </w:r>
    </w:p>
    <w:p>
      <w:pPr>
        <w:ind w:right="2099" w:firstLine="8"/>
        <w:spacing w:after="0" w:line="235"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 1987 (2) April 1 of the calendar year following the calendar year in which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25" w:right="1440" w:bottom="1440" w:gutter="0" w:footer="0" w:header="0"/>
        </w:sectPr>
      </w:pPr>
    </w:p>
    <w:bookmarkStart w:id="42" w:name="page43"/>
    <w:bookmarkEnd w:id="42"/>
    <w:p>
      <w:pPr>
        <w:ind w:right="1879"/>
        <w:spacing w:after="0" w:line="235" w:lineRule="auto"/>
        <w:rPr>
          <w:sz w:val="20"/>
          <w:szCs w:val="20"/>
          <w:color w:val="auto"/>
        </w:rPr>
      </w:pPr>
      <w:r>
        <w:rPr>
          <w:rFonts w:ascii="Courier New" w:cs="Courier New" w:eastAsia="Courier New" w:hAnsi="Courier New"/>
          <w:sz w:val="18"/>
          <w:szCs w:val="18"/>
          <w:color w:val="auto"/>
        </w:rPr>
        <w:t>he reached Age 70 1/2 or (3) April 1 of the calendar year in which he becomes a five-percent owner.</w:t>
      </w:r>
    </w:p>
    <w:p>
      <w:pPr>
        <w:spacing w:after="0" w:line="208" w:lineRule="exact"/>
        <w:rPr>
          <w:sz w:val="20"/>
          <w:szCs w:val="20"/>
          <w:color w:val="auto"/>
        </w:rPr>
      </w:pPr>
    </w:p>
    <w:p>
      <w:pPr>
        <w:ind w:right="2099" w:firstLine="1588"/>
        <w:spacing w:after="0" w:line="237" w:lineRule="auto"/>
        <w:tabs>
          <w:tab w:leader="none" w:pos="200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he reached Age 70 1/2 before January 1, 1989 and after December 31, 1987, is not a five-percent owner (within the meaning of section 416 of the Code) of a Participating Company and has not had a Separation from Service before January 1, 1989, April 1, 1990;</w:t>
      </w:r>
    </w:p>
    <w:p>
      <w:pPr>
        <w:spacing w:after="0" w:line="207" w:lineRule="exact"/>
        <w:rPr>
          <w:rFonts w:ascii="Courier New" w:cs="Courier New" w:eastAsia="Courier New" w:hAnsi="Courier New"/>
          <w:sz w:val="18"/>
          <w:szCs w:val="18"/>
          <w:color w:val="auto"/>
        </w:rPr>
      </w:pPr>
    </w:p>
    <w:p>
      <w:pPr>
        <w:ind w:right="1779" w:firstLine="1588"/>
        <w:spacing w:after="0" w:line="236" w:lineRule="auto"/>
        <w:tabs>
          <w:tab w:leader="none" w:pos="200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Subsection (c), if he reaches Age 70 1/2 on or after January 1, 1988, April 1 of the calendar year next following the calendar year in which he reaches Age 70 1/2.</w:t>
      </w:r>
    </w:p>
    <w:p>
      <w:pPr>
        <w:spacing w:after="0" w:line="209"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"Rollover Contributions" means, for any Participant, his rollover contributions as provided in Section 7.1.</w:t>
      </w:r>
    </w:p>
    <w:p>
      <w:pPr>
        <w:spacing w:after="0" w:line="208" w:lineRule="exact"/>
        <w:rPr>
          <w:sz w:val="20"/>
          <w:szCs w:val="20"/>
          <w:color w:val="auto"/>
        </w:rPr>
      </w:pPr>
    </w:p>
    <w:p>
      <w:pPr>
        <w:ind w:right="2839" w:firstLine="1053"/>
        <w:spacing w:after="0" w:line="290" w:lineRule="auto"/>
        <w:rPr>
          <w:sz w:val="20"/>
          <w:szCs w:val="20"/>
          <w:color w:val="auto"/>
        </w:rPr>
      </w:pPr>
      <w:r>
        <w:rPr>
          <w:rFonts w:ascii="Courier New" w:cs="Courier New" w:eastAsia="Courier New" w:hAnsi="Courier New"/>
          <w:sz w:val="16"/>
          <w:szCs w:val="16"/>
          <w:color w:val="auto"/>
        </w:rPr>
        <w:t>"Salary Reduction Contributions" means, for any Participant, contributions on his behalf as provided in Subsection 3.1(a).</w:t>
      </w:r>
    </w:p>
    <w:p>
      <w:pPr>
        <w:spacing w:after="0" w:line="170"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"Separation from Service" means, for any Employee, his death, retirement, resignation, discharge or any absence that causes him to cease to be an Employee, provided that for purposes of Article V relating to distributions, a Participant who transfers employment to an unrelated third party in connection with a sale by the Company or a Participating Company of a business to such third party shall not be treated as having a Separation from Service in connection with such transfer of employment unless such transfer of employment is in connection with a transaction described in section 401(k)(10) of the Code.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25" w:right="1440" w:bottom="1440" w:gutter="0" w:footer="0" w:header="0"/>
        </w:sectPr>
      </w:pPr>
    </w:p>
    <w:bookmarkStart w:id="43" w:name="page44"/>
    <w:bookmarkEnd w:id="43"/>
    <w:p>
      <w:pPr>
        <w:ind w:right="1779" w:firstLine="1053"/>
        <w:spacing w:after="0" w:line="237" w:lineRule="auto"/>
        <w:rPr>
          <w:sz w:val="20"/>
          <w:szCs w:val="20"/>
          <w:color w:val="auto"/>
        </w:rPr>
      </w:pPr>
      <w:r>
        <w:rPr>
          <w:rFonts w:ascii="Courier New" w:cs="Courier New" w:eastAsia="Courier New" w:hAnsi="Courier New"/>
          <w:sz w:val="18"/>
          <w:szCs w:val="18"/>
          <w:color w:val="auto"/>
        </w:rPr>
        <w:t>"Severance from Service Date" means the date, as recorded on the records of a Participating Company or an Affiliated Company, on which an Employee of such company quits, retires, is discharged, or dies, or, if earlier, the first anniversary of the first day of a period during which the Employee remains absent from service with all Participating Companies and Affiliated Companies (with or without pay) for any other reason, except:</w:t>
      </w:r>
    </w:p>
    <w:p>
      <w:pPr>
        <w:spacing w:after="0" w:line="210" w:lineRule="exact"/>
        <w:rPr>
          <w:sz w:val="20"/>
          <w:szCs w:val="20"/>
          <w:color w:val="auto"/>
        </w:rPr>
      </w:pPr>
    </w:p>
    <w:p>
      <w:pPr>
        <w:ind w:right="1879" w:firstLine="1588"/>
        <w:spacing w:after="0" w:line="237" w:lineRule="auto"/>
        <w:tabs>
          <w:tab w:leader="none" w:pos="200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for purposes of determining whether a One-Year Period of Severance has occurred, if the Employee is absent from work beyond the first anniversary of the first day of absence by reason of pregnancy, childbirth, or placement in connection with adoption, or for purposes of the care of such Employee's child immediately after birth or placement in connection with adoption, such Employee's Separation from Service shall be the second anniversary of the first day of such absence; or</w:t>
      </w:r>
    </w:p>
    <w:p>
      <w:pPr>
        <w:spacing w:after="0" w:line="211" w:lineRule="exact"/>
        <w:rPr>
          <w:rFonts w:ascii="Courier New" w:cs="Courier New" w:eastAsia="Courier New" w:hAnsi="Courier New"/>
          <w:sz w:val="18"/>
          <w:szCs w:val="18"/>
          <w:color w:val="auto"/>
        </w:rPr>
      </w:pPr>
    </w:p>
    <w:p>
      <w:pPr>
        <w:ind w:right="1779" w:firstLine="1588"/>
        <w:spacing w:after="0" w:line="272" w:lineRule="auto"/>
        <w:tabs>
          <w:tab w:leader="none" w:pos="200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Employee is absent for military service under leave granted by the Participating Company or Affiliated Company or required by law, the Employee shall not be considered to have a Separation from Service, provided the absent Employee returns to service with the Participating Company or Affiliated Company within 90 days of his release from active military duty or any longer period during which his right to reemployment is protected by law.</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925" w:right="1440" w:bottom="1440" w:gutter="0" w:footer="0" w:header="0"/>
        </w:sectPr>
      </w:pPr>
    </w:p>
    <w:bookmarkStart w:id="44" w:name="page45"/>
    <w:bookmarkEnd w:id="44"/>
    <w:p>
      <w:pPr>
        <w:ind w:right="2099" w:firstLine="1053"/>
        <w:spacing w:after="0" w:line="237" w:lineRule="auto"/>
        <w:rPr>
          <w:sz w:val="20"/>
          <w:szCs w:val="20"/>
          <w:color w:val="auto"/>
        </w:rPr>
      </w:pPr>
      <w:r>
        <w:rPr>
          <w:rFonts w:ascii="Courier New" w:cs="Courier New" w:eastAsia="Courier New" w:hAnsi="Courier New"/>
          <w:sz w:val="18"/>
          <w:szCs w:val="18"/>
          <w:color w:val="auto"/>
        </w:rPr>
        <w:t>"Special Employee" means an Employee whose regularly scheduled paid work week does not exceed 24 hours, or whose employment is classified as "temporary" or "intermittent," both in accordance with uniformly applied personnel policies.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"Special Share" means the Company's Class A Special Common Stock.</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"Storer Plan" means the Storer Communications, Inc. Retirement Savings</w:t>
      </w:r>
    </w:p>
    <w:p>
      <w:pPr>
        <w:spacing w:after="0" w:line="238" w:lineRule="auto"/>
        <w:rPr>
          <w:sz w:val="20"/>
          <w:szCs w:val="20"/>
          <w:color w:val="auto"/>
        </w:rPr>
      </w:pPr>
      <w:r>
        <w:rPr>
          <w:rFonts w:ascii="Courier New" w:cs="Courier New" w:eastAsia="Courier New" w:hAnsi="Courier New"/>
          <w:sz w:val="18"/>
          <w:szCs w:val="18"/>
          <w:color w:val="auto"/>
        </w:rPr>
        <w:t>Plan.</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"Total Disability" means, with respect to any Participant, a disability of a potentially permanent character that prevents him from engaging in the occupation or fulfilling the duties which he performed at the time of the occurrence of such disability.</w:t>
      </w:r>
    </w:p>
    <w:p>
      <w:pPr>
        <w:spacing w:after="0" w:line="207"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"Trust Agreement" means any agreement and declaration of trust executed under this Plan.</w:t>
      </w:r>
    </w:p>
    <w:p>
      <w:pPr>
        <w:spacing w:after="0" w:line="208" w:lineRule="exact"/>
        <w:rPr>
          <w:sz w:val="20"/>
          <w:szCs w:val="20"/>
          <w:color w:val="auto"/>
        </w:rPr>
      </w:pPr>
    </w:p>
    <w:p>
      <w:pPr>
        <w:ind w:right="2419" w:firstLine="1053"/>
        <w:spacing w:after="0" w:line="290" w:lineRule="auto"/>
        <w:rPr>
          <w:sz w:val="20"/>
          <w:szCs w:val="20"/>
          <w:color w:val="auto"/>
        </w:rPr>
      </w:pPr>
      <w:r>
        <w:rPr>
          <w:rFonts w:ascii="Courier New" w:cs="Courier New" w:eastAsia="Courier New" w:hAnsi="Courier New"/>
          <w:sz w:val="16"/>
          <w:szCs w:val="16"/>
          <w:color w:val="auto"/>
        </w:rPr>
        <w:t>"Trustee" means the corporate trustee or trustees or one or more individuals collectively appointed and acting under a Trust Agreement.</w:t>
      </w:r>
    </w:p>
    <w:p>
      <w:pPr>
        <w:spacing w:after="0" w:line="170" w:lineRule="exact"/>
        <w:rPr>
          <w:sz w:val="20"/>
          <w:szCs w:val="20"/>
          <w:color w:val="auto"/>
        </w:rPr>
      </w:pPr>
    </w:p>
    <w:p>
      <w:pPr>
        <w:jc w:val="both"/>
        <w:ind w:right="1879" w:firstLine="1053"/>
        <w:spacing w:after="0" w:line="236" w:lineRule="auto"/>
        <w:rPr>
          <w:sz w:val="20"/>
          <w:szCs w:val="20"/>
          <w:color w:val="auto"/>
        </w:rPr>
      </w:pPr>
      <w:r>
        <w:rPr>
          <w:rFonts w:ascii="Courier New" w:cs="Courier New" w:eastAsia="Courier New" w:hAnsi="Courier New"/>
          <w:sz w:val="18"/>
          <w:szCs w:val="18"/>
          <w:color w:val="auto"/>
        </w:rPr>
        <w:t>"Valuation Date" means the last business day of each calendar quarter and each interim date on which the Committee determines that a valuation of the Fund shall be made.</w:t>
      </w:r>
    </w:p>
    <w:p>
      <w:pPr>
        <w:spacing w:after="0" w:line="209" w:lineRule="exact"/>
        <w:rPr>
          <w:sz w:val="20"/>
          <w:szCs w:val="20"/>
          <w:color w:val="auto"/>
        </w:rPr>
      </w:pPr>
    </w:p>
    <w:p>
      <w:pPr>
        <w:jc w:val="both"/>
        <w:ind w:right="2419" w:firstLine="1053"/>
        <w:spacing w:after="0" w:line="236" w:lineRule="auto"/>
        <w:rPr>
          <w:sz w:val="20"/>
          <w:szCs w:val="20"/>
          <w:color w:val="auto"/>
        </w:rPr>
      </w:pPr>
      <w:r>
        <w:rPr>
          <w:rFonts w:ascii="Courier New" w:cs="Courier New" w:eastAsia="Courier New" w:hAnsi="Courier New"/>
          <w:sz w:val="18"/>
          <w:szCs w:val="18"/>
          <w:color w:val="auto"/>
        </w:rPr>
        <w:t>"Year of Eligibility Service" means, for any Special Employee, a credit used to determine his eligibility to participate under the Plan, as further described in Section 2.2.</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25" w:right="1440" w:bottom="1440" w:gutter="0" w:footer="0" w:header="0"/>
        </w:sectPr>
      </w:pPr>
    </w:p>
    <w:bookmarkStart w:id="45" w:name="page46"/>
    <w:bookmarkEnd w:id="45"/>
    <w:p>
      <w:pPr>
        <w:ind w:right="1879" w:firstLine="1053"/>
        <w:spacing w:after="0" w:line="290" w:lineRule="auto"/>
        <w:rPr>
          <w:sz w:val="20"/>
          <w:szCs w:val="20"/>
          <w:color w:val="auto"/>
        </w:rPr>
      </w:pPr>
      <w:r>
        <w:rPr>
          <w:rFonts w:ascii="Courier New" w:cs="Courier New" w:eastAsia="Courier New" w:hAnsi="Courier New"/>
          <w:sz w:val="16"/>
          <w:szCs w:val="16"/>
          <w:color w:val="auto"/>
        </w:rPr>
        <w:t>"Year of Service" means, for any Employee, a credit used to determine his vested status under the Plan, as further described in Section 6.2.</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925" w:right="1440" w:bottom="1440" w:gutter="0" w:footer="0" w:header="0"/>
        </w:sectPr>
      </w:pPr>
    </w:p>
    <w:bookmarkStart w:id="46" w:name="page47"/>
    <w:bookmarkEnd w:id="46"/>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TRANSITION AND ELIGIBILITY TO PARTICIPATE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2.1 Rights Affected and Preservation of Accrued Benefit. Except as provided to the contrary herein, the provisions of this amended and restated Plan shall apply only to Employees who complete an Hour of Service on or after the Effective Date. The rights of any other individual shall be governed by the Plan as in effect upon his Separation from Service, except to the extent expressly provided in any amendment adopted subsequently thereto. Additional rules regarding service credit are set forth in Article XV.</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2.2 Year of Eligibility Service for Special Employees.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2.2.1 A Special Employee shall be credited with a Year of Eligibility Service as of the close of the 12-consecutive-month period that begins on his Employment Commencement Date if he is credited with 1,000 or more Hours of Service during such period.</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2.2.2 A Special Employee who is not credited with 1,000 Hours of Service during such period shall be credited with a Year of Eligibility Service as of the close of the first Plan Year in which he is credited with 1,000 or more Hours of Service.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920" w:right="1440" w:bottom="1440" w:gutter="0" w:footer="0" w:header="0"/>
        </w:sectPr>
      </w:pPr>
    </w:p>
    <w:bookmarkStart w:id="47" w:name="page48"/>
    <w:bookmarkEnd w:id="47"/>
    <w:p>
      <w:pPr>
        <w:ind w:left="540"/>
        <w:spacing w:after="0"/>
        <w:rPr>
          <w:sz w:val="20"/>
          <w:szCs w:val="20"/>
          <w:color w:val="auto"/>
        </w:rPr>
      </w:pPr>
      <w:r>
        <w:rPr>
          <w:rFonts w:ascii="Courier New" w:cs="Courier New" w:eastAsia="Courier New" w:hAnsi="Courier New"/>
          <w:sz w:val="18"/>
          <w:szCs w:val="18"/>
          <w:color w:val="auto"/>
        </w:rPr>
        <w:t>2.3 Eligibility to Participate - Salary Reduction Contributions.</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2.3.1 Each Covered Employee as of the Effective Date who was eligible to participate in the Plan immediately prior to the Effective Date shall continue to be an Eligible Employee as of the Effective Date.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2.3.2 Each Covered Employee who was not eligible to participate immediately prior to the Effective Date shall become an Eligible Employee on the Entry Date next following his completion of one Year of Eligibility Service, if he is a Special Employee, or his completion of a Period of Service of at least one year, if he is other than a Special Employee.</w:t>
      </w:r>
    </w:p>
    <w:p>
      <w:pPr>
        <w:spacing w:after="0" w:line="209" w:lineRule="exact"/>
        <w:rPr>
          <w:sz w:val="20"/>
          <w:szCs w:val="20"/>
          <w:color w:val="auto"/>
        </w:rPr>
      </w:pPr>
    </w:p>
    <w:p>
      <w:pPr>
        <w:jc w:val="both"/>
        <w:ind w:right="2099" w:firstLine="1053"/>
        <w:spacing w:after="0" w:line="237" w:lineRule="auto"/>
        <w:rPr>
          <w:sz w:val="20"/>
          <w:szCs w:val="20"/>
          <w:color w:val="auto"/>
        </w:rPr>
      </w:pPr>
      <w:r>
        <w:rPr>
          <w:rFonts w:ascii="Courier New" w:cs="Courier New" w:eastAsia="Courier New" w:hAnsi="Courier New"/>
          <w:sz w:val="18"/>
          <w:szCs w:val="18"/>
          <w:color w:val="auto"/>
        </w:rPr>
        <w:t>2.3.3 If an individual is not a Covered Employee on the Entry Date next following the date he meets the requirements of Section 2.3.2 , he shall become an Eligible Employee as of the first date thereafter on which he is a Covered Employee.</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2.3.4 An Eligible Employee who ceases to be a Covered Employee, by Separation from Service or otherwise, and who later becomes a Covered Employee, shall become an Eligible Employee as of the date on which he first again completes an Hour of Service as a Covered Employee.</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2.4 Election to Make Salary Reduction Contributions Each Eligible Employee may elect to make Salary Reduction Contributions and become an Active Participant by filing 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920" w:right="1440" w:bottom="1440" w:gutter="0" w:footer="0" w:header="0"/>
        </w:sectPr>
      </w:pPr>
    </w:p>
    <w:bookmarkStart w:id="48" w:name="page49"/>
    <w:bookmarkEnd w:id="48"/>
    <w:p>
      <w:pPr>
        <w:ind w:right="1779"/>
        <w:spacing w:after="0" w:line="237" w:lineRule="auto"/>
        <w:rPr>
          <w:sz w:val="20"/>
          <w:szCs w:val="20"/>
          <w:color w:val="auto"/>
        </w:rPr>
      </w:pPr>
      <w:r>
        <w:rPr>
          <w:rFonts w:ascii="Courier New" w:cs="Courier New" w:eastAsia="Courier New" w:hAnsi="Courier New"/>
          <w:sz w:val="18"/>
          <w:szCs w:val="18"/>
          <w:color w:val="auto"/>
        </w:rPr>
        <w:t>written notice of such election with the Committee on a form provided for that purpose. Such notice shall authorize the Participating Company to reduce such Eligible Employee's cash remuneration by an amount determined in accordance with Section 3.1 and to make Salary Reduction Contributions on such Eligible Employee's behalf in the amount of such reduction. Such election shall be effective on the first day of the Payroll Period following receipt of his election by the Committee.</w:t>
      </w:r>
    </w:p>
    <w:p>
      <w:pPr>
        <w:spacing w:after="0" w:line="21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2.5 Participation in Matching Contributions. An Active Participant shall share in Matching Contributions under Section 3.4 for any Plan Year if Salary Reduction Contributions are made on his behalf in such Plan Year.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2.6 Participation in Vision Contributions. An Eligible Employee who enrolls in the Plan in accordance with procedures established by the Committee shall share in Vision Contributions under Section 3.5, and become an Active Participant, in accordance with Section 3.5.</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2.7 Data. Each Employee shall furnish to the Committee such data as the Committee may consider necessary for the determination of the Employee's rights and benefits under the Plan and shall otherwise cooperate fully with the Committee in the administration of the Plan.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925" w:right="1440" w:bottom="1440" w:gutter="0" w:footer="0" w:header="0"/>
        </w:sectPr>
      </w:pPr>
    </w:p>
    <w:bookmarkStart w:id="49" w:name="page50"/>
    <w:bookmarkEnd w:id="49"/>
    <w:p>
      <w:pPr>
        <w:jc w:val="center"/>
        <w:ind w:right="187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CONTRIBUTIONS TO THE PLAN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 Salary Reduction Contributions.</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3.1.1 When an Eligible Employee files an election under Section 2.4 to have Salary Reduction Contributions made on his behalf, he shall elect the percentage by which his Compensation shall be reduced on account of such Salary Reduction Contributions. Subject to Section 3.8, this percentage may be between one percent (1%) and seventeen percent (17%) of such Compensation, rounded to the nearer whole percentage. The Participating Company shall contribute an amount equal to such percentage of the Eligible Employee's Compensation to the Fund for credit to the Eligible Employee's Salary Reduction Account provided that such contributions may be prospectively limited as provided in Section 3.9.</w:t>
      </w:r>
    </w:p>
    <w:p>
      <w:pPr>
        <w:spacing w:after="0" w:line="18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3.1.2 Salary Reduction Contributions made on behalf of an Eligible Employee under this Plan together with elective deferrals under any other plan or arrangement maintained by any Participating Company or Affiliated Company shall not exceed $8,994 (as adjusted in accordance with section 402(g) of the Code and regulations thereunder) for any calendar year. To the extent necessary to satisfy this limitation for any year:</w:t>
      </w:r>
    </w:p>
    <w:p>
      <w:pPr>
        <w:spacing w:after="0" w:line="204" w:lineRule="exact"/>
        <w:rPr>
          <w:sz w:val="20"/>
          <w:szCs w:val="20"/>
          <w:color w:val="auto"/>
        </w:rPr>
      </w:pPr>
    </w:p>
    <w:p>
      <w:pPr>
        <w:ind w:left="2000" w:hanging="412"/>
        <w:spacing w:after="0"/>
        <w:tabs>
          <w:tab w:leader="none" w:pos="20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elections under Section 3.1.1 shall be prospectively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and,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919" w:right="1440" w:bottom="1440" w:gutter="0" w:footer="0" w:header="0"/>
        </w:sectPr>
      </w:pPr>
    </w:p>
    <w:bookmarkStart w:id="50" w:name="page51"/>
    <w:bookmarkEnd w:id="50"/>
    <w:p>
      <w:pPr>
        <w:ind w:right="1779" w:firstLine="1588"/>
        <w:spacing w:after="0" w:line="238" w:lineRule="auto"/>
        <w:tabs>
          <w:tab w:leader="none" w:pos="200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application of this Section 3.1.2(a), the excess Salary Reduction Contributions and excess elective deferrals under any other plan or arrangement maintained by any Participating Company or Affiliated Company (with earnings thereon, but reduced by any amounts previously distributed under Section 3.9.1 for the year) shall be paid to the Participant on or before the April 15 first following the calendar year in which such contributions were made. If the Salary Reduction Contributions plus elective deferrals described above do not exceed such limitation, but Salary Reduction Contributions, plus the elective deferrals, as defined in section 402(g)(3) of the Code, under any other plan for any Participant exceed such limitation for any calendar year, upon the written request of the Participant made on or before the March 1 first following such calendar year, the excess, including any earnings attributable thereto, designated by the Participant to be distributed from the Plan shall be paid to the Participant on or before the April 15 first following such calendar year.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3.2 Change of Percentage Rate. A Participant may without penalty change the percentage of Compensation designated by him as his contribution rate under Section 3.1.1, to any percentage permitted by such Section, and such percentage shall remain in effect until so changed. Any such change shall become effective as of the first day of the Payroll Period next following receipt of the change by the Committee.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925" w:right="1440" w:bottom="1440" w:gutter="0" w:footer="0" w:header="0"/>
        </w:sectPr>
      </w:pPr>
    </w:p>
    <w:bookmarkStart w:id="51" w:name="page52"/>
    <w:bookmarkEnd w:id="51"/>
    <w:p>
      <w:pPr>
        <w:ind w:right="1879" w:firstLine="527"/>
        <w:spacing w:after="0" w:line="237" w:lineRule="auto"/>
        <w:rPr>
          <w:sz w:val="20"/>
          <w:szCs w:val="20"/>
          <w:color w:val="auto"/>
        </w:rPr>
      </w:pPr>
      <w:r>
        <w:rPr>
          <w:rFonts w:ascii="Courier New" w:cs="Courier New" w:eastAsia="Courier New" w:hAnsi="Courier New"/>
          <w:sz w:val="18"/>
          <w:szCs w:val="18"/>
          <w:color w:val="auto"/>
        </w:rPr>
        <w:t>3.3 Discontinuance of Salary Reduction Contributions. A Participant may discontinue his Salary Reduction Contributions at any time. Such discontinuance shall become effective as of the first day of the Payroll Period next following receipt of the discontinuance by the Committee.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3.4 Matching Contributions. Subject to Sections 3.8 and 3.10, with respect to each Participant who is an Employee of a Participating Company during a Plan Year, such Participating Company shall contribute to the Fund for such payroll period an amount equal to the sum of:</w:t>
      </w:r>
    </w:p>
    <w:p>
      <w:pPr>
        <w:spacing w:after="0" w:line="207"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3.4.1 one hundred percent (100%) of such Participant's Salary Reduction Contributions for such payroll period not in excess of one percent (1%) of his Compensation for such payroll period; plus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3.4.2 fifty percent (50%) of such Participant's Salary Reduction Contributions for such payroll in excess of one percent (1%) but not in excess of six percent (6%) of his Compensation for such payroll period. The Participating Companies' matching contribution obligation for a Plan Year shall be offset by the amount, if any, of the sum of Matching Contributions and Vision Contributions forfeited during such Plan Year by Participants who were Employees of such Participating Company, provided that such contributions may be prospectively limited as provided in Section 3.9. Notwithstanding the foregoing, the contributions under this Section for any Plan Year shall not cause the total contributions</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925" w:right="1440" w:bottom="1440" w:gutter="0" w:footer="0" w:header="0"/>
        </w:sectPr>
      </w:pPr>
    </w:p>
    <w:bookmarkStart w:id="52" w:name="page53"/>
    <w:bookmarkEnd w:id="52"/>
    <w:p>
      <w:pPr>
        <w:ind w:right="1999"/>
        <w:spacing w:after="0" w:line="235" w:lineRule="auto"/>
        <w:rPr>
          <w:sz w:val="20"/>
          <w:szCs w:val="20"/>
          <w:color w:val="auto"/>
        </w:rPr>
      </w:pPr>
      <w:r>
        <w:rPr>
          <w:rFonts w:ascii="Courier New" w:cs="Courier New" w:eastAsia="Courier New" w:hAnsi="Courier New"/>
          <w:sz w:val="18"/>
          <w:szCs w:val="18"/>
          <w:color w:val="auto"/>
        </w:rPr>
        <w:t>by the Participating Company to exceed the maximum allowable current deduction under the applicable provisions of the Code.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3.5 Vision Contributions.</w:t>
      </w:r>
    </w:p>
    <w:p>
      <w:pPr>
        <w:spacing w:after="0" w:line="207" w:lineRule="exact"/>
        <w:rPr>
          <w:sz w:val="20"/>
          <w:szCs w:val="20"/>
          <w:color w:val="auto"/>
        </w:rPr>
      </w:pPr>
    </w:p>
    <w:p>
      <w:pPr>
        <w:ind w:right="1879" w:firstLine="1588"/>
        <w:spacing w:after="0" w:line="237" w:lineRule="auto"/>
        <w:tabs>
          <w:tab w:leader="none" w:pos="2002"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Employees Prior to the Effective Date. The Company established a Vision Account for each Employee of a Participating Company who, as of April 1, 1991, or any subsequent Entry Date preceding the Effective Date, had satisfied the requirements for participation under the terms of the Plan as in effect at such time. The Company allocated 10 Special Shares to each such Vision Account.</w:t>
      </w:r>
    </w:p>
    <w:p>
      <w:pPr>
        <w:spacing w:after="0" w:line="209"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who Become Eligible Employees on or after the Effective Date. The Company shall also establish a Vision Account for each Employee of a Participating Company who, as of any Entry Date on or after the Effective Date, first satisfies the requirements for participation under Article II hereof. The Company shall allocate 10 Special Shares to each such Vision Account for the Plan Year in which the Employee first satisfies the requirements for participation under Article II hereof.</w:t>
      </w:r>
    </w:p>
    <w:p>
      <w:pPr>
        <w:spacing w:after="0" w:line="211"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3.6 Timing and Deductibility of Contributions. Matching and Vision Contributions for any Plan Year under this Article shall be made no later than the last date on which amounts so paid may be deducted for Federal income tax purposes for the taxable year of the employer in which the Plan Year ends. All Participating Company contributions are expressly conditioned upon their deductibility for Federal income tax purposes.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925" w:right="1440" w:bottom="1440" w:gutter="0" w:footer="0" w:header="0"/>
        </w:sectPr>
      </w:pPr>
    </w:p>
    <w:bookmarkStart w:id="53" w:name="page54"/>
    <w:bookmarkEnd w:id="53"/>
    <w:p>
      <w:pPr>
        <w:ind w:right="1879"/>
        <w:spacing w:after="0" w:line="237" w:lineRule="auto"/>
        <w:rPr>
          <w:sz w:val="20"/>
          <w:szCs w:val="20"/>
          <w:color w:val="auto"/>
        </w:rPr>
      </w:pPr>
      <w:r>
        <w:rPr>
          <w:rFonts w:ascii="Courier New" w:cs="Courier New" w:eastAsia="Courier New" w:hAnsi="Courier New"/>
          <w:sz w:val="18"/>
          <w:szCs w:val="18"/>
          <w:color w:val="auto"/>
        </w:rPr>
        <w:t>Amounts contributed as Salary Reduction Contributions or Rollover Contributions will be remitted to the Trustee as soon as practicable, but no later than 90 days after the date on which such contributions were received or withheld from the Participant's Compensation.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3.7 Fund. The contributions deposited by the Participating Company in the Fund in accordance with this Article shall constitute a fund held for the benefit of Participants and their eligible beneficiaries under and in accordance with this Plan. No part of the principal or income of the Fund shall be used for, or diverted to, purposes other than for the exclusive benefit of such Participants and their eligible beneficiaries (including necessary administrative costs); provided, that in the case of a contribution made by the Participating Company as a mistake of fact, or for which a tax deduction is disallowed, in whole or in part, by the Internal Revenue Service, the Participating Company shall be entitled to a refund of said contributions, which must be made within one year after payment of a contribution made as a mistake of fact, or within one year after disallowance.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925" w:right="1440" w:bottom="1440" w:gutter="0" w:footer="0" w:header="0"/>
        </w:sectPr>
      </w:pPr>
    </w:p>
    <w:bookmarkStart w:id="54" w:name="page55"/>
    <w:bookmarkEnd w:id="54"/>
    <w:p>
      <w:pPr>
        <w:ind w:right="3259" w:firstLine="527"/>
        <w:spacing w:after="0" w:line="235" w:lineRule="auto"/>
        <w:rPr>
          <w:sz w:val="20"/>
          <w:szCs w:val="20"/>
          <w:color w:val="auto"/>
        </w:rPr>
      </w:pPr>
      <w:r>
        <w:rPr>
          <w:rFonts w:ascii="Courier New" w:cs="Courier New" w:eastAsia="Courier New" w:hAnsi="Courier New"/>
          <w:sz w:val="18"/>
          <w:szCs w:val="18"/>
          <w:color w:val="auto"/>
        </w:rPr>
        <w:t>3.8 Limitation on Salary Reduction Contributions and Matching Contributions.</w:t>
      </w:r>
    </w:p>
    <w:p>
      <w:pPr>
        <w:spacing w:after="0" w:line="208" w:lineRule="exact"/>
        <w:rPr>
          <w:sz w:val="20"/>
          <w:szCs w:val="20"/>
          <w:color w:val="auto"/>
        </w:rPr>
      </w:pPr>
    </w:p>
    <w:p>
      <w:pPr>
        <w:ind w:right="2099" w:firstLine="1053"/>
        <w:spacing w:after="0" w:line="290" w:lineRule="auto"/>
        <w:rPr>
          <w:sz w:val="20"/>
          <w:szCs w:val="20"/>
          <w:color w:val="auto"/>
        </w:rPr>
      </w:pPr>
      <w:r>
        <w:rPr>
          <w:rFonts w:ascii="Courier New" w:cs="Courier New" w:eastAsia="Courier New" w:hAnsi="Courier New"/>
          <w:sz w:val="16"/>
          <w:szCs w:val="16"/>
          <w:color w:val="auto"/>
        </w:rPr>
        <w:t>3.8.1 For any Plan Year, the Average Actual Deferral Percentage for the Highly Compensated Eligible Employees Shall not exceed the greater of:</w:t>
      </w:r>
    </w:p>
    <w:p>
      <w:pPr>
        <w:spacing w:after="0" w:line="170" w:lineRule="exact"/>
        <w:rPr>
          <w:sz w:val="20"/>
          <w:szCs w:val="20"/>
          <w:color w:val="auto"/>
        </w:rPr>
      </w:pPr>
    </w:p>
    <w:p>
      <w:pPr>
        <w:ind w:right="1879" w:firstLine="1588"/>
        <w:spacing w:after="0" w:line="235" w:lineRule="auto"/>
        <w:tabs>
          <w:tab w:leader="none" w:pos="200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hundred twenty-five percent (125%) of the Average Actual Deferral Percentage for all other Eligible Employees; or</w:t>
      </w:r>
    </w:p>
    <w:p>
      <w:pPr>
        <w:spacing w:after="0" w:line="202"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lesser of:</w:t>
      </w:r>
    </w:p>
    <w:p>
      <w:pPr>
        <w:spacing w:after="0" w:line="201" w:lineRule="exact"/>
        <w:rPr>
          <w:rFonts w:ascii="Courier New" w:cs="Courier New" w:eastAsia="Courier New" w:hAnsi="Courier New"/>
          <w:sz w:val="18"/>
          <w:szCs w:val="18"/>
          <w:color w:val="auto"/>
        </w:rPr>
      </w:pPr>
    </w:p>
    <w:p>
      <w:pPr>
        <w:ind w:left="2540" w:hanging="425"/>
        <w:spacing w:after="0"/>
        <w:tabs>
          <w:tab w:leader="none" w:pos="254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hundred percent (200%) of the Average Actual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Deferral Percentage for all other Eligible Employees; or</w:t>
      </w:r>
    </w:p>
    <w:p>
      <w:pPr>
        <w:spacing w:after="0" w:line="207" w:lineRule="exact"/>
        <w:rPr>
          <w:rFonts w:ascii="Courier New" w:cs="Courier New" w:eastAsia="Courier New" w:hAnsi="Courier New"/>
          <w:sz w:val="18"/>
          <w:szCs w:val="18"/>
          <w:color w:val="auto"/>
        </w:rPr>
      </w:pPr>
    </w:p>
    <w:p>
      <w:pPr>
        <w:ind w:right="2519" w:firstLine="2115"/>
        <w:spacing w:after="0" w:line="235" w:lineRule="auto"/>
        <w:tabs>
          <w:tab w:leader="none" w:pos="2528"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percent (2%) plus the Average Actual Deferral Percentage for all other Eligible Employees.</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3.8.2 For any Plan Year, the Average Contribution Percentage for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Highly Compensated Eligible Employees shall not exceed the greater of:</w:t>
      </w:r>
    </w:p>
    <w:p>
      <w:pPr>
        <w:spacing w:after="0" w:line="207" w:lineRule="exact"/>
        <w:rPr>
          <w:sz w:val="20"/>
          <w:szCs w:val="20"/>
          <w:color w:val="auto"/>
        </w:rPr>
      </w:pPr>
    </w:p>
    <w:p>
      <w:pPr>
        <w:ind w:right="2099" w:firstLine="1588"/>
        <w:spacing w:after="0" w:line="235" w:lineRule="auto"/>
        <w:tabs>
          <w:tab w:leader="none" w:pos="200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hundred twenty-five (125%) of the Average Contribution Percentage for all other Eligible Employees; or</w:t>
      </w:r>
    </w:p>
    <w:p>
      <w:pPr>
        <w:spacing w:after="0" w:line="202"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lesser of:</w:t>
      </w:r>
    </w:p>
    <w:p>
      <w:pPr>
        <w:spacing w:after="0" w:line="206" w:lineRule="exact"/>
        <w:rPr>
          <w:rFonts w:ascii="Courier New" w:cs="Courier New" w:eastAsia="Courier New" w:hAnsi="Courier New"/>
          <w:sz w:val="18"/>
          <w:szCs w:val="18"/>
          <w:color w:val="auto"/>
        </w:rPr>
      </w:pPr>
    </w:p>
    <w:p>
      <w:pPr>
        <w:ind w:right="1999" w:firstLine="2115"/>
        <w:spacing w:after="0" w:line="235" w:lineRule="auto"/>
        <w:tabs>
          <w:tab w:leader="none" w:pos="2528"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hundred percent (200%) of the Average Contribution Percentage for all other Eligible Employees;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925" w:right="1440" w:bottom="1440" w:gutter="0" w:footer="0" w:header="0"/>
        </w:sectPr>
      </w:pPr>
    </w:p>
    <w:bookmarkStart w:id="55" w:name="page56"/>
    <w:bookmarkEnd w:id="55"/>
    <w:p>
      <w:pPr>
        <w:ind w:right="2839" w:firstLine="2115"/>
        <w:spacing w:after="0" w:line="235" w:lineRule="auto"/>
        <w:tabs>
          <w:tab w:leader="none" w:pos="252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percent (2%) plus the Average Contribution Percentage for all other Eligible Employees.</w:t>
      </w:r>
    </w:p>
    <w:p>
      <w:pPr>
        <w:spacing w:after="0" w:line="208"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3.8.3 For any Plan Year, the sum of the Average Actual Deferral Percentage and the Average Contribution Percentage for the Highly Compensated Eligible Employees shall not exceed the greater of:</w:t>
      </w:r>
    </w:p>
    <w:p>
      <w:pPr>
        <w:spacing w:after="0" w:line="203" w:lineRule="exact"/>
        <w:rPr>
          <w:sz w:val="20"/>
          <w:szCs w:val="20"/>
          <w:color w:val="auto"/>
        </w:rPr>
      </w:pPr>
    </w:p>
    <w:p>
      <w:pPr>
        <w:ind w:left="2000" w:hanging="412"/>
        <w:spacing w:after="0"/>
        <w:tabs>
          <w:tab w:leader="none" w:pos="20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6" w:lineRule="exact"/>
        <w:rPr>
          <w:rFonts w:ascii="Courier New" w:cs="Courier New" w:eastAsia="Courier New" w:hAnsi="Courier New"/>
          <w:sz w:val="18"/>
          <w:szCs w:val="18"/>
          <w:color w:val="auto"/>
        </w:rPr>
      </w:pPr>
    </w:p>
    <w:p>
      <w:pPr>
        <w:ind w:right="1779" w:firstLine="2115"/>
        <w:spacing w:after="0" w:line="236" w:lineRule="auto"/>
        <w:tabs>
          <w:tab w:leader="none" w:pos="2528"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hundred twenty-five percent (125%) of the greater of the Average Actual Deferral Percentage or the Average Contribution Percentage for all other Eligible Employees; plus</w:t>
      </w:r>
    </w:p>
    <w:p>
      <w:pPr>
        <w:spacing w:after="0" w:line="203" w:lineRule="exact"/>
        <w:rPr>
          <w:rFonts w:ascii="Courier New" w:cs="Courier New" w:eastAsia="Courier New" w:hAnsi="Courier New"/>
          <w:sz w:val="18"/>
          <w:szCs w:val="18"/>
          <w:color w:val="auto"/>
        </w:rPr>
      </w:pPr>
    </w:p>
    <w:p>
      <w:pPr>
        <w:ind w:left="2540" w:hanging="425"/>
        <w:spacing w:after="0"/>
        <w:tabs>
          <w:tab w:leader="none" w:pos="25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lesser of:</w:t>
      </w:r>
    </w:p>
    <w:p>
      <w:pPr>
        <w:spacing w:after="0" w:line="206" w:lineRule="exact"/>
        <w:rPr>
          <w:rFonts w:ascii="Courier New" w:cs="Courier New" w:eastAsia="Courier New" w:hAnsi="Courier New"/>
          <w:sz w:val="18"/>
          <w:szCs w:val="18"/>
          <w:color w:val="auto"/>
        </w:rPr>
      </w:pPr>
    </w:p>
    <w:p>
      <w:pPr>
        <w:ind w:right="2099" w:firstLine="2642"/>
        <w:spacing w:after="0" w:line="236" w:lineRule="auto"/>
        <w:tabs>
          <w:tab w:leader="none" w:pos="3055"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hundred percent (200%) of the lesser of the Average Actual Deferral Percentage or the Average Contribution Percentage for all other Eligible Employees; or</w:t>
      </w:r>
    </w:p>
    <w:p>
      <w:pPr>
        <w:spacing w:after="0" w:line="203" w:lineRule="exact"/>
        <w:rPr>
          <w:rFonts w:ascii="Courier New" w:cs="Courier New" w:eastAsia="Courier New" w:hAnsi="Courier New"/>
          <w:sz w:val="18"/>
          <w:szCs w:val="18"/>
          <w:color w:val="auto"/>
        </w:rPr>
      </w:pPr>
    </w:p>
    <w:p>
      <w:pPr>
        <w:ind w:left="3160" w:hanging="518"/>
        <w:spacing w:after="0"/>
        <w:tabs>
          <w:tab w:leader="none" w:pos="3160"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percent (2%) plus the lesser of the Average</w:t>
      </w:r>
    </w:p>
    <w:p>
      <w:pPr>
        <w:spacing w:after="0" w:line="4"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Actual Deferral Percentage or the Average Contribution Percentage for all other Eligible Employees; or</w:t>
      </w:r>
    </w:p>
    <w:p>
      <w:pPr>
        <w:spacing w:after="0" w:line="202"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6" w:lineRule="exact"/>
        <w:rPr>
          <w:rFonts w:ascii="Courier New" w:cs="Courier New" w:eastAsia="Courier New" w:hAnsi="Courier New"/>
          <w:sz w:val="18"/>
          <w:szCs w:val="18"/>
          <w:color w:val="auto"/>
        </w:rPr>
      </w:pPr>
    </w:p>
    <w:p>
      <w:pPr>
        <w:ind w:right="1879" w:firstLine="2115"/>
        <w:spacing w:after="0" w:line="236" w:lineRule="auto"/>
        <w:tabs>
          <w:tab w:leader="none" w:pos="2528"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hundred twenty-five percent (125%) of the lesser of the Average Actual Deferral Percentage or the Average Contribution Percentage for all other Eligible Employees; plus</w:t>
      </w:r>
    </w:p>
    <w:p>
      <w:pPr>
        <w:spacing w:after="0" w:line="203" w:lineRule="exact"/>
        <w:rPr>
          <w:rFonts w:ascii="Courier New" w:cs="Courier New" w:eastAsia="Courier New" w:hAnsi="Courier New"/>
          <w:sz w:val="18"/>
          <w:szCs w:val="18"/>
          <w:color w:val="auto"/>
        </w:rPr>
      </w:pPr>
    </w:p>
    <w:p>
      <w:pPr>
        <w:ind w:left="2540" w:hanging="425"/>
        <w:spacing w:after="0"/>
        <w:tabs>
          <w:tab w:leader="none" w:pos="25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lesser of:</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925" w:right="1440" w:bottom="1440" w:gutter="0" w:footer="0" w:header="0"/>
        </w:sectPr>
      </w:pPr>
    </w:p>
    <w:bookmarkStart w:id="56" w:name="page57"/>
    <w:bookmarkEnd w:id="56"/>
    <w:p>
      <w:pPr>
        <w:jc w:val="both"/>
        <w:ind w:right="2099" w:firstLine="2642"/>
        <w:spacing w:after="0" w:line="236" w:lineRule="auto"/>
        <w:tabs>
          <w:tab w:leader="none" w:pos="305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hundred percent (200%) of the greater of the Average Actual Deferral Percentage or the Average Contribution Percentage for all other Eligible Employees; or</w:t>
      </w:r>
    </w:p>
    <w:p>
      <w:pPr>
        <w:spacing w:after="0" w:line="203" w:lineRule="exact"/>
        <w:rPr>
          <w:rFonts w:ascii="Courier New" w:cs="Courier New" w:eastAsia="Courier New" w:hAnsi="Courier New"/>
          <w:sz w:val="18"/>
          <w:szCs w:val="18"/>
          <w:color w:val="auto"/>
        </w:rPr>
      </w:pPr>
    </w:p>
    <w:p>
      <w:pPr>
        <w:ind w:left="3160" w:hanging="518"/>
        <w:spacing w:after="0"/>
        <w:tabs>
          <w:tab w:leader="none" w:pos="31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percent (2%) plus the greater of the Average</w:t>
      </w:r>
    </w:p>
    <w:p>
      <w:pPr>
        <w:spacing w:after="0" w:line="4"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Actual Deferral Percentage or the Average Contribution Percentage for all other Eligible Employees.</w:t>
      </w:r>
    </w:p>
    <w:p>
      <w:pPr>
        <w:spacing w:after="0" w:line="208" w:lineRule="exact"/>
        <w:rPr>
          <w:sz w:val="20"/>
          <w:szCs w:val="20"/>
          <w:color w:val="auto"/>
        </w:rPr>
      </w:pPr>
    </w:p>
    <w:p>
      <w:pPr>
        <w:ind w:right="1779" w:firstLine="1580"/>
        <w:spacing w:after="0" w:line="238" w:lineRule="auto"/>
        <w:rPr>
          <w:sz w:val="20"/>
          <w:szCs w:val="20"/>
          <w:color w:val="auto"/>
        </w:rPr>
      </w:pPr>
      <w:r>
        <w:rPr>
          <w:rFonts w:ascii="Courier New" w:cs="Courier New" w:eastAsia="Courier New" w:hAnsi="Courier New"/>
          <w:sz w:val="18"/>
          <w:szCs w:val="18"/>
          <w:color w:val="auto"/>
        </w:rPr>
        <w:t>3.8.4 For purposes of this Section, the Salary Reduction Contributions and Matching Contributions, respectively, of any five-percent owner or other Highly Compensated Employee who is one of the top 10 Employees ranked by pay (without regard to this sentence) for the Plan Year or the preceding Plan Year shall be increased by the amount of the Salary Reduction Contributions and Matching Contributions, respectively, of any Employee who is a spouse or lineal ascendant or descendant (or a spouse thereof) ("family member") of such Highly Compensated Employee, and the Compensation of the former shall be increased by the Compensation of the latter, and such family member and such Highly Compensated Employee shall be treated as a single Highly Compensated Eligible Employee and such family member shall not be treated as a separate Eligible Employee for purposes of applying this Section. The application of this Section 3.8.4 and the determination of the Actual Deferral Percentage and Contribution Percentage of such single Highly Compensated Eligible Employee shall be made in accordance with sections 414(q), 401(k) and 401(m) of the Code and regulations thereunder.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925" w:right="1440" w:bottom="1440" w:gutter="0" w:footer="0" w:header="0"/>
        </w:sectPr>
      </w:pPr>
    </w:p>
    <w:bookmarkStart w:id="57" w:name="page58"/>
    <w:bookmarkEnd w:id="57"/>
    <w:p>
      <w:pPr>
        <w:ind w:right="1879" w:firstLine="1053"/>
        <w:spacing w:after="0" w:line="268" w:lineRule="auto"/>
        <w:rPr>
          <w:sz w:val="20"/>
          <w:szCs w:val="20"/>
          <w:color w:val="auto"/>
        </w:rPr>
      </w:pPr>
      <w:r>
        <w:rPr>
          <w:rFonts w:ascii="Courier New" w:cs="Courier New" w:eastAsia="Courier New" w:hAnsi="Courier New"/>
          <w:sz w:val="16"/>
          <w:szCs w:val="16"/>
          <w:color w:val="auto"/>
        </w:rPr>
        <w:t>3.8.5 If the Plan and any other plan(s) maintained by a Participating Company or an Affiliated Company are treated as a single plan for purposes of section 401(a)(4) or section 410(b) of the Code, the limitations in Sections</w:t>
      </w:r>
    </w:p>
    <w:p>
      <w:pPr>
        <w:spacing w:after="0" w:line="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3.8.1 through 3.8.4 shall be applied by treating the Plan and such other plan(s) as a single plan.</w:t>
      </w:r>
    </w:p>
    <w:p>
      <w:pPr>
        <w:spacing w:after="0" w:line="20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3.8.6 The application of this Section shall satisfy sections 401(k) and 401(m) of the Code and regulations thereunder and such other requirements as may be prescribed by the Secretary of the Treasury.</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3.8.7 The test set forth in Section 3.8.1 must be satisfied separately with respect to (1) Eligible Employees who are not covered by a collective bargaining agreement and (2) Eligible Employees who are covered by a collective bargaining agreement. The tests set forth in Sections 3.8.2 and 3.8.3 must be satisfied only with respect to Eligible Employees who are not covered by a collective bargaining agreement.</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3.9 Prevention of Violation of Limitation on Salary Reduction Contributions and Matching Contributions. The Committee shall monitor the level of Participants' Salary Reduction Contributions and Matching Contributions and elective deferrals, employee contributions, and employer matching contributions under any other qualified retirement plan maintained by a Participating Company or any Affiliated Company to insure against exceeding the limits of Section 3.8. To the extent practicable, the Plan Administrator may prospectively</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925" w:right="1440" w:bottom="1440" w:gutter="0" w:footer="0" w:header="0"/>
        </w:sectPr>
      </w:pPr>
    </w:p>
    <w:bookmarkStart w:id="58" w:name="page59"/>
    <w:bookmarkEnd w:id="58"/>
    <w:p>
      <w:pPr>
        <w:ind w:right="1779"/>
        <w:spacing w:after="0" w:line="270" w:lineRule="auto"/>
        <w:rPr>
          <w:sz w:val="20"/>
          <w:szCs w:val="20"/>
          <w:color w:val="auto"/>
        </w:rPr>
      </w:pPr>
      <w:r>
        <w:rPr>
          <w:rFonts w:ascii="Courier New" w:cs="Courier New" w:eastAsia="Courier New" w:hAnsi="Courier New"/>
          <w:sz w:val="16"/>
          <w:szCs w:val="16"/>
          <w:color w:val="auto"/>
        </w:rPr>
        <w:t>limit (i) some or all of the Highly Compensated Eligible Employees' Salary Reduction Contributions to reduce the Average Actual Deferral Percentage of the Highly Compensated Eligible Employees to the extent necessary to satisfy Section 3.8.1 and/or (ii) some or all of the Highly Compensated Eligible Employees' Matching Contributions to reduce the Average Contribution Percentage of the Highly Compensated Eligible Employees to the extent necessary to satisfy Section 3.8.2 of and/or (iii) some or all of the Highly Compensated Eligible Employees' Salary Reduction Contributions and Matching Contributions to the extent necessary to satisfy Section 3.8.3. If the Committee determines after the end of the Plan Year that the limits of Section 3.8 may be or have been exceeded, it shall take the appropriate following action for such Plan Year:</w:t>
      </w:r>
    </w:p>
    <w:p>
      <w:pPr>
        <w:spacing w:after="0" w:line="188" w:lineRule="exact"/>
        <w:rPr>
          <w:sz w:val="20"/>
          <w:szCs w:val="20"/>
          <w:color w:val="auto"/>
        </w:rPr>
      </w:pPr>
    </w:p>
    <w:p>
      <w:pPr>
        <w:jc w:val="both"/>
        <w:ind w:right="2419" w:firstLine="1053"/>
        <w:spacing w:after="0" w:line="236" w:lineRule="auto"/>
        <w:rPr>
          <w:sz w:val="20"/>
          <w:szCs w:val="20"/>
          <w:color w:val="auto"/>
        </w:rPr>
      </w:pPr>
      <w:r>
        <w:rPr>
          <w:rFonts w:ascii="Courier New" w:cs="Courier New" w:eastAsia="Courier New" w:hAnsi="Courier New"/>
          <w:sz w:val="18"/>
          <w:szCs w:val="18"/>
          <w:color w:val="auto"/>
        </w:rPr>
        <w:t>3.9.1 (a) The Average Actual Deferral Percentage for the Highly Compensated Eligible Employees shall be reduced to the extent necessary to satisfy Section 3.8.1.</w:t>
      </w:r>
    </w:p>
    <w:p>
      <w:pPr>
        <w:spacing w:after="0" w:line="209" w:lineRule="exact"/>
        <w:rPr>
          <w:sz w:val="20"/>
          <w:szCs w:val="20"/>
          <w:color w:val="auto"/>
        </w:rPr>
      </w:pPr>
    </w:p>
    <w:p>
      <w:pPr>
        <w:ind w:right="1779" w:firstLine="1588"/>
        <w:spacing w:after="0" w:line="237" w:lineRule="auto"/>
        <w:tabs>
          <w:tab w:leader="none" w:pos="200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reduction shall be accomplished by reducing the maximum Actual Deferral Percentage for any Highly Compensated Eligible Employee to an adjusted maximum Actual Deferral Percentage, which shall be the highest Actual Deferral Percentage that would cause one of the tests in Section 3.8.1 to be satisfied, if each Highly Compensated Eligible Employee with a higher Actual Deferral Percentage had instead the adjusted maximum Actual Deferral Percentage, reducing the Highly Compensated Eligible Employee's Salary Reduction Contributions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925" w:right="1440" w:bottom="1440" w:gutter="0" w:footer="0" w:header="0"/>
        </w:sectPr>
      </w:pPr>
    </w:p>
    <w:bookmarkStart w:id="59" w:name="page60"/>
    <w:bookmarkEnd w:id="59"/>
    <w:p>
      <w:pPr>
        <w:ind w:right="1779"/>
        <w:spacing w:after="0" w:line="271" w:lineRule="auto"/>
        <w:rPr>
          <w:sz w:val="20"/>
          <w:szCs w:val="20"/>
          <w:color w:val="auto"/>
        </w:rPr>
      </w:pPr>
      <w:r>
        <w:rPr>
          <w:rFonts w:ascii="Courier New" w:cs="Courier New" w:eastAsia="Courier New" w:hAnsi="Courier New"/>
          <w:sz w:val="16"/>
          <w:szCs w:val="16"/>
          <w:color w:val="auto"/>
        </w:rPr>
        <w:t>and elective deferrals under any other qualified retirement plan maintained by the Participating Company or any Affiliated Company (less any amounts previously distributed under Section 3.1 for the year) in order, beginning with the Highly Compensated Eligible Employee(s) with the highest Actual Deferral Percentage; provided, however, that excess contributions shall be allocated to Eligible Employees who are subject to the family member aggregation rules of section 414(q)(6) of the Code in the manner prescribed by regulations.</w:t>
      </w:r>
    </w:p>
    <w:p>
      <w:pPr>
        <w:spacing w:after="0" w:line="188" w:lineRule="exact"/>
        <w:rPr>
          <w:sz w:val="20"/>
          <w:szCs w:val="20"/>
          <w:color w:val="auto"/>
        </w:rPr>
      </w:pPr>
    </w:p>
    <w:p>
      <w:pPr>
        <w:ind w:right="1879" w:firstLine="1588"/>
        <w:spacing w:after="0" w:line="270" w:lineRule="auto"/>
        <w:tabs>
          <w:tab w:leader="none" w:pos="200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later than the end of the Plan Year following the close of the Plan Year for which the Salary Reduction Contributions were made, the difference between a Highly Compensated Eligible Employee's Actual Deferral Percentage and the Highly Compensated Eligible Employee's adjusted maximum actual Deferral Percentage shall be paid to the Highly Compensated Eligible Employee, with earnings attributable thereto (as determined in accordance with applicable Treasury Regulations); provided, however, that for any Participant who is also a participant in any other qualified retirement plan maintained by the Participating Company or any Affiliated Company under which the Participant makes elective deferrals for such year, the Committee shall coordinate corrective actions under this Plan and such other plan for the year.</w:t>
      </w:r>
    </w:p>
    <w:p>
      <w:pPr>
        <w:spacing w:after="0" w:line="392" w:lineRule="exact"/>
        <w:rPr>
          <w:sz w:val="20"/>
          <w:szCs w:val="20"/>
          <w:color w:val="auto"/>
        </w:rPr>
      </w:pPr>
    </w:p>
    <w:p>
      <w:pPr>
        <w:ind w:right="2839" w:firstLine="1053"/>
        <w:spacing w:after="0" w:line="235" w:lineRule="auto"/>
        <w:rPr>
          <w:sz w:val="20"/>
          <w:szCs w:val="20"/>
          <w:color w:val="auto"/>
        </w:rPr>
      </w:pPr>
      <w:r>
        <w:rPr>
          <w:rFonts w:ascii="Courier New" w:cs="Courier New" w:eastAsia="Courier New" w:hAnsi="Courier New"/>
          <w:sz w:val="18"/>
          <w:szCs w:val="18"/>
          <w:color w:val="auto"/>
        </w:rPr>
        <w:t>3.9.2 (a) The Average Contribution Percentage for the Highly Compensated Eligible Employees shall be reduced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925"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8"/>
          <w:szCs w:val="18"/>
          <w:color w:val="auto"/>
        </w:rPr>
        <w:t>the extent necessary to satisfy at least one of the tests in Section 3.8.2.</w:t>
      </w:r>
    </w:p>
    <w:p>
      <w:pPr>
        <w:spacing w:after="0" w:line="207" w:lineRule="exact"/>
        <w:rPr>
          <w:sz w:val="20"/>
          <w:szCs w:val="20"/>
          <w:color w:val="auto"/>
        </w:rPr>
      </w:pPr>
    </w:p>
    <w:p>
      <w:pPr>
        <w:ind w:right="1779" w:firstLine="1588"/>
        <w:spacing w:after="0" w:line="270" w:lineRule="auto"/>
        <w:tabs>
          <w:tab w:leader="none" w:pos="200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reduction shall be accomplished by reducing the maximum Contribution Percentage for any Highly Compensated Eligible Employee to an adjusted maximum Contribution Percentage, which shall be the highest Contribution Percentage that would cause one of the tests in Section 3.8.2 to be satisfied, if each Highly Compensated Eligible Employee with a higher Contribution Percentage had instead the adjusted maximum Contribution Percentage, reducing, in the following order of priority, the Highly Compensated Eligible Employees' Matching Contributions and employee contributions and employer matching contributions under any other qualified retirement plan maintained by the Participating Company or an Affiliated Company, in order beginning with the Highly Compensated Eligible Employee(s) with the highest Contribution Percentage; provided, however, that excess contributions shall be allocated to Eligible Employees who are subject to the family member aggregation rules of section 414(q)(6) of the Code in the manner prescribed in regulations.</w:t>
      </w:r>
    </w:p>
    <w:p>
      <w:pPr>
        <w:spacing w:after="0" w:line="387" w:lineRule="exact"/>
        <w:rPr>
          <w:rFonts w:ascii="Courier New" w:cs="Courier New" w:eastAsia="Courier New" w:hAnsi="Courier New"/>
          <w:sz w:val="16"/>
          <w:szCs w:val="16"/>
          <w:color w:val="auto"/>
        </w:rPr>
      </w:pPr>
    </w:p>
    <w:p>
      <w:pPr>
        <w:ind w:right="1879" w:firstLine="1588"/>
        <w:spacing w:after="0" w:line="237" w:lineRule="auto"/>
        <w:tabs>
          <w:tab w:leader="none" w:pos="200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later than the end of the Plan Year following the close of the Plan Year for which such contributions were made, the difference between a Highly Compensated Eligible Employee's Contribution Percentage and the Highly Compensated Eligible Employee's adjusted maximum Contribution Percentage, with earnings attributable thereto (as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919" w:right="1440" w:bottom="1440" w:gutter="0" w:footer="0" w:header="0"/>
        </w:sectPr>
      </w:pPr>
    </w:p>
    <w:bookmarkStart w:id="61" w:name="page62"/>
    <w:bookmarkEnd w:id="61"/>
    <w:p>
      <w:pPr>
        <w:ind w:right="1779"/>
        <w:spacing w:after="0" w:line="237" w:lineRule="auto"/>
        <w:rPr>
          <w:sz w:val="20"/>
          <w:szCs w:val="20"/>
          <w:color w:val="auto"/>
        </w:rPr>
      </w:pPr>
      <w:r>
        <w:rPr>
          <w:rFonts w:ascii="Courier New" w:cs="Courier New" w:eastAsia="Courier New" w:hAnsi="Courier New"/>
          <w:sz w:val="18"/>
          <w:szCs w:val="18"/>
          <w:color w:val="auto"/>
        </w:rPr>
        <w:t>determined in accordance with applicable Treasury Regulations) shall be treated as a forfeiture of the Highly Compensated Eligible Employee's Matching Contributions for the Plan Year to the extent such contributions are forfeitable (which forfeiture shall be used to reduce future Matching Contributions), or paid to the Highly Compensated Eligible Employee to the extent such contributions are nonforfeitable; provided, however, that, for any Participant who is also a participant in any other qualified retirement plan maintained by the Participating Company or any Affiliated Company under which the Participant makes employee contributions or is credited with employer matching contributions for the year, the Committee shall coordinate corrective actions under this Plan and such other plan for the year.</w:t>
      </w:r>
    </w:p>
    <w:p>
      <w:pPr>
        <w:spacing w:after="0" w:line="21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3.9.3 (a) The Average Contribution Percentage and/or the Average Actual Deferral Percentage (as determined under Section 3.9.3(b)) for the Highly Compensated Eligible Employees shall be reduced to satisfy the test in Section 3.8.3 in a manner and to the extent determined by the Committee.</w:t>
      </w:r>
    </w:p>
    <w:p>
      <w:pPr>
        <w:spacing w:after="0" w:line="207" w:lineRule="exact"/>
        <w:rPr>
          <w:sz w:val="20"/>
          <w:szCs w:val="20"/>
          <w:color w:val="auto"/>
        </w:rPr>
      </w:pPr>
    </w:p>
    <w:p>
      <w:pPr>
        <w:ind w:right="1879" w:firstLine="1588"/>
        <w:spacing w:after="0" w:line="237" w:lineRule="auto"/>
        <w:tabs>
          <w:tab w:leader="none" w:pos="200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reduction(s) shall be accomplished in the same manner as is set forth in Sections 3.9.1 and 3.9.2, whichever is appropriate. A reduction to the Average Actual Deferral Percentage shall be charged against the appropriate Highly Compensated Eligible Employees' Salary Reduction Accounts. A reduction to the Average Contribution Percentage shall be charged against the appropriate Highly Compensated Eligible Employees' Matching Contribution Accounts.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925" w:right="1440" w:bottom="1440" w:gutter="0" w:footer="0" w:header="0"/>
        </w:sectPr>
      </w:pPr>
    </w:p>
    <w:bookmarkStart w:id="62" w:name="page63"/>
    <w:bookmarkEnd w:id="62"/>
    <w:p>
      <w:pPr>
        <w:ind w:right="1779"/>
        <w:spacing w:after="0" w:line="237" w:lineRule="auto"/>
        <w:rPr>
          <w:sz w:val="20"/>
          <w:szCs w:val="20"/>
          <w:color w:val="auto"/>
        </w:rPr>
      </w:pPr>
      <w:r>
        <w:rPr>
          <w:rFonts w:ascii="Courier New" w:cs="Courier New" w:eastAsia="Courier New" w:hAnsi="Courier New"/>
          <w:sz w:val="18"/>
          <w:szCs w:val="18"/>
          <w:color w:val="auto"/>
        </w:rPr>
        <w:t>Notwithstanding the foregoing, for any Participant who is also a participant in any other qualified retirement plan maintained by a Participating Company or any Affiliated Company under which the Participant makes employee contributions or elective deferrals or is credited with employer matching contributions for such year, the Committee shall coordinate corrective actions under this Plan and such other plan for the year.</w:t>
      </w:r>
    </w:p>
    <w:p>
      <w:pPr>
        <w:spacing w:after="0" w:line="210"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3.9.4 If the Plan and any other plan maintained by a Participating Company or an Affiliated Company are treated as a single plan pursuant to Section 3.8.5, the Committee shall coordinate corrective actions under the Plan and such other plan for the year.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3.10 Maximum Allocation.</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3.10.1 Notwithstanding anything in this Plan to the contrary, in no event shall amounts allocated to a Participant's Account under the Plan exceed the limitations set forth in section 415 of the Code, which are hereby incorporated into the Plan.</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3.10.2 If the amounts otherwise allocable to a Participant's Account under the Plan would exceed the limitations set forth in section 415(c) of the Code as a result of the reallocation of forfeitures, a reasonable error in estimating the Participant's Compensation, a reasonable error in determining the amount of Salary Reduction Contributions that may be made with respect to the Participant under the limits , or such other circumstances as permitted by law, the Committee shall</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925" w:right="1440" w:bottom="1440" w:gutter="0" w:footer="0" w:header="0"/>
        </w:sectPr>
      </w:pPr>
    </w:p>
    <w:bookmarkStart w:id="63" w:name="page64"/>
    <w:bookmarkEnd w:id="63"/>
    <w:p>
      <w:pPr>
        <w:jc w:val="both"/>
        <w:ind w:right="2099"/>
        <w:spacing w:after="0" w:line="237" w:lineRule="auto"/>
        <w:rPr>
          <w:sz w:val="20"/>
          <w:szCs w:val="20"/>
          <w:color w:val="auto"/>
        </w:rPr>
      </w:pPr>
      <w:r>
        <w:rPr>
          <w:rFonts w:ascii="Courier New" w:cs="Courier New" w:eastAsia="Courier New" w:hAnsi="Courier New"/>
          <w:sz w:val="18"/>
          <w:szCs w:val="18"/>
          <w:color w:val="auto"/>
        </w:rPr>
        <w:t>determine which portion, if any, of such excess amount is attributable to the Participant's Salary Reduction Contributions or Matching Contributions, until such amount has been exhausted, and shall take the following steps to correct such violation:</w:t>
      </w:r>
    </w:p>
    <w:p>
      <w:pPr>
        <w:spacing w:after="0" w:line="207" w:lineRule="exact"/>
        <w:rPr>
          <w:sz w:val="20"/>
          <w:szCs w:val="20"/>
          <w:color w:val="auto"/>
        </w:rPr>
      </w:pPr>
    </w:p>
    <w:p>
      <w:pPr>
        <w:ind w:right="2099" w:firstLine="1588"/>
        <w:spacing w:after="0" w:line="290" w:lineRule="auto"/>
        <w:tabs>
          <w:tab w:leader="none" w:pos="200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Excess Salary Reduction Contributions and earnings thereon shall be paid to the Participant as soon as is administratively feasible.</w:t>
      </w:r>
    </w:p>
    <w:p>
      <w:pPr>
        <w:spacing w:after="0" w:line="169" w:lineRule="exact"/>
        <w:rPr>
          <w:rFonts w:ascii="Courier New" w:cs="Courier New" w:eastAsia="Courier New" w:hAnsi="Courier New"/>
          <w:sz w:val="16"/>
          <w:szCs w:val="16"/>
          <w:color w:val="auto"/>
        </w:rPr>
      </w:pPr>
    </w:p>
    <w:p>
      <w:pPr>
        <w:ind w:right="1779" w:firstLine="1588"/>
        <w:spacing w:after="0" w:line="237" w:lineRule="auto"/>
        <w:tabs>
          <w:tab w:leader="none" w:pos="200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While the Participant remains a Covered Employee, his excess Matching Contributions shall be held in a suspense account (which shall share in investment gains and losses of the Fund) by the Trustee until the following Limitation Year (or any succeeding Plan Years), at which time such amounts shall be allocated to the Participant's Account before any Contributions are made on his behalf for such Plan Year; and</w:t>
      </w:r>
    </w:p>
    <w:p>
      <w:pPr>
        <w:spacing w:after="0" w:line="209" w:lineRule="exact"/>
        <w:rPr>
          <w:rFonts w:ascii="Courier New" w:cs="Courier New" w:eastAsia="Courier New" w:hAnsi="Courier New"/>
          <w:sz w:val="18"/>
          <w:szCs w:val="18"/>
          <w:color w:val="auto"/>
        </w:rPr>
      </w:pPr>
    </w:p>
    <w:p>
      <w:pPr>
        <w:ind w:right="2099" w:firstLine="2115"/>
        <w:spacing w:after="0" w:line="275" w:lineRule="auto"/>
        <w:tabs>
          <w:tab w:leader="none" w:pos="2528"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Participant ceases to be a Covered Employee, his excess Matching Contributions, along with earnings thereon, held in the suspense account shall be allocated in the following Plan Year (or any succeeding Plan Year) to the Accounts of other Participants in the Plan.</w:t>
      </w:r>
    </w:p>
    <w:p>
      <w:pPr>
        <w:spacing w:after="0" w:line="18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3.10.3 If, in any Limitation Year, a Participant is a participant in one or more defined benefit plans sponsored by a Participating Company or a 50% Affiliated Company, the annual additions of the Participant under the Plan shall not be reduced unless the annual benefit under the defined benefit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925" w:right="1440" w:bottom="1440" w:gutter="0" w:footer="0" w:header="0"/>
        </w:sectPr>
      </w:pPr>
    </w:p>
    <w:bookmarkStart w:id="64" w:name="page65"/>
    <w:bookmarkEnd w:id="64"/>
    <w:p>
      <w:pPr>
        <w:ind w:right="1879"/>
        <w:spacing w:after="0" w:line="235" w:lineRule="auto"/>
        <w:rPr>
          <w:sz w:val="20"/>
          <w:szCs w:val="20"/>
          <w:color w:val="auto"/>
        </w:rPr>
      </w:pPr>
      <w:r>
        <w:rPr>
          <w:rFonts w:ascii="Courier New" w:cs="Courier New" w:eastAsia="Courier New" w:hAnsi="Courier New"/>
          <w:sz w:val="18"/>
          <w:szCs w:val="18"/>
          <w:color w:val="auto"/>
        </w:rPr>
        <w:t>plan(s) is not reduced to the extent necessary to meet the combined plan limits of section 415(e) of the Code.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925" w:right="1440" w:bottom="1440" w:gutter="0" w:footer="0" w:header="0"/>
        </w:sectPr>
      </w:pPr>
    </w:p>
    <w:bookmarkStart w:id="65" w:name="page66"/>
    <w:bookmarkEnd w:id="65"/>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PARTICIPANTS' ACCOUNTS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4.1 Accounts. All contributions and earnings thereon may be invested in one commingled Fund for the benefit of all Participants. However, in order that the interest of each Participant may be accurately determined and computed, separate Accounts shall be maintained for each Participant and each Participant's Accounts shall be made up of subaccounts reflecting his investment elections pursuant to Section 11.5. These Accounts shall represent the Participant's individual interest in the Fund. All contributions shall be credited to Participants' Accounts as set forth in Article III.</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4.2 Valuation. The value of each Investment Medium in the Fund shall be computed by the Trustee or the Insurance Company as of the close of business on each Valuation Date on the basis of the fair market value of the assets of the Fund.</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4.3 Apportionment of Gain or Loss. The value of each Investment Medium in the Fund, as computed pursuant to Section 4.2, shall be compared with the value of such Investment Medium in the Fund as of the preceding Valuation Date. Any difference in the value, not including contributions or distributions made since the preceding Valuation Date, shall be the net increase or decrease of such Investment Medium in the Fund, and such amount shall be ratably apportioned by the Trustee or the Insurance Company on its books, among the Participants'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919" w:right="1440" w:bottom="1440" w:gutter="0" w:footer="0" w:header="0"/>
        </w:sectPr>
      </w:pPr>
    </w:p>
    <w:bookmarkStart w:id="66" w:name="page67"/>
    <w:bookmarkEnd w:id="66"/>
    <w:p>
      <w:pPr>
        <w:ind w:right="1999"/>
        <w:spacing w:after="0" w:line="235" w:lineRule="auto"/>
        <w:rPr>
          <w:sz w:val="20"/>
          <w:szCs w:val="20"/>
          <w:color w:val="auto"/>
        </w:rPr>
      </w:pPr>
      <w:r>
        <w:rPr>
          <w:rFonts w:ascii="Courier New" w:cs="Courier New" w:eastAsia="Courier New" w:hAnsi="Courier New"/>
          <w:sz w:val="18"/>
          <w:szCs w:val="18"/>
          <w:color w:val="auto"/>
        </w:rPr>
        <w:t>Accounts which are invested in such Investment Medium at the current Valuation Date.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4.4 Accounting for Allocations.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4.4.1 In General. The Committee shall establish or provide for the establishment of accounting procedures for the purpose of making the allocations, valuations and adjustments to Participants' Accounts provided for in this Article. From time to time such procedures may be modified for the purpose of achieving equitable and non-discriminatory allocations among the Accounts of Participants in accordance with the general concepts of the Plan and the provisions of this Article.</w:t>
      </w: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4.4.2 Accounting and Other Procedures Regarding Company Stock.</w:t>
      </w:r>
    </w:p>
    <w:p>
      <w:pPr>
        <w:spacing w:after="0" w:line="207" w:lineRule="exact"/>
        <w:rPr>
          <w:sz w:val="20"/>
          <w:szCs w:val="20"/>
          <w:color w:val="auto"/>
        </w:rPr>
      </w:pPr>
    </w:p>
    <w:p>
      <w:pPr>
        <w:ind w:right="1879" w:firstLine="1588"/>
        <w:spacing w:after="0" w:line="236" w:lineRule="auto"/>
        <w:tabs>
          <w:tab w:leader="none" w:pos="200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Stock required for purposes of the Plan shall either be transferred or sold to the Trustee by the Company, or if not so transferred or sold shall be acquired by the Trustee on the market.</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each Valuation Date, all amounts to be invested in Company Stock shall be allocated to Participants' Accounts as additional shares in accordance with this Section 4.4.2(b). First, the Committee shall determine the number of shares to be allocated under the Plan as of such Valuation Date. Second, the number of shares to be allocated to each Participant's Account shall be equal to the total number of shares to be allocated under the Plan as of such Valuation Date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925" w:right="1440" w:bottom="1440" w:gutter="0" w:footer="0" w:header="0"/>
        </w:sectPr>
      </w:pPr>
    </w:p>
    <w:bookmarkStart w:id="67" w:name="page68"/>
    <w:bookmarkEnd w:id="67"/>
    <w:p>
      <w:pPr>
        <w:ind w:right="1779"/>
        <w:spacing w:after="0" w:line="268" w:lineRule="auto"/>
        <w:rPr>
          <w:sz w:val="20"/>
          <w:szCs w:val="20"/>
          <w:color w:val="auto"/>
        </w:rPr>
      </w:pPr>
      <w:r>
        <w:rPr>
          <w:rFonts w:ascii="Courier New" w:cs="Courier New" w:eastAsia="Courier New" w:hAnsi="Courier New"/>
          <w:sz w:val="16"/>
          <w:szCs w:val="16"/>
          <w:color w:val="auto"/>
        </w:rPr>
        <w:t>multiplied by the ratio of the sum of the items listed below for each Participant entitled to share in such allocation that are to be invested in Company Stock to the sum of such items for all such Participants. The items referenced in the preceding sentence are (i) all Salary Reduction Contributions,</w:t>
      </w:r>
    </w:p>
    <w:p>
      <w:pPr>
        <w:spacing w:after="0" w:line="1" w:lineRule="exact"/>
        <w:rPr>
          <w:sz w:val="20"/>
          <w:szCs w:val="20"/>
          <w:color w:val="auto"/>
        </w:rPr>
      </w:pPr>
    </w:p>
    <w:p>
      <w:pPr>
        <w:ind w:right="1779" w:firstLine="8"/>
        <w:spacing w:after="0" w:line="268" w:lineRule="auto"/>
        <w:tabs>
          <w:tab w:leader="none" w:pos="527"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Matching Contributions, (iii) all Rollover Contributions, (iv) all repayments of loans pursuant to Article IX of the Plan, (v) funds that were to be invested in Company Stock as of the preceding Valuation Date but were not and</w:t>
      </w:r>
    </w:p>
    <w:p>
      <w:pPr>
        <w:ind w:left="540" w:hanging="532"/>
        <w:spacing w:after="0" w:line="238"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earned with respect to such funds.</w:t>
      </w:r>
    </w:p>
    <w:p>
      <w:pPr>
        <w:spacing w:after="0" w:line="207" w:lineRule="exact"/>
        <w:rPr>
          <w:rFonts w:ascii="Courier New" w:cs="Courier New" w:eastAsia="Courier New" w:hAnsi="Courier New"/>
          <w:sz w:val="18"/>
          <w:szCs w:val="18"/>
          <w:color w:val="auto"/>
        </w:rPr>
      </w:pPr>
    </w:p>
    <w:p>
      <w:pPr>
        <w:ind w:right="1779" w:firstLine="1588"/>
        <w:spacing w:after="0" w:line="236" w:lineRule="auto"/>
        <w:tabs>
          <w:tab w:leader="none" w:pos="2002"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basis for crediting shares to Participants' Accounts shall be the average cost to the Trustee of shares of Company Stock purchased since the last preceding Valuation Date.</w:t>
      </w:r>
    </w:p>
    <w:p>
      <w:pPr>
        <w:spacing w:after="0" w:line="208" w:lineRule="exact"/>
        <w:rPr>
          <w:rFonts w:ascii="Courier New" w:cs="Courier New" w:eastAsia="Courier New" w:hAnsi="Courier New"/>
          <w:sz w:val="18"/>
          <w:szCs w:val="18"/>
          <w:color w:val="auto"/>
        </w:rPr>
      </w:pPr>
    </w:p>
    <w:p>
      <w:pPr>
        <w:ind w:right="1999" w:firstLine="1588"/>
        <w:spacing w:after="0" w:line="237" w:lineRule="auto"/>
        <w:tabs>
          <w:tab w:leader="none" w:pos="2002"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Company Stock shall be converted to cash for purposes of distributions, withdrawals, loans and elections to reallocate the investment of amounts held in an Investment Medium that holds Company Stock based on the closing market price of Company Stock as reported on the NASDAQ National Market System (or such other exchange where such Company Stock may be listed) as of the last trading day coinciding with or prior to the last Valuation Date.</w:t>
      </w:r>
    </w:p>
    <w:p>
      <w:pPr>
        <w:spacing w:after="0" w:line="211" w:lineRule="exact"/>
        <w:rPr>
          <w:rFonts w:ascii="Courier New" w:cs="Courier New" w:eastAsia="Courier New" w:hAnsi="Courier New"/>
          <w:sz w:val="18"/>
          <w:szCs w:val="18"/>
          <w:color w:val="auto"/>
        </w:rPr>
      </w:pPr>
    </w:p>
    <w:p>
      <w:pPr>
        <w:jc w:val="both"/>
        <w:ind w:right="1999" w:firstLine="1588"/>
        <w:spacing w:after="0" w:line="237" w:lineRule="auto"/>
        <w:tabs>
          <w:tab w:leader="none" w:pos="2002"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Company Stock shall be allocated to Participants' Accounts as results of elections to reallocate the investment of funds held in Participants' Accounts to the Investment Medium that holds Company Stock based on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925" w:right="1440" w:bottom="1440" w:gutter="0" w:footer="0" w:header="0"/>
        </w:sectPr>
      </w:pPr>
    </w:p>
    <w:bookmarkStart w:id="68" w:name="page69"/>
    <w:bookmarkEnd w:id="68"/>
    <w:p>
      <w:pPr>
        <w:ind w:right="1879"/>
        <w:spacing w:after="0" w:line="235" w:lineRule="auto"/>
        <w:rPr>
          <w:sz w:val="20"/>
          <w:szCs w:val="20"/>
          <w:color w:val="auto"/>
        </w:rPr>
      </w:pPr>
      <w:r>
        <w:rPr>
          <w:rFonts w:ascii="Courier New" w:cs="Courier New" w:eastAsia="Courier New" w:hAnsi="Courier New"/>
          <w:sz w:val="18"/>
          <w:szCs w:val="18"/>
          <w:color w:val="auto"/>
        </w:rPr>
        <w:t>average cost to the Trustee of shares of Company Stock purchased since the last Valuation Date.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925" w:right="1440" w:bottom="1440" w:gutter="0" w:footer="0" w:header="0"/>
        </w:sectPr>
      </w:pPr>
    </w:p>
    <w:bookmarkStart w:id="69" w:name="page70"/>
    <w:bookmarkEnd w:id="69"/>
    <w:p>
      <w:pPr>
        <w:ind w:left="37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DISTRIBUTION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5.1 General. The interest of each Participant in the Fund shall be distributed in the manner, in the amount, and at the time provided in this Article, except as provided in Article VIII and except in the event of the termination of the Plan. The provisions of this Article shall be construed in accordance with section 401(a)(9) of the Code and regulations thereunder, including, effective for distributions that commence on or after January 1, 1989, the incidental death benefit requirements of section 401(a)(9)(G) of the Code.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5.2 Separation from Service. A Participant who has a Separation from Service for reasons other than death or Total Disability shall have his nonforfeitable interest in his Account paid to him or applied for his benefit in accordance with the provisions of this Article.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5.3 Death. If a Participant dies before his Benefit Commencement Date, or if the Participant dies after his Benefit Commencement Date and before his entire nonforfeitable interest in his Account has been paid to him, his remaining nonforfeitable interest in his Account shall be paid to, or applied for the benefit of, his beneficiary in accordance with the provisions of this Article.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919" w:right="1440" w:bottom="1440" w:gutter="0" w:footer="0" w:header="0"/>
        </w:sectPr>
      </w:pPr>
    </w:p>
    <w:bookmarkStart w:id="70" w:name="page71"/>
    <w:bookmarkEnd w:id="70"/>
    <w:p>
      <w:pPr>
        <w:ind w:left="540"/>
        <w:spacing w:after="0"/>
        <w:rPr>
          <w:sz w:val="20"/>
          <w:szCs w:val="20"/>
          <w:color w:val="auto"/>
        </w:rPr>
      </w:pPr>
      <w:r>
        <w:rPr>
          <w:rFonts w:ascii="Courier New" w:cs="Courier New" w:eastAsia="Courier New" w:hAnsi="Courier New"/>
          <w:sz w:val="18"/>
          <w:szCs w:val="18"/>
          <w:color w:val="auto"/>
        </w:rPr>
        <w:t>5.4 Total Disability.</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5.4.1 If a Participant who is an Employee suffers a Total Disability and has a Separation from Service due to his Total Disability, his Account shall be paid to him or applied for his benefit in accordance with the provisions of this Article following the determination of his Total Disability and his Separation from Service.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5.4.2 Total Disability shall be determined by the Committee, which may consult with a medical examiner selected by it. The medical examiner shall have the right to make such physical examinations and other investigations as may be reasonably required to determine Total Disability.</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5.5 Valuation for Distribution. For the purposes of paying the amounts to be distributed to a Participant or his beneficiaries under the provisions of this Article, the value of the Fund and the amount of the Participant's nonforfeitable interest shall be determined in accordance with the provisions of Article IV as of the Valuation Date coincident with or immediately preceding the date of any payment under this Article. Such amount shall be adjusted to take into account any additional contributions which have been or are to be allocated to the Participant's Account since that Valuation Date, and any distributions or withdrawals made since that date. Notwithstanding the above, the Participant's Account shall be reduced by the amount necessary to repay any outstanding loan from the Plan and interest thereon to the date the Committee</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919" w:right="1440" w:bottom="1440" w:gutter="0" w:footer="0" w:header="0"/>
        </w:sectPr>
      </w:pPr>
    </w:p>
    <w:bookmarkStart w:id="71" w:name="page72"/>
    <w:bookmarkEnd w:id="71"/>
    <w:p>
      <w:pPr>
        <w:ind w:right="1879"/>
        <w:spacing w:after="0" w:line="235" w:lineRule="auto"/>
        <w:rPr>
          <w:sz w:val="20"/>
          <w:szCs w:val="20"/>
          <w:color w:val="auto"/>
        </w:rPr>
      </w:pPr>
      <w:r>
        <w:rPr>
          <w:rFonts w:ascii="Courier New" w:cs="Courier New" w:eastAsia="Courier New" w:hAnsi="Courier New"/>
          <w:sz w:val="18"/>
          <w:szCs w:val="18"/>
          <w:color w:val="auto"/>
        </w:rPr>
        <w:t>declares such loan satisfied, unless such loan is repaid as provided in Section 9.4.5.</w:t>
      </w:r>
    </w:p>
    <w:p>
      <w:pPr>
        <w:spacing w:after="0" w:line="208" w:lineRule="exact"/>
        <w:rPr>
          <w:sz w:val="20"/>
          <w:szCs w:val="20"/>
          <w:color w:val="auto"/>
        </w:rPr>
      </w:pPr>
    </w:p>
    <w:p>
      <w:pPr>
        <w:ind w:right="2419" w:firstLine="527"/>
        <w:spacing w:after="0" w:line="279" w:lineRule="auto"/>
        <w:rPr>
          <w:sz w:val="20"/>
          <w:szCs w:val="20"/>
          <w:color w:val="auto"/>
        </w:rPr>
      </w:pPr>
      <w:r>
        <w:rPr>
          <w:rFonts w:ascii="Courier New" w:cs="Courier New" w:eastAsia="Courier New" w:hAnsi="Courier New"/>
          <w:sz w:val="16"/>
          <w:szCs w:val="16"/>
          <w:color w:val="auto"/>
        </w:rPr>
        <w:t>5.6 Timing of Distribution. Any Participant who has a Separation from Service for any reason other than death shall be entitled to receive his nonforfeitable interest in his Account, pursuant to the following rules:</w:t>
      </w:r>
    </w:p>
    <w:p>
      <w:pPr>
        <w:spacing w:after="0" w:line="17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5.6.1 Except as provided in Section 5.6.2, if the Participant's nonforfeitable interest in his Account is $3,500 or less, or the Participant has reached Normal Retirement Age, the Participant's Benefit Commencement Date shall be the earliest practicable date following the Valuation Date coincident with or next following his Separation from Service.</w:t>
      </w:r>
    </w:p>
    <w:p>
      <w:pPr>
        <w:spacing w:after="0" w:line="20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5.6.2 If the participant has not reached Normal Retirement Age and his nonforfeitable interest exceeds, or has ever exceeded at the time of any prior distribution, $3,500, his Benefit Commencement Date shall be the earliest practicable date following the Valuation Date coincident with or next following his Separation from Service, except that, if the Participant does not consent to such distribution, distribution of his benefits shall commence on any later date elected by the Participant, that is not later than his Normal Retirement Date, at which time his nonforfeitable interest shall be automatically paid to him. A Participant's election to receive payment prior to his Normal Retirement Date may be made no earlier than 90 days prior to the Benefit Commencement Date elected by the Participant. The Committee shall supply to each Participant who</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925" w:right="1440" w:bottom="1440" w:gutter="0" w:footer="0" w:header="0"/>
        </w:sectPr>
      </w:pPr>
    </w:p>
    <w:bookmarkStart w:id="72" w:name="page73"/>
    <w:bookmarkEnd w:id="72"/>
    <w:p>
      <w:pPr>
        <w:ind w:right="1879"/>
        <w:spacing w:after="0" w:line="237" w:lineRule="auto"/>
        <w:rPr>
          <w:sz w:val="20"/>
          <w:szCs w:val="20"/>
          <w:color w:val="auto"/>
        </w:rPr>
      </w:pPr>
      <w:r>
        <w:rPr>
          <w:rFonts w:ascii="Courier New" w:cs="Courier New" w:eastAsia="Courier New" w:hAnsi="Courier New"/>
          <w:sz w:val="18"/>
          <w:szCs w:val="18"/>
          <w:color w:val="auto"/>
        </w:rPr>
        <w:t>is subject to this Section 5.6.2, written information relating to (1) his right to defer distribution; (2) the material features of the modes of payment available to him; and (3) the relative values of such modes of payment. Such notice shall be furnished not less than 30 days nor more than 90 days prior to the date of any distribution that occurs prior to the earlier of his death or his Normal Retirement Date.</w:t>
      </w:r>
    </w:p>
    <w:p>
      <w:pPr>
        <w:spacing w:after="0" w:line="210"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5.6.3 Notwithstanding the foregoing, the Participant's Benefit Commencement Date shall be no later than the 60th day following the close of the Plan Year in which the Participant reaches his Normal Retirement Age or has a Separation from Service, whichever occurs last. In no event, however, shall a Participant's Benefit Commencement Date be later than his Required Beginning Date. In the event the Participant defaults on an outstanding loan such that the unpaid balance becomes due and payable pursuant to Article IX and the Participant fails to repay the loan in accordance with Section 9.4.5, that portion of the Participant's Account pledged as security for the loan shall be applied to repay the loan and shall be deemed distributed to the Participant within 60 days of the default; in which case, the Participant may defer commencement of the balance of his Account as described above.</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5.6.4 This Section shall apply to all Participants, including Participants who had a Separation from Service or ceased to be Covered Employees prior to January 1, 1989.</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925" w:right="1440" w:bottom="1440" w:gutter="0" w:footer="0" w:header="0"/>
        </w:sectPr>
      </w:pPr>
    </w:p>
    <w:bookmarkStart w:id="73" w:name="page74"/>
    <w:bookmarkEnd w:id="73"/>
    <w:p>
      <w:pPr>
        <w:ind w:left="540"/>
        <w:spacing w:after="0"/>
        <w:rPr>
          <w:sz w:val="20"/>
          <w:szCs w:val="20"/>
          <w:color w:val="auto"/>
        </w:rPr>
      </w:pPr>
      <w:r>
        <w:rPr>
          <w:rFonts w:ascii="Courier New" w:cs="Courier New" w:eastAsia="Courier New" w:hAnsi="Courier New"/>
          <w:sz w:val="18"/>
          <w:szCs w:val="18"/>
          <w:color w:val="auto"/>
        </w:rPr>
        <w:t>5.7 Mode of Distribution of Retirement or Disability Benefits.</w:t>
      </w:r>
    </w:p>
    <w:p>
      <w:pPr>
        <w:spacing w:after="0" w:line="207"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5.7.1 Except as provided to the contrary in this Article, a Participant may elect in writing to have his nonforfeitable interest in his Account paid to him or applied for his benefit in accordance with any of the following modes of payment:</w:t>
      </w:r>
    </w:p>
    <w:p>
      <w:pPr>
        <w:spacing w:after="0" w:line="207" w:lineRule="exact"/>
        <w:rPr>
          <w:sz w:val="20"/>
          <w:szCs w:val="20"/>
          <w:color w:val="auto"/>
        </w:rPr>
      </w:pPr>
    </w:p>
    <w:p>
      <w:pPr>
        <w:ind w:right="1779" w:firstLine="1588"/>
        <w:spacing w:after="0" w:line="236" w:lineRule="auto"/>
        <w:tabs>
          <w:tab w:leader="none" w:pos="200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Participant whose nonforfeitable interest in his Account exceeds $3,500, approximately equal annual installments over a period not to exceed the lesser of:</w:t>
      </w:r>
    </w:p>
    <w:p>
      <w:pPr>
        <w:spacing w:after="0" w:line="208" w:lineRule="exact"/>
        <w:rPr>
          <w:rFonts w:ascii="Courier New" w:cs="Courier New" w:eastAsia="Courier New" w:hAnsi="Courier New"/>
          <w:sz w:val="18"/>
          <w:szCs w:val="18"/>
          <w:color w:val="auto"/>
        </w:rPr>
      </w:pPr>
    </w:p>
    <w:p>
      <w:pPr>
        <w:jc w:val="both"/>
        <w:ind w:right="1879" w:firstLine="2115"/>
        <w:spacing w:after="0" w:line="237" w:lineRule="auto"/>
        <w:tabs>
          <w:tab w:leader="none" w:pos="2528"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life expectancy of the Participant or the joint and survivor life expectancy of the Participant and his beneficiary (with such life expectancy to be determined in accordance with applicable regulations under the Code); or</w:t>
      </w:r>
    </w:p>
    <w:p>
      <w:pPr>
        <w:spacing w:after="0" w:line="207" w:lineRule="exact"/>
        <w:rPr>
          <w:rFonts w:ascii="Courier New" w:cs="Courier New" w:eastAsia="Courier New" w:hAnsi="Courier New"/>
          <w:sz w:val="18"/>
          <w:szCs w:val="18"/>
          <w:color w:val="auto"/>
        </w:rPr>
      </w:pPr>
    </w:p>
    <w:p>
      <w:pPr>
        <w:ind w:right="1779" w:firstLine="2115"/>
        <w:spacing w:after="0" w:line="235" w:lineRule="auto"/>
        <w:tabs>
          <w:tab w:leader="none" w:pos="2528"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sole beneficiary is the Participant's spouse, the maximum number of years determined under Schedule A;</w:t>
      </w:r>
    </w:p>
    <w:p>
      <w:pPr>
        <w:spacing w:after="0" w:line="202"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single sum payment;</w:t>
      </w:r>
    </w:p>
    <w:p>
      <w:pPr>
        <w:spacing w:after="0" w:line="206"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Participant whose nonforfeitable interest in his Account exceeds $3,500, a single life annuity with equal monthly installments payable to the retired Participant for his lifetime, which annuity shall be the Actuarial Equivalent of the Participant's Account; 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919" w:right="1440" w:bottom="1440" w:gutter="0" w:footer="0" w:header="0"/>
        </w:sectPr>
      </w:pPr>
    </w:p>
    <w:bookmarkStart w:id="74" w:name="page75"/>
    <w:bookmarkEnd w:id="74"/>
    <w:p>
      <w:pPr>
        <w:ind w:right="1779" w:firstLine="1588"/>
        <w:spacing w:after="0" w:line="237" w:lineRule="auto"/>
        <w:tabs>
          <w:tab w:leader="none" w:pos="200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Participant whose nonforfeitable interest in his Account exceeds $3,500, a joint and survivor annuity with the Participant's spouse, payable in monthly installments to the Participant for his lifetime and with fifty percent (50%) of the amount of such monthly installment payable after the death of the Participant to the surviving spouse of such Participant, if then living, for the life of such surviving spouse, which annuity shall be the Actuarial Equivalent of the Participant's Account.</w:t>
      </w:r>
    </w:p>
    <w:p>
      <w:pPr>
        <w:spacing w:after="0" w:line="211"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5.7.2 If a Participant fails to make a valid election under this Section in accordance with the rules described in Section 5.8, the value of his Account shall be distributed to him as a single sum payment.</w:t>
      </w:r>
    </w:p>
    <w:p>
      <w:pPr>
        <w:spacing w:after="0" w:line="209"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5.7.3 Modes of payment in the form of a life annuity shall be provided through the purchase of annuity contracts from an insurance company.</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5.8 Rules for Election of Optional Mode of Retirement or Disability Benefit. A Participant may elect an optional mode of payment under Section 5.7 by filing a written notice with the Committee in the form and manner prescribed by the Committee and in no other. The following rules shall be applied in a uniform and non-discriminatory manner with respect to the election of optional modes of payments.</w:t>
      </w:r>
    </w:p>
    <w:p>
      <w:pPr>
        <w:spacing w:after="0" w:line="210"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5.8.1 A Participant may elect an optional mode of payment at any time during the period that begins 90 days prior to his Benefit Commencement Date and ends on his Benefit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925" w:right="1440" w:bottom="1440" w:gutter="0" w:footer="0" w:header="0"/>
        </w:sectPr>
      </w:pPr>
    </w:p>
    <w:bookmarkStart w:id="75" w:name="page76"/>
    <w:bookmarkEnd w:id="75"/>
    <w:p>
      <w:pPr>
        <w:ind w:right="1779"/>
        <w:spacing w:after="0" w:line="237" w:lineRule="auto"/>
        <w:rPr>
          <w:sz w:val="20"/>
          <w:szCs w:val="20"/>
          <w:color w:val="auto"/>
        </w:rPr>
      </w:pPr>
      <w:r>
        <w:rPr>
          <w:rFonts w:ascii="Courier New" w:cs="Courier New" w:eastAsia="Courier New" w:hAnsi="Courier New"/>
          <w:sz w:val="18"/>
          <w:szCs w:val="18"/>
          <w:color w:val="auto"/>
        </w:rPr>
        <w:t>Commencement Date. If a Participant elects a life annuity form of benefit under Section 5.7.1(c) or (d), and if the Participant's Benefit Commencement Date is less than 90 days after the date on which the Participant notifies the Committee of his intent to begin receiving benefits, the election period shall end 90 days after the date such notice is given, and benefit payments shall begin on the first day of the month coincident with or next following the end of such election period, with benefit payments made retroactively to the Participant's Benefit Commencement Date.</w:t>
      </w:r>
    </w:p>
    <w:p>
      <w:pPr>
        <w:spacing w:after="0" w:line="212"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5.8.2 A Participant who does not establish to the satisfaction of the Committee that he has no spouse on his Benefit Commencement Date may elect to receive the optional mode described in Section 5.7.1(c) only if:</w:t>
      </w:r>
    </w:p>
    <w:p>
      <w:pPr>
        <w:spacing w:after="0" w:line="209" w:lineRule="exact"/>
        <w:rPr>
          <w:sz w:val="20"/>
          <w:szCs w:val="20"/>
          <w:color w:val="auto"/>
        </w:rPr>
      </w:pPr>
    </w:p>
    <w:p>
      <w:pPr>
        <w:ind w:right="1779" w:firstLine="1588"/>
        <w:spacing w:after="0" w:line="290" w:lineRule="auto"/>
        <w:tabs>
          <w:tab w:leader="none" w:pos="2107"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his spouse (or the spouse's legal guardian if the spouse is legally incompetent) executes a written instrument whereby such spouse:</w:t>
      </w:r>
    </w:p>
    <w:p>
      <w:pPr>
        <w:spacing w:after="0" w:line="169" w:lineRule="exact"/>
        <w:rPr>
          <w:rFonts w:ascii="Courier New" w:cs="Courier New" w:eastAsia="Courier New" w:hAnsi="Courier New"/>
          <w:sz w:val="16"/>
          <w:szCs w:val="16"/>
          <w:color w:val="auto"/>
        </w:rPr>
      </w:pPr>
    </w:p>
    <w:p>
      <w:pPr>
        <w:ind w:right="2319" w:firstLine="2642"/>
        <w:spacing w:after="0" w:line="235" w:lineRule="auto"/>
        <w:tabs>
          <w:tab w:leader="none" w:pos="3055"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not to receive the joint and survivor annuity described in Section 5.7.1(d);</w:t>
      </w:r>
    </w:p>
    <w:p>
      <w:pPr>
        <w:spacing w:after="0" w:line="208"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to the specific optional mode elected by</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Participant or to the Participant's right to choose any optional mode without any further consent by the spouse; and</w:t>
      </w:r>
    </w:p>
    <w:p>
      <w:pPr>
        <w:spacing w:after="0" w:line="202" w:lineRule="exact"/>
        <w:rPr>
          <w:rFonts w:ascii="Courier New" w:cs="Courier New" w:eastAsia="Courier New" w:hAnsi="Courier New"/>
          <w:sz w:val="16"/>
          <w:szCs w:val="16"/>
          <w:color w:val="auto"/>
        </w:rPr>
      </w:pPr>
    </w:p>
    <w:p>
      <w:pPr>
        <w:ind w:left="3280" w:hanging="638"/>
        <w:spacing w:after="0"/>
        <w:tabs>
          <w:tab w:leader="none" w:pos="328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applicable, consents either (a) to the</w:t>
      </w:r>
    </w:p>
    <w:p>
      <w:pPr>
        <w:spacing w:after="0" w:line="4"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beneficiary or beneficiaries designated by the Participant pursuant to his election of 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925" w:right="1440" w:bottom="1440" w:gutter="0" w:footer="0" w:header="0"/>
        </w:sectPr>
      </w:pPr>
    </w:p>
    <w:bookmarkStart w:id="76" w:name="page77"/>
    <w:bookmarkEnd w:id="76"/>
    <w:p>
      <w:pPr>
        <w:ind w:right="1879"/>
        <w:spacing w:after="0" w:line="235" w:lineRule="auto"/>
        <w:rPr>
          <w:sz w:val="20"/>
          <w:szCs w:val="20"/>
          <w:color w:val="auto"/>
        </w:rPr>
      </w:pPr>
      <w:r>
        <w:rPr>
          <w:rFonts w:ascii="Courier New" w:cs="Courier New" w:eastAsia="Courier New" w:hAnsi="Courier New"/>
          <w:sz w:val="18"/>
          <w:szCs w:val="18"/>
          <w:color w:val="auto"/>
        </w:rPr>
        <w:t>optional mode or (b) to the Participant's right to designate any beneficiary or beneficiaries without further consent by the spouse; and</w:t>
      </w:r>
    </w:p>
    <w:p>
      <w:pPr>
        <w:spacing w:after="0" w:line="208" w:lineRule="exact"/>
        <w:rPr>
          <w:sz w:val="20"/>
          <w:szCs w:val="20"/>
          <w:color w:val="auto"/>
        </w:rPr>
      </w:pPr>
    </w:p>
    <w:p>
      <w:pPr>
        <w:ind w:right="1879" w:firstLine="2115"/>
        <w:spacing w:after="0" w:line="236" w:lineRule="auto"/>
        <w:tabs>
          <w:tab w:leader="none" w:pos="2528"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instrument acknowledges the effect of the election to which the spouse's consent is being given and is witnessed by a Plan representative or a notary public; or</w:t>
      </w:r>
    </w:p>
    <w:p>
      <w:pPr>
        <w:spacing w:after="0" w:line="203"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w:t>
      </w:r>
    </w:p>
    <w:p>
      <w:pPr>
        <w:spacing w:after="0" w:line="206" w:lineRule="exact"/>
        <w:rPr>
          <w:rFonts w:ascii="Courier New" w:cs="Courier New" w:eastAsia="Courier New" w:hAnsi="Courier New"/>
          <w:sz w:val="18"/>
          <w:szCs w:val="18"/>
          <w:color w:val="auto"/>
        </w:rPr>
      </w:pPr>
    </w:p>
    <w:p>
      <w:pPr>
        <w:ind w:right="2099" w:firstLine="2115"/>
        <w:spacing w:after="0" w:line="235" w:lineRule="auto"/>
        <w:tabs>
          <w:tab w:leader="none" w:pos="2528"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establishes to the satisfaction of the Committee that his spouse cannot be located; or</w:t>
      </w:r>
    </w:p>
    <w:p>
      <w:pPr>
        <w:spacing w:after="0" w:line="208" w:lineRule="exact"/>
        <w:rPr>
          <w:rFonts w:ascii="Courier New" w:cs="Courier New" w:eastAsia="Courier New" w:hAnsi="Courier New"/>
          <w:sz w:val="18"/>
          <w:szCs w:val="18"/>
          <w:color w:val="auto"/>
        </w:rPr>
      </w:pPr>
    </w:p>
    <w:p>
      <w:pPr>
        <w:ind w:right="1779" w:firstLine="2115"/>
        <w:spacing w:after="0" w:line="237" w:lineRule="auto"/>
        <w:tabs>
          <w:tab w:leader="none" w:pos="2528"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furnishes a court order to the Committee establishing that the Participant is legally separated or has been abandoned (within the meaning of local law), unless a qualified domestic relations order pertaining to such Participant provides that the spouse's consent must be obtained; or</w:t>
      </w:r>
    </w:p>
    <w:p>
      <w:pPr>
        <w:spacing w:after="0" w:line="207" w:lineRule="exact"/>
        <w:rPr>
          <w:rFonts w:ascii="Courier New" w:cs="Courier New" w:eastAsia="Courier New" w:hAnsi="Courier New"/>
          <w:sz w:val="18"/>
          <w:szCs w:val="18"/>
          <w:color w:val="auto"/>
        </w:rPr>
      </w:pPr>
    </w:p>
    <w:p>
      <w:pPr>
        <w:ind w:right="1779" w:firstLine="1588"/>
        <w:spacing w:after="0" w:line="271" w:lineRule="auto"/>
        <w:tabs>
          <w:tab w:leader="none" w:pos="200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spouse has previously given consent in accordance with this Section and consented to the Participant's right to choose any optional mode and to designate any beneficiary without further consent by the spouse. The consent of a spouse in accordance with this Section 5.8.2 shall not be effective with respect to other spouses of the Participant prior to the Participant's Benefit Commencement Date, and an election to which Section 5.8.2(b) applies shall become void if the circumstances causing the consent of the spouse not to be required no longer exist prior to the Participant's Benefit</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925" w:right="1440" w:bottom="1440" w:gutter="0" w:footer="0" w:header="0"/>
        </w:sectPr>
      </w:pPr>
    </w:p>
    <w:bookmarkStart w:id="77" w:name="page78"/>
    <w:bookmarkEnd w:id="77"/>
    <w:p>
      <w:pPr>
        <w:ind w:right="1999"/>
        <w:spacing w:after="0" w:line="236" w:lineRule="auto"/>
        <w:rPr>
          <w:sz w:val="20"/>
          <w:szCs w:val="20"/>
          <w:color w:val="auto"/>
        </w:rPr>
      </w:pPr>
      <w:r>
        <w:rPr>
          <w:rFonts w:ascii="Courier New" w:cs="Courier New" w:eastAsia="Courier New" w:hAnsi="Courier New"/>
          <w:sz w:val="18"/>
          <w:szCs w:val="18"/>
          <w:color w:val="auto"/>
        </w:rPr>
        <w:t>Commencement Date. A Participant who has made an election in accordance with this Section 5.8.2 shall not be eligible to receive a loan under Article IX or make a withdrawal under Article VIII.</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5.8.3 A Participant may revoke an election under Section 5.8.2 . Such revocation may be made at any time during the election period in which such election can be made. Such revocation shall not void any prospectively effective consent given by his spouse in connection with the revoked election.</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5.8.4 If a Participant's spouse dies before the Participant's Benefit Commencement Date, but after an election of a joint and survivor annuity has been made hereunder, the election shall be automatically revoked. Any annuity contracts purchased by the Committee to provide a joint and survivor annuity shall so provide.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5.9 Death Benefits.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5.9.1 (a) A beneficiary entitled to benefits under Section 5.3 upon the death of a Participant prior to his Benefit Commencement Date shall receive a single sum payment equal to the Participant's nonforfeitable interest in his Account.</w:t>
      </w:r>
    </w:p>
    <w:p>
      <w:pPr>
        <w:spacing w:after="0" w:line="207" w:lineRule="exact"/>
        <w:rPr>
          <w:sz w:val="20"/>
          <w:szCs w:val="20"/>
          <w:color w:val="auto"/>
        </w:rPr>
      </w:pPr>
    </w:p>
    <w:p>
      <w:pPr>
        <w:ind w:right="1999" w:firstLine="1588"/>
        <w:spacing w:after="0" w:line="237" w:lineRule="auto"/>
        <w:tabs>
          <w:tab w:leader="none" w:pos="200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Participant dies after his Benefit Commencement Date while in receipt of installment payments described in Section 5.7.1(a), and before his entire nonforfeitable interest in his Account has been paid to him, his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22" w:right="1440" w:bottom="1440" w:gutter="0" w:footer="0" w:header="0"/>
        </w:sectPr>
      </w:pPr>
    </w:p>
    <w:bookmarkStart w:id="78" w:name="page79"/>
    <w:bookmarkEnd w:id="78"/>
    <w:p>
      <w:pPr>
        <w:ind w:right="1999"/>
        <w:spacing w:after="0" w:line="236" w:lineRule="auto"/>
        <w:rPr>
          <w:sz w:val="20"/>
          <w:szCs w:val="20"/>
          <w:color w:val="auto"/>
        </w:rPr>
      </w:pPr>
      <w:r>
        <w:rPr>
          <w:rFonts w:ascii="Courier New" w:cs="Courier New" w:eastAsia="Courier New" w:hAnsi="Courier New"/>
          <w:sz w:val="18"/>
          <w:szCs w:val="18"/>
          <w:color w:val="auto"/>
        </w:rPr>
        <w:t>beneficiary may elect in writing to have the remaining nonforfeitable interest in the Participant's Account paid in accordance with either of the following modes of payment:</w:t>
      </w:r>
    </w:p>
    <w:p>
      <w:pPr>
        <w:spacing w:after="0" w:line="203" w:lineRule="exact"/>
        <w:rPr>
          <w:sz w:val="20"/>
          <w:szCs w:val="20"/>
          <w:color w:val="auto"/>
        </w:rPr>
      </w:pPr>
    </w:p>
    <w:p>
      <w:pPr>
        <w:ind w:left="2540" w:hanging="425"/>
        <w:spacing w:after="0"/>
        <w:tabs>
          <w:tab w:leader="none" w:pos="2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single sum payment; or</w:t>
      </w:r>
    </w:p>
    <w:p>
      <w:pPr>
        <w:spacing w:after="0" w:line="206" w:lineRule="exact"/>
        <w:rPr>
          <w:rFonts w:ascii="Courier New" w:cs="Courier New" w:eastAsia="Courier New" w:hAnsi="Courier New"/>
          <w:sz w:val="18"/>
          <w:szCs w:val="18"/>
          <w:color w:val="auto"/>
        </w:rPr>
      </w:pPr>
    </w:p>
    <w:p>
      <w:pPr>
        <w:ind w:right="1779" w:firstLine="2115"/>
        <w:spacing w:after="0" w:line="237" w:lineRule="auto"/>
        <w:tabs>
          <w:tab w:leader="none" w:pos="252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equal annual installments over the remainder of the period over which the Participant had elected to receive installment payments (with such remainder to be determined in accordance with applicable regulations under the Code); provided, however, that this form of payment shall not be available to a beneficiary that is not an individual. A beneficiary may elect the mode of payment under this Section at any time prior to his Benefit Commencement Date. Such election shall be on a form prescribed by the Committee. In the event that a beneficiary fails to make a valid election under this Section, the value of the Participant's Account will be distributed as a single sum payment.</w:t>
      </w:r>
    </w:p>
    <w:p>
      <w:pPr>
        <w:spacing w:after="0" w:line="215" w:lineRule="exact"/>
        <w:rPr>
          <w:sz w:val="20"/>
          <w:szCs w:val="20"/>
          <w:color w:val="auto"/>
        </w:rPr>
      </w:pPr>
    </w:p>
    <w:p>
      <w:pPr>
        <w:ind w:right="2519" w:firstLine="1053"/>
        <w:spacing w:after="0" w:line="290" w:lineRule="auto"/>
        <w:rPr>
          <w:sz w:val="20"/>
          <w:szCs w:val="20"/>
          <w:color w:val="auto"/>
        </w:rPr>
      </w:pPr>
      <w:r>
        <w:rPr>
          <w:rFonts w:ascii="Courier New" w:cs="Courier New" w:eastAsia="Courier New" w:hAnsi="Courier New"/>
          <w:sz w:val="16"/>
          <w:szCs w:val="16"/>
          <w:color w:val="auto"/>
        </w:rPr>
        <w:t>5.9.2 Payment of death benefits payable under Section 5.3 shall commence as soon as practicable following the death of the Participant.</w:t>
      </w:r>
    </w:p>
    <w:p>
      <w:pPr>
        <w:spacing w:after="0" w:line="170"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5.9.3 Notwithstanding the foregoing, in the event that the Participant's death constitutes a default on an outstanding loan such that the unpaid balance becomes due and payable pursuant to Article IX and the beneficiary fails to repay the loan in accordance with Section 9.4.5, that portion of the Participant's Account pledged as security for the loan shall be applied to repay the loan and shall be deemed distributed to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925" w:right="1440" w:bottom="1440" w:gutter="0" w:footer="0" w:header="0"/>
        </w:sectPr>
      </w:pPr>
    </w:p>
    <w:bookmarkStart w:id="79" w:name="page80"/>
    <w:bookmarkEnd w:id="79"/>
    <w:p>
      <w:pPr>
        <w:jc w:val="both"/>
        <w:ind w:right="2099"/>
        <w:spacing w:after="0" w:line="236" w:lineRule="auto"/>
        <w:rPr>
          <w:sz w:val="20"/>
          <w:szCs w:val="20"/>
          <w:color w:val="auto"/>
        </w:rPr>
      </w:pPr>
      <w:r>
        <w:rPr>
          <w:rFonts w:ascii="Courier New" w:cs="Courier New" w:eastAsia="Courier New" w:hAnsi="Courier New"/>
          <w:sz w:val="18"/>
          <w:szCs w:val="18"/>
          <w:color w:val="auto"/>
        </w:rPr>
        <w:t>beneficiary within 60 days of the default; in which case, the beneficiary may elect to receive the balance of the Participant's Account in accordance with this Section.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5.10 Explanations to Participants.</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5.10.1 The Committee shall provide to each Participant no less than 30 days and no more than 90 days before his Benefit Commencement Date a written explanation of:</w:t>
      </w:r>
    </w:p>
    <w:p>
      <w:pPr>
        <w:spacing w:after="0" w:line="209" w:lineRule="exact"/>
        <w:rPr>
          <w:sz w:val="20"/>
          <w:szCs w:val="20"/>
          <w:color w:val="auto"/>
        </w:rPr>
      </w:pPr>
    </w:p>
    <w:p>
      <w:pPr>
        <w:ind w:right="1779" w:firstLine="1588"/>
        <w:spacing w:after="0" w:line="237" w:lineRule="auto"/>
        <w:tabs>
          <w:tab w:leader="none" w:pos="200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of each optional mode of payment, including information explaining the relative values of each mode of benefit, in accordance with applicable governmental regulations under section 401(a)(11) of the Code;</w:t>
      </w:r>
    </w:p>
    <w:p>
      <w:pPr>
        <w:spacing w:after="0" w:line="207" w:lineRule="exact"/>
        <w:rPr>
          <w:rFonts w:ascii="Courier New" w:cs="Courier New" w:eastAsia="Courier New" w:hAnsi="Courier New"/>
          <w:sz w:val="18"/>
          <w:szCs w:val="18"/>
          <w:color w:val="auto"/>
        </w:rPr>
      </w:pPr>
    </w:p>
    <w:p>
      <w:pPr>
        <w:ind w:right="1879" w:firstLine="1588"/>
        <w:spacing w:after="0" w:line="235" w:lineRule="auto"/>
        <w:tabs>
          <w:tab w:leader="none" w:pos="200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Participant's right to elect an optional mode of payment and the effect of such an election;</w:t>
      </w:r>
    </w:p>
    <w:p>
      <w:pPr>
        <w:spacing w:after="0" w:line="208" w:lineRule="exact"/>
        <w:rPr>
          <w:rFonts w:ascii="Courier New" w:cs="Courier New" w:eastAsia="Courier New" w:hAnsi="Courier New"/>
          <w:sz w:val="18"/>
          <w:szCs w:val="18"/>
          <w:color w:val="auto"/>
        </w:rPr>
      </w:pPr>
    </w:p>
    <w:p>
      <w:pPr>
        <w:ind w:right="2099" w:firstLine="1588"/>
        <w:spacing w:after="0" w:line="235" w:lineRule="auto"/>
        <w:tabs>
          <w:tab w:leader="none" w:pos="200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the Participant's spouse with respect to the Participant's election of certain optional modes of payment; and</w:t>
      </w:r>
    </w:p>
    <w:p>
      <w:pPr>
        <w:spacing w:after="0" w:line="208" w:lineRule="exact"/>
        <w:rPr>
          <w:rFonts w:ascii="Courier New" w:cs="Courier New" w:eastAsia="Courier New" w:hAnsi="Courier New"/>
          <w:sz w:val="18"/>
          <w:szCs w:val="18"/>
          <w:color w:val="auto"/>
        </w:rPr>
      </w:pPr>
    </w:p>
    <w:p>
      <w:pPr>
        <w:ind w:right="1999" w:firstLine="1588"/>
        <w:spacing w:after="0" w:line="235" w:lineRule="auto"/>
        <w:tabs>
          <w:tab w:leader="none" w:pos="200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Participant's right to revoke an election to receive an optional mode of payment and the effect of such revocation.</w:t>
      </w:r>
    </w:p>
    <w:p>
      <w:pPr>
        <w:spacing w:after="0" w:line="20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5.10.2 The Committee shall also provide to each Participant who elects an optional life annuity form described in Section 5.7.1(c) or (d) at the time he makes such election, a written explanation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925" w:right="1440" w:bottom="1440" w:gutter="0" w:footer="0" w:header="0"/>
        </w:sectPr>
      </w:pPr>
    </w:p>
    <w:bookmarkStart w:id="80" w:name="page81"/>
    <w:bookmarkEnd w:id="80"/>
    <w:p>
      <w:pPr>
        <w:ind w:right="2419" w:firstLine="1588"/>
        <w:spacing w:after="0" w:line="235" w:lineRule="auto"/>
        <w:tabs>
          <w:tab w:leader="none" w:pos="200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of the qualified preretirement survivor annuity described in Section 5.8.3;</w:t>
      </w:r>
    </w:p>
    <w:p>
      <w:pPr>
        <w:spacing w:after="0" w:line="208" w:lineRule="exact"/>
        <w:rPr>
          <w:rFonts w:ascii="Courier New" w:cs="Courier New" w:eastAsia="Courier New" w:hAnsi="Courier New"/>
          <w:sz w:val="18"/>
          <w:szCs w:val="18"/>
          <w:color w:val="auto"/>
        </w:rPr>
      </w:pPr>
    </w:p>
    <w:p>
      <w:pPr>
        <w:ind w:right="2419" w:firstLine="1588"/>
        <w:spacing w:after="0" w:line="235" w:lineRule="auto"/>
        <w:tabs>
          <w:tab w:leader="none" w:pos="200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Participant's and the spouse's rights to waive such annuity and the effect of such waiver; and</w:t>
      </w:r>
    </w:p>
    <w:p>
      <w:pPr>
        <w:spacing w:after="0" w:line="208" w:lineRule="exact"/>
        <w:rPr>
          <w:rFonts w:ascii="Courier New" w:cs="Courier New" w:eastAsia="Courier New" w:hAnsi="Courier New"/>
          <w:sz w:val="18"/>
          <w:szCs w:val="18"/>
          <w:color w:val="auto"/>
        </w:rPr>
      </w:pPr>
    </w:p>
    <w:p>
      <w:pPr>
        <w:ind w:right="2099" w:firstLine="1588"/>
        <w:spacing w:after="0" w:line="235" w:lineRule="auto"/>
        <w:tabs>
          <w:tab w:leader="none" w:pos="200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the Participant's spouse with respect to the Participant's waiver of such annuity; and</w:t>
      </w:r>
    </w:p>
    <w:p>
      <w:pPr>
        <w:spacing w:after="0" w:line="208" w:lineRule="exact"/>
        <w:rPr>
          <w:rFonts w:ascii="Courier New" w:cs="Courier New" w:eastAsia="Courier New" w:hAnsi="Courier New"/>
          <w:sz w:val="18"/>
          <w:szCs w:val="18"/>
          <w:color w:val="auto"/>
        </w:rPr>
      </w:pPr>
    </w:p>
    <w:p>
      <w:pPr>
        <w:ind w:right="2099" w:firstLine="1588"/>
        <w:spacing w:after="0" w:line="235" w:lineRule="auto"/>
        <w:tabs>
          <w:tab w:leader="none" w:pos="200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Participant's right to revoke a waiver of such annuity and the effect of such revocation. 5.11 Beneficiary Designation.</w:t>
      </w:r>
    </w:p>
    <w:p>
      <w:pPr>
        <w:spacing w:after="0" w:line="20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5.11.1 Except as provided in Section 5.11.1 and Section 5.8, a Participant may designate the beneficiary or beneficiaries who shall receive, on or after his death, his interest in the Fund, provided that the designation of a beneficiary under a joint and survivor annuity shall be fixed and may not be changed on or after the date on which benefit payments commence. Such designation shall be made by executing and filing with the Committee a written instrument in such form as may be prescribed by the Committee for that purpose. Except as provided in Section 5.11.1 and Section 5.8, the Participant may also revoke or change, at any time and from time to time, any beneficiary designations previously made. Such revocations and/or changes shall be made by executing and filing with the Committee a written instrument in such form as may be prescribed by the Committee for that purpose. If a Participant names a</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925" w:right="1440" w:bottom="1440" w:gutter="0" w:footer="0" w:header="0"/>
        </w:sectPr>
      </w:pPr>
    </w:p>
    <w:bookmarkStart w:id="81" w:name="page82"/>
    <w:bookmarkEnd w:id="81"/>
    <w:p>
      <w:pPr>
        <w:ind w:right="2199"/>
        <w:spacing w:after="0" w:line="290" w:lineRule="auto"/>
        <w:rPr>
          <w:sz w:val="20"/>
          <w:szCs w:val="20"/>
          <w:color w:val="auto"/>
        </w:rPr>
      </w:pPr>
      <w:r>
        <w:rPr>
          <w:rFonts w:ascii="Courier New" w:cs="Courier New" w:eastAsia="Courier New" w:hAnsi="Courier New"/>
          <w:sz w:val="16"/>
          <w:szCs w:val="16"/>
          <w:color w:val="auto"/>
        </w:rPr>
        <w:t>trust as beneficiary, a change in the identity of the trustees or in the instrument governing such trust shall not be deemed a change in beneficiary.</w:t>
      </w:r>
    </w:p>
    <w:p>
      <w:pPr>
        <w:spacing w:after="0" w:line="170"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5.11.2 No designation, revocation, or change of beneficiaries shall be valid and effective unless and until filed with the Committee.</w:t>
      </w:r>
    </w:p>
    <w:p>
      <w:pPr>
        <w:spacing w:after="0" w:line="20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5.11.3 A Participant who does not establish to the satisfaction of the Committee that he has no spouse may not designate someone other than his spouse to be his beneficiary under Section 5.3 unless:</w:t>
      </w:r>
    </w:p>
    <w:p>
      <w:pPr>
        <w:spacing w:after="0" w:line="209" w:lineRule="exact"/>
        <w:rPr>
          <w:sz w:val="20"/>
          <w:szCs w:val="20"/>
          <w:color w:val="auto"/>
        </w:rPr>
      </w:pPr>
    </w:p>
    <w:p>
      <w:pPr>
        <w:ind w:right="1779" w:firstLine="1588"/>
        <w:spacing w:after="0" w:line="236" w:lineRule="auto"/>
        <w:tabs>
          <w:tab w:leader="none" w:pos="200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such spouse (or the spouse's legal guardian if the spouse is legally incompetent) executes a written instrument whereby such spouse consents not to receive such benefit and consents either:</w:t>
      </w:r>
    </w:p>
    <w:p>
      <w:pPr>
        <w:spacing w:after="0" w:line="208" w:lineRule="exact"/>
        <w:rPr>
          <w:rFonts w:ascii="Courier New" w:cs="Courier New" w:eastAsia="Courier New" w:hAnsi="Courier New"/>
          <w:sz w:val="18"/>
          <w:szCs w:val="18"/>
          <w:color w:val="auto"/>
        </w:rPr>
      </w:pPr>
    </w:p>
    <w:p>
      <w:pPr>
        <w:ind w:right="2519" w:firstLine="2642"/>
        <w:spacing w:after="0" w:line="235" w:lineRule="auto"/>
        <w:tabs>
          <w:tab w:leader="none" w:pos="3055"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specific beneficiary or beneficiaries designated by the Participant; or</w:t>
      </w:r>
    </w:p>
    <w:p>
      <w:pPr>
        <w:spacing w:after="0" w:line="202" w:lineRule="exact"/>
        <w:rPr>
          <w:rFonts w:ascii="Courier New" w:cs="Courier New" w:eastAsia="Courier New" w:hAnsi="Courier New"/>
          <w:sz w:val="18"/>
          <w:szCs w:val="18"/>
          <w:color w:val="auto"/>
        </w:rPr>
      </w:pPr>
    </w:p>
    <w:p>
      <w:pPr>
        <w:ind w:left="3160" w:hanging="518"/>
        <w:spacing w:after="0"/>
        <w:tabs>
          <w:tab w:leader="none" w:pos="3160"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Participant's right to designate any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 without further consent by the spouse;</w:t>
      </w:r>
    </w:p>
    <w:p>
      <w:pPr>
        <w:spacing w:after="0" w:line="207" w:lineRule="exact"/>
        <w:rPr>
          <w:rFonts w:ascii="Courier New" w:cs="Courier New" w:eastAsia="Courier New" w:hAnsi="Courier New"/>
          <w:sz w:val="18"/>
          <w:szCs w:val="18"/>
          <w:color w:val="auto"/>
        </w:rPr>
      </w:pPr>
    </w:p>
    <w:p>
      <w:pPr>
        <w:ind w:right="1879" w:firstLine="2115"/>
        <w:spacing w:after="0" w:line="235" w:lineRule="auto"/>
        <w:tabs>
          <w:tab w:leader="none" w:pos="2528"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instrument acknowledges the effect of the election to which the Spouse's consent is being given; and</w:t>
      </w:r>
    </w:p>
    <w:p>
      <w:pPr>
        <w:spacing w:after="0" w:line="208" w:lineRule="exact"/>
        <w:rPr>
          <w:rFonts w:ascii="Courier New" w:cs="Courier New" w:eastAsia="Courier New" w:hAnsi="Courier New"/>
          <w:sz w:val="18"/>
          <w:szCs w:val="18"/>
          <w:color w:val="auto"/>
        </w:rPr>
      </w:pPr>
    </w:p>
    <w:p>
      <w:pPr>
        <w:ind w:left="2540" w:hanging="425"/>
        <w:spacing w:after="0"/>
        <w:tabs>
          <w:tab w:leader="none" w:pos="2540"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instrument is witnessed by a Plan representative or</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notary public;</w:t>
      </w:r>
    </w:p>
    <w:p>
      <w:pPr>
        <w:spacing w:after="0" w:line="201" w:lineRule="exact"/>
        <w:rPr>
          <w:rFonts w:ascii="Courier New" w:cs="Courier New" w:eastAsia="Courier New" w:hAnsi="Courier New"/>
          <w:sz w:val="16"/>
          <w:szCs w:val="16"/>
          <w:color w:val="auto"/>
        </w:rPr>
      </w:pPr>
    </w:p>
    <w:p>
      <w:pPr>
        <w:ind w:left="2000" w:hanging="412"/>
        <w:spacing w:after="0"/>
        <w:tabs>
          <w:tab w:leader="none" w:pos="200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925" w:right="1440" w:bottom="1440" w:gutter="0" w:footer="0" w:header="0"/>
        </w:sectPr>
      </w:pPr>
    </w:p>
    <w:bookmarkStart w:id="82" w:name="page83"/>
    <w:bookmarkEnd w:id="82"/>
    <w:p>
      <w:pPr>
        <w:ind w:right="2099" w:firstLine="2115"/>
        <w:spacing w:after="0" w:line="235" w:lineRule="auto"/>
        <w:tabs>
          <w:tab w:leader="none" w:pos="2528"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establishes to the satisfaction of the Committee that his spouse cannot be located; or</w:t>
      </w:r>
    </w:p>
    <w:p>
      <w:pPr>
        <w:spacing w:after="0" w:line="208" w:lineRule="exact"/>
        <w:rPr>
          <w:rFonts w:ascii="Courier New" w:cs="Courier New" w:eastAsia="Courier New" w:hAnsi="Courier New"/>
          <w:sz w:val="18"/>
          <w:szCs w:val="18"/>
          <w:color w:val="auto"/>
        </w:rPr>
      </w:pPr>
    </w:p>
    <w:p>
      <w:pPr>
        <w:ind w:right="1779" w:firstLine="2115"/>
        <w:spacing w:after="0" w:line="237" w:lineRule="auto"/>
        <w:tabs>
          <w:tab w:leader="none" w:pos="2528"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furnishes a court order to the Committee establishing that the Participant is legally separated or has been abandoned (within the meaning of local law), unless a qualified domestic relations order pertaining to such Participant provides that the spouse's consent must be obtained; or</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spouse has previously given consent in accordance with this Section and consented to the Participant's right to designate any beneficiary without further consent by the spouse. The consent of a spouse in accordance with this Section 5.11.3 shall not be effective with respect to other spouses of the Participant prior to the Participant's Benefit Commencement Date, and an election to which Section 5.11.3(b) applies shall become void if the circumstances causing the consent of the spouse not to be required no longer exist prior to the Participant's Benefit Commencement Date.</w:t>
      </w:r>
    </w:p>
    <w:p>
      <w:pPr>
        <w:spacing w:after="0" w:line="212" w:lineRule="exact"/>
        <w:rPr>
          <w:sz w:val="20"/>
          <w:szCs w:val="20"/>
          <w:color w:val="auto"/>
        </w:rPr>
      </w:pPr>
    </w:p>
    <w:p>
      <w:pPr>
        <w:ind w:right="1879" w:firstLine="1053"/>
        <w:spacing w:after="0" w:line="275" w:lineRule="auto"/>
        <w:rPr>
          <w:sz w:val="20"/>
          <w:szCs w:val="20"/>
          <w:color w:val="auto"/>
        </w:rPr>
      </w:pPr>
      <w:r>
        <w:rPr>
          <w:rFonts w:ascii="Courier New" w:cs="Courier New" w:eastAsia="Courier New" w:hAnsi="Courier New"/>
          <w:sz w:val="16"/>
          <w:szCs w:val="16"/>
          <w:color w:val="auto"/>
        </w:rPr>
        <w:t>5.11.4 If a Participant has no beneficiary under Section 5.11.1 or Section 5.11.2, if the Participant's beneficiary(ies) predecease the Participant, or if the beneficiary(ies) cannot be located by the Committee, the interest of the deceased Participant shall be paid to the Participant's estate.</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925" w:right="1440" w:bottom="1440" w:gutter="0" w:footer="0" w:header="0"/>
        </w:sectPr>
      </w:pPr>
    </w:p>
    <w:bookmarkStart w:id="83" w:name="page84"/>
    <w:bookmarkEnd w:id="83"/>
    <w:p>
      <w:pPr>
        <w:ind w:right="1879" w:firstLine="527"/>
        <w:spacing w:after="0" w:line="237" w:lineRule="auto"/>
        <w:rPr>
          <w:sz w:val="20"/>
          <w:szCs w:val="20"/>
          <w:color w:val="auto"/>
        </w:rPr>
      </w:pPr>
      <w:r>
        <w:rPr>
          <w:rFonts w:ascii="Courier New" w:cs="Courier New" w:eastAsia="Courier New" w:hAnsi="Courier New"/>
          <w:sz w:val="18"/>
          <w:szCs w:val="18"/>
          <w:color w:val="auto"/>
        </w:rPr>
        <w:t>5.12 Recalculation of Life Expectancy. If a Participant's Account is payable over the life expectancy of the Participant and/or his spouse and/or another beneficiary, the determination of whether such life expectancy shall be recalculated, in accordance with regulations issued under section 401(a)(9) of the Code, shall be made as follows: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5.12.1 If the Account is payable over the life expectancy of the Participant or the joint and survivor life expectancy of the Participant and his spouse, the Participant shall elect, on a form supplied by the Committee, whether or not such life expectancy shall be recalculated.</w:t>
      </w:r>
    </w:p>
    <w:p>
      <w:pPr>
        <w:spacing w:after="0" w:line="207" w:lineRule="exact"/>
        <w:rPr>
          <w:sz w:val="20"/>
          <w:szCs w:val="20"/>
          <w:color w:val="auto"/>
        </w:rPr>
      </w:pPr>
    </w:p>
    <w:p>
      <w:pPr>
        <w:ind w:right="2419" w:firstLine="1053"/>
        <w:spacing w:after="0" w:line="236" w:lineRule="auto"/>
        <w:rPr>
          <w:sz w:val="20"/>
          <w:szCs w:val="20"/>
          <w:color w:val="auto"/>
        </w:rPr>
      </w:pPr>
      <w:r>
        <w:rPr>
          <w:rFonts w:ascii="Courier New" w:cs="Courier New" w:eastAsia="Courier New" w:hAnsi="Courier New"/>
          <w:sz w:val="18"/>
          <w:szCs w:val="18"/>
          <w:color w:val="auto"/>
        </w:rPr>
        <w:t>5.12.2 If the Account is payable over the life expectancy of the Participant's spouse, such spouse shall elect, on a form supplied by the Committee, whether or not such life expectancy will be recalculated.</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5.12.3 If the Account is payable over the joint and survivor life expectancy of the Participant and a beneficiary other than the Participant's spouse, the Participant shall elect, on a form supplied by the Committee, whether or not the Participant's own life expectancy shall be recalculated. The life expectancy of the beneficiary shall not be recalculated after the Benefit Commencement Date.</w:t>
      </w:r>
    </w:p>
    <w:p>
      <w:pPr>
        <w:spacing w:after="0" w:line="210"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5.12.4 If the Account is payable over the life expectancy of a beneficiary other than the Participant's spouse, such life expectancy shall not be recalculated after the Benefit Commencement Date.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925" w:right="1440" w:bottom="1440" w:gutter="0" w:footer="0" w:header="0"/>
        </w:sectPr>
      </w:pPr>
    </w:p>
    <w:bookmarkStart w:id="84" w:name="page85"/>
    <w:bookmarkEnd w:id="84"/>
    <w:p>
      <w:pPr>
        <w:ind w:right="1779" w:firstLine="1053"/>
        <w:spacing w:after="0" w:line="236" w:lineRule="auto"/>
        <w:rPr>
          <w:sz w:val="20"/>
          <w:szCs w:val="20"/>
          <w:color w:val="auto"/>
        </w:rPr>
      </w:pPr>
      <w:r>
        <w:rPr>
          <w:rFonts w:ascii="Courier New" w:cs="Courier New" w:eastAsia="Courier New" w:hAnsi="Courier New"/>
          <w:sz w:val="18"/>
          <w:szCs w:val="18"/>
          <w:color w:val="auto"/>
        </w:rPr>
        <w:t>5.12.5 If a Participant or a Participant's spouse fails to make an election under this Section, his life expectancy shall not be recalculated after his Benefit Commencement Date.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5.13 Transfer of Account to Other Plan.</w:t>
      </w:r>
    </w:p>
    <w:p>
      <w:pPr>
        <w:spacing w:after="0" w:line="207"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5.13.1 Effective January 1, 1993, except to the extent otherwise provided by section 401(a)(31) of the Code and regulations thereunder, a Participant or beneficiary entitled to receive a distribution from the Plan, either pursuant to this Article or pursuant to Article VIII, may direct the Committee to have the Trustee or Insurance Company transfer the amount to be distributed directly to:</w:t>
      </w:r>
    </w:p>
    <w:p>
      <w:pPr>
        <w:spacing w:after="0" w:line="210"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 an individual retirement account described in section 408(a)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Code,</w:t>
      </w:r>
    </w:p>
    <w:p>
      <w:pPr>
        <w:spacing w:after="0" w:line="207" w:lineRule="exact"/>
        <w:rPr>
          <w:sz w:val="20"/>
          <w:szCs w:val="20"/>
          <w:color w:val="auto"/>
        </w:rPr>
      </w:pPr>
    </w:p>
    <w:p>
      <w:pPr>
        <w:ind w:right="1879" w:firstLine="1588"/>
        <w:spacing w:after="0" w:line="235" w:lineRule="auto"/>
        <w:tabs>
          <w:tab w:leader="none" w:pos="200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individual retirement annuity described in section 408(b) of the Code (other than an endowment contract),</w:t>
      </w:r>
    </w:p>
    <w:p>
      <w:pPr>
        <w:spacing w:after="0" w:line="208" w:lineRule="exact"/>
        <w:rPr>
          <w:rFonts w:ascii="Courier New" w:cs="Courier New" w:eastAsia="Courier New" w:hAnsi="Courier New"/>
          <w:sz w:val="18"/>
          <w:szCs w:val="18"/>
          <w:color w:val="auto"/>
        </w:rPr>
      </w:pPr>
    </w:p>
    <w:p>
      <w:pPr>
        <w:ind w:right="1779" w:firstLine="1588"/>
        <w:spacing w:after="0" w:line="290" w:lineRule="auto"/>
        <w:tabs>
          <w:tab w:leader="none" w:pos="200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qualified retirement plan described in section 401(a) of the Code, the terms of which permit the acceptance of rollover contributions, or</w:t>
      </w:r>
    </w:p>
    <w:p>
      <w:pPr>
        <w:spacing w:after="0" w:line="164" w:lineRule="exact"/>
        <w:rPr>
          <w:rFonts w:ascii="Courier New" w:cs="Courier New" w:eastAsia="Courier New" w:hAnsi="Courier New"/>
          <w:sz w:val="16"/>
          <w:szCs w:val="16"/>
          <w:color w:val="auto"/>
        </w:rPr>
      </w:pPr>
    </w:p>
    <w:p>
      <w:pPr>
        <w:ind w:left="2000" w:hanging="412"/>
        <w:spacing w:after="0"/>
        <w:tabs>
          <w:tab w:leader="none" w:pos="200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annuity plan described in section 403(a) of the Code.</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5.13.2 The Participant must specify the name of the plan to which the Participant wishes to have the amount transferred, on a form and in a manner prescribed by the committee.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925"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6"/>
          <w:szCs w:val="16"/>
          <w:color w:val="auto"/>
        </w:rPr>
        <w:t>5.13.3 Section 5.13.1 shall not apply to the following distributions:</w:t>
      </w:r>
    </w:p>
    <w:p>
      <w:pPr>
        <w:spacing w:after="0" w:line="218" w:lineRule="exact"/>
        <w:rPr>
          <w:sz w:val="20"/>
          <w:szCs w:val="20"/>
          <w:color w:val="auto"/>
        </w:rPr>
      </w:pPr>
    </w:p>
    <w:p>
      <w:pPr>
        <w:ind w:left="940" w:hanging="412"/>
        <w:spacing w:after="0"/>
        <w:tabs>
          <w:tab w:leader="none" w:pos="9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distribution of Prior Plan Contributions,</w:t>
      </w:r>
    </w:p>
    <w:p>
      <w:pPr>
        <w:spacing w:after="0" w:line="206" w:lineRule="exact"/>
        <w:rPr>
          <w:rFonts w:ascii="Courier New" w:cs="Courier New" w:eastAsia="Courier New" w:hAnsi="Courier New"/>
          <w:sz w:val="18"/>
          <w:szCs w:val="18"/>
          <w:color w:val="auto"/>
        </w:rPr>
      </w:pPr>
    </w:p>
    <w:p>
      <w:pPr>
        <w:jc w:val="both"/>
        <w:ind w:left="-1060" w:right="1879" w:firstLine="1588"/>
        <w:spacing w:after="0" w:line="275" w:lineRule="auto"/>
        <w:tabs>
          <w:tab w:leader="none" w:pos="94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distribution which is made pursuant to the Participant's election of installments over either (1) a period of 10 years or more, or (2) a period equal to the life or life expectancy of the Participant or the joint lives or life expectancy of the Participant and his beneficiary,</w:t>
      </w:r>
    </w:p>
    <w:p>
      <w:pPr>
        <w:spacing w:after="0" w:line="182" w:lineRule="exact"/>
        <w:rPr>
          <w:rFonts w:ascii="Courier New" w:cs="Courier New" w:eastAsia="Courier New" w:hAnsi="Courier New"/>
          <w:sz w:val="16"/>
          <w:szCs w:val="16"/>
          <w:color w:val="auto"/>
        </w:rPr>
      </w:pPr>
    </w:p>
    <w:p>
      <w:pPr>
        <w:ind w:left="-1060" w:right="1779" w:firstLine="1588"/>
        <w:spacing w:after="0" w:line="236" w:lineRule="auto"/>
        <w:tabs>
          <w:tab w:leader="none" w:pos="94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portion of any distribution after the Participant's Required Beginning Date that is required to be distributed to the Participant by the minimum distribution rules of section 401(a)(9) of the Code, or</w:t>
      </w:r>
    </w:p>
    <w:p>
      <w:pPr>
        <w:spacing w:after="0" w:line="208" w:lineRule="exact"/>
        <w:rPr>
          <w:rFonts w:ascii="Courier New" w:cs="Courier New" w:eastAsia="Courier New" w:hAnsi="Courier New"/>
          <w:sz w:val="18"/>
          <w:szCs w:val="18"/>
          <w:color w:val="auto"/>
        </w:rPr>
      </w:pPr>
    </w:p>
    <w:p>
      <w:pPr>
        <w:ind w:left="-1060" w:right="1999" w:firstLine="1588"/>
        <w:spacing w:after="0" w:line="290" w:lineRule="auto"/>
        <w:tabs>
          <w:tab w:leader="none" w:pos="94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distributions as may be exempted by applicable statute or regulation from the requirements of section 401(a)(31) of the Code.</w:t>
      </w:r>
    </w:p>
    <w:p>
      <w:pPr>
        <w:spacing w:after="0" w:line="16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9159"/>
          </w:cols>
          <w:pgMar w:left="1300" w:top="925" w:right="1440" w:bottom="1440" w:gutter="0" w:footer="0" w:header="0"/>
        </w:sectPr>
      </w:pPr>
    </w:p>
    <w:bookmarkStart w:id="86" w:name="page87"/>
    <w:bookmarkEnd w:id="86"/>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VESTING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6.1 Nonforfeitable Amounts.</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6.1.1 A Participant shall have a 100% nonforfeitable interest at all times in his Pension, Salary Reduction and Rollover Accounts.</w:t>
      </w:r>
    </w:p>
    <w:p>
      <w:pPr>
        <w:spacing w:after="0" w:line="208"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6.1.2 (a) A Participant shall have a nonforfeitable interest in his Matching Contribution and Vision Accounts determined in accordance with the following schedule:</w:t>
      </w:r>
    </w:p>
    <w:p>
      <w:pPr>
        <w:spacing w:after="0" w:line="203"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Years of</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Service</w:t>
            </w:r>
          </w:p>
        </w:tc>
        <w:tc>
          <w:tcPr>
            <w:tcW w:w="3540" w:type="dxa"/>
            <w:vAlign w:val="bottom"/>
            <w:gridSpan w:val="2"/>
          </w:tcPr>
          <w:p>
            <w:pPr>
              <w:ind w:left="1120"/>
              <w:spacing w:after="0"/>
              <w:rPr>
                <w:sz w:val="20"/>
                <w:szCs w:val="20"/>
                <w:color w:val="auto"/>
              </w:rPr>
            </w:pPr>
            <w:r>
              <w:rPr>
                <w:rFonts w:ascii="Courier New" w:cs="Courier New" w:eastAsia="Courier New" w:hAnsi="Courier New"/>
                <w:sz w:val="18"/>
                <w:szCs w:val="18"/>
                <w:color w:val="auto"/>
                <w:w w:val="96"/>
              </w:rPr>
              <w:t>Nonforfeitable Interest</w:t>
            </w:r>
          </w:p>
        </w:tc>
      </w:tr>
      <w:tr>
        <w:trPr>
          <w:trHeight w:val="405"/>
        </w:trPr>
        <w:tc>
          <w:tcPr>
            <w:tcW w:w="288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less than 1 year</w:t>
            </w:r>
          </w:p>
        </w:tc>
        <w:tc>
          <w:tcPr>
            <w:tcW w:w="20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year</w:t>
            </w:r>
          </w:p>
        </w:tc>
        <w:tc>
          <w:tcPr>
            <w:tcW w:w="2000" w:type="dxa"/>
            <w:vAlign w:val="bottom"/>
          </w:tcPr>
          <w:p>
            <w:pPr>
              <w:spacing w:after="0"/>
              <w:rPr>
                <w:sz w:val="17"/>
                <w:szCs w:val="17"/>
                <w:color w:val="auto"/>
              </w:rPr>
            </w:pP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years</w:t>
            </w:r>
          </w:p>
        </w:tc>
        <w:tc>
          <w:tcPr>
            <w:tcW w:w="2000" w:type="dxa"/>
            <w:vAlign w:val="bottom"/>
          </w:tcPr>
          <w:p>
            <w:pPr>
              <w:spacing w:after="0"/>
              <w:rPr>
                <w:sz w:val="17"/>
                <w:szCs w:val="17"/>
                <w:color w:val="auto"/>
              </w:rPr>
            </w:pP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years</w:t>
            </w:r>
          </w:p>
        </w:tc>
        <w:tc>
          <w:tcPr>
            <w:tcW w:w="2000" w:type="dxa"/>
            <w:vAlign w:val="bottom"/>
          </w:tcPr>
          <w:p>
            <w:pPr>
              <w:spacing w:after="0"/>
              <w:rPr>
                <w:sz w:val="17"/>
                <w:szCs w:val="17"/>
                <w:color w:val="auto"/>
              </w:rPr>
            </w:pP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years</w:t>
            </w:r>
          </w:p>
        </w:tc>
        <w:tc>
          <w:tcPr>
            <w:tcW w:w="2000" w:type="dxa"/>
            <w:vAlign w:val="bottom"/>
          </w:tcPr>
          <w:p>
            <w:pPr>
              <w:spacing w:after="0"/>
              <w:rPr>
                <w:sz w:val="17"/>
                <w:szCs w:val="17"/>
                <w:color w:val="auto"/>
              </w:rPr>
            </w:pP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years</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more</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percent</w:t>
            </w:r>
          </w:p>
        </w:tc>
      </w:tr>
    </w:tbl>
    <w:p>
      <w:pPr>
        <w:spacing w:after="0" w:line="207" w:lineRule="exact"/>
        <w:rPr>
          <w:sz w:val="20"/>
          <w:szCs w:val="20"/>
          <w:color w:val="auto"/>
        </w:rPr>
      </w:pPr>
    </w:p>
    <w:p>
      <w:pPr>
        <w:ind w:right="1779" w:firstLine="1588"/>
        <w:spacing w:after="0" w:line="237" w:lineRule="auto"/>
        <w:tabs>
          <w:tab w:leader="none" w:pos="200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a Participant shall have a 100% nonforfeitable interest in his Matching Contribution and Vision Accounts upon his attainment of his Normal Retirement Date, his death, or his suffering a Total Disability while an Employee.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920" w:right="1440" w:bottom="1440" w:gutter="0" w:footer="0" w:header="0"/>
        </w:sectPr>
      </w:pPr>
    </w:p>
    <w:bookmarkStart w:id="87" w:name="page88"/>
    <w:bookmarkEnd w:id="87"/>
    <w:p>
      <w:pPr>
        <w:ind w:left="540"/>
        <w:spacing w:after="0"/>
        <w:rPr>
          <w:sz w:val="20"/>
          <w:szCs w:val="20"/>
          <w:color w:val="auto"/>
        </w:rPr>
      </w:pPr>
      <w:r>
        <w:rPr>
          <w:rFonts w:ascii="Courier New" w:cs="Courier New" w:eastAsia="Courier New" w:hAnsi="Courier New"/>
          <w:sz w:val="18"/>
          <w:szCs w:val="18"/>
          <w:color w:val="auto"/>
        </w:rPr>
        <w:t>6.2 Years of Service for Vesting.</w:t>
      </w:r>
    </w:p>
    <w:p>
      <w:pPr>
        <w:spacing w:after="0" w:line="207" w:lineRule="exact"/>
        <w:rPr>
          <w:sz w:val="20"/>
          <w:szCs w:val="20"/>
          <w:color w:val="auto"/>
        </w:rPr>
      </w:pPr>
    </w:p>
    <w:p>
      <w:pPr>
        <w:ind w:right="1879" w:firstLine="1053"/>
        <w:spacing w:after="0" w:line="275" w:lineRule="auto"/>
        <w:rPr>
          <w:sz w:val="20"/>
          <w:szCs w:val="20"/>
          <w:color w:val="auto"/>
        </w:rPr>
      </w:pPr>
      <w:r>
        <w:rPr>
          <w:rFonts w:ascii="Courier New" w:cs="Courier New" w:eastAsia="Courier New" w:hAnsi="Courier New"/>
          <w:sz w:val="16"/>
          <w:szCs w:val="16"/>
          <w:color w:val="auto"/>
        </w:rPr>
        <w:t>6.2.1 For the purposes of this Article, an Employee shall be credited with Years of Service equal to the number of whole years in all of the Employee's Periods of Service. To determine the number of whole years in all of an Employee's Periods of Service, non-contiguous periods shall be aggregated.</w:t>
      </w:r>
    </w:p>
    <w:p>
      <w:pPr>
        <w:spacing w:after="0" w:line="182"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6.2.2 Years of Service shall be calculated on the basis that 30 days equals a completed month or one-twelfth (1/12) of a year and twelve completed months equal one year.</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6.2.3 If a former Employee is reemployed by a Participating Company or an Affiliated Company before he incurs a One-Year Period of Severance and if such Employee's Period of Severance commenced with a quit, discharge or retirement, the Employee shall be credited with Years of Service for the Period of Severance.</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6.2.4 If an Employee severs from service by reason of a quit, discharge, or retirement during an absence from service for 12 months or less for any reason other than a quit, discharge or retirement, and if he then performs an Hour of Service within 12 months of the date on which he was first absent from service, he shall be credited with Years of Service for his Period of Severance.</w:t>
      </w:r>
    </w:p>
    <w:p>
      <w:pPr>
        <w:spacing w:after="0" w:line="210" w:lineRule="exact"/>
        <w:rPr>
          <w:sz w:val="20"/>
          <w:szCs w:val="20"/>
          <w:color w:val="auto"/>
        </w:rPr>
      </w:pPr>
    </w:p>
    <w:p>
      <w:pPr>
        <w:ind w:right="1879" w:firstLine="1053"/>
        <w:spacing w:after="0" w:line="290" w:lineRule="auto"/>
        <w:rPr>
          <w:sz w:val="20"/>
          <w:szCs w:val="20"/>
          <w:color w:val="auto"/>
        </w:rPr>
      </w:pPr>
      <w:r>
        <w:rPr>
          <w:rFonts w:ascii="Courier New" w:cs="Courier New" w:eastAsia="Courier New" w:hAnsi="Courier New"/>
          <w:sz w:val="16"/>
          <w:szCs w:val="16"/>
          <w:color w:val="auto"/>
        </w:rPr>
        <w:t>6.2.5 Notwithstanding any provision of the Plan to the contrary, an Employee shall not be credited with Years of Service for the same period twice.</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920" w:right="1440" w:bottom="1440" w:gutter="0" w:footer="0" w:header="0"/>
        </w:sectPr>
      </w:pPr>
    </w:p>
    <w:bookmarkStart w:id="88" w:name="page89"/>
    <w:bookmarkEnd w:id="88"/>
    <w:p>
      <w:pPr>
        <w:ind w:right="1779" w:firstLine="527"/>
        <w:spacing w:after="0" w:line="236" w:lineRule="auto"/>
        <w:rPr>
          <w:sz w:val="20"/>
          <w:szCs w:val="20"/>
          <w:color w:val="auto"/>
        </w:rPr>
      </w:pPr>
      <w:r>
        <w:rPr>
          <w:rFonts w:ascii="Courier New" w:cs="Courier New" w:eastAsia="Courier New" w:hAnsi="Courier New"/>
          <w:sz w:val="18"/>
          <w:szCs w:val="18"/>
          <w:color w:val="auto"/>
        </w:rPr>
        <w:t>6.3 Breaks in Service and Loss of Service. An Employee's Years of Service shall be cancelled if he incurs a One-Year Period of Severance before his Normal Retirement Date and at a time when he has no Accounts under the Plan.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6.4 Restoration of Service. The Years of Service of an Employee whose Years of Service have been cancelled pursuant to Section 6.3 shall be restored to his credit if he thereafter completes an Hour of Service at a time when the number of his consecutive One-Year Periods of Severance is less than the greater of (a) the number of Years of Service to his credit when the first such One-Year Period of Severance occurred, or (b) five.</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6.5 Forfeitures and Restoration of Forfeited Amounts upon Reemployment.</w:t>
      </w:r>
    </w:p>
    <w:p>
      <w:pPr>
        <w:spacing w:after="0" w:line="207" w:lineRule="exact"/>
        <w:rPr>
          <w:sz w:val="20"/>
          <w:szCs w:val="20"/>
          <w:color w:val="auto"/>
        </w:rPr>
      </w:pPr>
    </w:p>
    <w:p>
      <w:pPr>
        <w:jc w:val="both"/>
        <w:ind w:right="1879" w:firstLine="1053"/>
        <w:spacing w:after="0" w:line="236" w:lineRule="auto"/>
        <w:rPr>
          <w:sz w:val="20"/>
          <w:szCs w:val="20"/>
          <w:color w:val="auto"/>
        </w:rPr>
      </w:pPr>
      <w:r>
        <w:rPr>
          <w:rFonts w:ascii="Courier New" w:cs="Courier New" w:eastAsia="Courier New" w:hAnsi="Courier New"/>
          <w:sz w:val="18"/>
          <w:szCs w:val="18"/>
          <w:color w:val="auto"/>
        </w:rPr>
        <w:t>6.5.1 If a Participant who has had a Separation from Service does not thereafter complete an Hour of Service before the end of the Plan Year in which occurs the earlier of:</w:t>
      </w:r>
    </w:p>
    <w:p>
      <w:pPr>
        <w:spacing w:after="0" w:line="209" w:lineRule="exact"/>
        <w:rPr>
          <w:sz w:val="20"/>
          <w:szCs w:val="20"/>
          <w:color w:val="auto"/>
        </w:rPr>
      </w:pPr>
    </w:p>
    <w:p>
      <w:pPr>
        <w:ind w:right="1779" w:firstLine="1588"/>
        <w:spacing w:after="0" w:line="236" w:lineRule="auto"/>
        <w:tabs>
          <w:tab w:leader="none" w:pos="200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he receives or is deemed to receive a distribution of his entire nonforfeitable interest in his Account, which is less than 100%; or</w:t>
      </w:r>
    </w:p>
    <w:p>
      <w:pPr>
        <w:spacing w:after="0" w:line="208"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he incurs his fifth consecutive One-Year Period of Severance, his Vision Account and Matching Contribution Account shall be closed, and the forfeitable amount held therein shall be forfeited. For purposes 6.5.1, a Participant who has a Separation from Service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925" w:right="1440" w:bottom="1440" w:gutter="0" w:footer="0" w:header="0"/>
        </w:sectPr>
      </w:pPr>
    </w:p>
    <w:bookmarkStart w:id="89" w:name="page90"/>
    <w:bookmarkEnd w:id="89"/>
    <w:p>
      <w:pPr>
        <w:ind w:right="1999"/>
        <w:spacing w:after="0" w:line="236" w:lineRule="auto"/>
        <w:rPr>
          <w:sz w:val="20"/>
          <w:szCs w:val="20"/>
          <w:color w:val="auto"/>
        </w:rPr>
      </w:pPr>
      <w:r>
        <w:rPr>
          <w:rFonts w:ascii="Courier New" w:cs="Courier New" w:eastAsia="Courier New" w:hAnsi="Courier New"/>
          <w:sz w:val="18"/>
          <w:szCs w:val="18"/>
          <w:color w:val="auto"/>
        </w:rPr>
        <w:t>at a time when his nonforfeitable interest in the Plan is zero shall be deemed to have received a distribution described in Section 6.5.1(a) on the date of such Separation from Service.</w:t>
      </w:r>
    </w:p>
    <w:p>
      <w:pPr>
        <w:spacing w:after="0" w:line="209"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6.5.2 Amounts forfeited from a Participant's Matching Contribution Account and Vision Account under Section 6.5.1 shall be used to reduce future Matching Contributions.</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6.5.3 If a Participant who has received (or is deemed to have received) a distribution described in Section 6.5.1(a), whereby any part of his Account has been forfeited, again becomes a Covered Employee prior to incurring five consecutive One-Year Periods of Severance, the amount so forfeited shall be restored to his new Vision Account and Matching Contribution Account, if, and only if, he repays the full amount of such distribution (if any) prior to the earlier of (1) the fifth anniversary of the date on which he subsequently becomes a Covered Employee or (2) the first date the Participant incurs five consecutive One-Year Periods of Severance following the date of the distribution; provided, however, that a Participant described in the preceding sentence who is deemed to receive a distribution of his entire nonforfeitable interest shall be deemed to repay such distribution on the date he again becomes a Covered Employee. Amounts restored under this Section shall be charged against the following amounts in the following order of priority: (A) forfeitures for the Plan Year, (B) income or gains to the Plan, and (C) Company contributions for the Plan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925" w:right="1440" w:bottom="1440" w:gutter="0" w:footer="0" w:header="0"/>
        </w:sectPr>
      </w:pPr>
    </w:p>
    <w:bookmarkStart w:id="90" w:name="page91"/>
    <w:bookmarkEnd w:id="90"/>
    <w:p>
      <w:pPr>
        <w:ind w:right="2099"/>
        <w:spacing w:after="0" w:line="236" w:lineRule="auto"/>
        <w:rPr>
          <w:sz w:val="20"/>
          <w:szCs w:val="20"/>
          <w:color w:val="auto"/>
        </w:rPr>
      </w:pPr>
      <w:r>
        <w:rPr>
          <w:rFonts w:ascii="Courier New" w:cs="Courier New" w:eastAsia="Courier New" w:hAnsi="Courier New"/>
          <w:sz w:val="18"/>
          <w:szCs w:val="18"/>
          <w:color w:val="auto"/>
        </w:rPr>
        <w:t>Year. If the foregoing amounts are insufficient, the Participating Company by whom such Participant is reemployed shall make any additional contribution necessary to accomplish the restoration.</w:t>
      </w:r>
    </w:p>
    <w:p>
      <w:pPr>
        <w:spacing w:after="0" w:line="209"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6.5.4 If a Participant has received a distribution under the Plan, other than a distribution of his entire nonforfeitable interest in his Account upon his Separation from Service, at a time when he has less than a 100% nonforfeitable interest in his entire Account and prior to the date on which he incurs his fifth consecutive One-Year Period of Severance, his nonforfeitable interest in his Account at all times prior to the date on which he incurs his fifth consecutive One-Year Period of Severance, shall be the difference between:</w:t>
      </w:r>
    </w:p>
    <w:p>
      <w:pPr>
        <w:spacing w:after="0" w:line="188" w:lineRule="exact"/>
        <w:rPr>
          <w:sz w:val="20"/>
          <w:szCs w:val="20"/>
          <w:color w:val="auto"/>
        </w:rPr>
      </w:pPr>
    </w:p>
    <w:p>
      <w:pPr>
        <w:ind w:right="1879" w:firstLine="1588"/>
        <w:spacing w:after="0" w:line="235" w:lineRule="auto"/>
        <w:tabs>
          <w:tab w:leader="none" w:pos="200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his nonforfeitable interest would have been if he had not received the distribution; and</w:t>
      </w:r>
    </w:p>
    <w:p>
      <w:pPr>
        <w:spacing w:after="0" w:line="208" w:lineRule="exact"/>
        <w:rPr>
          <w:rFonts w:ascii="Courier New" w:cs="Courier New" w:eastAsia="Courier New" w:hAnsi="Courier New"/>
          <w:sz w:val="18"/>
          <w:szCs w:val="18"/>
          <w:color w:val="auto"/>
        </w:rPr>
      </w:pPr>
    </w:p>
    <w:p>
      <w:pPr>
        <w:ind w:right="1879" w:firstLine="1588"/>
        <w:spacing w:after="0" w:line="271" w:lineRule="auto"/>
        <w:tabs>
          <w:tab w:leader="none" w:pos="200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to which the distribution would have increased or decreased if it had remained in the Fund. Immediately after the Participant has five consecutive One-Year Periods of Severance, his nonforfeitable interest determined under this Section, if in excess of zero, shall be established as a separate account, and he shall at all times have a nonforfeitable interest therein. If the Participant is later reemployed as a Covered Employee, any allocations to him shall be credited to a new account, and his nonforfeitable interest therein shall be determined under Section 6.1.</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925" w:right="1440" w:bottom="1440" w:gutter="0" w:footer="0" w:header="0"/>
        </w:sectPr>
      </w:pPr>
    </w:p>
    <w:bookmarkStart w:id="91" w:name="page92"/>
    <w:bookmarkEnd w:id="91"/>
    <w:p>
      <w:pPr>
        <w:ind w:right="1879" w:firstLine="1053"/>
        <w:spacing w:after="0" w:line="279" w:lineRule="auto"/>
        <w:rPr>
          <w:sz w:val="20"/>
          <w:szCs w:val="20"/>
          <w:color w:val="auto"/>
        </w:rPr>
      </w:pPr>
      <w:r>
        <w:rPr>
          <w:rFonts w:ascii="Courier New" w:cs="Courier New" w:eastAsia="Courier New" w:hAnsi="Courier New"/>
          <w:sz w:val="16"/>
          <w:szCs w:val="16"/>
          <w:color w:val="auto"/>
        </w:rPr>
        <w:t>6.5.5 If a Participant has had five consecutive One-Year Periods of Severance and again becomes a Covered Employee, the amount forfeited under Section 6.5.1 shall not be restored to his new Account under any circumstances.</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925" w:right="1440" w:bottom="1440" w:gutter="0" w:footer="0" w:header="0"/>
        </w:sectPr>
      </w:pPr>
    </w:p>
    <w:bookmarkStart w:id="92" w:name="page93"/>
    <w:bookmarkEnd w:id="92"/>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ROLLOVER CONTRIBUTIONS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7.1 Rollover Contributions.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7.1.1 Subject to the restrictions set forth in Section 7.1.2, a Covered Employee may transfer or have transferred directly to the Fund, from any qualified retirement plan of a former employer, all or a portion of his interest in the distributing plan. In addition, a Covered Employee who has established an individual retirement account to hold distributions received from qualified retirement plans of former employers may transfer all of the assets of such individual retirement account to the Fund. Such individual retirement account shall not contain nondeductible contributions made by the Employee while he was a participant in such plans.</w:t>
      </w:r>
    </w:p>
    <w:p>
      <w:pPr>
        <w:spacing w:after="0" w:line="214"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7.1.2 The Trustee or Insurance Company shall not accept a distribution from any other qualified retirement plan or from an individual retirement account unless the following conditions are met:</w:t>
      </w:r>
    </w:p>
    <w:p>
      <w:pPr>
        <w:spacing w:after="0" w:line="209" w:lineRule="exact"/>
        <w:rPr>
          <w:sz w:val="20"/>
          <w:szCs w:val="20"/>
          <w:color w:val="auto"/>
        </w:rPr>
      </w:pPr>
    </w:p>
    <w:p>
      <w:pPr>
        <w:ind w:right="2199" w:firstLine="1588"/>
        <w:spacing w:after="0" w:line="235" w:lineRule="auto"/>
        <w:tabs>
          <w:tab w:leader="none" w:pos="2002"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the distribution being transferred must come directly from the fiduciary of the plan of the former employer, or</w:t>
      </w:r>
    </w:p>
    <w:p>
      <w:pPr>
        <w:spacing w:after="0" w:line="208" w:lineRule="exact"/>
        <w:rPr>
          <w:rFonts w:ascii="Courier New" w:cs="Courier New" w:eastAsia="Courier New" w:hAnsi="Courier New"/>
          <w:sz w:val="18"/>
          <w:szCs w:val="18"/>
          <w:color w:val="auto"/>
        </w:rPr>
      </w:pPr>
    </w:p>
    <w:p>
      <w:pPr>
        <w:ind w:right="1879" w:firstLine="2115"/>
        <w:spacing w:after="0" w:line="236" w:lineRule="auto"/>
        <w:tabs>
          <w:tab w:leader="none" w:pos="2528"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must come from the Employee within 60 days after the Employee receives a distribution from such other qualified retirement plan or individual retirement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919" w:right="1440" w:bottom="1440" w:gutter="0" w:footer="0" w:header="0"/>
        </w:sectPr>
      </w:pPr>
    </w:p>
    <w:bookmarkStart w:id="93" w:name="page94"/>
    <w:bookmarkEnd w:id="93"/>
    <w:p>
      <w:pPr>
        <w:ind w:right="1879"/>
        <w:spacing w:after="0" w:line="235" w:lineRule="auto"/>
        <w:rPr>
          <w:sz w:val="20"/>
          <w:szCs w:val="20"/>
          <w:color w:val="auto"/>
        </w:rPr>
      </w:pPr>
      <w:r>
        <w:rPr>
          <w:rFonts w:ascii="Courier New" w:cs="Courier New" w:eastAsia="Courier New" w:hAnsi="Courier New"/>
          <w:sz w:val="18"/>
          <w:szCs w:val="18"/>
          <w:color w:val="auto"/>
        </w:rPr>
        <w:t>account and must comply with the provisions of section 402(a)(5), 403(a)(4), or 408(d)(3) of the Code, whichever applies;</w:t>
      </w:r>
    </w:p>
    <w:p>
      <w:pPr>
        <w:spacing w:after="0" w:line="208" w:lineRule="exact"/>
        <w:rPr>
          <w:sz w:val="20"/>
          <w:szCs w:val="20"/>
          <w:color w:val="auto"/>
        </w:rPr>
      </w:pPr>
    </w:p>
    <w:p>
      <w:pPr>
        <w:ind w:right="2099" w:firstLine="1588"/>
        <w:spacing w:after="0" w:line="236" w:lineRule="auto"/>
        <w:tabs>
          <w:tab w:leader="none" w:pos="200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from a plan for a self-employed person shall not be transferred to this Plan, unless the transfer is directly to the Fund from the funding agent of the distributing plan;</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being transferred shall not include assets from any plan to the extent that the Committee determines that the transfer of such interest (i) would impose upon this Plan requirements as to form of distribution that would not otherwise apply hereunder, or (ii) would otherwise result in the elimination of Code section 411(d)(6) protected benefits, or (iii) would cause the Plan to be a direct or indirect transferee of a plan to which the joint and survivor annuity requirements of sections 401(a)(11) and 417 of the Code apply; and</w:t>
      </w:r>
    </w:p>
    <w:p>
      <w:pPr>
        <w:spacing w:after="0" w:line="212"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being transferred shall not contain nondeductible contributions made to the distributing plan by the Employee unless the transfer to the Fund is directly from the funding agent of the distributing plan.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7.2 Vesting and Distribution of Rollover Account.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7.2.1 The distributions transferred by or for a Covered Employee from another qualified retirement plan or from an individual retirement account shall be credited to the Employee's Rollover Account. An Employee shall be fully vested at all times in his Rollover Account.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925" w:right="1440" w:bottom="1440" w:gutter="0" w:footer="0" w:header="0"/>
        </w:sectPr>
      </w:pPr>
    </w:p>
    <w:bookmarkStart w:id="94" w:name="page95"/>
    <w:bookmarkEnd w:id="94"/>
    <w:p>
      <w:pPr>
        <w:ind w:right="1779" w:firstLine="1053"/>
        <w:spacing w:after="0" w:line="235" w:lineRule="auto"/>
        <w:rPr>
          <w:sz w:val="20"/>
          <w:szCs w:val="20"/>
          <w:color w:val="auto"/>
        </w:rPr>
      </w:pPr>
      <w:r>
        <w:rPr>
          <w:rFonts w:ascii="Courier New" w:cs="Courier New" w:eastAsia="Courier New" w:hAnsi="Courier New"/>
          <w:sz w:val="18"/>
          <w:szCs w:val="18"/>
          <w:color w:val="auto"/>
        </w:rPr>
        <w:t>7.2.2 An Employee's Rollover Account shall be distributed as otherwise provided under the Plan.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925" w:right="1440" w:bottom="1440" w:gutter="0" w:footer="0" w:header="0"/>
        </w:sectPr>
      </w:pPr>
    </w:p>
    <w:bookmarkStart w:id="95" w:name="page96"/>
    <w:bookmarkEnd w:id="95"/>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WITHDRAWALS</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8.1 Withdrawals Not Subject to Section 401(k) Restrictions. A Participant may withdraw, in accordance with rules prescribed by the Committee and uniformly applied, up to the total value of the amount in his Prior Plan Account.</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8.2 Withdrawals Subject to Section 401(k) Restrictions.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8.2.1 In addition to the withdrawals permitted under Section 8.1, a Participant who is an active Employee may withdraw, under the rules set forth in Sections 8.2.2 through 8.2.5 and such other rules as may be prescribed by the Committee and uniformly applied, the following amounts:</w:t>
      </w:r>
    </w:p>
    <w:p>
      <w:pPr>
        <w:spacing w:after="0" w:line="202" w:lineRule="exact"/>
        <w:rPr>
          <w:sz w:val="20"/>
          <w:szCs w:val="20"/>
          <w:color w:val="auto"/>
        </w:rPr>
      </w:pPr>
    </w:p>
    <w:p>
      <w:pPr>
        <w:ind w:left="2000" w:hanging="412"/>
        <w:spacing w:after="0"/>
        <w:tabs>
          <w:tab w:leader="none" w:pos="200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 Salary Reduction Account as of December 31, 1988; plus</w:t>
      </w:r>
    </w:p>
    <w:p>
      <w:pPr>
        <w:spacing w:after="0" w:line="206" w:lineRule="exact"/>
        <w:rPr>
          <w:rFonts w:ascii="Courier New" w:cs="Courier New" w:eastAsia="Courier New" w:hAnsi="Courier New"/>
          <w:sz w:val="18"/>
          <w:szCs w:val="18"/>
          <w:color w:val="auto"/>
        </w:rPr>
      </w:pPr>
    </w:p>
    <w:p>
      <w:pPr>
        <w:ind w:right="2319" w:firstLine="1588"/>
        <w:spacing w:after="0" w:line="235" w:lineRule="auto"/>
        <w:tabs>
          <w:tab w:leader="none" w:pos="200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his Salary Reduction Contributions made after December 31, 1988; plus</w:t>
      </w:r>
    </w:p>
    <w:p>
      <w:pPr>
        <w:spacing w:after="0" w:line="202"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nonforfeitable portion of his Matching Contribution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 plus</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nonforfeitable portion of his Vision Account; plus</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 Rollover Account.</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8.2.2 A withdrawal under Section 8.2.1 shall be permitted only if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 finds that: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919" w:right="1440" w:bottom="1440" w:gutter="0" w:footer="0" w:header="0"/>
        </w:sectPr>
      </w:pPr>
    </w:p>
    <w:bookmarkStart w:id="96" w:name="page97"/>
    <w:bookmarkEnd w:id="96"/>
    <w:p>
      <w:pPr>
        <w:ind w:right="2319" w:firstLine="1588"/>
        <w:spacing w:after="0" w:line="235" w:lineRule="auto"/>
        <w:tabs>
          <w:tab w:leader="none" w:pos="2002"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made on account of the Participant's immediate and heavy financial need (as defined in Section 8.2.3); and</w:t>
      </w:r>
    </w:p>
    <w:p>
      <w:pPr>
        <w:spacing w:after="0" w:line="208" w:lineRule="exact"/>
        <w:rPr>
          <w:rFonts w:ascii="Courier New" w:cs="Courier New" w:eastAsia="Courier New" w:hAnsi="Courier New"/>
          <w:sz w:val="18"/>
          <w:szCs w:val="18"/>
          <w:color w:val="auto"/>
        </w:rPr>
      </w:pPr>
    </w:p>
    <w:p>
      <w:pPr>
        <w:ind w:right="1779" w:firstLine="1588"/>
        <w:spacing w:after="0" w:line="235" w:lineRule="auto"/>
        <w:tabs>
          <w:tab w:leader="none" w:pos="2002"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necessary (as defined in Section 8.2.4) to satisfy such immediate and heavy financial need.</w:t>
      </w:r>
    </w:p>
    <w:p>
      <w:pPr>
        <w:spacing w:after="0" w:line="20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8.2.3 A withdrawal under Section 8.2.1 will be deemed to be on account of an immediate and heavy financial need if the Participant requests such withdrawal on account of:</w:t>
      </w:r>
    </w:p>
    <w:p>
      <w:pPr>
        <w:spacing w:after="0" w:line="209" w:lineRule="exact"/>
        <w:rPr>
          <w:sz w:val="20"/>
          <w:szCs w:val="20"/>
          <w:color w:val="auto"/>
        </w:rPr>
      </w:pPr>
    </w:p>
    <w:p>
      <w:pPr>
        <w:ind w:right="1879" w:firstLine="1588"/>
        <w:spacing w:after="0" w:line="237" w:lineRule="auto"/>
        <w:tabs>
          <w:tab w:leader="none" w:pos="200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for medical care described in section 213(d) of the Code and previously incurred by the Participant, his spouse, or any of the Participant's dependents (as defined in section 152 of the Code) or necessary for such individuals to obtain such medical care;</w:t>
      </w:r>
    </w:p>
    <w:p>
      <w:pPr>
        <w:spacing w:after="0" w:line="207" w:lineRule="exact"/>
        <w:rPr>
          <w:rFonts w:ascii="Courier New" w:cs="Courier New" w:eastAsia="Courier New" w:hAnsi="Courier New"/>
          <w:sz w:val="18"/>
          <w:szCs w:val="18"/>
          <w:color w:val="auto"/>
        </w:rPr>
      </w:pPr>
    </w:p>
    <w:p>
      <w:pPr>
        <w:ind w:right="2099" w:firstLine="1588"/>
        <w:spacing w:after="0" w:line="235" w:lineRule="auto"/>
        <w:tabs>
          <w:tab w:leader="none" w:pos="200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directly related to the purchase (excluding mortgage payments) of a principal residence of the Participant;</w:t>
      </w:r>
    </w:p>
    <w:p>
      <w:pPr>
        <w:spacing w:after="0" w:line="208" w:lineRule="exact"/>
        <w:rPr>
          <w:rFonts w:ascii="Courier New" w:cs="Courier New" w:eastAsia="Courier New" w:hAnsi="Courier New"/>
          <w:sz w:val="18"/>
          <w:szCs w:val="18"/>
          <w:color w:val="auto"/>
        </w:rPr>
      </w:pPr>
    </w:p>
    <w:p>
      <w:pPr>
        <w:ind w:right="1999" w:firstLine="1588"/>
        <w:spacing w:after="0" w:line="236" w:lineRule="auto"/>
        <w:tabs>
          <w:tab w:leader="none" w:pos="200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 of tuition and related educational fees for the next 12 months of post-secondary education for the Participant, his spouse, children, or dependents (as defined in section 152 of the Code);</w:t>
      </w:r>
    </w:p>
    <w:p>
      <w:pPr>
        <w:spacing w:after="0" w:line="208" w:lineRule="exact"/>
        <w:rPr>
          <w:rFonts w:ascii="Courier New" w:cs="Courier New" w:eastAsia="Courier New" w:hAnsi="Courier New"/>
          <w:sz w:val="18"/>
          <w:szCs w:val="18"/>
          <w:color w:val="auto"/>
        </w:rPr>
      </w:pPr>
    </w:p>
    <w:p>
      <w:pPr>
        <w:ind w:right="1879" w:firstLine="1588"/>
        <w:spacing w:after="0" w:line="236" w:lineRule="auto"/>
        <w:tabs>
          <w:tab w:leader="none" w:pos="200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need to prevent the eviction of the Participant from his principal residence or foreclosure on the mortgage of his principal residence;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925" w:right="1440" w:bottom="1440" w:gutter="0" w:footer="0" w:header="0"/>
        </w:sectPr>
      </w:pPr>
    </w:p>
    <w:bookmarkStart w:id="97" w:name="page98"/>
    <w:bookmarkEnd w:id="97"/>
    <w:p>
      <w:pPr>
        <w:ind w:right="2099" w:firstLine="1588"/>
        <w:spacing w:after="0" w:line="235" w:lineRule="auto"/>
        <w:tabs>
          <w:tab w:leader="none" w:pos="200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circumstances or events as may be prescribed by the Secretary of the Treasury or his delegate.</w:t>
      </w:r>
    </w:p>
    <w:p>
      <w:pPr>
        <w:spacing w:after="0" w:line="208"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8.2.4 A withdrawal under Section 8.2.2(a) shall be deemed to be necessary if:</w:t>
      </w:r>
    </w:p>
    <w:p>
      <w:pPr>
        <w:spacing w:after="0" w:line="208" w:lineRule="exact"/>
        <w:rPr>
          <w:sz w:val="20"/>
          <w:szCs w:val="20"/>
          <w:color w:val="auto"/>
        </w:rPr>
      </w:pPr>
    </w:p>
    <w:p>
      <w:pPr>
        <w:ind w:right="2099" w:firstLine="1588"/>
        <w:spacing w:after="0" w:line="237" w:lineRule="auto"/>
        <w:tabs>
          <w:tab w:leader="none" w:pos="2002"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the withdrawal does not exceed the amount of the Participant's immediate and heavy financial need, including any amounts necessary to pay any federal, state or local income taxes or penalties reasonably anticipated to result from the withdrawal;</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has obtained all currently permissible distributions (other than hardship distributions) and non-taxable loans, if any, under this and all other plans maintained by the Participating Company and all Affiliated Companies; and</w:t>
      </w:r>
    </w:p>
    <w:p>
      <w:pPr>
        <w:spacing w:after="0" w:line="207"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Participant agrees in writing to be bound by the rules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8.2.5.</w:t>
      </w:r>
    </w:p>
    <w:p>
      <w:pPr>
        <w:spacing w:after="0" w:line="207"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8.2.5 If a Participant withdraws any amount from his Salary Reduction Account pursuant to Section 8.2.1, or withdraws any elective deferrals under any other qualified retirement plan maintained by the Participating Company or any Affiliated Company, which other plan conditions such withdrawal upon the Participant's being subject to rules similar to those stated in this Section</w:t>
      </w:r>
    </w:p>
    <w:p>
      <w:pPr>
        <w:spacing w:after="0" w:line="234" w:lineRule="auto"/>
        <w:rPr>
          <w:sz w:val="20"/>
          <w:szCs w:val="20"/>
          <w:color w:val="auto"/>
        </w:rPr>
      </w:pPr>
      <w:r>
        <w:rPr>
          <w:rFonts w:ascii="Courier New" w:cs="Courier New" w:eastAsia="Courier New" w:hAnsi="Courier New"/>
          <w:sz w:val="18"/>
          <w:szCs w:val="18"/>
          <w:color w:val="auto"/>
        </w:rPr>
        <w:t>8.2.5 and Section 8.2.4, such Participant:</w:t>
      </w:r>
    </w:p>
    <w:p>
      <w:pPr>
        <w:spacing w:after="0" w:line="207" w:lineRule="exact"/>
        <w:rPr>
          <w:sz w:val="20"/>
          <w:szCs w:val="20"/>
          <w:color w:val="auto"/>
        </w:rPr>
      </w:pPr>
    </w:p>
    <w:p>
      <w:pPr>
        <w:ind w:right="1999" w:firstLine="1588"/>
        <w:spacing w:after="0" w:line="235" w:lineRule="auto"/>
        <w:tabs>
          <w:tab w:leader="none" w:pos="200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not make Salary Reduction Contributions under this Plan or employee contributions (other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219"/>
          </w:cols>
          <w:pgMar w:left="240" w:top="925" w:right="1440" w:bottom="1440" w:gutter="0" w:footer="0" w:header="0"/>
        </w:sectPr>
      </w:pPr>
    </w:p>
    <w:bookmarkStart w:id="98" w:name="page99"/>
    <w:bookmarkEnd w:id="98"/>
    <w:p>
      <w:pPr>
        <w:ind w:right="1779"/>
        <w:spacing w:after="0" w:line="272" w:lineRule="auto"/>
        <w:rPr>
          <w:sz w:val="20"/>
          <w:szCs w:val="20"/>
          <w:color w:val="auto"/>
        </w:rPr>
      </w:pPr>
      <w:r>
        <w:rPr>
          <w:rFonts w:ascii="Courier New" w:cs="Courier New" w:eastAsia="Courier New" w:hAnsi="Courier New"/>
          <w:sz w:val="16"/>
          <w:szCs w:val="16"/>
          <w:color w:val="auto"/>
        </w:rPr>
        <w:t>than mandatory contributions under a defined benefit plan) or elective deferrals under any other qualified or non-qualified plan of deferred compensation (which does not include any health or welfare plan, including a health or welfare plan that is part of a cafeteria plan described in section 125 of the Code) maintained by the Participating Company or an Affiliated Company for a period of 12 months commencing on the date of his receipt of the withdrawal; and</w:t>
      </w:r>
    </w:p>
    <w:p>
      <w:pPr>
        <w:spacing w:after="0" w:line="186" w:lineRule="exact"/>
        <w:rPr>
          <w:sz w:val="20"/>
          <w:szCs w:val="20"/>
          <w:color w:val="auto"/>
        </w:rPr>
      </w:pPr>
    </w:p>
    <w:p>
      <w:pPr>
        <w:ind w:right="1779" w:firstLine="1588"/>
        <w:spacing w:after="0" w:line="237" w:lineRule="auto"/>
        <w:tabs>
          <w:tab w:leader="none" w:pos="200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calendar year next following the calendar year of such withdrawal, may not make Salary Reduction Contributions or elective deferrals under any other qualified retirement plan maintained by the Participating Company or an Affiliated Company in excess of:</w:t>
      </w:r>
    </w:p>
    <w:p>
      <w:pPr>
        <w:spacing w:after="0" w:line="201" w:lineRule="exact"/>
        <w:rPr>
          <w:rFonts w:ascii="Courier New" w:cs="Courier New" w:eastAsia="Courier New" w:hAnsi="Courier New"/>
          <w:sz w:val="18"/>
          <w:szCs w:val="18"/>
          <w:color w:val="auto"/>
        </w:rPr>
      </w:pPr>
    </w:p>
    <w:p>
      <w:pPr>
        <w:ind w:left="2540" w:hanging="425"/>
        <w:spacing w:after="0"/>
        <w:tabs>
          <w:tab w:leader="none" w:pos="254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dollar amount described in Section 3.1.2 for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year, minus</w:t>
      </w:r>
    </w:p>
    <w:p>
      <w:pPr>
        <w:spacing w:after="0" w:line="207" w:lineRule="exact"/>
        <w:rPr>
          <w:rFonts w:ascii="Courier New" w:cs="Courier New" w:eastAsia="Courier New" w:hAnsi="Courier New"/>
          <w:sz w:val="18"/>
          <w:szCs w:val="18"/>
          <w:color w:val="auto"/>
        </w:rPr>
      </w:pPr>
    </w:p>
    <w:p>
      <w:pPr>
        <w:ind w:right="1779" w:firstLine="2115"/>
        <w:spacing w:after="0" w:line="236" w:lineRule="auto"/>
        <w:tabs>
          <w:tab w:leader="none" w:pos="2528"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Salary Reduction Contributions under this Plan and elective deferrals under any other qualified plan made by the Participant during the calendar year of the withdrawal.</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8.2.6 If a Participant withdraws any elective deferrals under any other qualified retirement plan maintained by the Participating Company or any Affiliated Company, which other plan conditions such withdrawal upon the Participant's being subject to rules similar to those stated in this Section</w:t>
      </w:r>
    </w:p>
    <w:p>
      <w:pPr>
        <w:spacing w:after="0"/>
        <w:rPr>
          <w:sz w:val="20"/>
          <w:szCs w:val="20"/>
          <w:color w:val="auto"/>
        </w:rPr>
      </w:pPr>
      <w:r>
        <w:rPr>
          <w:rFonts w:ascii="Courier New" w:cs="Courier New" w:eastAsia="Courier New" w:hAnsi="Courier New"/>
          <w:sz w:val="18"/>
          <w:szCs w:val="18"/>
          <w:color w:val="auto"/>
        </w:rPr>
        <w:t>8.2.6, such Participant:</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10219"/>
          </w:cols>
          <w:pgMar w:left="240" w:top="925" w:right="1440" w:bottom="1440" w:gutter="0" w:footer="0" w:header="0"/>
        </w:sectPr>
      </w:pPr>
    </w:p>
    <w:bookmarkStart w:id="99" w:name="page100"/>
    <w:bookmarkEnd w:id="99"/>
    <w:p>
      <w:pPr>
        <w:ind w:right="1779" w:firstLine="1588"/>
        <w:spacing w:after="0" w:line="237" w:lineRule="auto"/>
        <w:tabs>
          <w:tab w:leader="none" w:pos="2002"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not make Salary Reduction Contributions under this Plan or employee contributions (other than mandatory contributions under a defined benefit plan) or elective deferrals under any other qualified or non-qualified plan of deferred compensation (which does not include any health or welfare plan, including a health or welfare plan that is part of a cafeteria plan described in section 125 of the Code) maintained by the Participating Company or an Affiliated Company for a period of 12 months commencing on the date of his receipt of the withdrawal; and</w:t>
      </w:r>
    </w:p>
    <w:p>
      <w:pPr>
        <w:spacing w:after="0" w:line="212"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calendar year next following the calendar year of such withdrawal, may not make Salary Reduction Contributions or elective deferrals under any other qualified retirement plan (other than a plan described under section 125 of the Code) maintained by the Participating Company or an Affiliated Company in excess of:</w:t>
      </w:r>
    </w:p>
    <w:p>
      <w:pPr>
        <w:spacing w:after="0" w:line="203" w:lineRule="exact"/>
        <w:rPr>
          <w:rFonts w:ascii="Courier New" w:cs="Courier New" w:eastAsia="Courier New" w:hAnsi="Courier New"/>
          <w:sz w:val="18"/>
          <w:szCs w:val="18"/>
          <w:color w:val="auto"/>
        </w:rPr>
      </w:pPr>
    </w:p>
    <w:p>
      <w:pPr>
        <w:ind w:left="2540" w:hanging="425"/>
        <w:spacing w:after="0"/>
        <w:tabs>
          <w:tab w:leader="none" w:pos="254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dollar amount described in Section 3.1.2 for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year, minus</w:t>
      </w:r>
    </w:p>
    <w:p>
      <w:pPr>
        <w:spacing w:after="0" w:line="207" w:lineRule="exact"/>
        <w:rPr>
          <w:rFonts w:ascii="Courier New" w:cs="Courier New" w:eastAsia="Courier New" w:hAnsi="Courier New"/>
          <w:sz w:val="18"/>
          <w:szCs w:val="18"/>
          <w:color w:val="auto"/>
        </w:rPr>
      </w:pPr>
    </w:p>
    <w:p>
      <w:pPr>
        <w:ind w:right="1779" w:firstLine="2115"/>
        <w:spacing w:after="0" w:line="236" w:lineRule="auto"/>
        <w:tabs>
          <w:tab w:leader="none" w:pos="2528"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Salary Reduction Contributions under this Plan and elective deferrals under any other qualified plan made by the Participant during the calendar year of the withdrawal.</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8.3 Withdrawals On and After Attainment of Age 59-1/2. Upon his attainment of Age 59-1/2, a Participant may withdraw, in accordance with rules prescribed by the committee and uniformly applied, up to the vested portion in his Account (other than his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10219"/>
          </w:cols>
          <w:pgMar w:left="240" w:top="925" w:right="1440" w:bottom="1440" w:gutter="0" w:footer="0" w:header="0"/>
        </w:sectPr>
      </w:pPr>
    </w:p>
    <w:bookmarkStart w:id="100" w:name="page101"/>
    <w:bookmarkEnd w:id="100"/>
    <w:p>
      <w:pPr>
        <w:ind w:right="1779"/>
        <w:spacing w:after="0" w:line="235" w:lineRule="auto"/>
        <w:rPr>
          <w:sz w:val="20"/>
          <w:szCs w:val="20"/>
          <w:color w:val="auto"/>
        </w:rPr>
      </w:pPr>
      <w:r>
        <w:rPr>
          <w:rFonts w:ascii="Courier New" w:cs="Courier New" w:eastAsia="Courier New" w:hAnsi="Courier New"/>
          <w:sz w:val="18"/>
          <w:szCs w:val="18"/>
          <w:color w:val="auto"/>
        </w:rPr>
        <w:t>Pension Account), less amounts previously withdrawn therefrom, by submitting his written request to the Committee.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8.4 Amount and Payment of Withdrawals. The amount of any withdrawal will be determined on the basis of the value of the Participant's Account valued as of the Valuation Date coincident with or immediately preceding the date of the withdrawal. Any withdrawal requested under this Section shall be paid as soon as practicable following the Committee's determination that the requested withdrawal complies with the terms and conditions set forth in this Section.</w:t>
      </w: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8.5 Withdrawals Not Subject to Replacement. A Participant may not replace any portion of his Accounts withdrawn under this Plan.</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8.6 Pledged Amounts. No amount that has been pledged as security for a loan under Article IX may be withdrawn under this Article.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8.7 Investment Medium to be Charged with Withdrawal. Any withdrawal by a Participant under this Article shall be charged against the Investment Media in which such Participant's Accounts are invested in such priority as shall be established by the Committee.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10219"/>
          </w:cols>
          <w:pgMar w:left="240" w:top="925" w:right="1440" w:bottom="1440" w:gutter="0" w:footer="0" w:header="0"/>
        </w:sectPr>
      </w:pPr>
    </w:p>
    <w:bookmarkStart w:id="101" w:name="page102"/>
    <w:bookmarkEnd w:id="101"/>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LOANS TO PARTICIPANTS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9.1 Loan Application. Each Participant who is an Employee of a Participating Company and any other Participant or beneficiary who is a party in interest as defined in ERISA and who has withdrawn all amounts from his Prior Plan Account may apply for a loan from the Plan. All applications shall be made to the Committee on forms which it prescribes, and the Committee shall rule upon such applications in a uniform and nondiscriminatory manner in accordance with the rules and guidelines established in this Article.</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9.2 Loan Approval.</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9.2.1 Except with respect to applications submitted after June 30, 1993 and before April 1, 1994, no application for a loan shall be approved for any Participant unless at least six months have elapsed since the date he has repaid in full any prior loan from the Plan.</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9.2.2 The Committee shall have the right to reject a loan application if the Participant has the present intention to take a personal leave of absence during the period of loan repayment or on the basis of a Participant's credit worthiness or such other factors as would be considered in a normal commercial setting by an entity in the business of making loans and as the Committee determines necessary to safeguard the Fund.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79</w:t>
      </w:r>
    </w:p>
    <w:p>
      <w:pPr>
        <w:sectPr>
          <w:pgSz w:w="11900" w:h="16838" w:orient="portrait"/>
          <w:cols w:equalWidth="0" w:num="1">
            <w:col w:w="10219"/>
          </w:cols>
          <w:pgMar w:left="240" w:top="920" w:right="1440" w:bottom="1440" w:gutter="0" w:footer="0" w:header="0"/>
        </w:sectPr>
      </w:pPr>
    </w:p>
    <w:bookmarkStart w:id="102" w:name="page103"/>
    <w:bookmarkEnd w:id="102"/>
    <w:p>
      <w:pPr>
        <w:ind w:left="540"/>
        <w:spacing w:after="0"/>
        <w:rPr>
          <w:sz w:val="20"/>
          <w:szCs w:val="20"/>
          <w:color w:val="auto"/>
        </w:rPr>
      </w:pPr>
      <w:r>
        <w:rPr>
          <w:rFonts w:ascii="Courier New" w:cs="Courier New" w:eastAsia="Courier New" w:hAnsi="Courier New"/>
          <w:sz w:val="18"/>
          <w:szCs w:val="18"/>
          <w:color w:val="auto"/>
        </w:rPr>
        <w:t>9.3 Amount of Loan.</w:t>
      </w:r>
    </w:p>
    <w:p>
      <w:pPr>
        <w:spacing w:after="0" w:line="207" w:lineRule="exact"/>
        <w:rPr>
          <w:sz w:val="20"/>
          <w:szCs w:val="20"/>
          <w:color w:val="auto"/>
        </w:rPr>
      </w:pPr>
    </w:p>
    <w:p>
      <w:pPr>
        <w:ind w:right="1879" w:firstLine="1053"/>
        <w:spacing w:after="0" w:line="279" w:lineRule="auto"/>
        <w:rPr>
          <w:sz w:val="20"/>
          <w:szCs w:val="20"/>
          <w:color w:val="auto"/>
        </w:rPr>
      </w:pPr>
      <w:r>
        <w:rPr>
          <w:rFonts w:ascii="Courier New" w:cs="Courier New" w:eastAsia="Courier New" w:hAnsi="Courier New"/>
          <w:sz w:val="16"/>
          <w:szCs w:val="16"/>
          <w:color w:val="auto"/>
        </w:rPr>
        <w:t>9.3.1 In no event shall a Participant be permitted to have more than one loan outstanding at any time from this Plan. The minimum amount of any loan shall be $500. The amount of any loan must be an even multiple of $100.</w:t>
      </w:r>
    </w:p>
    <w:p>
      <w:pPr>
        <w:spacing w:after="0" w:line="178"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9.3.2 The amount of any loan, when added to the amount of a Participant's outstanding loans under all other plans qualified under section 401(a) of the Code which are sponsored by the Participating Company or any Affiliated Company shall not exceed the lesser of:</w:t>
      </w:r>
    </w:p>
    <w:p>
      <w:pPr>
        <w:spacing w:after="0" w:line="202" w:lineRule="exact"/>
        <w:rPr>
          <w:sz w:val="20"/>
          <w:szCs w:val="20"/>
          <w:color w:val="auto"/>
        </w:rPr>
      </w:pPr>
    </w:p>
    <w:p>
      <w:pPr>
        <w:ind w:left="2000" w:hanging="412"/>
        <w:spacing w:after="0"/>
        <w:tabs>
          <w:tab w:leader="none" w:pos="200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$50,000, reduced by the excess (if any) of:</w:t>
      </w:r>
    </w:p>
    <w:p>
      <w:pPr>
        <w:spacing w:after="0" w:line="206" w:lineRule="exact"/>
        <w:rPr>
          <w:rFonts w:ascii="Courier New" w:cs="Courier New" w:eastAsia="Courier New" w:hAnsi="Courier New"/>
          <w:sz w:val="18"/>
          <w:szCs w:val="18"/>
          <w:color w:val="auto"/>
        </w:rPr>
      </w:pPr>
    </w:p>
    <w:p>
      <w:pPr>
        <w:ind w:right="1879" w:firstLine="2115"/>
        <w:spacing w:after="0" w:line="236" w:lineRule="auto"/>
        <w:tabs>
          <w:tab w:leader="none" w:pos="2528"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Participant's highest outstanding balance of loans during the one-year period ending on the day before the date on which such loan is made to the Participant, over</w:t>
      </w:r>
    </w:p>
    <w:p>
      <w:pPr>
        <w:spacing w:after="0" w:line="208" w:lineRule="exact"/>
        <w:rPr>
          <w:rFonts w:ascii="Courier New" w:cs="Courier New" w:eastAsia="Courier New" w:hAnsi="Courier New"/>
          <w:sz w:val="18"/>
          <w:szCs w:val="18"/>
          <w:color w:val="auto"/>
        </w:rPr>
      </w:pPr>
    </w:p>
    <w:p>
      <w:pPr>
        <w:ind w:right="1779" w:firstLine="2115"/>
        <w:spacing w:after="0" w:line="235" w:lineRule="auto"/>
        <w:tabs>
          <w:tab w:leader="none" w:pos="2528"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outstanding balance of loans made to the Participant on the date such loan is made to the Participant; or</w:t>
      </w:r>
    </w:p>
    <w:p>
      <w:pPr>
        <w:spacing w:after="0" w:line="208" w:lineRule="exact"/>
        <w:rPr>
          <w:rFonts w:ascii="Courier New" w:cs="Courier New" w:eastAsia="Courier New" w:hAnsi="Courier New"/>
          <w:sz w:val="18"/>
          <w:szCs w:val="18"/>
          <w:color w:val="auto"/>
        </w:rPr>
      </w:pPr>
    </w:p>
    <w:p>
      <w:pPr>
        <w:ind w:right="1999" w:firstLine="1588"/>
        <w:spacing w:after="0" w:line="279" w:lineRule="auto"/>
        <w:tabs>
          <w:tab w:leader="none" w:pos="2002"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fifty percent (50%) of the value of the Participant's nonforfeitable Account, determined as of the Valuation Date immediately preceding the date on which the loan application is received by the Committee.</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9.4 Terms of Loan.</w:t>
      </w:r>
    </w:p>
    <w:p>
      <w:pPr>
        <w:spacing w:after="0" w:line="207"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9.4.1 The interest rate on loans shall be: (a) determined by the Committee, (b) at least commensurate with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80</w:t>
      </w:r>
    </w:p>
    <w:p>
      <w:pPr>
        <w:sectPr>
          <w:pgSz w:w="11900" w:h="16838" w:orient="portrait"/>
          <w:cols w:equalWidth="0" w:num="1">
            <w:col w:w="10219"/>
          </w:cols>
          <w:pgMar w:left="240" w:top="919"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6"/>
          <w:szCs w:val="16"/>
          <w:color w:val="auto"/>
        </w:rPr>
        <w:t>rates charged for similar loans by entities in the business of making loans, and</w:t>
      </w:r>
    </w:p>
    <w:p>
      <w:pPr>
        <w:spacing w:after="0" w:line="21" w:lineRule="exact"/>
        <w:rPr>
          <w:sz w:val="20"/>
          <w:szCs w:val="20"/>
          <w:color w:val="auto"/>
        </w:rPr>
      </w:pPr>
    </w:p>
    <w:p>
      <w:pPr>
        <w:ind w:right="1779" w:firstLine="8"/>
        <w:spacing w:after="0" w:line="237" w:lineRule="auto"/>
        <w:tabs>
          <w:tab w:leader="none" w:pos="42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from time to time as circumstances warrant. Security for each loan granted pursuant to this Article shall be, to the extent necessary, the currently unpledged portion of, first, the Participant's Prior Plan Account, next, the Participant's Rollover Account, next, the vested portion of the Participant's Matching Contribution Account and Vision Account, and finally the Participant's Salary Reduction Account. In no event shall more than fifty percent (50%) of the Participant's vested Account as of the date the loan is made be used as security for the loan. In its sole discretion, the Committee may require such additional security as it deems necessary.</w:t>
      </w:r>
    </w:p>
    <w:p>
      <w:pPr>
        <w:spacing w:after="0" w:line="214"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9.4.2 Each loan shall be evidenced by the Participant's execution of a personal demand note on such form as shall be supplied by the Committee. Each such note shall specify that, to the extent repayment is not demanded sooner, repayment shall be included in installments over a period of not less than 6 nor more than 60 months from the date on which the loan is distributed. All loans from the Plan shall be non-renewable. Each note shall also specify the interest rate as determined by the Committee at the time the loan is approved.</w:t>
      </w:r>
    </w:p>
    <w:p>
      <w:pPr>
        <w:spacing w:after="0" w:line="18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9.4.3 All loans shall be repaid in approximately equal installments (not less frequently than quarterly) through payroll deductions or in such other manner as the Committee may determine. A Participant may repay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81</w:t>
      </w:r>
    </w:p>
    <w:p>
      <w:pPr>
        <w:sectPr>
          <w:pgSz w:w="11900" w:h="16838" w:orient="portrait"/>
          <w:cols w:equalWidth="0" w:num="1">
            <w:col w:w="10219"/>
          </w:cols>
          <w:pgMar w:left="240" w:top="925" w:right="1440" w:bottom="1440" w:gutter="0" w:footer="0" w:header="0"/>
        </w:sectPr>
      </w:pPr>
    </w:p>
    <w:bookmarkStart w:id="104" w:name="page105"/>
    <w:bookmarkEnd w:id="104"/>
    <w:p>
      <w:pPr>
        <w:ind w:right="1999"/>
        <w:spacing w:after="0" w:line="237" w:lineRule="auto"/>
        <w:rPr>
          <w:sz w:val="20"/>
          <w:szCs w:val="20"/>
          <w:color w:val="auto"/>
        </w:rPr>
      </w:pPr>
      <w:r>
        <w:rPr>
          <w:rFonts w:ascii="Courier New" w:cs="Courier New" w:eastAsia="Courier New" w:hAnsi="Courier New"/>
          <w:sz w:val="18"/>
          <w:szCs w:val="18"/>
          <w:color w:val="auto"/>
        </w:rPr>
        <w:t>outstanding balance of any loan in one lump sum at any time by notifying the Committee of his intent to do so and by forwarding to the Committee payment in full of the then outstanding balance, plus interest accrued to the date of payment. The amount of principal and interest repaid by a Participant shall be credited to a Participant's Account as each repayment is made.</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9.4.4 Notwithstanding the above, in the event a Participant who has an outstanding loan (a) takes a personal leave of absence approved by the Company (including a leave of absence for military service) for a period of not more than one year or (b) any periodic loan repayment is not made in full due to a temporary reduction in the Participant's Compensation that is not expected to continue for a period of more than one year, the Committee shall waive payment on the loan during the leave of absence or the period during which the Participant's Compensation is reduced. In such case, (1) if the loan is for a period of less than 60 months, the period of repayments shall be extended for the period necessary to permit repayment, or (2) otherwise, the loan shall be reamortized over its remaining term; provided, however, that the period of repayment for any loan shall not exceed a total of 60 months.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9.4.5 If, and only if:</w:t>
      </w:r>
    </w:p>
    <w:p>
      <w:pPr>
        <w:spacing w:after="0" w:line="201" w:lineRule="exact"/>
        <w:rPr>
          <w:sz w:val="20"/>
          <w:szCs w:val="20"/>
          <w:color w:val="auto"/>
        </w:rPr>
      </w:pPr>
    </w:p>
    <w:p>
      <w:pPr>
        <w:ind w:left="2000" w:hanging="412"/>
        <w:spacing w:after="0"/>
        <w:tabs>
          <w:tab w:leader="none" w:pos="200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dies;</w:t>
      </w:r>
    </w:p>
    <w:p>
      <w:pPr>
        <w:spacing w:after="0" w:line="206" w:lineRule="exact"/>
        <w:rPr>
          <w:rFonts w:ascii="Courier New" w:cs="Courier New" w:eastAsia="Courier New" w:hAnsi="Courier New"/>
          <w:sz w:val="18"/>
          <w:szCs w:val="18"/>
          <w:color w:val="auto"/>
        </w:rPr>
      </w:pPr>
    </w:p>
    <w:p>
      <w:pPr>
        <w:ind w:right="1999" w:firstLine="1588"/>
        <w:spacing w:after="0" w:line="236" w:lineRule="auto"/>
        <w:tabs>
          <w:tab w:leader="none" w:pos="200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Section 9.4.6, the Participant (other than a Participant who continues to be a party in interest) has a Separation from Service;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82</w:t>
      </w:r>
    </w:p>
    <w:p>
      <w:pPr>
        <w:sectPr>
          <w:pgSz w:w="11900" w:h="16838" w:orient="portrait"/>
          <w:cols w:equalWidth="0" w:num="1">
            <w:col w:w="10219"/>
          </w:cols>
          <w:pgMar w:left="240" w:top="925" w:right="1440" w:bottom="1440" w:gutter="0" w:footer="0" w:header="0"/>
        </w:sectPr>
      </w:pPr>
    </w:p>
    <w:bookmarkStart w:id="105" w:name="page106"/>
    <w:bookmarkEnd w:id="105"/>
    <w:p>
      <w:pPr>
        <w:ind w:left="-1200" w:right="2099" w:firstLine="1588"/>
        <w:spacing w:after="0" w:line="236" w:lineRule="auto"/>
        <w:tabs>
          <w:tab w:leader="none" w:pos="80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Compensation of a Participant who is an Employee is discontinued or decreased below the amount necessary to amortize the loan and such status continues for more than one year;</w:t>
      </w:r>
    </w:p>
    <w:p>
      <w:pPr>
        <w:spacing w:after="0" w:line="208" w:lineRule="exact"/>
        <w:rPr>
          <w:rFonts w:ascii="Courier New" w:cs="Courier New" w:eastAsia="Courier New" w:hAnsi="Courier New"/>
          <w:sz w:val="18"/>
          <w:szCs w:val="18"/>
          <w:color w:val="auto"/>
        </w:rPr>
      </w:pPr>
    </w:p>
    <w:p>
      <w:pPr>
        <w:ind w:left="-1200" w:right="1779" w:firstLine="1588"/>
        <w:spacing w:after="0" w:line="235" w:lineRule="auto"/>
        <w:tabs>
          <w:tab w:leader="none" w:pos="80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is not repaid by the time the note matures including any extensions pursuant to Section 9.4.4;</w:t>
      </w:r>
    </w:p>
    <w:p>
      <w:pPr>
        <w:spacing w:after="0" w:line="208" w:lineRule="exact"/>
        <w:rPr>
          <w:rFonts w:ascii="Courier New" w:cs="Courier New" w:eastAsia="Courier New" w:hAnsi="Courier New"/>
          <w:sz w:val="18"/>
          <w:szCs w:val="18"/>
          <w:color w:val="auto"/>
        </w:rPr>
      </w:pPr>
    </w:p>
    <w:p>
      <w:pPr>
        <w:ind w:left="-1200" w:right="2099" w:firstLine="1588"/>
        <w:spacing w:after="0" w:line="290" w:lineRule="auto"/>
        <w:tabs>
          <w:tab w:leader="none" w:pos="80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Participant attempts to revoke any payroll deduction authorization for repayment of the loan without the consent of the Committee;</w:t>
      </w:r>
    </w:p>
    <w:p>
      <w:pPr>
        <w:spacing w:after="0" w:line="169" w:lineRule="exact"/>
        <w:rPr>
          <w:rFonts w:ascii="Courier New" w:cs="Courier New" w:eastAsia="Courier New" w:hAnsi="Courier New"/>
          <w:sz w:val="16"/>
          <w:szCs w:val="16"/>
          <w:color w:val="auto"/>
        </w:rPr>
      </w:pPr>
    </w:p>
    <w:p>
      <w:pPr>
        <w:ind w:left="-1200" w:right="1779" w:firstLine="1588"/>
        <w:spacing w:after="0" w:line="235" w:lineRule="auto"/>
        <w:tabs>
          <w:tab w:leader="none" w:pos="80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fails to pay any installment of the loan when due and the Committee elects to treat such failure as default; or</w:t>
      </w:r>
    </w:p>
    <w:p>
      <w:pPr>
        <w:spacing w:after="0" w:line="208" w:lineRule="exact"/>
        <w:rPr>
          <w:rFonts w:ascii="Courier New" w:cs="Courier New" w:eastAsia="Courier New" w:hAnsi="Courier New"/>
          <w:sz w:val="18"/>
          <w:szCs w:val="18"/>
          <w:color w:val="auto"/>
        </w:rPr>
      </w:pPr>
    </w:p>
    <w:p>
      <w:pPr>
        <w:ind w:left="-1200" w:right="1779" w:firstLine="1588"/>
        <w:spacing w:after="0" w:line="237" w:lineRule="auto"/>
        <w:tabs>
          <w:tab w:leader="none" w:pos="80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occurs which the Committee, in its sole discretion, believes may jeopardize the repayment of the loan; before a loan is repaid in full, the unpaid balance thereof, with interest due thereon, shall become immediately due and payable. The Participant (or his beneficiary, in the event of the Participant's death) may satisfy the loan by paying the outstanding balance of the loan within such time as may be specified in the note. If the loan and interest are not repaid within the time specified, the Committee shall satisfy the indebtedness from the amount of the Participant's vested interest in his Account as provided in Section 9.5 before making any</w:t>
      </w: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83</w:t>
      </w:r>
    </w:p>
    <w:p>
      <w:pPr>
        <w:sectPr>
          <w:pgSz w:w="11900" w:h="16838" w:orient="portrait"/>
          <w:cols w:equalWidth="0" w:num="1">
            <w:col w:w="9019"/>
          </w:cols>
          <w:pgMar w:left="1440" w:top="925"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8"/>
          <w:szCs w:val="18"/>
          <w:color w:val="auto"/>
        </w:rPr>
        <w:t>payments otherwise due hereunder to the Participant or his beneficiary.</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9.4.6 For purposes of Section 9.4.5, if:</w:t>
      </w:r>
    </w:p>
    <w:p>
      <w:pPr>
        <w:spacing w:after="0" w:line="207" w:lineRule="exact"/>
        <w:rPr>
          <w:sz w:val="20"/>
          <w:szCs w:val="20"/>
          <w:color w:val="auto"/>
        </w:rPr>
      </w:pPr>
    </w:p>
    <w:p>
      <w:pPr>
        <w:ind w:right="1779" w:firstLine="1588"/>
        <w:spacing w:after="0" w:line="237" w:lineRule="auto"/>
        <w:tabs>
          <w:tab w:leader="none" w:pos="2002"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Participant's employment with the Company and all Participating Companies terminates as a result of the sale of the Sound Division to Muzak, and such Participant is hired by Muzak immediately following such sale;</w:t>
      </w:r>
    </w:p>
    <w:p>
      <w:pPr>
        <w:spacing w:after="0" w:line="207" w:lineRule="exact"/>
        <w:rPr>
          <w:rFonts w:ascii="Courier New" w:cs="Courier New" w:eastAsia="Courier New" w:hAnsi="Courier New"/>
          <w:sz w:val="18"/>
          <w:szCs w:val="18"/>
          <w:color w:val="auto"/>
        </w:rPr>
      </w:pPr>
    </w:p>
    <w:p>
      <w:pPr>
        <w:ind w:right="1999" w:firstLine="1588"/>
        <w:spacing w:after="0" w:line="235" w:lineRule="auto"/>
        <w:tabs>
          <w:tab w:leader="none" w:pos="2002"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Participant has an outstanding loan balance due to the Plan as of such termination of employment; and</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Participant and Muzak mutually agree with each other and the Plan to have the remaining installments of the loan withheld from such Participant's paycheck and remit such amounts to the Plan until the loan is repaid in full; such Participant shall not be treated as having a Separation from Service upon his termination of employment with the Company and all Participating Companies. Upon Participant's termination of employment from Muzak for any reason, or upon the occurrence of any other event described in Section 9.4.5, or upon Muzak's failure to remit the loan repayments as described in Section 9.4.6(c) for any reason, the unpaid balance thereof, with interest due thereon, shall become immediately due and payable, and the rules of Section 9.4.5 regarding repayment of such loans shall apply.</w:t>
      </w:r>
    </w:p>
    <w:p>
      <w:pPr>
        <w:spacing w:after="0" w:line="216"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9.5 Enforcement. The Committee shall give written notice to the Participant (or his beneficiary in the event of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84</w:t>
      </w:r>
    </w:p>
    <w:p>
      <w:pPr>
        <w:sectPr>
          <w:pgSz w:w="11900" w:h="16838" w:orient="portrait"/>
          <w:cols w:equalWidth="0" w:num="1">
            <w:col w:w="10219"/>
          </w:cols>
          <w:pgMar w:left="240" w:top="920" w:right="1440" w:bottom="1440" w:gutter="0" w:footer="0" w:header="0"/>
        </w:sectPr>
      </w:pPr>
    </w:p>
    <w:bookmarkStart w:id="107" w:name="page108"/>
    <w:bookmarkEnd w:id="107"/>
    <w:p>
      <w:pPr>
        <w:ind w:right="1779"/>
        <w:spacing w:after="0" w:line="269" w:lineRule="auto"/>
        <w:rPr>
          <w:sz w:val="20"/>
          <w:szCs w:val="20"/>
          <w:color w:val="auto"/>
        </w:rPr>
      </w:pPr>
      <w:r>
        <w:rPr>
          <w:rFonts w:ascii="Courier New" w:cs="Courier New" w:eastAsia="Courier New" w:hAnsi="Courier New"/>
          <w:sz w:val="16"/>
          <w:szCs w:val="16"/>
          <w:color w:val="auto"/>
        </w:rPr>
        <w:t>Participant's death) of an event of default described in Section 9.4(d). If the loan and interest are not paid within the time period specified in the notice, the amount of the Participant's vested interest in his Account, to the extent such Account is security for the loan, shall be reduced by the amount of the unpaid balance of the loan, with interest due thereon, and the Participant's indebtedness shall thereupon be discharged to the extent of the reduction. In addition, if the value of the Participant's total vested interest in his Account pledged as security for the loan is insufficient to discharge fully the Participant's indebtedness, the Participant's Salary Reduction Account shall be used to reduce the Participant's indebtedness at such time as the Participant is entitled to a distribution under Article V or a withdrawal under Article VIII from his Salary Reduction Account, and any remaining amounts in his Matching Contribution Account and/or Vision Account shall be used to reduce the Participant's indebtedness at such time as the Participant has a Separation from Service. Such action shall not operate as a waiver of the rights of the Company, the Committee, the Insurance Company, the Trustee, or the Plan under applicable law. The Committee also shall be entitled to take any and all other actions necessary and appropriate to foreclose upon any property other than the Participant's Account pledged as security for the loan or to otherwise enforce collection of the outstanding balance of the loan.</w:t>
      </w:r>
    </w:p>
    <w:p>
      <w:pPr>
        <w:spacing w:after="0" w:line="39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9.6 Additional Rules. The Committee may establish additional rules relating to Participant loans under the Plan, which rules shall be applied on a uniform and non-discriminatory basis.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85</w:t>
      </w:r>
    </w:p>
    <w:p>
      <w:pPr>
        <w:sectPr>
          <w:pgSz w:w="11900" w:h="16838" w:orient="portrait"/>
          <w:cols w:equalWidth="0" w:num="1">
            <w:col w:w="10219"/>
          </w:cols>
          <w:pgMar w:left="240" w:top="925" w:right="1440" w:bottom="1440" w:gutter="0" w:footer="0" w:header="0"/>
        </w:sectPr>
      </w:pPr>
    </w:p>
    <w:bookmarkStart w:id="108" w:name="page109"/>
    <w:bookmarkEnd w:id="108"/>
    <w:p>
      <w:pPr>
        <w:ind w:left="37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10.1 Committee. If the Company designates one or more individuals as the Committee, the powers and duties of the Committee under the Plan shall be exercised by the Committee; otherwise all such powers and duties shall be exercised by the Company. The Committee shall be the named fiduciary which shall control and manage the operation of the Plan and shall administer the Plan. The Committee members may, but need not, be Employees, and they shall serve at the pleasure of the Company. They shall be entitled to reimbursement of expenses, but those members of the Committee who are also Employees of a Participating Company shall receive no compensation for their service on the Committee. Any reimbursement of expenses of the Committee members shall be paid directly by the Company. The Committee shall be responsible for the general administration of the Plan under the policy guidance of the Company.</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10.2 Duties and Powers of Committee. In addition to the duties and powers described elsewhere hereunder, the Committee shall have the following specific duties and powers: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10.2.1 to retain such consultants, accountants and attorneys as may be deemed necessary or desirable to render statements, reports, and advice with respect to the Plan and to assist the Committee in complying with all applicable rules and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86</w:t>
      </w:r>
    </w:p>
    <w:p>
      <w:pPr>
        <w:sectPr>
          <w:pgSz w:w="11900" w:h="16838" w:orient="portrait"/>
          <w:cols w:equalWidth="0" w:num="1">
            <w:col w:w="10219"/>
          </w:cols>
          <w:pgMar w:left="240" w:top="919" w:right="1440" w:bottom="1440" w:gutter="0" w:footer="0" w:header="0"/>
        </w:sectPr>
      </w:pPr>
    </w:p>
    <w:bookmarkStart w:id="109" w:name="page110"/>
    <w:bookmarkEnd w:id="109"/>
    <w:p>
      <w:pPr>
        <w:jc w:val="both"/>
        <w:ind w:right="1999"/>
        <w:spacing w:after="0" w:line="235" w:lineRule="auto"/>
        <w:rPr>
          <w:sz w:val="20"/>
          <w:szCs w:val="20"/>
          <w:color w:val="auto"/>
        </w:rPr>
      </w:pPr>
      <w:r>
        <w:rPr>
          <w:rFonts w:ascii="Courier New" w:cs="Courier New" w:eastAsia="Courier New" w:hAnsi="Courier New"/>
          <w:sz w:val="18"/>
          <w:szCs w:val="18"/>
          <w:color w:val="auto"/>
        </w:rPr>
        <w:t>regulations affecting the Plan; any consultants, accountants and attorneys may be the same as those retained by the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10.2.2 to decide appeals under this Article;</w:t>
      </w:r>
    </w:p>
    <w:p>
      <w:pPr>
        <w:spacing w:after="0" w:line="207"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10.2.3 to enact uniform and nondiscriminatory rules and regulations to carry out the provisions of the Plan;</w:t>
      </w:r>
    </w:p>
    <w:p>
      <w:pPr>
        <w:spacing w:after="0" w:line="208"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10.2.4 to resolve questions or disputes relating to eligibility for benefits or the amount of benefits under the Plan;</w:t>
      </w:r>
    </w:p>
    <w:p>
      <w:pPr>
        <w:spacing w:after="0" w:line="208"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10.2.5 to construe and interpret and supply omissions with respect to the provisions of the Plan;</w:t>
      </w:r>
    </w:p>
    <w:p>
      <w:pPr>
        <w:spacing w:after="0" w:line="208" w:lineRule="exact"/>
        <w:rPr>
          <w:sz w:val="20"/>
          <w:szCs w:val="20"/>
          <w:color w:val="auto"/>
        </w:rPr>
      </w:pPr>
    </w:p>
    <w:p>
      <w:pPr>
        <w:jc w:val="both"/>
        <w:ind w:right="1999" w:firstLine="1053"/>
        <w:spacing w:after="0" w:line="236" w:lineRule="auto"/>
        <w:rPr>
          <w:sz w:val="20"/>
          <w:szCs w:val="20"/>
          <w:color w:val="auto"/>
        </w:rPr>
      </w:pPr>
      <w:r>
        <w:rPr>
          <w:rFonts w:ascii="Courier New" w:cs="Courier New" w:eastAsia="Courier New" w:hAnsi="Courier New"/>
          <w:sz w:val="18"/>
          <w:szCs w:val="18"/>
          <w:color w:val="auto"/>
        </w:rPr>
        <w:t>10.2.6 to determine whether any domestic relations order received by the Plan is a qualified domestic relations order as provided in section 414(p) of the Code;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10.2.7 to evaluate administrative procedures; and</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10.2.8 to delegate such duties and powers as the Committee shall determine from time to time to any person or persons. To the extent of any such delegation, the delegate shall have the duties, powers, authority and discretion of the Committee. Any decisions and determinations made by the Committee pursuant to its duties and powers described in the Plan shall be conclusive and binding upon all parties. The Committee shall have sole discretion in carrying out its responsibilities. The expenses incurred by the Committee in connection with the operation of the Plan, including, but not limited to, the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87</w:t>
      </w:r>
    </w:p>
    <w:p>
      <w:pPr>
        <w:sectPr>
          <w:pgSz w:w="11900" w:h="16838" w:orient="portrait"/>
          <w:cols w:equalWidth="0" w:num="1">
            <w:col w:w="10219"/>
          </w:cols>
          <w:pgMar w:left="240" w:top="925" w:right="1440" w:bottom="1440" w:gutter="0" w:footer="0" w:header="0"/>
        </w:sectPr>
      </w:pPr>
    </w:p>
    <w:bookmarkStart w:id="110" w:name="page111"/>
    <w:bookmarkEnd w:id="110"/>
    <w:p>
      <w:pPr>
        <w:ind w:right="1779"/>
        <w:spacing w:after="0" w:line="237" w:lineRule="auto"/>
        <w:rPr>
          <w:sz w:val="20"/>
          <w:szCs w:val="20"/>
          <w:color w:val="auto"/>
        </w:rPr>
      </w:pPr>
      <w:r>
        <w:rPr>
          <w:rFonts w:ascii="Courier New" w:cs="Courier New" w:eastAsia="Courier New" w:hAnsi="Courier New"/>
          <w:sz w:val="18"/>
          <w:szCs w:val="18"/>
          <w:color w:val="auto"/>
        </w:rPr>
        <w:t>expenses incurred by reason of the engagement of professional assistants and consultants, shall be expenses of the Plan and shall be payable from the Fund at the direction of the Committee. The Participating Companies shall have the option, but not the obligation, to pay any such expenses, in whole or in part, and, by so doing, to relieve the Fund from the obligation of bearing such expenses. Payment of any such expenses by a Participating Company on one occasion shall not bind that Participating Company to pay any similar expenses on any subsequent occasion.</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10.3 Functioning of Committee. The Committee and those persons or entities to whom the Committee has delegated responsibilities shall keep accurate records and minutes of meetings, interpretations, and decisions. The Committee shall act by majority vote of the members, and such action shall be evidenced by a written document.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10.4 Disputes.</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10.4.1 If the Committee denies, in whole or in part, a claim for benefits by a Participant or his beneficiary, the Committee shall furnish notice of the denial to the claimant, setting forth:</w:t>
      </w:r>
    </w:p>
    <w:p>
      <w:pPr>
        <w:spacing w:after="0" w:line="203" w:lineRule="exact"/>
        <w:rPr>
          <w:sz w:val="20"/>
          <w:szCs w:val="20"/>
          <w:color w:val="auto"/>
        </w:rPr>
      </w:pPr>
    </w:p>
    <w:p>
      <w:pPr>
        <w:ind w:left="2000" w:hanging="412"/>
        <w:spacing w:after="0"/>
        <w:tabs>
          <w:tab w:leader="none" w:pos="200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specific reasons for the denial;</w:t>
      </w:r>
    </w:p>
    <w:p>
      <w:pPr>
        <w:spacing w:after="0" w:line="206" w:lineRule="exact"/>
        <w:rPr>
          <w:rFonts w:ascii="Courier New" w:cs="Courier New" w:eastAsia="Courier New" w:hAnsi="Courier New"/>
          <w:sz w:val="18"/>
          <w:szCs w:val="18"/>
          <w:color w:val="auto"/>
        </w:rPr>
      </w:pPr>
    </w:p>
    <w:p>
      <w:pPr>
        <w:ind w:right="1879" w:firstLine="1588"/>
        <w:spacing w:after="0" w:line="235" w:lineRule="auto"/>
        <w:tabs>
          <w:tab w:leader="none" w:pos="2002"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reference to the pertinent Plan provisions on which the denial is based;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88</w:t>
      </w:r>
    </w:p>
    <w:p>
      <w:pPr>
        <w:sectPr>
          <w:pgSz w:w="11900" w:h="16838" w:orient="portrait"/>
          <w:cols w:equalWidth="0" w:num="1">
            <w:col w:w="10219"/>
          </w:cols>
          <w:pgMar w:left="240" w:top="925" w:right="1440" w:bottom="1440" w:gutter="0" w:footer="0" w:header="0"/>
        </w:sectPr>
      </w:pPr>
    </w:p>
    <w:bookmarkStart w:id="111" w:name="page112"/>
    <w:bookmarkEnd w:id="111"/>
    <w:p>
      <w:pPr>
        <w:ind w:right="1779" w:firstLine="1588"/>
        <w:spacing w:after="0" w:line="236" w:lineRule="auto"/>
        <w:tabs>
          <w:tab w:leader="none" w:pos="200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description of any additional information necessary for the claimant to perfect the claim and an explanation of why such information is necessary; and</w:t>
      </w:r>
    </w:p>
    <w:p>
      <w:pPr>
        <w:spacing w:after="0" w:line="208"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appropriate information as to the steps to be taken if the claimant wishes to submit his claim for review. Such notice shall be forwarded to the claimant within 90 days of the Committee's receipt of the claim; provided, however, that in special circumstances the Committee may extend the response period for up to an additional 90 days, in which event it shall notify the claimant in writing of the extension, and shall specify the reason or reasons for the extension.</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10.4.2 Within 60 days of receipt of a notice of claim denial, a claimant or his duly authorized representative may petition the Committee in writing for a full and fair review of the denial. The claimant or his duly authorized representative shall have the opportunity to review pertinent documents and to submit issues and comments in writing to the Committee. The Committee shall review the denial and shall communicate its decision and the reasons therefor to the claimant in writing within 60 days of receipt of the petition; provided, however, that in special circumstances the Committee may extend the response period for up to an additional 60 days, in which event it shall notify the claimant in writing prior to the commencement of the extension. The appeals procedure set forth</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89</w:t>
      </w:r>
    </w:p>
    <w:p>
      <w:pPr>
        <w:sectPr>
          <w:pgSz w:w="11900" w:h="16838" w:orient="portrait"/>
          <w:cols w:equalWidth="0" w:num="1">
            <w:col w:w="10219"/>
          </w:cols>
          <w:pgMar w:left="240" w:top="925" w:right="1440" w:bottom="1440" w:gutter="0" w:footer="0" w:header="0"/>
        </w:sectPr>
      </w:pPr>
    </w:p>
    <w:bookmarkStart w:id="112" w:name="page113"/>
    <w:bookmarkEnd w:id="112"/>
    <w:p>
      <w:pPr>
        <w:ind w:right="2099"/>
        <w:spacing w:after="0" w:line="235" w:lineRule="auto"/>
        <w:rPr>
          <w:sz w:val="20"/>
          <w:szCs w:val="20"/>
          <w:color w:val="auto"/>
        </w:rPr>
      </w:pPr>
      <w:r>
        <w:rPr>
          <w:rFonts w:ascii="Courier New" w:cs="Courier New" w:eastAsia="Courier New" w:hAnsi="Courier New"/>
          <w:sz w:val="18"/>
          <w:szCs w:val="18"/>
          <w:color w:val="auto"/>
        </w:rPr>
        <w:t>in this Section 10.4.2 shall be the exclusive means for contesting a decision denying benefits under the Plan.</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10.5 Indemnification. Each member of the Committee, and any other person who is an Employee or director of a Participating Company or an Affiliated Company shall be indemnified and held harmless by the Company against and with respect to all damages, losses, obligations, liabilities, liens, deficiencies, costs and expenses, including without limitation, reasonable attorney's fees and other costs incident to any suit, action, investigation, claim or proceedings to which he may be a party by reason of his performance of administrative functions and duties under the Plan, except in relation to matters as to which he shall be held liable for an act of gross negligence or willful misconduct in the performance of his duties. The foregoing right to indemnification shall be in addition to such other rights as the Committee member or other person may enjoy as a matter of law or by reason of insurance coverage of any kind. Rights granted hereunder shall be in addition to and not in lieu of any rights to indemnification to which the Committee member or other person may be entitled pursuant to the by-laws of the Participating Company.</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90</w:t>
      </w:r>
    </w:p>
    <w:p>
      <w:pPr>
        <w:sectPr>
          <w:pgSz w:w="11900" w:h="16838" w:orient="portrait"/>
          <w:cols w:equalWidth="0" w:num="1">
            <w:col w:w="10219"/>
          </w:cols>
          <w:pgMar w:left="240" w:top="925" w:right="1440" w:bottom="1440" w:gutter="0" w:footer="0" w:header="0"/>
        </w:sectPr>
      </w:pPr>
    </w:p>
    <w:bookmarkStart w:id="113" w:name="page114"/>
    <w:bookmarkEnd w:id="113"/>
    <w:p>
      <w:pPr>
        <w:jc w:val="center"/>
        <w:ind w:right="1779"/>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FUND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11.1 Designation of Trustee and/or Insurance Company. The Company, by appropriate resolution of its Board of Directors, if any, shall name and designate a Trustee and/or an Insurance Company and shall enter into a Trust Agreement and/or a Contract. The Company shall have the power, by appropriate resolution of its Board of Directors, to amend the Trust Agreement or Contract, remove the Trustee or Insurance Company, and designate a successor Trustee or Insurance Company, as provided in the Trust Agreement or the Contract. All of the assets of the Plan shall be held by the Trustee and/or the Insurance Company for use in accordance with the Plan.</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11.2 Exclusive Benefit. Prior to the satisfaction of all liabilities under the Plan in the event of termination of the Plan, no part of the corpus or income of the Fund shall be used for or diverted to purposes other than for the exclusive benefit of Participants and their beneficiaries except as expressly provided in this Plan and in the Trust Agreement.</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11.3 No Interest in Fund. No person shall have any interest in or right to any part of the assets or income of the Fund, except to the extent expressly provided in this Plan and in the Trust Agreement or the Contract.</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11.4 Trustee. The Trustee shall be the named fiduciary with respect to management and control of Plan assets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91</w:t>
      </w:r>
    </w:p>
    <w:p>
      <w:pPr>
        <w:sectPr>
          <w:pgSz w:w="11900" w:h="16838" w:orient="portrait"/>
          <w:cols w:equalWidth="0" w:num="1">
            <w:col w:w="10219"/>
          </w:cols>
          <w:pgMar w:left="240" w:top="1122" w:right="1440" w:bottom="1440" w:gutter="0" w:footer="0" w:header="0"/>
        </w:sectPr>
      </w:pPr>
    </w:p>
    <w:bookmarkStart w:id="114" w:name="page115"/>
    <w:bookmarkEnd w:id="114"/>
    <w:p>
      <w:pPr>
        <w:ind w:right="1879"/>
        <w:spacing w:after="0" w:line="235" w:lineRule="auto"/>
        <w:rPr>
          <w:sz w:val="20"/>
          <w:szCs w:val="20"/>
          <w:color w:val="auto"/>
        </w:rPr>
      </w:pPr>
      <w:r>
        <w:rPr>
          <w:rFonts w:ascii="Courier New" w:cs="Courier New" w:eastAsia="Courier New" w:hAnsi="Courier New"/>
          <w:sz w:val="18"/>
          <w:szCs w:val="18"/>
          <w:color w:val="auto"/>
        </w:rPr>
        <w:t>held by it and shall have exclusive and sole responsibility for the custody and investment thereof in accordance with the Trust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11.5 Investments.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11.5.1 Except as provided in Section 11.5.5, the Trustee or Insurance Company shall invest Salary Reduction Contributions, Prior Plan Contributions, Rollover Contributions, Matching Contributions and Vision Contributions paid to it and income thereon in such Investment Media as each Participant may select in accordance with this Section, which may include Company Stock. Such investments acquired in the manner prescribed by the Plan shall be held by or for the Trustee or Insurance Company.</w:t>
      </w:r>
    </w:p>
    <w:p>
      <w:pPr>
        <w:spacing w:after="0" w:line="211"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11.5.2 Except as provided in Sections 11.5.5 and 11.5.6, a Participant shall select one or more of the Investment Media in which his Accounts shall be invested, and the percentage thereof that shall be invested in each Investment Medium selected. In the event a Participant fails to make an election pursuant to this Section, amounts allocated to his Account shall be invested in the most conservative of the Investment Media as determined by the Committee. Notwithstanding the foregoing, in the absence of a Participant's contrary written election of Investment Medium, amounts allocated to a Participant's Vision Account shall be held in the Fund in the form of Special Shares. A Participant may amend such selection by prior notice to the Committee, effective as of such dates determined by the Committee, by giving prior notice to the</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92</w:t>
      </w:r>
    </w:p>
    <w:p>
      <w:pPr>
        <w:sectPr>
          <w:pgSz w:w="11900" w:h="16838" w:orient="portrait"/>
          <w:cols w:equalWidth="0" w:num="1">
            <w:col w:w="10219"/>
          </w:cols>
          <w:pgMar w:left="240" w:top="925"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8"/>
          <w:szCs w:val="18"/>
          <w:color w:val="auto"/>
        </w:rPr>
        <w:t>Committee. Such amendments will be subject to the other requirements .</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11.5.3 A Participant may transfer, effective as of such dates determined by the Committee, such portion of the value of his interest in any Investment Medium to another Investment Medium, as may be permitted by the Committee.</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11.5.4 The amounts contributed by all Participants to each Investment Medium shall be commingled for investment purposes.</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11.5.5 The Trustee and the Insurance Company may hold assets of the Fund and make distributions therefrom in the form of cash without liability for interest, if for administrative purposes it becomes necessary or practical to do so.</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11.5.6 The Committee may limit the right of a Participant (a) to increase or decrease his contribution to a particular Investment Medium, (b) to transfer amounts to or from a particular Investment Medium, or (c) to transfer amounts between particular Investment Media, if such limitation is required under the terms establishing an Investment Medium or to facilitate the merger of any other plan with and into this Plan, or the transfer or rollover of benefits into this Plan.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93</w:t>
      </w:r>
    </w:p>
    <w:p>
      <w:pPr>
        <w:sectPr>
          <w:pgSz w:w="11900" w:h="16838" w:orient="portrait"/>
          <w:cols w:equalWidth="0" w:num="1">
            <w:col w:w="10219"/>
          </w:cols>
          <w:pgMar w:left="240" w:top="919" w:right="1440" w:bottom="1440" w:gutter="0" w:footer="0" w:header="0"/>
        </w:sectPr>
      </w:pPr>
    </w:p>
    <w:bookmarkStart w:id="116" w:name="page117"/>
    <w:bookmarkEnd w:id="116"/>
    <w:p>
      <w:pPr>
        <w:jc w:val="center"/>
        <w:ind w:right="1879"/>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AMENDMENT OR TERMINATION OF THE PLAN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12.1 Power of Amendment and Termination.</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12.1.1 It is the intention of each Participating Company that this Plan will be permanent. However, each Participating Company reserves the right to terminate its participation in this Plan at any time by action of its board of directors or other governing body. Furthermore, the Company reserves the power to amend or terminate the Plan at any time by action of the Board of Directors.</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12.1.2 Each amendment to the Plan shall be binding on each</w:t>
      </w:r>
    </w:p>
    <w:p>
      <w:pPr>
        <w:spacing w:after="0" w:line="238" w:lineRule="auto"/>
        <w:rPr>
          <w:sz w:val="20"/>
          <w:szCs w:val="20"/>
          <w:color w:val="auto"/>
        </w:rPr>
      </w:pPr>
      <w:r>
        <w:rPr>
          <w:rFonts w:ascii="Courier New" w:cs="Courier New" w:eastAsia="Courier New" w:hAnsi="Courier New"/>
          <w:sz w:val="18"/>
          <w:szCs w:val="18"/>
          <w:color w:val="auto"/>
        </w:rPr>
        <w:t>Participating Company if such Participating Company:</w:t>
      </w:r>
    </w:p>
    <w:p>
      <w:pPr>
        <w:spacing w:after="0" w:line="202" w:lineRule="exact"/>
        <w:rPr>
          <w:sz w:val="20"/>
          <w:szCs w:val="20"/>
          <w:color w:val="auto"/>
        </w:rPr>
      </w:pPr>
    </w:p>
    <w:p>
      <w:pPr>
        <w:ind w:left="2000" w:hanging="412"/>
        <w:spacing w:after="0"/>
        <w:tabs>
          <w:tab w:leader="none" w:pos="200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to such amendment at any time; or</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fails to object thereto within thirty days after receiving</w:t>
      </w:r>
    </w:p>
    <w:p>
      <w:pPr>
        <w:spacing w:after="0" w:line="238" w:lineRule="auto"/>
        <w:rPr>
          <w:sz w:val="20"/>
          <w:szCs w:val="20"/>
          <w:color w:val="auto"/>
        </w:rPr>
      </w:pPr>
      <w:r>
        <w:rPr>
          <w:rFonts w:ascii="Courier New" w:cs="Courier New" w:eastAsia="Courier New" w:hAnsi="Courier New"/>
          <w:sz w:val="18"/>
          <w:szCs w:val="18"/>
          <w:color w:val="auto"/>
        </w:rPr>
        <w:t>notice thereof.</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12.1.3 Any amendment or termination of the Plan shall become effective as of the date designated by the Board of Directors. Except as expressly provided elsewhere in the Plan, prior to the satisfaction of all liabilities with respect to the benefits provided under this Plan, no amendment or termination shall cause any part of the monies contributed hereunder to revert to the Participating Companies or to be diverted to any purpose other than for the exclusive benefit of Participants and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94</w:t>
      </w:r>
    </w:p>
    <w:p>
      <w:pPr>
        <w:sectPr>
          <w:pgSz w:w="11900" w:h="16838" w:orient="portrait"/>
          <w:cols w:equalWidth="0" w:num="1">
            <w:col w:w="10219"/>
          </w:cols>
          <w:pgMar w:left="240" w:top="919" w:right="1440" w:bottom="1440" w:gutter="0" w:footer="0" w:header="0"/>
        </w:sectPr>
      </w:pPr>
    </w:p>
    <w:bookmarkStart w:id="117" w:name="page118"/>
    <w:bookmarkEnd w:id="117"/>
    <w:p>
      <w:pPr>
        <w:ind w:right="1879"/>
        <w:spacing w:after="0" w:line="237" w:lineRule="auto"/>
        <w:rPr>
          <w:sz w:val="20"/>
          <w:szCs w:val="20"/>
          <w:color w:val="auto"/>
        </w:rPr>
      </w:pPr>
      <w:r>
        <w:rPr>
          <w:rFonts w:ascii="Courier New" w:cs="Courier New" w:eastAsia="Courier New" w:hAnsi="Courier New"/>
          <w:sz w:val="18"/>
          <w:szCs w:val="18"/>
          <w:color w:val="auto"/>
        </w:rPr>
        <w:t>their beneficiaries. Upon termination or partial termination of the Plan, or upon complete discontinuance of contributions, the rights of all affected persons to benefits accrued to the date of such termination shall be nonforfeitable. Upon termination of the plan without establishment or maintenance of another defined contribution plan (other than an employee stock ownership plan as defined in section 4975(e)(7) of the Code or a simplified employee pension plan as defined in Section 408(k) of the Code), Accounts shall be distributed in accordance with applicable law.</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12.2 Merger. The Plan shall not be merged with or consolidated with, nor shall its assets be transferred to, any other qualified retirement plan unless each Participant would receive a benefit after such merger, consolidation, or transfer (assuming the Plan then terminated) which is of actuarial value equal to or greater than the benefit he would have received from his Account if the Plan had been terminated on the day before such merger, consolidation, or transfer.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95</w:t>
      </w:r>
    </w:p>
    <w:p>
      <w:pPr>
        <w:sectPr>
          <w:pgSz w:w="11900" w:h="16838" w:orient="portrait"/>
          <w:cols w:equalWidth="0" w:num="1">
            <w:col w:w="10219"/>
          </w:cols>
          <w:pgMar w:left="240" w:top="925" w:right="1440" w:bottom="1440" w:gutter="0" w:footer="0" w:header="0"/>
        </w:sectPr>
      </w:pPr>
    </w:p>
    <w:bookmarkStart w:id="118" w:name="page119"/>
    <w:bookmarkEnd w:id="118"/>
    <w:p>
      <w:pPr>
        <w:jc w:val="center"/>
        <w:ind w:right="1779"/>
        <w:spacing w:after="0"/>
        <w:rPr>
          <w:sz w:val="20"/>
          <w:szCs w:val="20"/>
          <w:color w:val="auto"/>
        </w:rPr>
      </w:pPr>
      <w:r>
        <w:rPr>
          <w:rFonts w:ascii="Courier New" w:cs="Courier New" w:eastAsia="Courier New" w:hAnsi="Courier New"/>
          <w:sz w:val="18"/>
          <w:szCs w:val="18"/>
          <w:color w:val="auto"/>
        </w:rPr>
        <w:t>ARTICLE XIII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TOP-HEAVY PROVISIONS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13.1 General. The following provisions shall apply automatically to the Plan and shall supersede any contrary provisions for each Plan Year in which the Plan is a Top-Heavy Plan (as defined below). It is intended that this Article shall be construed in accordance with the provisions of section 416 of the Code.</w:t>
      </w:r>
    </w:p>
    <w:p>
      <w:pPr>
        <w:spacing w:after="0" w:line="182"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13.2 Definitions. The following definitions shall supplement those set forth in Article I of the Plan:</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13.2.1 "Aggregation Group" means this plan and each other qualified retirement plan (including a frozen plan or a plan which has been terminated during the 60-month period ending on the Determination Date) of a Participating Company or an Affiliated Company:</w:t>
      </w:r>
    </w:p>
    <w:p>
      <w:pPr>
        <w:spacing w:after="0" w:line="202" w:lineRule="exact"/>
        <w:rPr>
          <w:sz w:val="20"/>
          <w:szCs w:val="20"/>
          <w:color w:val="auto"/>
        </w:rPr>
      </w:pPr>
    </w:p>
    <w:p>
      <w:pPr>
        <w:ind w:left="2000" w:hanging="412"/>
        <w:spacing w:after="0"/>
        <w:tabs>
          <w:tab w:leader="none" w:pos="200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which a Key Employee is a participant; or</w:t>
      </w:r>
    </w:p>
    <w:p>
      <w:pPr>
        <w:spacing w:after="0" w:line="206" w:lineRule="exact"/>
        <w:rPr>
          <w:rFonts w:ascii="Courier New" w:cs="Courier New" w:eastAsia="Courier New" w:hAnsi="Courier New"/>
          <w:sz w:val="18"/>
          <w:szCs w:val="18"/>
          <w:color w:val="auto"/>
        </w:rPr>
      </w:pPr>
    </w:p>
    <w:p>
      <w:pPr>
        <w:ind w:right="1999" w:firstLine="1588"/>
        <w:spacing w:after="0" w:line="290" w:lineRule="auto"/>
        <w:tabs>
          <w:tab w:leader="none" w:pos="2002"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enables any plan in which a Key Employee participates to meet the requirements of sections 401(a)(4) or 410 of the Code; or</w:t>
      </w:r>
    </w:p>
    <w:p>
      <w:pPr>
        <w:spacing w:after="0" w:line="169" w:lineRule="exact"/>
        <w:rPr>
          <w:rFonts w:ascii="Courier New" w:cs="Courier New" w:eastAsia="Courier New" w:hAnsi="Courier New"/>
          <w:sz w:val="16"/>
          <w:szCs w:val="16"/>
          <w:color w:val="auto"/>
        </w:rPr>
      </w:pPr>
    </w:p>
    <w:p>
      <w:pPr>
        <w:ind w:right="1879" w:firstLine="1588"/>
        <w:spacing w:after="0" w:line="237" w:lineRule="auto"/>
        <w:tabs>
          <w:tab w:leader="none" w:pos="200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the inclusion of which, the plans in the Aggregation Group would be Top-Heavy Plans, but, with the inclusion of which, the plans in the Aggregation Group are not Top-Heavy Plans and, taken together, meet the requirements of sections 401(a)(4) and 410 of the Code.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96</w:t>
      </w:r>
    </w:p>
    <w:p>
      <w:pPr>
        <w:sectPr>
          <w:pgSz w:w="11900" w:h="16838" w:orient="portrait"/>
          <w:cols w:equalWidth="0" w:num="1">
            <w:col w:w="10219"/>
          </w:cols>
          <w:pgMar w:left="240" w:top="919" w:right="1440" w:bottom="1440" w:gutter="0" w:footer="0" w:header="0"/>
        </w:sectPr>
      </w:pPr>
    </w:p>
    <w:bookmarkStart w:id="119" w:name="page120"/>
    <w:bookmarkEnd w:id="119"/>
    <w:p>
      <w:pPr>
        <w:ind w:right="1879" w:firstLine="1053"/>
        <w:spacing w:after="0" w:line="235" w:lineRule="auto"/>
        <w:rPr>
          <w:sz w:val="20"/>
          <w:szCs w:val="20"/>
          <w:color w:val="auto"/>
        </w:rPr>
      </w:pPr>
      <w:r>
        <w:rPr>
          <w:rFonts w:ascii="Courier New" w:cs="Courier New" w:eastAsia="Courier New" w:hAnsi="Courier New"/>
          <w:sz w:val="18"/>
          <w:szCs w:val="18"/>
          <w:color w:val="auto"/>
        </w:rPr>
        <w:t>13.2.2 "Determination Date" means, for any Plan Year, the last day of the preceding Plan Year.</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13.2.3 "Key Employee" means, with respect to any Plan Year:</w:t>
      </w:r>
    </w:p>
    <w:p>
      <w:pPr>
        <w:spacing w:after="0" w:line="201" w:lineRule="exact"/>
        <w:rPr>
          <w:sz w:val="20"/>
          <w:szCs w:val="20"/>
          <w:color w:val="auto"/>
        </w:rPr>
      </w:pPr>
    </w:p>
    <w:p>
      <w:pPr>
        <w:ind w:left="2000" w:hanging="412"/>
        <w:spacing w:after="0"/>
        <w:tabs>
          <w:tab w:leader="none" w:pos="200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Employee or former Employee who at any time during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60-month period ending on the Determination Date was:</w:t>
      </w:r>
    </w:p>
    <w:p>
      <w:pPr>
        <w:spacing w:after="0" w:line="207" w:lineRule="exact"/>
        <w:rPr>
          <w:rFonts w:ascii="Courier New" w:cs="Courier New" w:eastAsia="Courier New" w:hAnsi="Courier New"/>
          <w:sz w:val="18"/>
          <w:szCs w:val="18"/>
          <w:color w:val="auto"/>
        </w:rPr>
      </w:pPr>
    </w:p>
    <w:p>
      <w:pPr>
        <w:ind w:right="1779" w:firstLine="2115"/>
        <w:spacing w:after="0" w:line="237" w:lineRule="auto"/>
        <w:tabs>
          <w:tab w:leader="none" w:pos="2528"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officer of a Participating Company having Compensation for a Plan Year during such period greater than fifty percent (50%) of the amount in effect under section 415(b)(1)(A) of the Code for the calendar year in which such Plan Year ends; provided, that no more than 50 Employees (or, if less, the greater of three Employees or ten percent (10%) of the greatest number of Employees employed by all Participating Companies and all Affiliated Companies during such 60-month period, but excluding employees described in section 414(q)(8) of the Code) shall be treated as officers; or</w:t>
      </w:r>
    </w:p>
    <w:p>
      <w:pPr>
        <w:spacing w:after="0" w:line="212" w:lineRule="exact"/>
        <w:rPr>
          <w:rFonts w:ascii="Courier New" w:cs="Courier New" w:eastAsia="Courier New" w:hAnsi="Courier New"/>
          <w:sz w:val="18"/>
          <w:szCs w:val="18"/>
          <w:color w:val="auto"/>
        </w:rPr>
      </w:pPr>
    </w:p>
    <w:p>
      <w:pPr>
        <w:ind w:right="1779" w:firstLine="2115"/>
        <w:spacing w:after="0" w:line="237" w:lineRule="auto"/>
        <w:tabs>
          <w:tab w:leader="none" w:pos="2528"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of the 10 Employees having Compensation greater than the amount described in section 415(c)(1)(A) of the Code and owning (or are considered as owning, within the meaning of section 318 of the Code) the largest interests in any Participating Company or Affiliated Company, provided that such interest exceeds one-half of one percent (0.5%) of the total share ownership of the Participating Company or Affiliated Company, the total number of individuals described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97</w:t>
      </w:r>
    </w:p>
    <w:p>
      <w:pPr>
        <w:sectPr>
          <w:pgSz w:w="11900" w:h="16838" w:orient="portrait"/>
          <w:cols w:equalWidth="0" w:num="1">
            <w:col w:w="10219"/>
          </w:cols>
          <w:pgMar w:left="240" w:top="925" w:right="1440" w:bottom="1440" w:gutter="0" w:footer="0" w:header="0"/>
        </w:sectPr>
      </w:pPr>
    </w:p>
    <w:bookmarkStart w:id="120" w:name="page121"/>
    <w:bookmarkEnd w:id="120"/>
    <w:p>
      <w:pPr>
        <w:ind w:right="1999"/>
        <w:spacing w:after="0" w:line="235" w:lineRule="auto"/>
        <w:rPr>
          <w:sz w:val="20"/>
          <w:szCs w:val="20"/>
          <w:color w:val="auto"/>
        </w:rPr>
      </w:pPr>
      <w:r>
        <w:rPr>
          <w:rFonts w:ascii="Courier New" w:cs="Courier New" w:eastAsia="Courier New" w:hAnsi="Courier New"/>
          <w:sz w:val="18"/>
          <w:szCs w:val="18"/>
          <w:color w:val="auto"/>
        </w:rPr>
        <w:t>in this Section 13.3(a)(2) being limited to 10 for the entire 60-month period; or</w:t>
      </w:r>
    </w:p>
    <w:p>
      <w:pPr>
        <w:spacing w:after="0" w:line="208" w:lineRule="exact"/>
        <w:rPr>
          <w:sz w:val="20"/>
          <w:szCs w:val="20"/>
          <w:color w:val="auto"/>
        </w:rPr>
      </w:pPr>
    </w:p>
    <w:p>
      <w:pPr>
        <w:ind w:left="2540" w:hanging="425"/>
        <w:spacing w:after="0"/>
        <w:tabs>
          <w:tab w:leader="none" w:pos="2540"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five-percent (5%) owner of a Participating Company; or</w:t>
      </w:r>
    </w:p>
    <w:p>
      <w:pPr>
        <w:spacing w:after="0" w:line="223" w:lineRule="exact"/>
        <w:rPr>
          <w:rFonts w:ascii="Courier New" w:cs="Courier New" w:eastAsia="Courier New" w:hAnsi="Courier New"/>
          <w:sz w:val="16"/>
          <w:szCs w:val="16"/>
          <w:color w:val="auto"/>
        </w:rPr>
      </w:pPr>
    </w:p>
    <w:p>
      <w:pPr>
        <w:ind w:right="2319" w:firstLine="2115"/>
        <w:spacing w:after="0" w:line="235" w:lineRule="auto"/>
        <w:tabs>
          <w:tab w:leader="none" w:pos="2528"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one-percent (1%) owner of a Participating Company having Compensation in excess of $150,000; or</w:t>
      </w:r>
    </w:p>
    <w:p>
      <w:pPr>
        <w:spacing w:after="0" w:line="208"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beneficiary of an individual described in Section 13.3(a).</w:t>
      </w:r>
    </w:p>
    <w:p>
      <w:pPr>
        <w:spacing w:after="0" w:line="224"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For purposes 13.3(4), Compensation shall include elective deferrals under sections 125, 402(a)(8), 402(h) and 403(b) of the Code. Determinations under this Section shall be made in accordance with section 416(i) of the Code.</w:t>
      </w:r>
    </w:p>
    <w:p>
      <w:pPr>
        <w:spacing w:after="0" w:line="178"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13.2.4 "Key Employee Ratio" means, for any Determination Date, the ratio of the amount described in Section 13.4(a) to the amount described in Section 13.4(b), after deducting from each such amount any portion thereof described in Section 13.4(c), where:</w:t>
      </w:r>
    </w:p>
    <w:p>
      <w:pPr>
        <w:spacing w:after="0" w:line="202" w:lineRule="exact"/>
        <w:rPr>
          <w:sz w:val="20"/>
          <w:szCs w:val="20"/>
          <w:color w:val="auto"/>
        </w:rPr>
      </w:pPr>
    </w:p>
    <w:p>
      <w:pPr>
        <w:ind w:left="2000" w:hanging="412"/>
        <w:spacing w:after="0"/>
        <w:tabs>
          <w:tab w:leader="none" w:pos="200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described in this Paragraph is the sum of:</w:t>
      </w:r>
    </w:p>
    <w:p>
      <w:pPr>
        <w:spacing w:after="0" w:line="206" w:lineRule="exact"/>
        <w:rPr>
          <w:rFonts w:ascii="Courier New" w:cs="Courier New" w:eastAsia="Courier New" w:hAnsi="Courier New"/>
          <w:sz w:val="18"/>
          <w:szCs w:val="18"/>
          <w:color w:val="auto"/>
        </w:rPr>
      </w:pPr>
    </w:p>
    <w:p>
      <w:pPr>
        <w:ind w:right="1879" w:firstLine="2115"/>
        <w:spacing w:after="0" w:line="236" w:lineRule="auto"/>
        <w:tabs>
          <w:tab w:leader="none" w:pos="2528"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present value of all accrued benefits of Key Employees under all qualified defined benefit plans included in the Aggregation Group;</w:t>
      </w:r>
    </w:p>
    <w:p>
      <w:pPr>
        <w:spacing w:after="0" w:line="208" w:lineRule="exact"/>
        <w:rPr>
          <w:rFonts w:ascii="Courier New" w:cs="Courier New" w:eastAsia="Courier New" w:hAnsi="Courier New"/>
          <w:sz w:val="18"/>
          <w:szCs w:val="18"/>
          <w:color w:val="auto"/>
        </w:rPr>
      </w:pPr>
    </w:p>
    <w:p>
      <w:pPr>
        <w:ind w:right="2199" w:firstLine="2115"/>
        <w:spacing w:after="0" w:line="236" w:lineRule="auto"/>
        <w:tabs>
          <w:tab w:leader="none" w:pos="2528"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balances in all of the accounts of Key Employees under all qualified defined contribution plans included in the Aggregation Group;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98</w:t>
      </w:r>
    </w:p>
    <w:p>
      <w:pPr>
        <w:sectPr>
          <w:pgSz w:w="11900" w:h="16838" w:orient="portrait"/>
          <w:cols w:equalWidth="0" w:num="1">
            <w:col w:w="10219"/>
          </w:cols>
          <w:pgMar w:left="240" w:top="925" w:right="1440" w:bottom="1440" w:gutter="0" w:footer="0" w:header="0"/>
        </w:sectPr>
      </w:pPr>
    </w:p>
    <w:bookmarkStart w:id="121" w:name="page122"/>
    <w:bookmarkEnd w:id="121"/>
    <w:p>
      <w:pPr>
        <w:ind w:right="1879" w:firstLine="2115"/>
        <w:spacing w:after="0" w:line="237" w:lineRule="auto"/>
        <w:tabs>
          <w:tab w:leader="none" w:pos="2528"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distributed from all plans in such Aggregation Group to or on behalf of any Key Employee during the period of five Plan Years ending on the Determination Date, except any benefit paid on account of death to the extent it exceeds the accrued benefits or account balances immediately prior to death;</w:t>
      </w:r>
    </w:p>
    <w:p>
      <w:pPr>
        <w:spacing w:after="0" w:line="203"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described in this Paragraph is the sum of:</w:t>
      </w:r>
    </w:p>
    <w:p>
      <w:pPr>
        <w:spacing w:after="0" w:line="206" w:lineRule="exact"/>
        <w:rPr>
          <w:rFonts w:ascii="Courier New" w:cs="Courier New" w:eastAsia="Courier New" w:hAnsi="Courier New"/>
          <w:sz w:val="18"/>
          <w:szCs w:val="18"/>
          <w:color w:val="auto"/>
        </w:rPr>
      </w:pPr>
    </w:p>
    <w:p>
      <w:pPr>
        <w:ind w:right="2619" w:firstLine="2115"/>
        <w:spacing w:after="0" w:line="236" w:lineRule="auto"/>
        <w:tabs>
          <w:tab w:leader="none" w:pos="2528"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present value of all accrued benefits of all participants under all qualified defined benefit plans included in the Aggregation Group;</w:t>
      </w:r>
    </w:p>
    <w:p>
      <w:pPr>
        <w:spacing w:after="0" w:line="208" w:lineRule="exact"/>
        <w:rPr>
          <w:rFonts w:ascii="Courier New" w:cs="Courier New" w:eastAsia="Courier New" w:hAnsi="Courier New"/>
          <w:sz w:val="18"/>
          <w:szCs w:val="18"/>
          <w:color w:val="auto"/>
        </w:rPr>
      </w:pPr>
    </w:p>
    <w:p>
      <w:pPr>
        <w:ind w:right="1879" w:firstLine="2115"/>
        <w:spacing w:after="0" w:line="236" w:lineRule="auto"/>
        <w:tabs>
          <w:tab w:leader="none" w:pos="2528"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balances in all of the accounts of all participants under all qualified defined contribution plans included in the Aggregation Group; and</w:t>
      </w:r>
    </w:p>
    <w:p>
      <w:pPr>
        <w:spacing w:after="0" w:line="208" w:lineRule="exact"/>
        <w:rPr>
          <w:rFonts w:ascii="Courier New" w:cs="Courier New" w:eastAsia="Courier New" w:hAnsi="Courier New"/>
          <w:sz w:val="18"/>
          <w:szCs w:val="18"/>
          <w:color w:val="auto"/>
        </w:rPr>
      </w:pPr>
    </w:p>
    <w:p>
      <w:pPr>
        <w:ind w:right="1999" w:firstLine="2115"/>
        <w:spacing w:after="0" w:line="236" w:lineRule="auto"/>
        <w:tabs>
          <w:tab w:leader="none" w:pos="2528"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distributed from all plans in such Aggregation Group to or on behalf of any participant during the period of five Plan Years ending on the Determination Date; and</w:t>
      </w:r>
    </w:p>
    <w:p>
      <w:pPr>
        <w:spacing w:after="0" w:line="203"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described in this Paragraph is the sum of:</w:t>
      </w:r>
    </w:p>
    <w:p>
      <w:pPr>
        <w:spacing w:after="0" w:line="206" w:lineRule="exact"/>
        <w:rPr>
          <w:rFonts w:ascii="Courier New" w:cs="Courier New" w:eastAsia="Courier New" w:hAnsi="Courier New"/>
          <w:sz w:val="18"/>
          <w:szCs w:val="18"/>
          <w:color w:val="auto"/>
        </w:rPr>
      </w:pPr>
    </w:p>
    <w:p>
      <w:pPr>
        <w:jc w:val="both"/>
        <w:ind w:right="1999" w:firstLine="2115"/>
        <w:spacing w:after="0" w:line="279" w:lineRule="auto"/>
        <w:tabs>
          <w:tab w:leader="none" w:pos="2528"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rollover contributions (or fund to fund transfers) to the Plan by an Employee after December 31, 1983 from a plan sponsored by an employer which is not a Participating Company or an Affiliated Company;</w:t>
      </w:r>
    </w:p>
    <w:p>
      <w:pPr>
        <w:spacing w:after="0" w:line="172" w:lineRule="exact"/>
        <w:rPr>
          <w:rFonts w:ascii="Courier New" w:cs="Courier New" w:eastAsia="Courier New" w:hAnsi="Courier New"/>
          <w:sz w:val="16"/>
          <w:szCs w:val="16"/>
          <w:color w:val="auto"/>
        </w:rPr>
      </w:pPr>
    </w:p>
    <w:p>
      <w:pPr>
        <w:ind w:left="2540" w:hanging="425"/>
        <w:spacing w:after="0"/>
        <w:tabs>
          <w:tab w:leader="none" w:pos="2540"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amount that is included in Sections 13.4(a) or</w:t>
      </w:r>
    </w:p>
    <w:p>
      <w:pPr>
        <w:spacing w:after="0" w:line="238" w:lineRule="auto"/>
        <w:rPr>
          <w:sz w:val="20"/>
          <w:szCs w:val="20"/>
          <w:color w:val="auto"/>
        </w:rPr>
      </w:pPr>
      <w:r>
        <w:rPr>
          <w:rFonts w:ascii="Courier New" w:cs="Courier New" w:eastAsia="Courier New" w:hAnsi="Courier New"/>
          <w:sz w:val="18"/>
          <w:szCs w:val="18"/>
          <w:color w:val="auto"/>
        </w:rPr>
        <w:t>13.4(b) for a person who is a Non-Key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99</w:t>
      </w:r>
    </w:p>
    <w:p>
      <w:pPr>
        <w:sectPr>
          <w:pgSz w:w="11900" w:h="16838" w:orient="portrait"/>
          <w:cols w:equalWidth="0" w:num="1">
            <w:col w:w="10219"/>
          </w:cols>
          <w:pgMar w:left="240" w:top="925" w:right="1440" w:bottom="1440" w:gutter="0" w:footer="0" w:header="0"/>
        </w:sectPr>
      </w:pPr>
    </w:p>
    <w:bookmarkStart w:id="122" w:name="page123"/>
    <w:bookmarkEnd w:id="122"/>
    <w:p>
      <w:pPr>
        <w:ind w:right="1999"/>
        <w:spacing w:after="0" w:line="235" w:lineRule="auto"/>
        <w:rPr>
          <w:sz w:val="20"/>
          <w:szCs w:val="20"/>
          <w:color w:val="auto"/>
        </w:rPr>
      </w:pPr>
      <w:r>
        <w:rPr>
          <w:rFonts w:ascii="Courier New" w:cs="Courier New" w:eastAsia="Courier New" w:hAnsi="Courier New"/>
          <w:sz w:val="18"/>
          <w:szCs w:val="18"/>
          <w:color w:val="auto"/>
        </w:rPr>
        <w:t>Employee as to the Plan Year of reference but who was a Key Employee as to any earlier Plan Year; and</w:t>
      </w:r>
    </w:p>
    <w:p>
      <w:pPr>
        <w:spacing w:after="0" w:line="208" w:lineRule="exact"/>
        <w:rPr>
          <w:sz w:val="20"/>
          <w:szCs w:val="20"/>
          <w:color w:val="auto"/>
        </w:rPr>
      </w:pPr>
    </w:p>
    <w:p>
      <w:pPr>
        <w:ind w:right="1779" w:firstLine="2115"/>
        <w:spacing w:after="0" w:line="271" w:lineRule="auto"/>
        <w:tabs>
          <w:tab w:leader="none" w:pos="2528"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Plan Years beginning after December 31, 1984, any amount that is included in Sections 13.4(a) or 13.4(b) for a person who has not performed any services for any Participating Company during the five-year period ending on the Determination Date. The present value of accrued benefits under any defined benefit plan shall be determined under the method used for accrual purposes for all plans maintained by all Participating Companies and Affiliated Companies if a single method is used by all such plans, or, otherwise, the slowest accrual method permitted under section 411(b)(1)(C) of the Code.</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13.2.5 "Non-Key Employee" means, for any Plan Year:</w:t>
      </w:r>
    </w:p>
    <w:p>
      <w:pPr>
        <w:spacing w:after="0" w:line="207" w:lineRule="exact"/>
        <w:rPr>
          <w:sz w:val="20"/>
          <w:szCs w:val="20"/>
          <w:color w:val="auto"/>
        </w:rPr>
      </w:pPr>
    </w:p>
    <w:p>
      <w:pPr>
        <w:ind w:right="1779" w:firstLine="1588"/>
        <w:spacing w:after="0" w:line="235" w:lineRule="auto"/>
        <w:tabs>
          <w:tab w:leader="none" w:pos="200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or former Employee who is not a Key Employee with respect to such Plan Year; or</w:t>
      </w:r>
    </w:p>
    <w:p>
      <w:pPr>
        <w:spacing w:after="0" w:line="208"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beneficiary of an individual described in Section 13.5(a).</w:t>
      </w:r>
    </w:p>
    <w:p>
      <w:pPr>
        <w:spacing w:after="0" w:line="224"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13.2.6 "Super Top-Heavy Plan" means, for any Plan Year, each plan in the Aggregation Group for such Plan Year if, as of the applicable Determination Date, the Key Employee Ratio exceeds ninety percent (90%).</w:t>
      </w:r>
    </w:p>
    <w:p>
      <w:pPr>
        <w:spacing w:after="0" w:line="209"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13.2.7 "Top-Heavy Compensation" means, for any Participant for any Plan Year, the average of his annual Compensation over the period of five consecutive Plan Years (or,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100</w:t>
      </w:r>
    </w:p>
    <w:p>
      <w:pPr>
        <w:sectPr>
          <w:pgSz w:w="11900" w:h="16838" w:orient="portrait"/>
          <w:cols w:equalWidth="0" w:num="1">
            <w:col w:w="10219"/>
          </w:cols>
          <w:pgMar w:left="240" w:top="925" w:right="1440" w:bottom="1440" w:gutter="0" w:footer="0" w:header="0"/>
        </w:sectPr>
      </w:pPr>
    </w:p>
    <w:bookmarkStart w:id="123" w:name="page124"/>
    <w:bookmarkEnd w:id="123"/>
    <w:p>
      <w:pPr>
        <w:ind w:right="1779"/>
        <w:spacing w:after="0" w:line="236" w:lineRule="auto"/>
        <w:rPr>
          <w:sz w:val="20"/>
          <w:szCs w:val="20"/>
          <w:color w:val="auto"/>
        </w:rPr>
      </w:pPr>
      <w:r>
        <w:rPr>
          <w:rFonts w:ascii="Courier New" w:cs="Courier New" w:eastAsia="Courier New" w:hAnsi="Courier New"/>
          <w:sz w:val="18"/>
          <w:szCs w:val="18"/>
          <w:color w:val="auto"/>
        </w:rPr>
        <w:t>if shorter, the longest period of consecutive Plan Years during which the Participant was in the employ of any Participating Company) yielding the highest average, disregarding:</w:t>
      </w: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 Compensation for Plan Years ending prior to January 1, 1984;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ind w:right="1879" w:firstLine="1588"/>
        <w:spacing w:after="0" w:line="235" w:lineRule="auto"/>
        <w:tabs>
          <w:tab w:leader="none" w:pos="200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for Plan Years after the close of the last Plan Year in which the Plan was a Top-Heavy Plan.</w:t>
      </w:r>
    </w:p>
    <w:p>
      <w:pPr>
        <w:spacing w:after="0" w:line="208"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13.2.8 "Top-Heavy Plan" means, for any Plan Year, each plan in the Aggregation Group for such Plan Year if, as of the applicable Determination Date, the Key Employee Ratio exceeds sixty percent (60%).</w:t>
      </w:r>
    </w:p>
    <w:p>
      <w:pPr>
        <w:spacing w:after="0" w:line="209"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13.2.9 "Year of Top-Heavy Service" means, for any Participant, a Plan Year in which he completes 1,000 or more Hours of Service, excluding:</w:t>
      </w:r>
    </w:p>
    <w:p>
      <w:pPr>
        <w:spacing w:after="0" w:line="203" w:lineRule="exact"/>
        <w:rPr>
          <w:sz w:val="20"/>
          <w:szCs w:val="20"/>
          <w:color w:val="auto"/>
        </w:rPr>
      </w:pPr>
    </w:p>
    <w:p>
      <w:pPr>
        <w:ind w:left="2000" w:hanging="412"/>
        <w:spacing w:after="0"/>
        <w:tabs>
          <w:tab w:leader="none" w:pos="200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Years commencing prior to January 1, 1984; and</w:t>
      </w:r>
    </w:p>
    <w:p>
      <w:pPr>
        <w:spacing w:after="0" w:line="206" w:lineRule="exact"/>
        <w:rPr>
          <w:rFonts w:ascii="Courier New" w:cs="Courier New" w:eastAsia="Courier New" w:hAnsi="Courier New"/>
          <w:sz w:val="18"/>
          <w:szCs w:val="18"/>
          <w:color w:val="auto"/>
        </w:rPr>
      </w:pPr>
    </w:p>
    <w:p>
      <w:pPr>
        <w:ind w:left="540" w:right="2619" w:firstLine="1048"/>
        <w:spacing w:after="0" w:line="470" w:lineRule="auto"/>
        <w:tabs>
          <w:tab w:leader="none" w:pos="201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Years in which the Plan is not a Top-Heavy Plan. 13.3 Minimum Contribution for Non-Key Employees.</w:t>
      </w:r>
    </w:p>
    <w:p>
      <w:pPr>
        <w:spacing w:after="0" w:line="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13.3.1 In each Plan Year in which the Plan is a Top-Heavy Plan, each Eligible Employee who is a Non-Key Employee (except an Eligible Employee who is a Non-Key Employee as to the Plan Year of reference but who was a Key Employee as to any earlier Plan Year) and who is an Employee on the last day of such Plan Year will receive a total minimum Participating Company 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101</w:t>
      </w:r>
    </w:p>
    <w:p>
      <w:pPr>
        <w:sectPr>
          <w:pgSz w:w="11900" w:h="16838" w:orient="portrait"/>
          <w:cols w:equalWidth="0" w:num="1">
            <w:col w:w="10219"/>
          </w:cols>
          <w:pgMar w:left="240" w:top="925" w:right="1440" w:bottom="1440" w:gutter="0" w:footer="0" w:header="0"/>
        </w:sectPr>
      </w:pPr>
    </w:p>
    <w:bookmarkStart w:id="124" w:name="page125"/>
    <w:bookmarkEnd w:id="124"/>
    <w:p>
      <w:pPr>
        <w:ind w:right="1879"/>
        <w:spacing w:after="0" w:line="237" w:lineRule="auto"/>
        <w:rPr>
          <w:sz w:val="20"/>
          <w:szCs w:val="20"/>
          <w:color w:val="auto"/>
        </w:rPr>
      </w:pPr>
      <w:r>
        <w:rPr>
          <w:rFonts w:ascii="Courier New" w:cs="Courier New" w:eastAsia="Courier New" w:hAnsi="Courier New"/>
          <w:sz w:val="18"/>
          <w:szCs w:val="18"/>
          <w:color w:val="auto"/>
        </w:rPr>
        <w:t>Affiliated Company contribution (including forfeitures) under all plans described in Sections 13.2.1(a) and (b) of not less than three percent (3%) of the Eligible Employee's Compensation for the Plan Year. Elective deferrals to such plans made on behalf of a Participant in plan years beginning after December 31, 1984 but before January 1, 1989 shall be deemed to be Company contributions for the purpose . Elective deferrals and employer matching contributions to such plans in plan years beginning on or after January 1, 1989 shall not be used to meet the minimum contribution requirements .</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13.3.2 The percentage set forth in Section 13.3.1 shall be reduced to the percentage at which contributions, including forfeitures, are made (or are required to be made) for a Plan Year for the Key Employee for whom such percentage is the highest for that Plan Year. This percentage shall be determined for each Key Employee by dividing the contribution for such Key Employee by his Compensation for the Plan Year. All defined contribution plans required to be included in an Aggregation Group shall be treated as one plan for the purpose; however, this Section shall not apply to any plan which is required to be included in the Aggregation Group if such plan enables a defined benefit plan in the group to meet the requirements of section 401(a)(4) or section 410 of the Code.</w:t>
      </w:r>
    </w:p>
    <w:p>
      <w:pPr>
        <w:spacing w:after="0" w:line="216"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13.3.3 If a Non-Key Employee described in Section 13.3.1 participates in both a defined benefit plan and a defined contribution plan described in Sections 13.2.1(a) and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102</w:t>
      </w:r>
    </w:p>
    <w:p>
      <w:pPr>
        <w:sectPr>
          <w:pgSz w:w="11900" w:h="16838" w:orient="portrait"/>
          <w:cols w:equalWidth="0" w:num="1">
            <w:col w:w="10219"/>
          </w:cols>
          <w:pgMar w:left="240" w:top="925" w:right="1440" w:bottom="1440" w:gutter="0" w:footer="0" w:header="0"/>
        </w:sectPr>
      </w:pPr>
    </w:p>
    <w:bookmarkStart w:id="125" w:name="page126"/>
    <w:bookmarkEnd w:id="125"/>
    <w:p>
      <w:pPr>
        <w:ind w:right="1779"/>
        <w:spacing w:after="0" w:line="237" w:lineRule="auto"/>
        <w:rPr>
          <w:sz w:val="20"/>
          <w:szCs w:val="20"/>
          <w:color w:val="auto"/>
        </w:rPr>
      </w:pPr>
      <w:r>
        <w:rPr>
          <w:rFonts w:ascii="Courier New" w:cs="Courier New" w:eastAsia="Courier New" w:hAnsi="Courier New"/>
          <w:sz w:val="18"/>
          <w:szCs w:val="18"/>
          <w:color w:val="auto"/>
        </w:rPr>
        <w:t>(b), the Participating Company is not required to provide such Employee with both the minimum benefit under the defined benefit plan and the minimum contribution. In such event, the Non-Key Employee shall not receive the minimum contribution described in this Section if he has the minimum benefit required by section 416 of the Code under the defined benefit Top-Heavy Plan.</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13.4 Social Security. The Plan, for each Plan Year in which it is a Top-Heavy Plan, must meet the requirements of this Article without regard to any Social Security or similar contributions or benefits.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13.5 Adjustment to Maximum Benefit Limitation.</w:t>
      </w:r>
    </w:p>
    <w:p>
      <w:pPr>
        <w:spacing w:after="0" w:line="207"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13.5.1 For each Plan Year in which the Plan is (a) a Super Top-Heavy Plan or (b) a Top-Heavy Plan and the Board of Directors does not make the election to amend the Plan to provide the minimum contribution described in section 415(e) of the Code shall be reduced to 1.0. The adjustment described in this Section shall not apply to a Participant during any period in which the Participant earns no additional accrued benefit under any defined benefit plan and has no employer contributions, forfeitures, or voluntary nondeductible contributions allocated to his accounts under any defined contribution plan.</w:t>
      </w:r>
    </w:p>
    <w:p>
      <w:pPr>
        <w:spacing w:after="0" w:line="186"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13.5.2 In the case of any Top-Heavy Plan to which section 415(e)(6) of the Code applies, "$41,500" shall be substituted for "$51,875" in the calculation of the numerator of the transition fraction.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103</w:t>
      </w:r>
    </w:p>
    <w:p>
      <w:pPr>
        <w:sectPr>
          <w:pgSz w:w="11900" w:h="16838" w:orient="portrait"/>
          <w:cols w:equalWidth="0" w:num="1">
            <w:col w:w="10219"/>
          </w:cols>
          <w:pgMar w:left="240" w:top="925" w:right="1440" w:bottom="1440" w:gutter="0" w:footer="0" w:header="0"/>
        </w:sectPr>
      </w:pPr>
    </w:p>
    <w:bookmarkStart w:id="126" w:name="page127"/>
    <w:bookmarkEnd w:id="126"/>
    <w:p>
      <w:pPr>
        <w:ind w:right="1779" w:firstLine="1053"/>
        <w:spacing w:after="0" w:line="270" w:lineRule="auto"/>
        <w:rPr>
          <w:sz w:val="20"/>
          <w:szCs w:val="20"/>
          <w:color w:val="auto"/>
        </w:rPr>
      </w:pPr>
      <w:r>
        <w:rPr>
          <w:rFonts w:ascii="Courier New" w:cs="Courier New" w:eastAsia="Courier New" w:hAnsi="Courier New"/>
          <w:sz w:val="16"/>
          <w:szCs w:val="16"/>
          <w:color w:val="auto"/>
        </w:rPr>
        <w:t>13.5.3 If, in any Plan Year in which the Plan is a Top-Heavy Plan but not a Super Top-Heavy Plan, the Aggregation Group also includes a defined benefit plan, the Board of Directors may elect to use a factor of 1.25 in computing the denominator of the defined benefit and defined contribution fractions described in section 415(e)(3) of the Code. In the event of such election, the minimum contribution described in Section 13.3.1 for each Non-Key Employee who is not covered under a defined benefit plan shall be increased to four percent (4%), and the minimum Company contribution described in Section 13.3.3 for each Non-Key Employee who is covered under a defined benefit plan (but who does not have a minimum benefit under the defined benefit plan equal to the lesser of (1) three percent (3%) of his Top-Heavy Compensation multiplied by his Years of Top-Heavy Service or (2) thirty-percent (30%) of his Top-Heavy Compensation) shall be increased to seven and one-half percent (7-1/2%).</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104</w:t>
      </w:r>
    </w:p>
    <w:p>
      <w:pPr>
        <w:sectPr>
          <w:pgSz w:w="11900" w:h="16838" w:orient="portrait"/>
          <w:cols w:equalWidth="0" w:num="1">
            <w:col w:w="10219"/>
          </w:cols>
          <w:pgMar w:left="240" w:top="925" w:right="1440" w:bottom="1440" w:gutter="0" w:footer="0" w:header="0"/>
        </w:sectPr>
      </w:pPr>
    </w:p>
    <w:bookmarkStart w:id="127" w:name="page128"/>
    <w:bookmarkEnd w:id="127"/>
    <w:p>
      <w:pPr>
        <w:ind w:left="3580"/>
        <w:spacing w:after="0"/>
        <w:rPr>
          <w:sz w:val="20"/>
          <w:szCs w:val="20"/>
          <w:color w:val="auto"/>
        </w:rPr>
      </w:pPr>
      <w:r>
        <w:rPr>
          <w:rFonts w:ascii="Courier New" w:cs="Courier New" w:eastAsia="Courier New" w:hAnsi="Courier New"/>
          <w:sz w:val="18"/>
          <w:szCs w:val="18"/>
          <w:color w:val="auto"/>
        </w:rPr>
        <w:t>ARTICLE XIV</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14.1 No Employment Rights. Neither the action of the Company in establishing the Plan, nor of any Participating Company in adopting the Plan, nor any provisions of the Plan, nor any action taken by the Company, any Participating Company or the Committee shall be construed as giving to any Employee the right to be retained in the employ of the Company or any Participating Company, or any right to payment except to the extent of the benefits provided in the Plan to be paid from the Fund.</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14.2 Governing Law. Except to the extent superseded by ERISA, all questions pertaining to the validity, construction, and operation of the Plan shall be determined in accordance with the laws of the state in which the principal place of business of the Company is located.</w:t>
      </w:r>
    </w:p>
    <w:p>
      <w:pPr>
        <w:spacing w:after="0" w:line="207"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14.3 Severability of Provisions. If any provision of this Plan is determined to be void by any court of competent jurisdiction, the Plan shall continue to operate and, for the purposes of the jurisdiction of that court only, shall be deemed not to include the provisions determined to be void.</w:t>
      </w:r>
    </w:p>
    <w:p>
      <w:pPr>
        <w:spacing w:after="0" w:line="182"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14.4 No Interest in Fund. No person shall have any interest in, or right to, any part of the principal or income of the Fund, except as and to the extent expressly provided in this Plan and in the Trust Agreement or the Contract.</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105</w:t>
      </w:r>
    </w:p>
    <w:p>
      <w:pPr>
        <w:sectPr>
          <w:pgSz w:w="11900" w:h="16838" w:orient="portrait"/>
          <w:cols w:equalWidth="0" w:num="1">
            <w:col w:w="10219"/>
          </w:cols>
          <w:pgMar w:left="240" w:top="919" w:right="1440" w:bottom="1440" w:gutter="0" w:footer="0" w:header="0"/>
        </w:sectPr>
      </w:pPr>
    </w:p>
    <w:bookmarkStart w:id="128" w:name="page129"/>
    <w:bookmarkEnd w:id="128"/>
    <w:p>
      <w:pPr>
        <w:ind w:right="1779" w:firstLine="527"/>
        <w:spacing w:after="0" w:line="238" w:lineRule="auto"/>
        <w:rPr>
          <w:sz w:val="20"/>
          <w:szCs w:val="20"/>
          <w:color w:val="auto"/>
        </w:rPr>
      </w:pPr>
      <w:r>
        <w:rPr>
          <w:rFonts w:ascii="Courier New" w:cs="Courier New" w:eastAsia="Courier New" w:hAnsi="Courier New"/>
          <w:sz w:val="18"/>
          <w:szCs w:val="18"/>
          <w:color w:val="auto"/>
        </w:rPr>
        <w:t>14.5 Spendthrift Clause. No benefit payable at any time under this Plan and no interest or expectancy herein shall be anticipated, assigned, or alienated by any Participant or beneficiary, or subject to attachment, garnishment, levy, execution, or other legal or equitable process, except for (1) a Federal tax levy made pursuant to section 6331 of the Code and (2) any benefit payable pursuant to a qualified domestic relations order. Any attempt to alienate or assign a benefit hereunder, whether currently or hereafter payable, shall be void. The Committee shall review any domestic relations order to determine whether it is qualified within the meaning of section 414(p) of the Code. An order shall not be qualified unless it complies with all applicable provisions of the Plan concerning mode of payment and manner of elections. Notwithstanding the preceding sentence and any restrictions on timing of distributions and withdrawals under the Plan, an order may provide for distribution at any time permitted under section 414(p)(10) of the Code.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14.6 Incapacity. If the Committee deems any Participant who is entitled to receive payments hereunder incapable of receiving or disbursing the same by reason of Age, illness, infirmity, or incapacity of any kind, the Committee may direct the Trustee or the Insurance Company to apply such payments directly for the comfort, support, and maintenance of such Participant, or to pay the same to any responsible person caring for the Participant who is determined by the Committee to</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106</w:t>
      </w:r>
    </w:p>
    <w:p>
      <w:pPr>
        <w:sectPr>
          <w:pgSz w:w="11900" w:h="16838" w:orient="portrait"/>
          <w:cols w:equalWidth="0" w:num="1">
            <w:col w:w="10219"/>
          </w:cols>
          <w:pgMar w:left="240" w:top="925" w:right="1440" w:bottom="1440" w:gutter="0" w:footer="0" w:header="0"/>
        </w:sectPr>
      </w:pPr>
    </w:p>
    <w:bookmarkStart w:id="129" w:name="page130"/>
    <w:bookmarkEnd w:id="129"/>
    <w:p>
      <w:pPr>
        <w:ind w:right="1779"/>
        <w:spacing w:after="0" w:line="237" w:lineRule="auto"/>
        <w:rPr>
          <w:sz w:val="20"/>
          <w:szCs w:val="20"/>
          <w:color w:val="auto"/>
        </w:rPr>
      </w:pPr>
      <w:r>
        <w:rPr>
          <w:rFonts w:ascii="Courier New" w:cs="Courier New" w:eastAsia="Courier New" w:hAnsi="Courier New"/>
          <w:sz w:val="18"/>
          <w:szCs w:val="18"/>
          <w:color w:val="auto"/>
        </w:rPr>
        <w:t>be qualified to receive and disburse such payments for the Participant's benefit; and the receipt of such person shall be a complete acquittance for the payment of the benefit. Payments pursuant to this Section shall be complete discharge to the extent thereof of any and all liability of the Participating Companies, the Committee, the Administrator, the Trustee, the Insurance Company, and the Fund.</w:t>
      </w:r>
    </w:p>
    <w:p>
      <w:pPr>
        <w:spacing w:after="0" w:line="21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14.7 Withholding. The Committee and the Trustee and the Insurance Company shall have the right to withhold any and all state, local, and Federal taxes which may be withheld in accordance with applicable law.</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14.8 Missing Persons. Neither the Trustee, the Insurance Company nor any Participating Company shall be obliged to search for or ascertain the whereabouts of any individual entitled to benefits under the Plan. Any individual entitled to benefits under the Plan who does not file a timely claim for his benefits will be allowed to file a claim at any later date, and payment of his benefits will commence after that later date, except that, in the event the Participating Company is satisfied that a Participant has no spouse or that a Participant's spouse cannot be located (as described in Section 5.11), and the Participant is in fact married or the spouse is later located, whichever is applicable, such spouse shall not be deemed an individual entitled to benefits under the Plan.</w:t>
      </w:r>
    </w:p>
    <w:p>
      <w:pPr>
        <w:spacing w:after="0" w:line="216"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14.9 Determination of Highly Compensated Employees. For the purpose of identifying highly compensated employees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107</w:t>
      </w:r>
    </w:p>
    <w:p>
      <w:pPr>
        <w:sectPr>
          <w:pgSz w:w="11900" w:h="16838" w:orient="portrait"/>
          <w:cols w:equalWidth="0" w:num="1">
            <w:col w:w="10219"/>
          </w:cols>
          <w:pgMar w:left="240" w:top="925" w:right="1440" w:bottom="1440" w:gutter="0" w:footer="0" w:header="0"/>
        </w:sectPr>
      </w:pPr>
    </w:p>
    <w:bookmarkStart w:id="130" w:name="page131"/>
    <w:bookmarkEnd w:id="130"/>
    <w:p>
      <w:pPr>
        <w:ind w:right="1779"/>
        <w:spacing w:after="0" w:line="237" w:lineRule="auto"/>
        <w:rPr>
          <w:sz w:val="20"/>
          <w:szCs w:val="20"/>
          <w:color w:val="auto"/>
        </w:rPr>
      </w:pPr>
      <w:r>
        <w:rPr>
          <w:rFonts w:ascii="Courier New" w:cs="Courier New" w:eastAsia="Courier New" w:hAnsi="Courier New"/>
          <w:sz w:val="18"/>
          <w:szCs w:val="18"/>
          <w:color w:val="auto"/>
        </w:rPr>
        <w:t>within the meaning of section 414(q) of the Code, the Participating Companies and all Affiliated Companies may elect to make the look-back year calculation for a determination year on the basis of the calendar year ending with or within the applicable determination year; provided, however, that, if such election is made with respect to the Plan, such election shall also apply with respect to all other plans, entities or arrangements of the Participating Companies and Affiliated Companies.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108</w:t>
      </w:r>
    </w:p>
    <w:p>
      <w:pPr>
        <w:sectPr>
          <w:pgSz w:w="11900" w:h="16838" w:orient="portrait"/>
          <w:cols w:equalWidth="0" w:num="1">
            <w:col w:w="10219"/>
          </w:cols>
          <w:pgMar w:left="240" w:top="925" w:right="1440" w:bottom="1440" w:gutter="0" w:footer="0" w:header="0"/>
        </w:sectPr>
      </w:pPr>
    </w:p>
    <w:bookmarkStart w:id="131" w:name="page132"/>
    <w:bookmarkEnd w:id="131"/>
    <w:p>
      <w:pPr>
        <w:jc w:val="center"/>
        <w:ind w:right="1779"/>
        <w:spacing w:after="0"/>
        <w:rPr>
          <w:sz w:val="20"/>
          <w:szCs w:val="20"/>
          <w:color w:val="auto"/>
        </w:rPr>
      </w:pPr>
      <w:r>
        <w:rPr>
          <w:rFonts w:ascii="Courier New" w:cs="Courier New" w:eastAsia="Courier New" w:hAnsi="Courier New"/>
          <w:sz w:val="18"/>
          <w:szCs w:val="18"/>
          <w:color w:val="auto"/>
        </w:rPr>
        <w:t>ARTICLE XV</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ADDITIONAL SERVICE CREDIT FOR FORMER EMPLOYEES OF</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CERTAIN ACQUIRED BUSINESSES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15.1 Additional Service Credit. Notwithstanding any provision of the Plan to the contrary, each Employee who is described in Section 15.2 shall, for the purpose of determining his eligibility to participate in the Plan under Article II, and his vested status under Article VI, receive credit for his period of employment with a Listed Employer (as designated in Schedule B to the Plan), as if such Listed Employer had been a Participating Company during such period of employment.</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15.2 Applicability. This Article shall apply to any individual who:</w:t>
      </w:r>
    </w:p>
    <w:p>
      <w:pPr>
        <w:spacing w:after="0" w:line="207" w:lineRule="exact"/>
        <w:rPr>
          <w:sz w:val="20"/>
          <w:szCs w:val="20"/>
          <w:color w:val="auto"/>
        </w:rPr>
      </w:pPr>
    </w:p>
    <w:p>
      <w:pPr>
        <w:ind w:left="1580" w:right="1779" w:hanging="519"/>
        <w:spacing w:after="0" w:line="236" w:lineRule="auto"/>
        <w:tabs>
          <w:tab w:leader="none" w:pos="15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 an Employee of a Participating Company as of June 1, 1992 and came to employment with such Participating Company directly from a Listed Employer named in Schedule B to the Plan; or</w:t>
      </w:r>
    </w:p>
    <w:p>
      <w:pPr>
        <w:spacing w:after="0" w:line="208" w:lineRule="exact"/>
        <w:rPr>
          <w:rFonts w:ascii="Courier New" w:cs="Courier New" w:eastAsia="Courier New" w:hAnsi="Courier New"/>
          <w:sz w:val="18"/>
          <w:szCs w:val="18"/>
          <w:color w:val="auto"/>
        </w:rPr>
      </w:pPr>
    </w:p>
    <w:p>
      <w:pPr>
        <w:ind w:left="1580" w:right="1779" w:hanging="519"/>
        <w:spacing w:after="0" w:line="290" w:lineRule="auto"/>
        <w:tabs>
          <w:tab w:leader="none" w:pos="15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becomes an employee of a Participating Company after May 31, 1992 directly from a Listed Employer named in Schedule B to the Plan.</w:t>
      </w:r>
    </w:p>
    <w:p>
      <w:pPr>
        <w:spacing w:after="0" w:line="17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15.3 Limitation. Notwithstanding any provision of this Article to the contrary, the application of this Article shall not cause any Employee to become a Participant in the Plan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109</w:t>
      </w:r>
    </w:p>
    <w:p>
      <w:pPr>
        <w:sectPr>
          <w:pgSz w:w="11900" w:h="16838" w:orient="portrait"/>
          <w:cols w:equalWidth="0" w:num="1">
            <w:col w:w="10219"/>
          </w:cols>
          <w:pgMar w:left="240" w:top="919" w:right="1440" w:bottom="1440" w:gutter="0" w:footer="0" w:header="0"/>
        </w:sectPr>
      </w:pPr>
    </w:p>
    <w:bookmarkStart w:id="132" w:name="page133"/>
    <w:bookmarkEnd w:id="132"/>
    <w:p>
      <w:pPr>
        <w:jc w:val="both"/>
        <w:ind w:right="1999"/>
        <w:spacing w:after="0" w:line="236" w:lineRule="auto"/>
        <w:rPr>
          <w:sz w:val="20"/>
          <w:szCs w:val="20"/>
          <w:color w:val="auto"/>
        </w:rPr>
      </w:pPr>
      <w:r>
        <w:rPr>
          <w:rFonts w:ascii="Courier New" w:cs="Courier New" w:eastAsia="Courier New" w:hAnsi="Courier New"/>
          <w:sz w:val="18"/>
          <w:szCs w:val="18"/>
          <w:color w:val="auto"/>
        </w:rPr>
        <w:t>prior to the effective date specified in Schedule B to the Plan for the Listed Employer with which he was employed, unless he would have become a Participant at an earlier date without regard to this Article.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110</w:t>
      </w:r>
    </w:p>
    <w:p>
      <w:pPr>
        <w:sectPr>
          <w:pgSz w:w="11900" w:h="16838" w:orient="portrait"/>
          <w:cols w:equalWidth="0" w:num="1">
            <w:col w:w="10219"/>
          </w:cols>
          <w:pgMar w:left="240" w:top="925" w:right="1440" w:bottom="1440" w:gutter="0" w:footer="0" w:header="0"/>
        </w:sectPr>
      </w:pPr>
    </w:p>
    <w:bookmarkStart w:id="133" w:name="page134"/>
    <w:bookmarkEnd w:id="133"/>
    <w:p>
      <w:pPr>
        <w:jc w:val="center"/>
        <w:ind w:right="1879"/>
        <w:spacing w:after="0"/>
        <w:rPr>
          <w:sz w:val="20"/>
          <w:szCs w:val="20"/>
          <w:color w:val="auto"/>
        </w:rPr>
      </w:pPr>
      <w:r>
        <w:rPr>
          <w:rFonts w:ascii="Courier New" w:cs="Courier New" w:eastAsia="Courier New" w:hAnsi="Courier New"/>
          <w:sz w:val="18"/>
          <w:szCs w:val="18"/>
          <w:color w:val="auto"/>
        </w:rPr>
        <w:t>ARTICLE XVI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PARTICIPATION BY EMPLOYEES OF</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PHILADELPHIA CABLE ADVERTISING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16.1 General. The partnership known as Philadelphia Cable Advertising (the Greater Philadelphia Interconnect) (hereinafter, "PCA") which became a Participating Company effective August 1, 1992, shall continue as a Participating Company on and after the Effective Date. Notwithstanding any provisions of the Plan to the contrary, eligible Employees of PCA may participate in the Plan pursuant to its terms, as expressly modified in accordance with this Article.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16.2 Eligibility and Vesting Service. For purposes of determining an employee's eligibility to participate and his vested status under the Plan, an Employee's period of employment with PCA credited as of the Effective Date shall be counted as part of his Period of Service.</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16.3 Separate Identification of Highly Compensated Employees. The identification of Highly Compensated Employees shall be determined with respect to the group consisting of PCA and all entities which are Affiliated Companies with respect to PCA separately from the identification of Highly Compensated Employees for other Participating Companies and Affiliated Companies.</w:t>
      </w:r>
    </w:p>
    <w:p>
      <w:pPr>
        <w:spacing w:after="0" w:line="185"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16.4 Separate Application of Nondiscrimination Tests. The nondiscrimination tests of Section 3.8 shall be applied with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111</w:t>
      </w:r>
    </w:p>
    <w:p>
      <w:pPr>
        <w:sectPr>
          <w:pgSz w:w="11900" w:h="16838" w:orient="portrait"/>
          <w:cols w:equalWidth="0" w:num="1">
            <w:col w:w="10219"/>
          </w:cols>
          <w:pgMar w:left="240" w:top="919" w:right="1440" w:bottom="1440" w:gutter="0" w:footer="0" w:header="0"/>
        </w:sectPr>
      </w:pPr>
    </w:p>
    <w:bookmarkStart w:id="134" w:name="page135"/>
    <w:bookmarkEnd w:id="134"/>
    <w:p>
      <w:pPr>
        <w:ind w:right="1879"/>
        <w:spacing w:after="0" w:line="236" w:lineRule="auto"/>
        <w:rPr>
          <w:sz w:val="20"/>
          <w:szCs w:val="20"/>
          <w:color w:val="auto"/>
        </w:rPr>
      </w:pPr>
      <w:r>
        <w:rPr>
          <w:rFonts w:ascii="Courier New" w:cs="Courier New" w:eastAsia="Courier New" w:hAnsi="Courier New"/>
          <w:sz w:val="18"/>
          <w:szCs w:val="18"/>
          <w:color w:val="auto"/>
        </w:rPr>
        <w:t>respect to the group consisting of PCA and all entities which are Affiliated Companies with respect to PCA, separately from the application of such tests to other Participating Companies and Affiliated Companies.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16.5 Separate Testing for Top-Heaviness. For purposes of Article XIII, the rules governing the determination of whether the Plan is a top-heavy plan, and the application of the rules which apply to a top-heavy plan, shall be applied with respect to the group consisting of PCA and all entities which are Affiliated Companies with respect to PCA separately from the application of such rules to other Participating Companies and Affiliated Companies.</w:t>
      </w:r>
    </w:p>
    <w:p>
      <w:pPr>
        <w:spacing w:after="0" w:line="210"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16.6 No Vision Contribution for Employees of Inter- Connect. Participants who are Employees of PCA shall not be eligible to receive the contributions described in Section 3.5, and Vision Accounts shall not be established for such Participants with respect to their periods of service as Employees of PCA.</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16.7 No Investment in Company Stock. No Participant who is an Employee of PCA shall be permitted to direct the investment of any portion of his Account into an Investment Medium that includes Company Stock for any period of service during which such Participant is an Employee of PCA.</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112</w:t>
      </w:r>
    </w:p>
    <w:p>
      <w:pPr>
        <w:sectPr>
          <w:pgSz w:w="11900" w:h="16838" w:orient="portrait"/>
          <w:cols w:equalWidth="0" w:num="1">
            <w:col w:w="10219"/>
          </w:cols>
          <w:pgMar w:left="240" w:top="925" w:right="1440" w:bottom="1440" w:gutter="0" w:footer="0" w:header="0"/>
        </w:sectPr>
      </w:pPr>
    </w:p>
    <w:bookmarkStart w:id="135" w:name="page136"/>
    <w:bookmarkEnd w:id="135"/>
    <w:p>
      <w:pPr>
        <w:jc w:val="center"/>
        <w:ind w:right="1759"/>
        <w:spacing w:after="0"/>
        <w:rPr>
          <w:sz w:val="20"/>
          <w:szCs w:val="20"/>
          <w:color w:val="auto"/>
        </w:rPr>
      </w:pPr>
      <w:r>
        <w:rPr>
          <w:rFonts w:ascii="Courier New" w:cs="Courier New" w:eastAsia="Courier New" w:hAnsi="Courier New"/>
          <w:sz w:val="18"/>
          <w:szCs w:val="18"/>
          <w:color w:val="auto"/>
        </w:rPr>
        <w:t>ARTICLE XVII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PARTICIPATION BY EMPLOYEES OF AWACS, INC.</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17.1 General. The corporation known as Awacs, Inc. (hereinafter, "AWACS") shall become a Participating Company effective January 1, 1993. AWACS became an Affiliated Company on June 24. 1994. Notwithstanding any provision of the Plan to the contrary, eligible Employees of AWACS may participate in the Plan pursuant to its terms, as expressly modified in accordance with this Article.</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17.2 Eligibility and Vesting Service. For purposes of determining an employee's eligibility to participate and his vested status under the Plan, an Employee's period of employment with AWACS before January 1, 1993 shall be counted as part of his Period of Service. Each employee of AWACS who was eligible to participate in the AWACS Plan (as hereinafter defined) as of December 31, 1992 shall be eligible to participate in the Plan as of January 1, 1993. Each other AWACS employee shall be eligible to participate in accordance with the provision of Article II.</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17.3 Merger with AWACS 401(k) Plan. Effective January 1, 1993, the AWACS 401(k) Plan, which is known as Metrophone's 401(k) Plan (the "AWACS Plan"), shall be merged with and into this Plan. All individual participant accounts under the AWACS Plan shall be transferred to this Plan. In making such a transfer, (a) the value of any AWACS Plan participant's sub-</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113</w:t>
      </w:r>
    </w:p>
    <w:p>
      <w:pPr>
        <w:sectPr>
          <w:pgSz w:w="11900" w:h="16838" w:orient="portrait"/>
          <w:cols w:equalWidth="0" w:num="1">
            <w:col w:w="10219"/>
          </w:cols>
          <w:pgMar w:left="240" w:top="919" w:right="1440" w:bottom="1440" w:gutter="0" w:footer="0" w:header="0"/>
        </w:sectPr>
      </w:pPr>
    </w:p>
    <w:bookmarkStart w:id="136" w:name="page137"/>
    <w:bookmarkEnd w:id="136"/>
    <w:p>
      <w:pPr>
        <w:ind w:right="1999"/>
        <w:spacing w:after="0" w:line="268" w:lineRule="auto"/>
        <w:rPr>
          <w:sz w:val="20"/>
          <w:szCs w:val="20"/>
          <w:color w:val="auto"/>
        </w:rPr>
      </w:pPr>
      <w:r>
        <w:rPr>
          <w:rFonts w:ascii="Courier New" w:cs="Courier New" w:eastAsia="Courier New" w:hAnsi="Courier New"/>
          <w:sz w:val="16"/>
          <w:szCs w:val="16"/>
          <w:color w:val="auto"/>
        </w:rPr>
        <w:t>account which contained salary reduction contributions and related earnings shall be credited to a Salary Reduction Account in such individual's name, and</w:t>
      </w:r>
    </w:p>
    <w:p>
      <w:pPr>
        <w:ind w:right="2099" w:firstLine="8"/>
        <w:spacing w:after="0" w:line="236" w:lineRule="auto"/>
        <w:tabs>
          <w:tab w:leader="none" w:pos="42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any AWACS Plan participant's sub-account containing employer matching contributions and related earnings shall be credited to a Matching Contribution Account in such individual's name.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17.4 Temporary Suspension of Distributions, Withdrawals, and Loans. Notwithstanding any provision of the Plan to the contrary, in order to facilitate the merger of the AWACS Plan into this Plan, any Participant for whom an account is transferred from the AWACS Plan to this Plan shall, prior to March 1, 1993, be prohibited from receiving any distribution, withdrawal, or loan from the Plan under Article V, VIII, and IX respectively.</w:t>
      </w: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17.5 Eligibility to Participate. Notwithstanding any provision of Article II to the contrary:</w:t>
      </w:r>
    </w:p>
    <w:p>
      <w:pPr>
        <w:spacing w:after="0" w:line="208" w:lineRule="exact"/>
        <w:rPr>
          <w:sz w:val="20"/>
          <w:szCs w:val="20"/>
          <w:color w:val="auto"/>
        </w:rPr>
      </w:pPr>
    </w:p>
    <w:p>
      <w:pPr>
        <w:jc w:val="both"/>
        <w:ind w:right="1879" w:firstLine="1053"/>
        <w:spacing w:after="0" w:line="236" w:lineRule="auto"/>
        <w:rPr>
          <w:sz w:val="20"/>
          <w:szCs w:val="20"/>
          <w:color w:val="auto"/>
        </w:rPr>
      </w:pPr>
      <w:r>
        <w:rPr>
          <w:rFonts w:ascii="Courier New" w:cs="Courier New" w:eastAsia="Courier New" w:hAnsi="Courier New"/>
          <w:sz w:val="18"/>
          <w:szCs w:val="18"/>
          <w:color w:val="auto"/>
        </w:rPr>
        <w:t>17.5.1 Any Employee for whom an account is transferred from the AWACS Plan to this Plan pursuant to the merger of such plans shall become an Eligible Employee as of January 1, 1993.</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17.5.2 Each Covered Employee who was not eligible to participate in the AWACS Plan but who, as of January 1, 1993, had completed at least six months of service as an employee of AWACS, shall become an Eligible Employee as of January 1, 1993.</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114</w:t>
      </w:r>
    </w:p>
    <w:p>
      <w:pPr>
        <w:sectPr>
          <w:pgSz w:w="11900" w:h="16838" w:orient="portrait"/>
          <w:cols w:equalWidth="0" w:num="1">
            <w:col w:w="10219"/>
          </w:cols>
          <w:pgMar w:left="240" w:top="925" w:right="1440" w:bottom="1440" w:gutter="0" w:footer="0" w:header="0"/>
        </w:sectPr>
      </w:pPr>
    </w:p>
    <w:bookmarkStart w:id="137" w:name="page138"/>
    <w:bookmarkEnd w:id="137"/>
    <w:p>
      <w:pPr>
        <w:ind w:right="1779" w:firstLine="1053"/>
        <w:spacing w:after="0" w:line="236" w:lineRule="auto"/>
        <w:rPr>
          <w:sz w:val="20"/>
          <w:szCs w:val="20"/>
          <w:color w:val="auto"/>
        </w:rPr>
      </w:pPr>
      <w:r>
        <w:rPr>
          <w:rFonts w:ascii="Courier New" w:cs="Courier New" w:eastAsia="Courier New" w:hAnsi="Courier New"/>
          <w:sz w:val="18"/>
          <w:szCs w:val="18"/>
          <w:color w:val="auto"/>
        </w:rPr>
        <w:t>17.5.3 Each Covered Employee not described in Section 17.5.1 or 17.5.2 above shall become an Eligible Employee in accordance with the provisions of Article II.</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17.6 Normal Retirement Date for Certain Employees. Notwithstanding any provision of the Plan to the contrary, with respect to any Participant for whom an account under the AWACS Plan is transferred to this Plan pursuant to the merger of the plans, the term "Normal Retirement Date" means the date on which he reaches Age 59 1/2.</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17.7 Vision Contribution for Employees of AWACS.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17.7.1 Each person who, as of January 1, 1993, has been credited with a period of service as an employee of AWACS of at least one year, and who is an Eligible Employee of AWACS on January 1, 1993, shall receive an immediate allocation to his Vision Account of 10 Special Shares.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17.7.2 Each Eligible Employee of AWACS who is not described in Section 17.7.1 above shall receive an allocation to his Vision Account of 10 Special Shares. Such allocation shall be made as of the later of (a) the date on which he becomes an Eligible Employee, or (b) the Entry Date next following his completion of one year of Eligibility Service, if he is a Special Employee, or his completion of a Period of Service of at least one year, if he is other than a Special Employee.</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17.8 Separate Identification of Highly Compensated Employees. For the 1993 Plan Year, the identification of Highly Compensated Employees shall be determined with respect to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115</w:t>
      </w:r>
    </w:p>
    <w:p>
      <w:pPr>
        <w:sectPr>
          <w:pgSz w:w="11900" w:h="16838" w:orient="portrait"/>
          <w:cols w:equalWidth="0" w:num="1">
            <w:col w:w="10219"/>
          </w:cols>
          <w:pgMar w:left="240" w:top="925" w:right="1440" w:bottom="1440" w:gutter="0" w:footer="0" w:header="0"/>
        </w:sectPr>
      </w:pPr>
    </w:p>
    <w:bookmarkStart w:id="138" w:name="page139"/>
    <w:bookmarkEnd w:id="138"/>
    <w:p>
      <w:pPr>
        <w:ind w:right="1999"/>
        <w:spacing w:after="0" w:line="279" w:lineRule="auto"/>
        <w:rPr>
          <w:sz w:val="20"/>
          <w:szCs w:val="20"/>
          <w:color w:val="auto"/>
        </w:rPr>
      </w:pPr>
      <w:r>
        <w:rPr>
          <w:rFonts w:ascii="Courier New" w:cs="Courier New" w:eastAsia="Courier New" w:hAnsi="Courier New"/>
          <w:sz w:val="16"/>
          <w:szCs w:val="16"/>
          <w:color w:val="auto"/>
        </w:rPr>
        <w:t>group consisting of AWACS and all entities which are Affiliated Companies with respect to AWACS separately from the identification of Highly Compensated Employees for other Participating Companies and Affiliated Companies.</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17.9 Separate Application of Nondiscrimination Tests. For the 1993 Plan Year, the nondiscrimination tests of Section 3.8 shall be applied with respect to the group consisting of AWACS and all entities which are Affiliated Companies with respect to AWACS, separately from the application of such tests to other Participating Companies and Affiliated Companies.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17.10 Separate Testing for Top-Heaviness. For the 1993 Plan Year, for purposes of Article XIII, the rules governing the determination of whether the Plan is a top-heavy plan, and the application of the rules which apply to a top-heavy plan, shall be applied with respect to the group consisting of AWACS and all entities which are Affiliated Companies with respect to AWACS separately from the application of such rules to other Participating Companies and Affiliated Companies.</w:t>
      </w: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116</w:t>
      </w:r>
    </w:p>
    <w:p>
      <w:pPr>
        <w:sectPr>
          <w:pgSz w:w="11900" w:h="16838" w:orient="portrait"/>
          <w:cols w:equalWidth="0" w:num="1">
            <w:col w:w="10219"/>
          </w:cols>
          <w:pgMar w:left="240" w:top="925" w:right="1440"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3480" w:type="dxa"/>
            <w:vAlign w:val="bottom"/>
          </w:tcPr>
          <w:p>
            <w:pPr>
              <w:jc w:val="right"/>
              <w:ind w:right="2352"/>
              <w:spacing w:after="0"/>
              <w:rPr>
                <w:sz w:val="20"/>
                <w:szCs w:val="20"/>
                <w:color w:val="auto"/>
              </w:rPr>
            </w:pPr>
            <w:r>
              <w:rPr>
                <w:rFonts w:ascii="Courier New" w:cs="Courier New" w:eastAsia="Courier New" w:hAnsi="Courier New"/>
                <w:sz w:val="18"/>
                <w:szCs w:val="18"/>
                <w:color w:val="auto"/>
                <w:w w:val="94"/>
              </w:rPr>
              <w:t>SCHEDULE A</w:t>
            </w:r>
          </w:p>
        </w:tc>
      </w:tr>
      <w:tr>
        <w:trPr>
          <w:trHeight w:val="405"/>
        </w:trPr>
        <w:tc>
          <w:tcPr>
            <w:tcW w:w="622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MINIMUM DISTRIBUTION INCIDENTAL BENEFIT TABLE</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Age of Participant</w:t>
            </w:r>
          </w:p>
        </w:tc>
        <w:tc>
          <w:tcPr>
            <w:tcW w:w="348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in calendar year</w:t>
            </w:r>
          </w:p>
        </w:tc>
        <w:tc>
          <w:tcPr>
            <w:tcW w:w="348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preceding Required</w:t>
            </w:r>
          </w:p>
        </w:tc>
        <w:tc>
          <w:tcPr>
            <w:tcW w:w="348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Beginning Date</w:t>
            </w: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Maximum Years Remaining</w:t>
            </w:r>
          </w:p>
        </w:tc>
      </w:tr>
      <w:tr>
        <w:trPr>
          <w:trHeight w:val="405"/>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70...................................</w:t>
            </w:r>
          </w:p>
        </w:tc>
        <w:tc>
          <w:tcPr>
            <w:tcW w:w="34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26.2</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71...................................</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25.3</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72...................................</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24.4</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73...................................</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23.5</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74...................................</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22.7</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75...................................</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21.8</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76...................................</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20.9</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77...................................</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78...................................</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19.2</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79...................................</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18.4</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80...................................</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17.6</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81...................................</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16.8</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82...................................</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16.0</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83...................................</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15.3</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84...................................</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85...................................</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86...................................</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13.1</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87...................................</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88...................................</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89...................................</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90...................................</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10.5</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91...................................</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9.9</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92...................................</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93...................................</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94...................................</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95...................................</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96...................................</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97...................................</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98...................................</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99...................................</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100..................................</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101..................................</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102..................................</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103..................................</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104..................................</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105..................................</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106..................................</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107..................................</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108..................................</w:t>
            </w:r>
          </w:p>
        </w:tc>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3.4</w:t>
            </w:r>
          </w:p>
        </w:tc>
      </w:tr>
    </w:tbl>
    <w:p>
      <w:pPr>
        <w:sectPr>
          <w:pgSz w:w="11900" w:h="16838" w:orient="portrait"/>
          <w:cols w:equalWidth="0" w:num="1">
            <w:col w:w="9259"/>
          </w:cols>
          <w:pgMar w:left="1200" w:top="919" w:right="1440" w:bottom="1440" w:gutter="0" w:footer="0" w:header="0"/>
        </w:sectPr>
      </w:pPr>
    </w:p>
    <w:bookmarkStart w:id="140" w:name="page141"/>
    <w:bookmarkEnd w:id="140"/>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204"/>
        </w:trPr>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109</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w w:val="72"/>
              </w:rPr>
              <w:t>..................................</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110</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w w:val="72"/>
              </w:rPr>
              <w:t>..................................</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111</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w w:val="72"/>
              </w:rPr>
              <w:t>..................................</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112</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w w:val="72"/>
              </w:rPr>
              <w:t>..................................</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113</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w w:val="72"/>
              </w:rPr>
              <w:t>..................................</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114</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w w:val="72"/>
              </w:rPr>
              <w:t>..................................</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115</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w w:val="74"/>
              </w:rPr>
              <w:t>and older........................</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405"/>
        </w:trPr>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0" w:type="dxa"/>
            <w:vAlign w:val="bottom"/>
          </w:tcPr>
          <w:p>
            <w:pPr>
              <w:jc w:val="right"/>
              <w:ind w:right="1812"/>
              <w:spacing w:after="0"/>
              <w:rPr>
                <w:sz w:val="20"/>
                <w:szCs w:val="20"/>
                <w:color w:val="auto"/>
              </w:rPr>
            </w:pPr>
            <w:r>
              <w:rPr>
                <w:rFonts w:ascii="Courier New" w:cs="Courier New" w:eastAsia="Courier New" w:hAnsi="Courier New"/>
                <w:sz w:val="18"/>
                <w:szCs w:val="18"/>
                <w:color w:val="auto"/>
                <w:w w:val="86"/>
              </w:rPr>
              <w:t>A-2</w:t>
            </w:r>
          </w:p>
        </w:tc>
      </w:tr>
    </w:tbl>
    <w:p>
      <w:pPr>
        <w:sectPr>
          <w:pgSz w:w="11900" w:h="16838" w:orient="portrait"/>
          <w:cols w:equalWidth="0" w:num="1">
            <w:col w:w="9019"/>
          </w:cols>
          <w:pgMar w:left="1440" w:top="717" w:right="1440" w:bottom="1440" w:gutter="0" w:footer="0" w:header="0"/>
        </w:sectPr>
      </w:pPr>
    </w:p>
    <w:bookmarkStart w:id="141" w:name="page142"/>
    <w:bookmarkEnd w:id="141"/>
    <w:p>
      <w:pPr>
        <w:jc w:val="center"/>
        <w:ind w:right="1779"/>
        <w:spacing w:after="0"/>
        <w:rPr>
          <w:sz w:val="20"/>
          <w:szCs w:val="20"/>
          <w:color w:val="auto"/>
        </w:rPr>
      </w:pPr>
      <w:r>
        <w:rPr>
          <w:rFonts w:ascii="Courier New" w:cs="Courier New" w:eastAsia="Courier New" w:hAnsi="Courier New"/>
          <w:sz w:val="18"/>
          <w:szCs w:val="18"/>
          <w:color w:val="auto"/>
        </w:rPr>
        <w:t>SCHEDULE B</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following entities are designated as Listed Employers for purposes of Article XV of the Plan, as of such date as may be indicated on this Schedule): As of June 1, 1992:</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CAT Partnership</w:t>
      </w:r>
    </w:p>
    <w:p>
      <w:pPr>
        <w:ind w:left="3280"/>
        <w:spacing w:after="0" w:line="238" w:lineRule="auto"/>
        <w:rPr>
          <w:sz w:val="20"/>
          <w:szCs w:val="20"/>
          <w:color w:val="auto"/>
        </w:rPr>
      </w:pPr>
      <w:r>
        <w:rPr>
          <w:rFonts w:ascii="Courier New" w:cs="Courier New" w:eastAsia="Courier New" w:hAnsi="Courier New"/>
          <w:sz w:val="18"/>
          <w:szCs w:val="18"/>
          <w:color w:val="auto"/>
        </w:rPr>
        <w:t>ARP Partnership</w:t>
      </w:r>
    </w:p>
    <w:p>
      <w:pPr>
        <w:ind w:left="3280"/>
        <w:spacing w:after="0"/>
        <w:rPr>
          <w:sz w:val="20"/>
          <w:szCs w:val="20"/>
          <w:color w:val="auto"/>
        </w:rPr>
      </w:pPr>
      <w:r>
        <w:rPr>
          <w:rFonts w:ascii="Courier New" w:cs="Courier New" w:eastAsia="Courier New" w:hAnsi="Courier New"/>
          <w:sz w:val="18"/>
          <w:szCs w:val="18"/>
          <w:color w:val="auto"/>
        </w:rPr>
        <w:t>Garden State Cable L.P.</w:t>
      </w:r>
    </w:p>
    <w:p>
      <w:pPr>
        <w:ind w:left="3280"/>
        <w:spacing w:after="0" w:line="237" w:lineRule="auto"/>
        <w:rPr>
          <w:sz w:val="20"/>
          <w:szCs w:val="20"/>
          <w:color w:val="auto"/>
        </w:rPr>
      </w:pPr>
      <w:r>
        <w:rPr>
          <w:rFonts w:ascii="Courier New" w:cs="Courier New" w:eastAsia="Courier New" w:hAnsi="Courier New"/>
          <w:sz w:val="18"/>
          <w:szCs w:val="18"/>
          <w:color w:val="auto"/>
        </w:rPr>
        <w:t>SCI Holdings (Storer)</w:t>
      </w:r>
    </w:p>
    <w:p>
      <w:pPr>
        <w:ind w:left="3280"/>
        <w:spacing w:after="0" w:line="238" w:lineRule="auto"/>
        <w:rPr>
          <w:sz w:val="20"/>
          <w:szCs w:val="20"/>
          <w:color w:val="auto"/>
        </w:rPr>
      </w:pPr>
      <w:r>
        <w:rPr>
          <w:rFonts w:ascii="Courier New" w:cs="Courier New" w:eastAsia="Courier New" w:hAnsi="Courier New"/>
          <w:sz w:val="18"/>
          <w:szCs w:val="18"/>
          <w:color w:val="auto"/>
        </w:rPr>
        <w:t>Cable Advert. Prtnrs/Ad Link</w:t>
      </w:r>
    </w:p>
    <w:p>
      <w:pPr>
        <w:ind w:left="3280"/>
        <w:spacing w:after="0"/>
        <w:rPr>
          <w:sz w:val="20"/>
          <w:szCs w:val="20"/>
          <w:color w:val="auto"/>
        </w:rPr>
      </w:pPr>
      <w:r>
        <w:rPr>
          <w:rFonts w:ascii="Courier New" w:cs="Courier New" w:eastAsia="Courier New" w:hAnsi="Courier New"/>
          <w:sz w:val="18"/>
          <w:szCs w:val="18"/>
          <w:color w:val="auto"/>
        </w:rPr>
        <w:t>Cellular one - Harrisburg</w:t>
      </w:r>
    </w:p>
    <w:p>
      <w:pPr>
        <w:ind w:left="3280"/>
        <w:spacing w:after="0" w:line="237" w:lineRule="auto"/>
        <w:rPr>
          <w:sz w:val="20"/>
          <w:szCs w:val="20"/>
          <w:color w:val="auto"/>
        </w:rPr>
      </w:pPr>
      <w:r>
        <w:rPr>
          <w:rFonts w:ascii="Courier New" w:cs="Courier New" w:eastAsia="Courier New" w:hAnsi="Courier New"/>
          <w:sz w:val="18"/>
          <w:szCs w:val="18"/>
          <w:color w:val="auto"/>
        </w:rPr>
        <w:t>C-SW Partnership</w:t>
      </w:r>
    </w:p>
    <w:p>
      <w:pPr>
        <w:ind w:left="3280"/>
        <w:spacing w:after="0"/>
        <w:rPr>
          <w:sz w:val="20"/>
          <w:szCs w:val="20"/>
          <w:color w:val="auto"/>
        </w:rPr>
      </w:pPr>
      <w:r>
        <w:rPr>
          <w:rFonts w:ascii="Courier New" w:cs="Courier New" w:eastAsia="Courier New" w:hAnsi="Courier New"/>
          <w:sz w:val="18"/>
          <w:szCs w:val="18"/>
          <w:color w:val="auto"/>
        </w:rPr>
        <w:t>Faroudja Research Enterprises</w:t>
      </w:r>
    </w:p>
    <w:p>
      <w:pPr>
        <w:ind w:left="3280"/>
        <w:spacing w:after="0" w:line="237" w:lineRule="auto"/>
        <w:rPr>
          <w:sz w:val="20"/>
          <w:szCs w:val="20"/>
          <w:color w:val="auto"/>
        </w:rPr>
      </w:pPr>
      <w:r>
        <w:rPr>
          <w:rFonts w:ascii="Courier New" w:cs="Courier New" w:eastAsia="Courier New" w:hAnsi="Courier New"/>
          <w:sz w:val="18"/>
          <w:szCs w:val="18"/>
          <w:color w:val="auto"/>
        </w:rPr>
        <w:t>Heritage Communications, Inc.</w:t>
      </w:r>
    </w:p>
    <w:p>
      <w:pPr>
        <w:ind w:left="3280"/>
        <w:spacing w:after="0"/>
        <w:rPr>
          <w:sz w:val="20"/>
          <w:szCs w:val="20"/>
          <w:color w:val="auto"/>
        </w:rPr>
      </w:pPr>
      <w:r>
        <w:rPr>
          <w:rFonts w:ascii="Courier New" w:cs="Courier New" w:eastAsia="Courier New" w:hAnsi="Courier New"/>
          <w:sz w:val="18"/>
          <w:szCs w:val="18"/>
          <w:color w:val="auto"/>
        </w:rPr>
        <w:t>PRIMESTAR Partners L.P.</w:t>
      </w:r>
    </w:p>
    <w:p>
      <w:pPr>
        <w:ind w:left="3280"/>
        <w:spacing w:after="0" w:line="237" w:lineRule="auto"/>
        <w:rPr>
          <w:sz w:val="20"/>
          <w:szCs w:val="20"/>
          <w:color w:val="auto"/>
        </w:rPr>
      </w:pPr>
      <w:r>
        <w:rPr>
          <w:rFonts w:ascii="Courier New" w:cs="Courier New" w:eastAsia="Courier New" w:hAnsi="Courier New"/>
          <w:sz w:val="18"/>
          <w:szCs w:val="18"/>
          <w:color w:val="auto"/>
        </w:rPr>
        <w:t>E! Entertainment Television, Inc.</w:t>
      </w:r>
    </w:p>
    <w:p>
      <w:pPr>
        <w:ind w:left="3280"/>
        <w:spacing w:after="0" w:line="238" w:lineRule="auto"/>
        <w:rPr>
          <w:sz w:val="20"/>
          <w:szCs w:val="20"/>
          <w:color w:val="auto"/>
        </w:rPr>
      </w:pPr>
      <w:r>
        <w:rPr>
          <w:rFonts w:ascii="Courier New" w:cs="Courier New" w:eastAsia="Courier New" w:hAnsi="Courier New"/>
          <w:sz w:val="18"/>
          <w:szCs w:val="18"/>
          <w:color w:val="auto"/>
        </w:rPr>
        <w:t>National Cable Advertising, L.P.</w:t>
      </w:r>
    </w:p>
    <w:p>
      <w:pPr>
        <w:ind w:left="3280"/>
        <w:spacing w:after="0"/>
        <w:rPr>
          <w:sz w:val="20"/>
          <w:szCs w:val="20"/>
          <w:color w:val="auto"/>
        </w:rPr>
      </w:pPr>
      <w:r>
        <w:rPr>
          <w:rFonts w:ascii="Courier New" w:cs="Courier New" w:eastAsia="Courier New" w:hAnsi="Courier New"/>
          <w:sz w:val="18"/>
          <w:szCs w:val="18"/>
          <w:color w:val="auto"/>
        </w:rPr>
        <w:t>QVC Network Inc.</w:t>
      </w:r>
    </w:p>
    <w:p>
      <w:pPr>
        <w:ind w:left="3280"/>
        <w:spacing w:after="0" w:line="237" w:lineRule="auto"/>
        <w:rPr>
          <w:sz w:val="20"/>
          <w:szCs w:val="20"/>
          <w:color w:val="auto"/>
        </w:rPr>
      </w:pPr>
      <w:r>
        <w:rPr>
          <w:rFonts w:ascii="Courier New" w:cs="Courier New" w:eastAsia="Courier New" w:hAnsi="Courier New"/>
          <w:sz w:val="18"/>
          <w:szCs w:val="18"/>
          <w:color w:val="auto"/>
        </w:rPr>
        <w:t>Turner Broadcasting System, Inc.</w:t>
      </w:r>
    </w:p>
    <w:p>
      <w:pPr>
        <w:ind w:left="3280"/>
        <w:spacing w:after="0"/>
        <w:rPr>
          <w:sz w:val="20"/>
          <w:szCs w:val="20"/>
          <w:color w:val="auto"/>
        </w:rPr>
      </w:pPr>
      <w:r>
        <w:rPr>
          <w:rFonts w:ascii="Courier New" w:cs="Courier New" w:eastAsia="Courier New" w:hAnsi="Courier New"/>
          <w:sz w:val="18"/>
          <w:szCs w:val="18"/>
          <w:color w:val="auto"/>
        </w:rPr>
        <w:t>Pay-Per-View Network, Inc.</w:t>
      </w:r>
    </w:p>
    <w:p>
      <w:pPr>
        <w:ind w:left="3280"/>
        <w:spacing w:after="0" w:line="237" w:lineRule="auto"/>
        <w:rPr>
          <w:sz w:val="20"/>
          <w:szCs w:val="20"/>
          <w:color w:val="auto"/>
        </w:rPr>
      </w:pPr>
      <w:r>
        <w:rPr>
          <w:rFonts w:ascii="Courier New" w:cs="Courier New" w:eastAsia="Courier New" w:hAnsi="Courier New"/>
          <w:sz w:val="18"/>
          <w:szCs w:val="18"/>
          <w:color w:val="auto"/>
        </w:rPr>
        <w:t>Philadelphia Cable Advertising</w:t>
      </w:r>
    </w:p>
    <w:p>
      <w:pPr>
        <w:ind w:left="3380"/>
        <w:spacing w:after="0"/>
        <w:rPr>
          <w:sz w:val="20"/>
          <w:szCs w:val="20"/>
          <w:color w:val="auto"/>
        </w:rPr>
      </w:pPr>
      <w:r>
        <w:rPr>
          <w:rFonts w:ascii="Courier New" w:cs="Courier New" w:eastAsia="Courier New" w:hAnsi="Courier New"/>
          <w:sz w:val="18"/>
          <w:szCs w:val="18"/>
          <w:color w:val="auto"/>
        </w:rPr>
        <w:t>(The Greater Philadelphia Interconnect)</w:t>
      </w:r>
    </w:p>
    <w:p>
      <w:pPr>
        <w:ind w:left="3280"/>
        <w:spacing w:after="0" w:line="237" w:lineRule="auto"/>
        <w:rPr>
          <w:sz w:val="20"/>
          <w:szCs w:val="20"/>
          <w:color w:val="auto"/>
        </w:rPr>
      </w:pPr>
      <w:r>
        <w:rPr>
          <w:rFonts w:ascii="Courier New" w:cs="Courier New" w:eastAsia="Courier New" w:hAnsi="Courier New"/>
          <w:sz w:val="18"/>
          <w:szCs w:val="18"/>
          <w:color w:val="auto"/>
        </w:rPr>
        <w:t>Grosse Pointe Cable, Inc.</w:t>
      </w:r>
    </w:p>
    <w:p>
      <w:pPr>
        <w:ind w:left="3280"/>
        <w:spacing w:after="0" w:line="238" w:lineRule="auto"/>
        <w:rPr>
          <w:sz w:val="20"/>
          <w:szCs w:val="20"/>
          <w:color w:val="auto"/>
        </w:rPr>
      </w:pPr>
      <w:r>
        <w:rPr>
          <w:rFonts w:ascii="Courier New" w:cs="Courier New" w:eastAsia="Courier New" w:hAnsi="Courier New"/>
          <w:sz w:val="18"/>
          <w:szCs w:val="18"/>
          <w:color w:val="auto"/>
        </w:rPr>
        <w:t>Nucable Resources Corporation</w:t>
      </w:r>
    </w:p>
    <w:p>
      <w:pPr>
        <w:ind w:left="3280"/>
        <w:spacing w:after="0"/>
        <w:rPr>
          <w:sz w:val="20"/>
          <w:szCs w:val="20"/>
          <w:color w:val="auto"/>
        </w:rPr>
      </w:pPr>
      <w:r>
        <w:rPr>
          <w:rFonts w:ascii="Courier New" w:cs="Courier New" w:eastAsia="Courier New" w:hAnsi="Courier New"/>
          <w:sz w:val="18"/>
          <w:szCs w:val="18"/>
          <w:color w:val="auto"/>
        </w:rPr>
        <w:t>Sunshine Network</w:t>
      </w:r>
    </w:p>
    <w:p>
      <w:pPr>
        <w:ind w:left="3280"/>
        <w:spacing w:after="0" w:line="237" w:lineRule="auto"/>
        <w:rPr>
          <w:sz w:val="20"/>
          <w:szCs w:val="20"/>
          <w:color w:val="auto"/>
        </w:rPr>
      </w:pPr>
      <w:r>
        <w:rPr>
          <w:rFonts w:ascii="Courier New" w:cs="Courier New" w:eastAsia="Courier New" w:hAnsi="Courier New"/>
          <w:sz w:val="18"/>
          <w:szCs w:val="18"/>
          <w:color w:val="auto"/>
        </w:rPr>
        <w:t>Birmingham Cable Corporation Limited</w:t>
      </w:r>
    </w:p>
    <w:p>
      <w:pPr>
        <w:ind w:left="3280"/>
        <w:spacing w:after="0"/>
        <w:rPr>
          <w:sz w:val="20"/>
          <w:szCs w:val="20"/>
          <w:color w:val="auto"/>
        </w:rPr>
      </w:pPr>
      <w:r>
        <w:rPr>
          <w:rFonts w:ascii="Courier New" w:cs="Courier New" w:eastAsia="Courier New" w:hAnsi="Courier New"/>
          <w:sz w:val="18"/>
          <w:szCs w:val="18"/>
          <w:color w:val="auto"/>
        </w:rPr>
        <w:t>Cable London PLC Limited</w:t>
      </w:r>
    </w:p>
    <w:p>
      <w:pPr>
        <w:ind w:left="3280"/>
        <w:spacing w:after="0" w:line="237" w:lineRule="auto"/>
        <w:rPr>
          <w:sz w:val="20"/>
          <w:szCs w:val="20"/>
          <w:color w:val="auto"/>
        </w:rPr>
      </w:pPr>
      <w:r>
        <w:rPr>
          <w:rFonts w:ascii="Courier New" w:cs="Courier New" w:eastAsia="Courier New" w:hAnsi="Courier New"/>
          <w:sz w:val="18"/>
          <w:szCs w:val="18"/>
          <w:color w:val="auto"/>
        </w:rPr>
        <w:t>Cambridge Cable Limited</w:t>
      </w:r>
    </w:p>
    <w:p>
      <w:pPr>
        <w:ind w:left="3280"/>
        <w:spacing w:after="0"/>
        <w:rPr>
          <w:sz w:val="20"/>
          <w:szCs w:val="20"/>
          <w:color w:val="auto"/>
        </w:rPr>
      </w:pPr>
      <w:r>
        <w:rPr>
          <w:rFonts w:ascii="Courier New" w:cs="Courier New" w:eastAsia="Courier New" w:hAnsi="Courier New"/>
          <w:sz w:val="18"/>
          <w:szCs w:val="18"/>
          <w:color w:val="auto"/>
        </w:rPr>
        <w:t>Heritage Cablevision of Philadelphia (Area 3)</w:t>
      </w:r>
    </w:p>
    <w:p>
      <w:pPr>
        <w:ind w:left="3280"/>
        <w:spacing w:after="0" w:line="237" w:lineRule="auto"/>
        <w:rPr>
          <w:sz w:val="20"/>
          <w:szCs w:val="20"/>
          <w:color w:val="auto"/>
        </w:rPr>
      </w:pPr>
      <w:r>
        <w:rPr>
          <w:rFonts w:ascii="Courier New" w:cs="Courier New" w:eastAsia="Courier New" w:hAnsi="Courier New"/>
          <w:sz w:val="18"/>
          <w:szCs w:val="18"/>
          <w:color w:val="auto"/>
        </w:rPr>
        <w:t>American Cellular Network Corp.</w:t>
      </w:r>
    </w:p>
    <w:p>
      <w:pPr>
        <w:ind w:left="3280"/>
        <w:spacing w:after="0"/>
        <w:rPr>
          <w:sz w:val="20"/>
          <w:szCs w:val="20"/>
          <w:color w:val="auto"/>
        </w:rPr>
      </w:pPr>
      <w:r>
        <w:rPr>
          <w:rFonts w:ascii="Courier New" w:cs="Courier New" w:eastAsia="Courier New" w:hAnsi="Courier New"/>
          <w:sz w:val="18"/>
          <w:szCs w:val="18"/>
          <w:color w:val="auto"/>
        </w:rPr>
        <w:t>AWACS, Inc.</w:t>
      </w:r>
    </w:p>
    <w:p>
      <w:pPr>
        <w:ind w:left="3280"/>
        <w:spacing w:after="0" w:line="237" w:lineRule="auto"/>
        <w:rPr>
          <w:sz w:val="20"/>
          <w:szCs w:val="20"/>
          <w:color w:val="auto"/>
        </w:rPr>
      </w:pPr>
      <w:r>
        <w:rPr>
          <w:rFonts w:ascii="Courier New" w:cs="Courier New" w:eastAsia="Courier New" w:hAnsi="Courier New"/>
          <w:sz w:val="18"/>
          <w:szCs w:val="18"/>
          <w:color w:val="auto"/>
        </w:rPr>
        <w:t>Calvert Telecommunications, Inc.</w:t>
      </w:r>
    </w:p>
    <w:p>
      <w:pPr>
        <w:ind w:left="3280"/>
        <w:spacing w:after="0" w:line="238" w:lineRule="auto"/>
        <w:rPr>
          <w:sz w:val="20"/>
          <w:szCs w:val="20"/>
          <w:color w:val="auto"/>
        </w:rPr>
      </w:pPr>
      <w:r>
        <w:rPr>
          <w:rFonts w:ascii="Courier New" w:cs="Courier New" w:eastAsia="Courier New" w:hAnsi="Courier New"/>
          <w:sz w:val="18"/>
          <w:szCs w:val="18"/>
          <w:color w:val="auto"/>
        </w:rPr>
        <w:t>Citizens Cable Communications, Inc.</w:t>
      </w:r>
    </w:p>
    <w:p>
      <w:pPr>
        <w:ind w:left="3280"/>
        <w:spacing w:after="0"/>
        <w:rPr>
          <w:sz w:val="20"/>
          <w:szCs w:val="20"/>
          <w:color w:val="auto"/>
        </w:rPr>
      </w:pPr>
      <w:r>
        <w:rPr>
          <w:rFonts w:ascii="Courier New" w:cs="Courier New" w:eastAsia="Courier New" w:hAnsi="Courier New"/>
          <w:sz w:val="18"/>
          <w:szCs w:val="18"/>
          <w:color w:val="auto"/>
        </w:rPr>
        <w:t>Miami Data Center</w:t>
      </w:r>
    </w:p>
    <w:p>
      <w:pPr>
        <w:ind w:left="3280"/>
        <w:spacing w:after="0" w:line="237" w:lineRule="auto"/>
        <w:rPr>
          <w:sz w:val="20"/>
          <w:szCs w:val="20"/>
          <w:color w:val="auto"/>
        </w:rPr>
      </w:pPr>
      <w:r>
        <w:rPr>
          <w:rFonts w:ascii="Courier New" w:cs="Courier New" w:eastAsia="Courier New" w:hAnsi="Courier New"/>
          <w:sz w:val="18"/>
          <w:szCs w:val="18"/>
          <w:color w:val="auto"/>
        </w:rPr>
        <w:t>Maclean Hunter</w:t>
      </w:r>
    </w:p>
    <w:p>
      <w:pPr>
        <w:ind w:left="3280"/>
        <w:spacing w:after="0"/>
        <w:rPr>
          <w:sz w:val="20"/>
          <w:szCs w:val="20"/>
          <w:color w:val="auto"/>
        </w:rPr>
      </w:pPr>
      <w:r>
        <w:rPr>
          <w:rFonts w:ascii="Courier New" w:cs="Courier New" w:eastAsia="Courier New" w:hAnsi="Courier New"/>
          <w:sz w:val="18"/>
          <w:szCs w:val="18"/>
          <w:color w:val="auto"/>
        </w:rPr>
        <w:t>Indianapolis Power &amp; Light (IPALCO)</w:t>
      </w:r>
    </w:p>
    <w:p>
      <w:pPr>
        <w:ind w:left="3280"/>
        <w:spacing w:after="0" w:line="237" w:lineRule="auto"/>
        <w:rPr>
          <w:sz w:val="20"/>
          <w:szCs w:val="20"/>
          <w:color w:val="auto"/>
        </w:rPr>
      </w:pPr>
      <w:r>
        <w:rPr>
          <w:rFonts w:ascii="Courier New" w:cs="Courier New" w:eastAsia="Courier New" w:hAnsi="Courier New"/>
          <w:sz w:val="18"/>
          <w:szCs w:val="18"/>
          <w:color w:val="auto"/>
        </w:rPr>
        <w:t>Mid-America Capital Resources, Inc.</w:t>
      </w:r>
    </w:p>
    <w:p>
      <w:pPr>
        <w:ind w:left="3280"/>
        <w:spacing w:after="0"/>
        <w:rPr>
          <w:sz w:val="20"/>
          <w:szCs w:val="20"/>
          <w:color w:val="auto"/>
        </w:rPr>
      </w:pPr>
      <w:r>
        <w:rPr>
          <w:rFonts w:ascii="Courier New" w:cs="Courier New" w:eastAsia="Courier New" w:hAnsi="Courier New"/>
          <w:sz w:val="18"/>
          <w:szCs w:val="18"/>
          <w:color w:val="auto"/>
        </w:rPr>
        <w:t>Indianapolis Cablevision, Inc.</w:t>
      </w:r>
    </w:p>
    <w:p>
      <w:pPr>
        <w:ind w:left="3280"/>
        <w:spacing w:after="0" w:line="237" w:lineRule="auto"/>
        <w:rPr>
          <w:sz w:val="20"/>
          <w:szCs w:val="20"/>
          <w:color w:val="auto"/>
        </w:rPr>
      </w:pPr>
      <w:r>
        <w:rPr>
          <w:rFonts w:ascii="Courier New" w:cs="Courier New" w:eastAsia="Courier New" w:hAnsi="Courier New"/>
          <w:sz w:val="18"/>
          <w:szCs w:val="18"/>
          <w:color w:val="auto"/>
        </w:rPr>
        <w:t>Comcast U.K. Consulting, Inc.</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920" w:right="1440" w:bottom="1440" w:gutter="0" w:footer="0" w:header="0"/>
        </w:sectPr>
      </w:pPr>
    </w:p>
    <w:bookmarkStart w:id="142" w:name="page143"/>
    <w:bookmarkEnd w:id="142"/>
    <w:p>
      <w:pPr>
        <w:ind w:left="3280"/>
        <w:spacing w:after="0"/>
        <w:rPr>
          <w:sz w:val="20"/>
          <w:szCs w:val="20"/>
          <w:color w:val="auto"/>
        </w:rPr>
      </w:pPr>
      <w:r>
        <w:rPr>
          <w:rFonts w:ascii="Courier New" w:cs="Courier New" w:eastAsia="Courier New" w:hAnsi="Courier New"/>
          <w:sz w:val="18"/>
          <w:szCs w:val="18"/>
          <w:color w:val="auto"/>
        </w:rPr>
        <w:t>Group W. Cable, Inc.</w:t>
      </w:r>
    </w:p>
    <w:p>
      <w:pPr>
        <w:ind w:left="3380"/>
        <w:spacing w:after="0" w:line="238" w:lineRule="auto"/>
        <w:rPr>
          <w:sz w:val="20"/>
          <w:szCs w:val="20"/>
          <w:color w:val="auto"/>
        </w:rPr>
      </w:pPr>
      <w:r>
        <w:rPr>
          <w:rFonts w:ascii="Courier New" w:cs="Courier New" w:eastAsia="Courier New" w:hAnsi="Courier New"/>
          <w:sz w:val="18"/>
          <w:szCs w:val="18"/>
          <w:color w:val="auto"/>
        </w:rPr>
        <w:t>This includes the following Systems:</w:t>
      </w:r>
    </w:p>
    <w:p>
      <w:pPr>
        <w:spacing w:after="0" w:line="20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Alabama</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Dothan</w:t>
      </w:r>
    </w:p>
    <w:p>
      <w:pPr>
        <w:ind w:left="4640"/>
        <w:spacing w:after="0" w:line="237" w:lineRule="auto"/>
        <w:rPr>
          <w:sz w:val="20"/>
          <w:szCs w:val="20"/>
          <w:color w:val="auto"/>
        </w:rPr>
      </w:pPr>
      <w:r>
        <w:rPr>
          <w:rFonts w:ascii="Courier New" w:cs="Courier New" w:eastAsia="Courier New" w:hAnsi="Courier New"/>
          <w:sz w:val="18"/>
          <w:szCs w:val="18"/>
          <w:color w:val="auto"/>
        </w:rPr>
        <w:t>Florence</w:t>
      </w:r>
    </w:p>
    <w:p>
      <w:pPr>
        <w:ind w:left="4640"/>
        <w:spacing w:after="0" w:line="238" w:lineRule="auto"/>
        <w:rPr>
          <w:sz w:val="20"/>
          <w:szCs w:val="20"/>
          <w:color w:val="auto"/>
        </w:rPr>
      </w:pPr>
      <w:r>
        <w:rPr>
          <w:rFonts w:ascii="Courier New" w:cs="Courier New" w:eastAsia="Courier New" w:hAnsi="Courier New"/>
          <w:sz w:val="18"/>
          <w:szCs w:val="18"/>
          <w:color w:val="auto"/>
        </w:rPr>
        <w:t>Gadsden</w:t>
      </w:r>
    </w:p>
    <w:p>
      <w:pPr>
        <w:ind w:left="4640"/>
        <w:spacing w:after="0"/>
        <w:rPr>
          <w:sz w:val="20"/>
          <w:szCs w:val="20"/>
          <w:color w:val="auto"/>
        </w:rPr>
      </w:pPr>
      <w:r>
        <w:rPr>
          <w:rFonts w:ascii="Courier New" w:cs="Courier New" w:eastAsia="Courier New" w:hAnsi="Courier New"/>
          <w:sz w:val="18"/>
          <w:szCs w:val="18"/>
          <w:color w:val="auto"/>
        </w:rPr>
        <w:t>Huntsville</w:t>
      </w:r>
    </w:p>
    <w:p>
      <w:pPr>
        <w:ind w:left="4640"/>
        <w:spacing w:after="0" w:line="237" w:lineRule="auto"/>
        <w:rPr>
          <w:sz w:val="20"/>
          <w:szCs w:val="20"/>
          <w:color w:val="auto"/>
        </w:rPr>
      </w:pPr>
      <w:r>
        <w:rPr>
          <w:rFonts w:ascii="Courier New" w:cs="Courier New" w:eastAsia="Courier New" w:hAnsi="Courier New"/>
          <w:sz w:val="18"/>
          <w:szCs w:val="18"/>
          <w:color w:val="auto"/>
        </w:rPr>
        <w:t>Mobile</w:t>
      </w:r>
    </w:p>
    <w:p>
      <w:pPr>
        <w:ind w:left="4640"/>
        <w:spacing w:after="0"/>
        <w:rPr>
          <w:sz w:val="20"/>
          <w:szCs w:val="20"/>
          <w:color w:val="auto"/>
        </w:rPr>
      </w:pPr>
      <w:r>
        <w:rPr>
          <w:rFonts w:ascii="Courier New" w:cs="Courier New" w:eastAsia="Courier New" w:hAnsi="Courier New"/>
          <w:sz w:val="18"/>
          <w:szCs w:val="18"/>
          <w:color w:val="auto"/>
        </w:rPr>
        <w:t>Tuscaloosa</w:t>
      </w:r>
    </w:p>
    <w:p>
      <w:pPr>
        <w:spacing w:after="0" w:line="20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California</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Inland Valley</w:t>
      </w:r>
    </w:p>
    <w:p>
      <w:pPr>
        <w:ind w:left="4640"/>
        <w:spacing w:after="0" w:line="237" w:lineRule="auto"/>
        <w:rPr>
          <w:sz w:val="20"/>
          <w:szCs w:val="20"/>
          <w:color w:val="auto"/>
        </w:rPr>
      </w:pPr>
      <w:r>
        <w:rPr>
          <w:rFonts w:ascii="Courier New" w:cs="Courier New" w:eastAsia="Courier New" w:hAnsi="Courier New"/>
          <w:sz w:val="18"/>
          <w:szCs w:val="18"/>
          <w:color w:val="auto"/>
        </w:rPr>
        <w:t>Lompoc</w:t>
      </w:r>
    </w:p>
    <w:p>
      <w:pPr>
        <w:ind w:left="4640"/>
        <w:spacing w:after="0" w:line="238" w:lineRule="auto"/>
        <w:rPr>
          <w:sz w:val="20"/>
          <w:szCs w:val="20"/>
          <w:color w:val="auto"/>
        </w:rPr>
      </w:pPr>
      <w:r>
        <w:rPr>
          <w:rFonts w:ascii="Courier New" w:cs="Courier New" w:eastAsia="Courier New" w:hAnsi="Courier New"/>
          <w:sz w:val="18"/>
          <w:szCs w:val="18"/>
          <w:color w:val="auto"/>
        </w:rPr>
        <w:t>Orange County</w:t>
      </w:r>
    </w:p>
    <w:p>
      <w:pPr>
        <w:ind w:left="4640"/>
        <w:spacing w:after="0"/>
        <w:rPr>
          <w:sz w:val="20"/>
          <w:szCs w:val="20"/>
          <w:color w:val="auto"/>
        </w:rPr>
      </w:pPr>
      <w:r>
        <w:rPr>
          <w:rFonts w:ascii="Courier New" w:cs="Courier New" w:eastAsia="Courier New" w:hAnsi="Courier New"/>
          <w:sz w:val="18"/>
          <w:szCs w:val="18"/>
          <w:color w:val="auto"/>
        </w:rPr>
        <w:t>San Bernardino</w:t>
      </w:r>
    </w:p>
    <w:p>
      <w:pPr>
        <w:ind w:left="4640"/>
        <w:spacing w:after="0" w:line="237" w:lineRule="auto"/>
        <w:rPr>
          <w:sz w:val="20"/>
          <w:szCs w:val="20"/>
          <w:color w:val="auto"/>
        </w:rPr>
      </w:pPr>
      <w:r>
        <w:rPr>
          <w:rFonts w:ascii="Courier New" w:cs="Courier New" w:eastAsia="Courier New" w:hAnsi="Courier New"/>
          <w:sz w:val="18"/>
          <w:szCs w:val="18"/>
          <w:color w:val="auto"/>
        </w:rPr>
        <w:t>Santa Maria</w:t>
      </w:r>
    </w:p>
    <w:p>
      <w:pPr>
        <w:ind w:left="4640"/>
        <w:spacing w:after="0"/>
        <w:rPr>
          <w:sz w:val="20"/>
          <w:szCs w:val="20"/>
          <w:color w:val="auto"/>
        </w:rPr>
      </w:pPr>
      <w:r>
        <w:rPr>
          <w:rFonts w:ascii="Courier New" w:cs="Courier New" w:eastAsia="Courier New" w:hAnsi="Courier New"/>
          <w:sz w:val="18"/>
          <w:szCs w:val="18"/>
          <w:color w:val="auto"/>
        </w:rPr>
        <w:t>Simi Valley</w:t>
      </w:r>
    </w:p>
    <w:p>
      <w:pPr>
        <w:spacing w:after="0" w:line="200"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Connecticut</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Danbury</w:t>
      </w:r>
    </w:p>
    <w:p>
      <w:pPr>
        <w:ind w:left="4640"/>
        <w:spacing w:after="0" w:line="237" w:lineRule="auto"/>
        <w:rPr>
          <w:sz w:val="20"/>
          <w:szCs w:val="20"/>
          <w:color w:val="auto"/>
        </w:rPr>
      </w:pPr>
      <w:r>
        <w:rPr>
          <w:rFonts w:ascii="Courier New" w:cs="Courier New" w:eastAsia="Courier New" w:hAnsi="Courier New"/>
          <w:sz w:val="18"/>
          <w:szCs w:val="18"/>
          <w:color w:val="auto"/>
        </w:rPr>
        <w:t>Middletown</w:t>
      </w:r>
    </w:p>
    <w:p>
      <w:pPr>
        <w:spacing w:after="0" w:line="20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Florida</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Boca Raton</w:t>
      </w:r>
    </w:p>
    <w:p>
      <w:pPr>
        <w:ind w:left="4640"/>
        <w:spacing w:after="0" w:line="237" w:lineRule="auto"/>
        <w:rPr>
          <w:sz w:val="20"/>
          <w:szCs w:val="20"/>
          <w:color w:val="auto"/>
        </w:rPr>
      </w:pPr>
      <w:r>
        <w:rPr>
          <w:rFonts w:ascii="Courier New" w:cs="Courier New" w:eastAsia="Courier New" w:hAnsi="Courier New"/>
          <w:sz w:val="18"/>
          <w:szCs w:val="18"/>
          <w:color w:val="auto"/>
        </w:rPr>
        <w:t>Marianna</w:t>
      </w:r>
    </w:p>
    <w:p>
      <w:pPr>
        <w:ind w:left="4640"/>
        <w:spacing w:after="0" w:line="238" w:lineRule="auto"/>
        <w:rPr>
          <w:sz w:val="20"/>
          <w:szCs w:val="20"/>
          <w:color w:val="auto"/>
        </w:rPr>
      </w:pPr>
      <w:r>
        <w:rPr>
          <w:rFonts w:ascii="Courier New" w:cs="Courier New" w:eastAsia="Courier New" w:hAnsi="Courier New"/>
          <w:sz w:val="18"/>
          <w:szCs w:val="18"/>
          <w:color w:val="auto"/>
        </w:rPr>
        <w:t>Panama City</w:t>
      </w:r>
    </w:p>
    <w:p>
      <w:pPr>
        <w:ind w:left="4640"/>
        <w:spacing w:after="0"/>
        <w:rPr>
          <w:sz w:val="20"/>
          <w:szCs w:val="20"/>
          <w:color w:val="auto"/>
        </w:rPr>
      </w:pPr>
      <w:r>
        <w:rPr>
          <w:rFonts w:ascii="Courier New" w:cs="Courier New" w:eastAsia="Courier New" w:hAnsi="Courier New"/>
          <w:sz w:val="18"/>
          <w:szCs w:val="18"/>
          <w:color w:val="auto"/>
        </w:rPr>
        <w:t>Perry</w:t>
      </w:r>
    </w:p>
    <w:p>
      <w:pPr>
        <w:ind w:left="4640"/>
        <w:spacing w:after="0" w:line="237" w:lineRule="auto"/>
        <w:rPr>
          <w:sz w:val="20"/>
          <w:szCs w:val="20"/>
          <w:color w:val="auto"/>
        </w:rPr>
      </w:pPr>
      <w:r>
        <w:rPr>
          <w:rFonts w:ascii="Courier New" w:cs="Courier New" w:eastAsia="Courier New" w:hAnsi="Courier New"/>
          <w:sz w:val="18"/>
          <w:szCs w:val="18"/>
          <w:color w:val="auto"/>
        </w:rPr>
        <w:t>Quincy</w:t>
      </w:r>
    </w:p>
    <w:p>
      <w:pPr>
        <w:ind w:left="4640"/>
        <w:spacing w:after="0"/>
        <w:rPr>
          <w:sz w:val="20"/>
          <w:szCs w:val="20"/>
          <w:color w:val="auto"/>
        </w:rPr>
      </w:pPr>
      <w:r>
        <w:rPr>
          <w:rFonts w:ascii="Courier New" w:cs="Courier New" w:eastAsia="Courier New" w:hAnsi="Courier New"/>
          <w:sz w:val="18"/>
          <w:szCs w:val="18"/>
          <w:color w:val="auto"/>
        </w:rPr>
        <w:t>Tallahassee</w:t>
      </w:r>
    </w:p>
    <w:p>
      <w:pPr>
        <w:ind w:left="4640"/>
        <w:spacing w:after="0" w:line="237" w:lineRule="auto"/>
        <w:rPr>
          <w:sz w:val="20"/>
          <w:szCs w:val="20"/>
          <w:color w:val="auto"/>
        </w:rPr>
      </w:pPr>
      <w:r>
        <w:rPr>
          <w:rFonts w:ascii="Courier New" w:cs="Courier New" w:eastAsia="Courier New" w:hAnsi="Courier New"/>
          <w:sz w:val="18"/>
          <w:szCs w:val="18"/>
          <w:color w:val="auto"/>
        </w:rPr>
        <w:t>West Palm Beach</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Michigan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Grosse Pointe</w:t>
      </w:r>
    </w:p>
    <w:p>
      <w:pPr>
        <w:spacing w:after="0" w:line="20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Western Regional Office</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As of January 1, 1993:</w:t>
      </w:r>
    </w:p>
    <w:p>
      <w:pPr>
        <w:spacing w:after="0" w:line="2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American Mobile Systems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Kennedy Cable (Wakulla System only)</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919" w:right="1440" w:bottom="1440" w:gutter="0" w:footer="0" w:header="0"/>
        </w:sectPr>
      </w:pPr>
    </w:p>
    <w:bookmarkStart w:id="143" w:name="page144"/>
    <w:bookmarkEnd w:id="143"/>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DEFINED CONTRIBUTION PLANS</w:t>
      </w:r>
    </w:p>
    <w:p>
      <w:pPr>
        <w:jc w:val="center"/>
        <w:ind w:right="1779"/>
        <w:spacing w:after="0" w:line="238" w:lineRule="auto"/>
        <w:rPr>
          <w:sz w:val="20"/>
          <w:szCs w:val="20"/>
          <w:color w:val="auto"/>
        </w:rPr>
      </w:pPr>
      <w:r>
        <w:rPr>
          <w:rFonts w:ascii="Courier New" w:cs="Courier New" w:eastAsia="Courier New" w:hAnsi="Courier New"/>
          <w:sz w:val="18"/>
          <w:szCs w:val="18"/>
          <w:color w:val="auto"/>
        </w:rPr>
        <w:t>MASTER TRUST AGREEMENT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STATE STREET BANK AND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ind w:left="1420"/>
              <w:spacing w:after="0"/>
              <w:rPr>
                <w:sz w:val="20"/>
                <w:szCs w:val="20"/>
                <w:color w:val="auto"/>
              </w:rPr>
            </w:pPr>
            <w:r>
              <w:rPr>
                <w:rFonts w:ascii="Courier New" w:cs="Courier New" w:eastAsia="Courier New" w:hAnsi="Courier New"/>
                <w:sz w:val="18"/>
                <w:szCs w:val="18"/>
                <w:color w:val="auto"/>
              </w:rPr>
              <w:t>TABLE OF CONTENTS</w:t>
            </w:r>
          </w:p>
        </w:tc>
        <w:tc>
          <w:tcPr>
            <w:tcW w:w="580" w:type="dxa"/>
            <w:vAlign w:val="bottom"/>
          </w:tcPr>
          <w:p>
            <w:pPr>
              <w:spacing w:after="0"/>
              <w:rPr>
                <w:sz w:val="17"/>
                <w:szCs w:val="17"/>
                <w:color w:val="auto"/>
              </w:rPr>
            </w:pPr>
          </w:p>
        </w:tc>
      </w:tr>
      <w:tr>
        <w:trPr>
          <w:trHeight w:val="405"/>
        </w:trPr>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58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TRUST FUND . . . . . . . . . . . . . . . . . .</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r>
      <w:tr>
        <w:trPr>
          <w:trHeight w:val="405"/>
        </w:trPr>
        <w:tc>
          <w:tcPr>
            <w:tcW w:w="640" w:type="dxa"/>
            <w:vAlign w:val="bottom"/>
          </w:tcPr>
          <w:p>
            <w:pPr>
              <w:spacing w:after="0"/>
              <w:rPr>
                <w:sz w:val="24"/>
                <w:szCs w:val="24"/>
                <w:color w:val="auto"/>
              </w:rPr>
            </w:pP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1.1</w:t>
            </w:r>
          </w:p>
        </w:tc>
        <w:tc>
          <w:tcPr>
            <w:tcW w:w="4620" w:type="dxa"/>
            <w:vAlign w:val="bottom"/>
          </w:tcPr>
          <w:p>
            <w:pPr>
              <w:ind w:left="40"/>
              <w:spacing w:after="0"/>
              <w:rPr>
                <w:sz w:val="20"/>
                <w:szCs w:val="20"/>
                <w:color w:val="auto"/>
              </w:rPr>
            </w:pPr>
            <w:r>
              <w:rPr>
                <w:rFonts w:ascii="Courier New" w:cs="Courier New" w:eastAsia="Courier New" w:hAnsi="Courier New"/>
                <w:sz w:val="18"/>
                <w:szCs w:val="18"/>
                <w:color w:val="auto"/>
              </w:rPr>
              <w:t>Receipt of Assets . . . . . . . . . . . .</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w:t>
            </w:r>
          </w:p>
        </w:tc>
        <w:tc>
          <w:tcPr>
            <w:tcW w:w="4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Employers . . . . . . . . . . . . . . .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w:t>
            </w:r>
          </w:p>
        </w:tc>
        <w:tc>
          <w:tcPr>
            <w:tcW w:w="4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Plans . . . . . . . . . . . . . . . . .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1.4</w:t>
            </w:r>
          </w:p>
        </w:tc>
        <w:tc>
          <w:tcPr>
            <w:tcW w:w="4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Accounting for a Plan's Undivided Interest</w:t>
            </w:r>
          </w:p>
        </w:tc>
        <w:tc>
          <w:tcPr>
            <w:tcW w:w="58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the Trust Fund. . . . . . . . . . .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w:t>
            </w:r>
          </w:p>
        </w:tc>
        <w:tc>
          <w:tcPr>
            <w:tcW w:w="4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Appointment of Recordkeeper. . . . . . .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1.6</w:t>
            </w:r>
          </w:p>
        </w:tc>
        <w:tc>
          <w:tcPr>
            <w:tcW w:w="4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 Trustee Duty Regarding Contributions.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58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DISBURSEMENTS FROM THE TRUST FUND. . . . . . .</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58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COMPANY SELECTED INVESTMENT FUNDS. . . . . . .</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405"/>
        </w:trPr>
        <w:tc>
          <w:tcPr>
            <w:tcW w:w="640" w:type="dxa"/>
            <w:vAlign w:val="bottom"/>
          </w:tcPr>
          <w:p>
            <w:pPr>
              <w:spacing w:after="0"/>
              <w:rPr>
                <w:sz w:val="24"/>
                <w:szCs w:val="24"/>
                <w:color w:val="auto"/>
              </w:rPr>
            </w:pP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3.1</w:t>
            </w:r>
          </w:p>
        </w:tc>
        <w:tc>
          <w:tcPr>
            <w:tcW w:w="4620" w:type="dxa"/>
            <w:vAlign w:val="bottom"/>
          </w:tcPr>
          <w:p>
            <w:pPr>
              <w:ind w:left="40"/>
              <w:spacing w:after="0"/>
              <w:rPr>
                <w:sz w:val="20"/>
                <w:szCs w:val="20"/>
                <w:color w:val="auto"/>
              </w:rPr>
            </w:pPr>
            <w:r>
              <w:rPr>
                <w:rFonts w:ascii="Courier New" w:cs="Courier New" w:eastAsia="Courier New" w:hAnsi="Courier New"/>
                <w:sz w:val="18"/>
                <w:szCs w:val="18"/>
                <w:color w:val="auto"/>
              </w:rPr>
              <w:t>In General. . . . . . . . . . . . . . . .</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3.2</w:t>
            </w:r>
          </w:p>
        </w:tc>
        <w:tc>
          <w:tcPr>
            <w:tcW w:w="4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Participant-Directed Brokerage Accounts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3.3</w:t>
            </w:r>
          </w:p>
        </w:tc>
        <w:tc>
          <w:tcPr>
            <w:tcW w:w="4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Managed Stock Investment</w:t>
            </w:r>
          </w:p>
        </w:tc>
        <w:tc>
          <w:tcPr>
            <w:tcW w:w="58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Accounts. . . . . . . . . . . . . . .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3.4</w:t>
            </w:r>
          </w:p>
        </w:tc>
        <w:tc>
          <w:tcPr>
            <w:tcW w:w="4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Managed Investment Accounts . .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3.5</w:t>
            </w:r>
          </w:p>
        </w:tc>
        <w:tc>
          <w:tcPr>
            <w:tcW w:w="4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Trustee Managed Investment Accounts . .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3.6</w:t>
            </w:r>
          </w:p>
        </w:tc>
        <w:tc>
          <w:tcPr>
            <w:tcW w:w="4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Manager Accounts . . . . . .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8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POWERS OF THE TRUSTEE. . . . . . . . . . . . . . .</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w:t>
            </w:r>
          </w:p>
        </w:tc>
      </w:tr>
      <w:tr>
        <w:trPr>
          <w:trHeight w:val="405"/>
        </w:trPr>
        <w:tc>
          <w:tcPr>
            <w:tcW w:w="640" w:type="dxa"/>
            <w:vAlign w:val="bottom"/>
          </w:tcPr>
          <w:p>
            <w:pPr>
              <w:spacing w:after="0"/>
              <w:rPr>
                <w:sz w:val="24"/>
                <w:szCs w:val="24"/>
                <w:color w:val="auto"/>
              </w:rPr>
            </w:pP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4.1</w:t>
            </w:r>
          </w:p>
        </w:tc>
        <w:tc>
          <w:tcPr>
            <w:tcW w:w="4620" w:type="dxa"/>
            <w:vAlign w:val="bottom"/>
          </w:tcPr>
          <w:p>
            <w:pPr>
              <w:ind w:left="40"/>
              <w:spacing w:after="0"/>
              <w:rPr>
                <w:sz w:val="20"/>
                <w:szCs w:val="20"/>
                <w:color w:val="auto"/>
              </w:rPr>
            </w:pPr>
            <w:r>
              <w:rPr>
                <w:rFonts w:ascii="Courier New" w:cs="Courier New" w:eastAsia="Courier New" w:hAnsi="Courier New"/>
                <w:sz w:val="18"/>
                <w:szCs w:val="18"/>
                <w:color w:val="auto"/>
              </w:rPr>
              <w:t>Investment Power of the Trustee . . . . .</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4.2</w:t>
            </w:r>
          </w:p>
        </w:tc>
        <w:tc>
          <w:tcPr>
            <w:tcW w:w="4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Administrative Powers of the Trustee. .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8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INDEMNIFICATION. . . . . . . . . . . . . . . .</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58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SECURITIES OR OTHER PROPERTY . . . . . . . . .</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SECURITY</w:t>
            </w:r>
          </w:p>
        </w:tc>
        <w:tc>
          <w:tcPr>
            <w:tcW w:w="4620" w:type="dxa"/>
            <w:vAlign w:val="bottom"/>
          </w:tcPr>
          <w:p>
            <w:pPr>
              <w:ind w:left="40"/>
              <w:spacing w:after="0"/>
              <w:rPr>
                <w:sz w:val="20"/>
                <w:szCs w:val="20"/>
                <w:color w:val="auto"/>
              </w:rPr>
            </w:pPr>
            <w:r>
              <w:rPr>
                <w:rFonts w:ascii="Courier New" w:cs="Courier New" w:eastAsia="Courier New" w:hAnsi="Courier New"/>
                <w:sz w:val="18"/>
                <w:szCs w:val="18"/>
                <w:color w:val="auto"/>
              </w:rPr>
              <w:t>CODES . . . . . . . . . . . . . . . .</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58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TAXES AND TRUSTEE COMPENSATION . . . . . . . .</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ACCOUNTS</w:t>
            </w:r>
          </w:p>
        </w:tc>
        <w:tc>
          <w:tcPr>
            <w:tcW w:w="4620" w:type="dxa"/>
            <w:vAlign w:val="bottom"/>
          </w:tcPr>
          <w:p>
            <w:pPr>
              <w:ind w:left="40"/>
              <w:spacing w:after="0"/>
              <w:rPr>
                <w:sz w:val="20"/>
                <w:szCs w:val="20"/>
                <w:color w:val="auto"/>
              </w:rPr>
            </w:pPr>
            <w:r>
              <w:rPr>
                <w:rFonts w:ascii="Courier New" w:cs="Courier New" w:eastAsia="Courier New" w:hAnsi="Courier New"/>
                <w:sz w:val="18"/>
                <w:szCs w:val="18"/>
                <w:color w:val="auto"/>
              </w:rPr>
              <w:t>OF THE TRUSTEE. . . . . . . . . . . .</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RELIANCE</w:t>
            </w:r>
          </w:p>
        </w:tc>
        <w:tc>
          <w:tcPr>
            <w:tcW w:w="4620" w:type="dxa"/>
            <w:vAlign w:val="bottom"/>
          </w:tcPr>
          <w:p>
            <w:pPr>
              <w:ind w:left="40"/>
              <w:spacing w:after="0"/>
              <w:rPr>
                <w:sz w:val="20"/>
                <w:szCs w:val="20"/>
                <w:color w:val="auto"/>
              </w:rPr>
            </w:pPr>
            <w:r>
              <w:rPr>
                <w:rFonts w:ascii="Courier New" w:cs="Courier New" w:eastAsia="Courier New" w:hAnsi="Courier New"/>
                <w:sz w:val="18"/>
                <w:szCs w:val="18"/>
                <w:color w:val="auto"/>
              </w:rPr>
              <w:t>ON COMMUNICATIONS . . . . . . . . . .</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58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RESIGNATION AND REMOVAL OF TRUSTEE . . . . . .</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58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AMENDMENT. . . . . . . . . . . . . . . . . . .</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13.</w:t>
            </w:r>
          </w:p>
        </w:tc>
        <w:tc>
          <w:tcPr>
            <w:tcW w:w="58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TERMINATION. . . . . . . . . . . . . . . . . .</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w:t>
            </w:r>
          </w:p>
        </w:tc>
      </w:tr>
    </w:tbl>
    <w:p>
      <w:pPr>
        <w:sectPr>
          <w:pgSz w:w="11900" w:h="16838" w:orient="portrait"/>
          <w:cols w:equalWidth="0" w:num="1">
            <w:col w:w="10219"/>
          </w:cols>
          <w:pgMar w:left="240" w:top="136" w:right="1440"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8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TABLE OF CONTENTS</w:t>
            </w:r>
          </w:p>
        </w:tc>
        <w:tc>
          <w:tcPr>
            <w:tcW w:w="840" w:type="dxa"/>
            <w:vAlign w:val="bottom"/>
          </w:tcPr>
          <w:p>
            <w:pPr>
              <w:spacing w:after="0"/>
              <w:rPr>
                <w:sz w:val="17"/>
                <w:szCs w:val="17"/>
                <w:color w:val="auto"/>
              </w:rPr>
            </w:pPr>
          </w:p>
        </w:tc>
      </w:tr>
      <w:tr>
        <w:trPr>
          <w:trHeight w:val="405"/>
        </w:trPr>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8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(cont.)</w:t>
            </w:r>
          </w:p>
        </w:tc>
        <w:tc>
          <w:tcPr>
            <w:tcW w:w="84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84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7"/>
              </w:rPr>
              <w:t>PAGE</w:t>
            </w:r>
          </w:p>
        </w:tc>
      </w:tr>
      <w:tr>
        <w:trPr>
          <w:trHeight w:val="405"/>
        </w:trPr>
        <w:tc>
          <w:tcPr>
            <w:tcW w:w="62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7"/>
              </w:rPr>
              <w:t>14.  PARTICIPATION OF OTHER EMPLOYERS . . . . . . . . .</w:t>
            </w:r>
          </w:p>
        </w:tc>
        <w:tc>
          <w:tcPr>
            <w:tcW w:w="840" w:type="dxa"/>
            <w:vAlign w:val="bottom"/>
          </w:tcPr>
          <w:p>
            <w:pPr>
              <w:jc w:val="center"/>
              <w:ind w:left="332"/>
              <w:spacing w:after="0"/>
              <w:rPr>
                <w:sz w:val="20"/>
                <w:szCs w:val="20"/>
                <w:color w:val="auto"/>
              </w:rPr>
            </w:pPr>
            <w:r>
              <w:rPr>
                <w:rFonts w:ascii="Courier New" w:cs="Courier New" w:eastAsia="Courier New" w:hAnsi="Courier New"/>
                <w:sz w:val="18"/>
                <w:szCs w:val="18"/>
                <w:color w:val="auto"/>
              </w:rPr>
              <w:t>28</w:t>
            </w:r>
          </w:p>
        </w:tc>
      </w:tr>
      <w:tr>
        <w:trPr>
          <w:trHeight w:val="405"/>
        </w:trPr>
        <w:tc>
          <w:tcPr>
            <w:tcW w:w="64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8"/>
                <w:szCs w:val="18"/>
                <w:color w:val="auto"/>
              </w:rPr>
              <w:t>14.1</w:t>
            </w:r>
          </w:p>
        </w:tc>
        <w:tc>
          <w:tcPr>
            <w:tcW w:w="4680" w:type="dxa"/>
            <w:vAlign w:val="bottom"/>
          </w:tcPr>
          <w:p>
            <w:pPr>
              <w:jc w:val="right"/>
              <w:ind w:right="1592"/>
              <w:spacing w:after="0"/>
              <w:rPr>
                <w:sz w:val="20"/>
                <w:szCs w:val="20"/>
                <w:color w:val="auto"/>
              </w:rPr>
            </w:pPr>
            <w:r>
              <w:rPr>
                <w:rFonts w:ascii="Courier New" w:cs="Courier New" w:eastAsia="Courier New" w:hAnsi="Courier New"/>
                <w:sz w:val="18"/>
                <w:szCs w:val="18"/>
                <w:color w:val="auto"/>
                <w:w w:val="98"/>
              </w:rPr>
              <w:t>Adoption by Other Employers;</w:t>
            </w:r>
          </w:p>
        </w:tc>
        <w:tc>
          <w:tcPr>
            <w:tcW w:w="84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Withdrawals. . . . . . . . . . . . . .</w:t>
            </w:r>
          </w:p>
        </w:tc>
        <w:tc>
          <w:tcPr>
            <w:tcW w:w="8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640" w:type="dxa"/>
            <w:vAlign w:val="bottom"/>
          </w:tcPr>
          <w:p>
            <w:pPr>
              <w:spacing w:after="0"/>
              <w:rPr>
                <w:sz w:val="17"/>
                <w:szCs w:val="17"/>
                <w:color w:val="auto"/>
              </w:rPr>
            </w:pP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14.2</w:t>
            </w:r>
          </w:p>
        </w:tc>
        <w:tc>
          <w:tcPr>
            <w:tcW w:w="468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w w:val="98"/>
              </w:rPr>
              <w:t>Powers and Authorities of Other</w:t>
            </w:r>
          </w:p>
        </w:tc>
        <w:tc>
          <w:tcPr>
            <w:tcW w:w="84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8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Employers to be Exercised</w:t>
            </w:r>
          </w:p>
        </w:tc>
        <w:tc>
          <w:tcPr>
            <w:tcW w:w="84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Exclusively by Company . . . . . . . .</w:t>
            </w:r>
          </w:p>
        </w:tc>
        <w:tc>
          <w:tcPr>
            <w:tcW w:w="8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30</w:t>
            </w:r>
          </w:p>
        </w:tc>
      </w:tr>
      <w:tr>
        <w:trPr>
          <w:trHeight w:val="405"/>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15.</w:t>
            </w:r>
          </w:p>
        </w:tc>
        <w:tc>
          <w:tcPr>
            <w:tcW w:w="55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MISCELLANEOUS. . . . . . . . . . . . . . . . .</w:t>
            </w:r>
          </w:p>
        </w:tc>
        <w:tc>
          <w:tcPr>
            <w:tcW w:w="840" w:type="dxa"/>
            <w:vAlign w:val="bottom"/>
          </w:tcPr>
          <w:p>
            <w:pPr>
              <w:jc w:val="center"/>
              <w:ind w:left="332"/>
              <w:spacing w:after="0"/>
              <w:rPr>
                <w:sz w:val="20"/>
                <w:szCs w:val="20"/>
                <w:color w:val="auto"/>
              </w:rPr>
            </w:pPr>
            <w:r>
              <w:rPr>
                <w:rFonts w:ascii="Courier New" w:cs="Courier New" w:eastAsia="Courier New" w:hAnsi="Courier New"/>
                <w:sz w:val="18"/>
                <w:szCs w:val="18"/>
                <w:color w:val="auto"/>
              </w:rPr>
              <w:t>30</w:t>
            </w:r>
          </w:p>
        </w:tc>
      </w:tr>
      <w:tr>
        <w:trPr>
          <w:trHeight w:val="405"/>
        </w:trPr>
        <w:tc>
          <w:tcPr>
            <w:tcW w:w="64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8"/>
                <w:szCs w:val="18"/>
                <w:color w:val="auto"/>
              </w:rPr>
              <w:t>15.1</w:t>
            </w:r>
          </w:p>
        </w:tc>
        <w:tc>
          <w:tcPr>
            <w:tcW w:w="4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Governing Law . . . . . . . . . . . . .</w:t>
            </w:r>
          </w:p>
        </w:tc>
        <w:tc>
          <w:tcPr>
            <w:tcW w:w="840" w:type="dxa"/>
            <w:vAlign w:val="bottom"/>
          </w:tcPr>
          <w:p>
            <w:pPr>
              <w:jc w:val="center"/>
              <w:ind w:left="332"/>
              <w:spacing w:after="0"/>
              <w:rPr>
                <w:sz w:val="20"/>
                <w:szCs w:val="20"/>
                <w:color w:val="auto"/>
              </w:rPr>
            </w:pPr>
            <w:r>
              <w:rPr>
                <w:rFonts w:ascii="Courier New" w:cs="Courier New" w:eastAsia="Courier New" w:hAnsi="Courier New"/>
                <w:sz w:val="18"/>
                <w:szCs w:val="18"/>
                <w:color w:val="auto"/>
              </w:rPr>
              <w:t>30</w:t>
            </w:r>
          </w:p>
        </w:tc>
      </w:tr>
      <w:tr>
        <w:trPr>
          <w:trHeight w:val="203"/>
        </w:trPr>
        <w:tc>
          <w:tcPr>
            <w:tcW w:w="640" w:type="dxa"/>
            <w:vAlign w:val="bottom"/>
          </w:tcPr>
          <w:p>
            <w:pPr>
              <w:spacing w:after="0"/>
              <w:rPr>
                <w:sz w:val="17"/>
                <w:szCs w:val="17"/>
                <w:color w:val="auto"/>
              </w:rPr>
            </w:pP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15.2</w:t>
            </w:r>
          </w:p>
        </w:tc>
        <w:tc>
          <w:tcPr>
            <w:tcW w:w="4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 Reversion to Employers . . . . . . .</w:t>
            </w:r>
          </w:p>
        </w:tc>
        <w:tc>
          <w:tcPr>
            <w:tcW w:w="8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640" w:type="dxa"/>
            <w:vAlign w:val="bottom"/>
          </w:tcPr>
          <w:p>
            <w:pPr>
              <w:spacing w:after="0"/>
              <w:rPr>
                <w:sz w:val="17"/>
                <w:szCs w:val="17"/>
                <w:color w:val="auto"/>
              </w:rPr>
            </w:pP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15.3</w:t>
            </w:r>
          </w:p>
        </w:tc>
        <w:tc>
          <w:tcPr>
            <w:tcW w:w="4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Non-Alienation of Benefits. . . . . . .</w:t>
            </w:r>
          </w:p>
        </w:tc>
        <w:tc>
          <w:tcPr>
            <w:tcW w:w="8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640" w:type="dxa"/>
            <w:vAlign w:val="bottom"/>
          </w:tcPr>
          <w:p>
            <w:pPr>
              <w:spacing w:after="0"/>
              <w:rPr>
                <w:sz w:val="17"/>
                <w:szCs w:val="17"/>
                <w:color w:val="auto"/>
              </w:rPr>
            </w:pP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15.4</w:t>
            </w:r>
          </w:p>
        </w:tc>
        <w:tc>
          <w:tcPr>
            <w:tcW w:w="4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Duration of Trust . . . . . . . . . . .</w:t>
            </w:r>
          </w:p>
        </w:tc>
        <w:tc>
          <w:tcPr>
            <w:tcW w:w="8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640" w:type="dxa"/>
            <w:vAlign w:val="bottom"/>
          </w:tcPr>
          <w:p>
            <w:pPr>
              <w:spacing w:after="0"/>
              <w:rPr>
                <w:sz w:val="17"/>
                <w:szCs w:val="17"/>
                <w:color w:val="auto"/>
              </w:rPr>
            </w:pP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15.5</w:t>
            </w:r>
          </w:p>
        </w:tc>
        <w:tc>
          <w:tcPr>
            <w:tcW w:w="4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 Guarantees . . . . . . . . . . . . .</w:t>
            </w:r>
          </w:p>
        </w:tc>
        <w:tc>
          <w:tcPr>
            <w:tcW w:w="8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640" w:type="dxa"/>
            <w:vAlign w:val="bottom"/>
          </w:tcPr>
          <w:p>
            <w:pPr>
              <w:spacing w:after="0"/>
              <w:rPr>
                <w:sz w:val="17"/>
                <w:szCs w:val="17"/>
                <w:color w:val="auto"/>
              </w:rPr>
            </w:pP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15.6</w:t>
            </w:r>
          </w:p>
        </w:tc>
        <w:tc>
          <w:tcPr>
            <w:tcW w:w="4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Duty to Furnish Information . . . . . .</w:t>
            </w:r>
          </w:p>
        </w:tc>
        <w:tc>
          <w:tcPr>
            <w:tcW w:w="8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640" w:type="dxa"/>
            <w:vAlign w:val="bottom"/>
          </w:tcPr>
          <w:p>
            <w:pPr>
              <w:spacing w:after="0"/>
              <w:rPr>
                <w:sz w:val="17"/>
                <w:szCs w:val="17"/>
                <w:color w:val="auto"/>
              </w:rPr>
            </w:pP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15.7</w:t>
            </w:r>
          </w:p>
        </w:tc>
        <w:tc>
          <w:tcPr>
            <w:tcW w:w="4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Withholding . . . . . . . . . . . . . .</w:t>
            </w:r>
          </w:p>
        </w:tc>
        <w:tc>
          <w:tcPr>
            <w:tcW w:w="8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640" w:type="dxa"/>
            <w:vAlign w:val="bottom"/>
          </w:tcPr>
          <w:p>
            <w:pPr>
              <w:spacing w:after="0"/>
              <w:rPr>
                <w:sz w:val="17"/>
                <w:szCs w:val="17"/>
                <w:color w:val="auto"/>
              </w:rPr>
            </w:pP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15.8</w:t>
            </w:r>
          </w:p>
        </w:tc>
        <w:tc>
          <w:tcPr>
            <w:tcW w:w="4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Parties Bound . . . . . . . . . . . . .</w:t>
            </w:r>
          </w:p>
        </w:tc>
        <w:tc>
          <w:tcPr>
            <w:tcW w:w="8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640" w:type="dxa"/>
            <w:vAlign w:val="bottom"/>
          </w:tcPr>
          <w:p>
            <w:pPr>
              <w:spacing w:after="0"/>
              <w:rPr>
                <w:sz w:val="17"/>
                <w:szCs w:val="17"/>
                <w:color w:val="auto"/>
              </w:rPr>
            </w:pP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15.9</w:t>
            </w:r>
          </w:p>
        </w:tc>
        <w:tc>
          <w:tcPr>
            <w:tcW w:w="4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Necessary Parties to Disputes . . . . .</w:t>
            </w:r>
          </w:p>
        </w:tc>
        <w:tc>
          <w:tcPr>
            <w:tcW w:w="8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640" w:type="dxa"/>
            <w:vAlign w:val="bottom"/>
          </w:tcPr>
          <w:p>
            <w:pPr>
              <w:spacing w:after="0"/>
              <w:rPr>
                <w:sz w:val="17"/>
                <w:szCs w:val="17"/>
                <w:color w:val="auto"/>
              </w:rPr>
            </w:pP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15.10</w:t>
            </w:r>
          </w:p>
        </w:tc>
        <w:tc>
          <w:tcPr>
            <w:tcW w:w="4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Unclaimed Benefit Payments. . . . . . .</w:t>
            </w:r>
          </w:p>
        </w:tc>
        <w:tc>
          <w:tcPr>
            <w:tcW w:w="8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640" w:type="dxa"/>
            <w:vAlign w:val="bottom"/>
          </w:tcPr>
          <w:p>
            <w:pPr>
              <w:spacing w:after="0"/>
              <w:rPr>
                <w:sz w:val="17"/>
                <w:szCs w:val="17"/>
                <w:color w:val="auto"/>
              </w:rPr>
            </w:pP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15.11</w:t>
            </w:r>
          </w:p>
        </w:tc>
        <w:tc>
          <w:tcPr>
            <w:tcW w:w="4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Severability. . . . . . . . . . . . . .</w:t>
            </w:r>
          </w:p>
        </w:tc>
        <w:tc>
          <w:tcPr>
            <w:tcW w:w="8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640" w:type="dxa"/>
            <w:vAlign w:val="bottom"/>
          </w:tcPr>
          <w:p>
            <w:pPr>
              <w:spacing w:after="0"/>
              <w:rPr>
                <w:sz w:val="17"/>
                <w:szCs w:val="17"/>
                <w:color w:val="auto"/>
              </w:rPr>
            </w:pP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15.12</w:t>
            </w:r>
          </w:p>
        </w:tc>
        <w:tc>
          <w:tcPr>
            <w:tcW w:w="4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References. . . . . . . . . . . . . . .</w:t>
            </w:r>
          </w:p>
        </w:tc>
        <w:tc>
          <w:tcPr>
            <w:tcW w:w="8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640" w:type="dxa"/>
            <w:vAlign w:val="bottom"/>
          </w:tcPr>
          <w:p>
            <w:pPr>
              <w:spacing w:after="0"/>
              <w:rPr>
                <w:sz w:val="17"/>
                <w:szCs w:val="17"/>
                <w:color w:val="auto"/>
              </w:rPr>
            </w:pP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15.13</w:t>
            </w:r>
          </w:p>
        </w:tc>
        <w:tc>
          <w:tcPr>
            <w:tcW w:w="4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Headings. . . . . . . . . . . . . . . .</w:t>
            </w:r>
          </w:p>
        </w:tc>
        <w:tc>
          <w:tcPr>
            <w:tcW w:w="8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640" w:type="dxa"/>
            <w:vAlign w:val="bottom"/>
          </w:tcPr>
          <w:p>
            <w:pPr>
              <w:spacing w:after="0"/>
              <w:rPr>
                <w:sz w:val="17"/>
                <w:szCs w:val="17"/>
                <w:color w:val="auto"/>
              </w:rPr>
            </w:pP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15.14</w:t>
            </w:r>
          </w:p>
        </w:tc>
        <w:tc>
          <w:tcPr>
            <w:tcW w:w="4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No Liability for Acts of Predecessor</w:t>
            </w:r>
          </w:p>
        </w:tc>
        <w:tc>
          <w:tcPr>
            <w:tcW w:w="84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and Successor Trustees. . . . . . . .</w:t>
            </w:r>
          </w:p>
        </w:tc>
        <w:tc>
          <w:tcPr>
            <w:tcW w:w="8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640" w:type="dxa"/>
            <w:vAlign w:val="bottom"/>
          </w:tcPr>
          <w:p>
            <w:pPr>
              <w:spacing w:after="0"/>
              <w:rPr>
                <w:sz w:val="17"/>
                <w:szCs w:val="17"/>
                <w:color w:val="auto"/>
              </w:rPr>
            </w:pP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15.15</w:t>
            </w:r>
          </w:p>
        </w:tc>
        <w:tc>
          <w:tcPr>
            <w:tcW w:w="4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Counterparts. . . . . . . . . . . . . .</w:t>
            </w:r>
          </w:p>
        </w:tc>
        <w:tc>
          <w:tcPr>
            <w:tcW w:w="8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35</w:t>
            </w:r>
          </w:p>
        </w:tc>
      </w:tr>
    </w:tbl>
    <w:p>
      <w:pPr>
        <w:sectPr>
          <w:pgSz w:w="11900" w:h="16838" w:orient="portrait"/>
          <w:cols w:equalWidth="0" w:num="1">
            <w:col w:w="10219"/>
          </w:cols>
          <w:pgMar w:left="240" w:top="1325" w:right="1440" w:bottom="1440" w:gutter="0" w:footer="0" w:header="0"/>
        </w:sectPr>
      </w:pPr>
    </w:p>
    <w:bookmarkStart w:id="145" w:name="page146"/>
    <w:bookmarkEnd w:id="145"/>
    <w:p>
      <w:pPr>
        <w:jc w:val="center"/>
        <w:ind w:right="1779"/>
        <w:spacing w:after="0"/>
        <w:rPr>
          <w:sz w:val="20"/>
          <w:szCs w:val="20"/>
          <w:color w:val="auto"/>
        </w:rPr>
      </w:pPr>
      <w:r>
        <w:rPr>
          <w:rFonts w:ascii="Courier New" w:cs="Courier New" w:eastAsia="Courier New" w:hAnsi="Courier New"/>
          <w:sz w:val="18"/>
          <w:szCs w:val="18"/>
          <w:color w:val="auto"/>
        </w:rPr>
        <w:t>DEFINED CONTRIBUTION PLANS</w:t>
      </w:r>
    </w:p>
    <w:p>
      <w:pPr>
        <w:jc w:val="center"/>
        <w:ind w:right="1779"/>
        <w:spacing w:after="0" w:line="238" w:lineRule="auto"/>
        <w:rPr>
          <w:sz w:val="20"/>
          <w:szCs w:val="20"/>
          <w:color w:val="auto"/>
        </w:rPr>
      </w:pPr>
      <w:r>
        <w:rPr>
          <w:rFonts w:ascii="Courier New" w:cs="Courier New" w:eastAsia="Courier New" w:hAnsi="Courier New"/>
          <w:sz w:val="18"/>
          <w:szCs w:val="18"/>
          <w:color w:val="auto"/>
        </w:rPr>
        <w:t>MASTER TRUST AGREEMENT</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Agreement (hereinafter referred to as the "Trust Agreement") made as of September 29, 1995, by and between COMCAST CORPORATION a corporation organized under the laws of Pennsylvania (hereinafter referred to as the "Company") and STATE STREET BANK AND TRUST COMPANY, a trust company organized under the laws of the Commonwealth of Massachusetts (hereinafter referred to as the "Trustee").</w:t>
      </w:r>
    </w:p>
    <w:p>
      <w:pPr>
        <w:spacing w:after="0" w:line="17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the Company maintains a certain tax-qualified plan known as the Comcast Corporation Retirement Investment Plan (hereinafter referred to as the "Plan") for the exclusive benefit of certain of its employees and the employees of certain of its affiliates and subsidiaries;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WHEREAS, the Company has by Agreement dated February 28, 1989 with PNC Bank established a trust to serve as the funding vehicle for the Plan;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certain affiliates and subsidiaries of the Company may in the future maintain separate tax-qualified employee benefit plans for certain of their employees and may adopt the trust and Trust Agreement to serve as the funding vehicle for such plans (hereinafter together with the Plan referred to collectively as the "Plans");</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WHEREAS, the authority to conduct the general operation and administration of the Plans is vested in the Company, acting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146" w:name="page147"/>
    <w:bookmarkEnd w:id="146"/>
    <w:p>
      <w:pPr>
        <w:ind w:right="1779"/>
        <w:spacing w:after="0" w:line="237" w:lineRule="auto"/>
        <w:rPr>
          <w:sz w:val="20"/>
          <w:szCs w:val="20"/>
          <w:color w:val="auto"/>
        </w:rPr>
      </w:pPr>
      <w:r>
        <w:rPr>
          <w:rFonts w:ascii="Courier New" w:cs="Courier New" w:eastAsia="Courier New" w:hAnsi="Courier New"/>
          <w:sz w:val="18"/>
          <w:szCs w:val="18"/>
          <w:color w:val="auto"/>
        </w:rPr>
        <w:t>through its officers and employees and its Board or Committee, each as defined and as provided in the Plan, as "Administrator" of the Plans, who shall have the authorities and shall be subject to the duties with respect to the trust specified in the Plans and in this Trust Agreement;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WHEREAS, the Company has appointed State Street Bank and Trust Company as successor trustee to PNC Bank, effective September 29, 1995; and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the Company has appointed William H. Mercer Inc. to provide recordkeeping and other administrative services other than those the Administrator continues to perform for the Plan (in such capacity, and any other person or entity hereafter engaged by the Company to provide such services, being hereinafter referred to as the "Recordkeeper";</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WHEREAS, the Company and the Trustee desire to amend and restate the said Agreement in its entirety.</w:t>
      </w:r>
    </w:p>
    <w:p>
      <w:pPr>
        <w:spacing w:after="0" w:line="20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NOW, THEREFORE, the Company and the Trustee do hereby amend and restate the said Trust Agreement and continue the trust as the funding vehicle for the Plan, upon the terms and conditions hereinafter set forth: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TRUST FUND</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1.1 Receipt of Assets. The Trustee shall receive and accept for the purposes hereof all sums of money and other property paid to it by or at the direction of the Company or any Employer, and shall hold, invest, reinvest, manage, administer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147" w:name="page148"/>
    <w:bookmarkEnd w:id="147"/>
    <w:p>
      <w:pPr>
        <w:ind w:right="1779"/>
        <w:spacing w:after="0" w:line="271" w:lineRule="auto"/>
        <w:rPr>
          <w:sz w:val="20"/>
          <w:szCs w:val="20"/>
          <w:color w:val="auto"/>
        </w:rPr>
      </w:pPr>
      <w:r>
        <w:rPr>
          <w:rFonts w:ascii="Courier New" w:cs="Courier New" w:eastAsia="Courier New" w:hAnsi="Courier New"/>
          <w:sz w:val="16"/>
          <w:szCs w:val="16"/>
          <w:color w:val="auto"/>
        </w:rPr>
        <w:t>and distribute such monies and other property and the increments, proceeds, earnings and income thereof pursuant to the terms of this Trust Agreement and for the exclusive benefit of participants in the Plans and their beneficiaries. The Trustee need not inquire into the source of any money or property transferred to it nor into the authority or right of the transferor of such money or property to transfer such money or property to the Trustee. All Plan assets held by the Trustee in the trust pursuant to the provisions of this Trust Agreement at the time of reference are referred to herein as the "Trust Fund."</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1.2 Employers. For purposes of this Trust Agreement the term "Employer" means the Company or any corporation (or other trade or business) which is a member of a controlled group of corporations of which the Company is a member as determined under Section 414(b) or (c) of the Internal Revenue Code of 1986, as amended (hereinafter referred to as the "Code"), or any other employer which is a "Participating Company," as defined in the Plan, which has adopted this Trust Agreement in accordance with the provisions of Section 15.1.</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1.3 Plans. References in this Trust Agreement to the "Plan" or the "Plans" shall, mean the tax-qualified employee benefit plan or plans of the Company or the tax-qualified employee benefit plan or plans of any Employer that has adopted the trust as the funding vehicle for such plan or plans as the case may be.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148" w:name="page149"/>
    <w:bookmarkEnd w:id="148"/>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shall be responsible for verifying that while any assets of the Plan are held in the Trust Fund, the Plan (i) is "qualified" with the meaning of Section 401(a) of the Code and, as a defined contribution plan either (x) the Plan provides that each participant is a "named fiduciary" (as described in Section 402(a)(2) of the provisions of the Employee Retirement Income Security Act of 1974, as amended (referred to herein as "ERISA") who is duly authorized under the Plan to provide investment direction to the Company, acting as agent for such participant, for conveyance to the Trustee or (y) the Plan is duly qualified as an "ERISA Section 404(c) Plan" described in 29 C.F.R. 2550.404c under which each participant is authorized to provide investment direction to the Company, acting as agent for such Participant, for conveyance to the Trustee; (ii) is permitted by existing or future ruling of the United States Treasury Department to pool its funds in a group trust; (iii) permits its assets to be commingled for investment purposes with the assets of other such plans by investing such assets in this Trust Fund whether or not its assets will in fact be held in a separate investment fund; and (iv) the Plan does not prohibit the Company from appointing the Recordkeeper to perform daily recordkeeping services as described herein, and provides that the Company is the fiduciary responsible for carrying out participant investment directions.</w:t>
      </w:r>
    </w:p>
    <w:p>
      <w:pPr>
        <w:spacing w:after="0" w:line="395"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1.4 Accounting for a Plan's Undivided Interest in the Trust Fund. All transfers to, withdrawals from, and other transactions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149" w:name="page150"/>
    <w:bookmarkEnd w:id="149"/>
    <w:p>
      <w:pPr>
        <w:ind w:right="1779"/>
        <w:spacing w:after="0" w:line="268" w:lineRule="auto"/>
        <w:rPr>
          <w:sz w:val="20"/>
          <w:szCs w:val="20"/>
          <w:color w:val="auto"/>
        </w:rPr>
      </w:pPr>
      <w:r>
        <w:rPr>
          <w:rFonts w:ascii="Courier New" w:cs="Courier New" w:eastAsia="Courier New" w:hAnsi="Courier New"/>
          <w:sz w:val="16"/>
          <w:szCs w:val="16"/>
          <w:color w:val="auto"/>
        </w:rPr>
        <w:t>regarding the Trust Fund shall be conducted in such a way that the proportionate interest in the Trust Fund of each Plan and the fair market value of that interest may be determined at any time. Whenever the assets of more than one Plan are commingled in the Trust Fund or in any Investment Fund, the undivided interest therein of that Plan shall be debited or credited (as the case may be)</w:t>
      </w:r>
    </w:p>
    <w:p>
      <w:pPr>
        <w:spacing w:after="0" w:line="1" w:lineRule="exact"/>
        <w:rPr>
          <w:sz w:val="20"/>
          <w:szCs w:val="20"/>
          <w:color w:val="auto"/>
        </w:rPr>
      </w:pPr>
    </w:p>
    <w:p>
      <w:pPr>
        <w:ind w:right="1779" w:firstLine="8"/>
        <w:spacing w:after="0" w:line="237" w:lineRule="auto"/>
        <w:tabs>
          <w:tab w:leader="none" w:pos="421"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entire amount of every contribution received on behalf of that Plan, every benefit payment, or other expense attributable solely to that Plan, and every other transaction relating only to that Plan; and (ii) for its proportionate share of every item of collected or accrued income, gain or loss, and general expense; and other transactions attributable to the Trust Fund or that Investment Fund as a whole. As of each date when the fair market value of the investments held in the Trust Fund or an Investment Fund are determined as provided for in Article 10, the Trustee shall adjust the value of each Plan's interest therein to reflect the net increase or decrease in such values since the last such date. For all of the foregoing purposes, fractions of a cent may be disregarded.</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1.5 Appointment of Recordkeeper. Under the Plan, the Company is the fiduciary responsible for carrying out participant investment directions and in order to effect this, the Company has appointed Recordkeeper to perform certain services including but not limited to maintaining participant accounts for all contributions, loans and loan repayments, rollovers, and other deposits made for the purpose of determining how such deposits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150" w:name="page151"/>
    <w:bookmarkEnd w:id="150"/>
    <w:p>
      <w:pPr>
        <w:ind w:right="1879"/>
        <w:spacing w:after="0" w:line="237" w:lineRule="auto"/>
        <w:rPr>
          <w:sz w:val="20"/>
          <w:szCs w:val="20"/>
          <w:color w:val="auto"/>
        </w:rPr>
      </w:pPr>
      <w:r>
        <w:rPr>
          <w:rFonts w:ascii="Courier New" w:cs="Courier New" w:eastAsia="Courier New" w:hAnsi="Courier New"/>
          <w:sz w:val="18"/>
          <w:szCs w:val="18"/>
          <w:color w:val="auto"/>
        </w:rPr>
        <w:t>are to be allocated to the Investment Funds of the Plan, for determining requirements for disbursements from or transfers among Investment Funds in accordance with the terms of the Plan, for maintaining participant records for the purpose of voting or tendering shares in an Investment Fund as described in Section 4.1 herein, for distributing information about the Investment Funds provided for under the Plan, and for distributing participant statements at periodic intervals.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1.6 No Trustee Duty Regarding Contributions. The Trustee shall not be under any duty to require payment of any contributions to the Trust Fund or determine that a contribution is in compliance with a participant investment direction, or to see that any payment made to it is computed in accordance with the provisions of the Plans, or otherwise be responsible for the adequacy of the Trust Fund to meet and discharge any liabilities under the Plans.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DISBURSEMENTS FROM THE TRUST FUND.</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Trustee shall from time to time on the directions of the Administrator or Recordkeeper make payments out of the Trust Fund to such persons, including the Administrator or Recordkeeper, in such manner, in such amounts and for such purposes as may be specified in the directions of the Recordkeeper or Committee.</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Recordkeeper or Administrator shall be responsible for insuring that any payment directed under this Article conforms to the provisions of the Plans, this Trust Agreement, and the provisions of the Employee Retirement Income Security Act 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151" w:name="page152"/>
    <w:bookmarkEnd w:id="151"/>
    <w:p>
      <w:pPr>
        <w:ind w:right="1779"/>
        <w:spacing w:after="0" w:line="238" w:lineRule="auto"/>
        <w:rPr>
          <w:sz w:val="20"/>
          <w:szCs w:val="20"/>
          <w:color w:val="auto"/>
        </w:rPr>
      </w:pPr>
      <w:r>
        <w:rPr>
          <w:rFonts w:ascii="Courier New" w:cs="Courier New" w:eastAsia="Courier New" w:hAnsi="Courier New"/>
          <w:sz w:val="18"/>
          <w:szCs w:val="18"/>
          <w:color w:val="auto"/>
        </w:rPr>
        <w:t>1974, as amended (hereinafter referred to as "ERISA"). Each direction of the Recordkeeper or Administrator shall be in writing and shall be deemed to include a certification that any payment or other distribution directed thereby is one which the Recordkeeper or Administrator is authorized to direct, and the Trustee may conclusively rely on such deemed certification without further investigation. Payments by the Trustee may be made by its check to the order of the payee. Payments or other distributions hereunder may be mailed to the payee at the address last furnished to the Trustee by the Recordkeeper or if no such address has been so furnished, to the payee in care of the Recordkeeper. The Trustee shall not incur any liability or other damage on account of any payments or other distributions made by it in accordance with the written directions of the Recordkeeper or Administrator.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COMPANY SELECTED INVESTMENT FUNDS.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3.1 In General. The Company from time to time and in accordance with provisions of the Plan, may direct the Trustee to establish one or more separate investment accounts within the Trust Fund, each separate account being hereinafter referred to as an "Investment Fund" which may be invested in (i) shares of investment companies registered under the Investment Company Act of 1940, (ii) collective funds maintained by a bank or trust company, (iii) various classes of common stock of the Company, (iv) Participant directed brokerage accounts, (v) pools of insurance contracts, (vi) funds managed by a registered</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152" w:name="page153"/>
    <w:bookmarkEnd w:id="152"/>
    <w:p>
      <w:pPr>
        <w:ind w:right="1779"/>
        <w:spacing w:after="0" w:line="238" w:lineRule="auto"/>
        <w:rPr>
          <w:sz w:val="20"/>
          <w:szCs w:val="20"/>
          <w:color w:val="auto"/>
        </w:rPr>
      </w:pPr>
      <w:r>
        <w:rPr>
          <w:rFonts w:ascii="Courier New" w:cs="Courier New" w:eastAsia="Courier New" w:hAnsi="Courier New"/>
          <w:sz w:val="18"/>
          <w:szCs w:val="18"/>
          <w:color w:val="auto"/>
        </w:rPr>
        <w:t>investment manager, bank or insurance company, (vii) accounts managed by named fiduciaries for the Plan; and (viii) other investment options available from time to time under the Plan (specifically the Investment Funds described on Attachment "A" to this Trust Agreement, as amended from time to time by the Committee and with the consent of the Trustee). The Trustee shall have no liability for any loss of any kind which may result by reason of the manner of division of the Trust Fund into Investment Funds, or for the investment management of these accounts, except as provided for in Section 3.4 respecting a Trustee managed investment account, if any. The Trustee shall transfer to each such Investment Fund such portion of the assets of the Trust Fund as the Company or the Recordkeeper directs. The Trustee shall not incur any liability on account of following any direction of the Company or the Recordkeeper and the Trustee shall be under no duty to review the investment guidelines, objectives and restrictions so established. To the extent that directions from the Company or Recordkeeper to the Trustee represent investment instructions of the Plans' participants, the Trustee shall have no responsibility for such investment elections and shall incur no liability on account of the direct and necessary results of investing the assets of the Trust Fund in accordance with such participant investment instructions.</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All interest, dividends and other income received with respect to, and any proceeds received from the sale or other disposition of, securities or other property held in 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153" w:name="page154"/>
    <w:bookmarkEnd w:id="153"/>
    <w:p>
      <w:pPr>
        <w:ind w:right="1779"/>
        <w:spacing w:after="0" w:line="237" w:lineRule="auto"/>
        <w:rPr>
          <w:sz w:val="20"/>
          <w:szCs w:val="20"/>
          <w:color w:val="auto"/>
        </w:rPr>
      </w:pPr>
      <w:r>
        <w:rPr>
          <w:rFonts w:ascii="Courier New" w:cs="Courier New" w:eastAsia="Courier New" w:hAnsi="Courier New"/>
          <w:sz w:val="18"/>
          <w:szCs w:val="18"/>
          <w:color w:val="auto"/>
        </w:rPr>
        <w:t>Investment Fund shall be credited to and reinvested in such Investment Fund. All expenses of the Trust Fund which are allocable to a particular Investment Fund shall be so allocated and charged. Subject to the provisions of the Plans, the Company may direct the Trustee to eliminate an Investment Fund or Funds, and the Trustee shall thereupon dispose of the assets of such Investment Fund and reinvest the proceeds thereof in accordance with the directions of the Administrator.</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3.2 Participant-Directed Brokerage Accounts. The Trustee shall, if so directed by the Company segregate all or a portion of the Trust Fund held by it into one or more separate investment accounts to be known as Participant Directed Brokerage Accounts. Whenever a Participant is directing the investment and reinvestment of a Participant Directed Brokerage Account, the Participant shall have the powers and duties which an Investment Manager would have under this Trust Agreement if an Investment Manager were then serving and the Trustee shall be protected to the same extent as it would be protected under this Trust Agreement as to directions or the absence of directions of an Investment Manager. Participant shall be entitled to give orders directly to the broker for the purchases and sale of securities as defined in Section 7 of this Agreement. The broker shall provide confirmation of each order to the Administrator or Recordkeeper which shall maintain records in such form as to satisfy reporting requirements of the Plan.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154" w:name="page155"/>
    <w:bookmarkEnd w:id="154"/>
    <w:p>
      <w:pPr>
        <w:ind w:right="1779" w:firstLine="527"/>
        <w:spacing w:after="0" w:line="237" w:lineRule="auto"/>
        <w:rPr>
          <w:sz w:val="20"/>
          <w:szCs w:val="20"/>
          <w:color w:val="auto"/>
        </w:rPr>
      </w:pPr>
      <w:r>
        <w:rPr>
          <w:rFonts w:ascii="Courier New" w:cs="Courier New" w:eastAsia="Courier New" w:hAnsi="Courier New"/>
          <w:sz w:val="18"/>
          <w:szCs w:val="18"/>
          <w:color w:val="auto"/>
        </w:rPr>
        <w:t>3.3 Company Managed Stock Investment Accounts. If, and to the extent specifically authorized by the Plans, the Company may direct the Trustee to establish one or more Investment Funds substantially all of the assets of which shall be invested in securities which constitute "qualifying employer securities" or "qualifying employer real property" within the meaning of Section 407 of ERISA. It shall be the duty of the Company to determine that such investment is not prohibited by Sections 406 or 407 of ERISA. In addition, during any time when there is no Investment Manager with respect to a Company Managed Stock Account (such as before an investment management agreement takes effect or after it terminates), the Administrator shall direct the investment and reinvestment of such Company Managed Stock Account.</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3.4 Company Managed Investment Accounts. The Trustee shall, if so directed in writing by the Company, segregate all or a portion of the Trust Fund held by it into one or more separate investment accounts to be known as Company Managed Investment Accounts. The Company, by written notice to the Trustee, may at any time relinquish its powers under this Section 3.4 and direct that a Company Managed Investment Account shall no longer be maintained. Whenever the Administrator or named fiduciary is directing the investment and reinvestment of an Investment Account or a Company Managed Investment Account, the Administrator or named fiduciary shall have the powers and duties which an Investment Manager would have under this Trust Agreement if an Investment Manager were then serving and the Trustee shall</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155" w:name="page156"/>
    <w:bookmarkEnd w:id="155"/>
    <w:p>
      <w:pPr>
        <w:ind w:right="2519"/>
        <w:spacing w:after="0" w:line="236" w:lineRule="auto"/>
        <w:rPr>
          <w:sz w:val="20"/>
          <w:szCs w:val="20"/>
          <w:color w:val="auto"/>
        </w:rPr>
      </w:pPr>
      <w:r>
        <w:rPr>
          <w:rFonts w:ascii="Courier New" w:cs="Courier New" w:eastAsia="Courier New" w:hAnsi="Courier New"/>
          <w:sz w:val="18"/>
          <w:szCs w:val="18"/>
          <w:color w:val="auto"/>
        </w:rPr>
        <w:t>be protected to the same extent as it would be protected under this Trust Agreement as to directions or the absence of directions of an Investment Manager.</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3.5 Trustee Managed Investment Accounts. The Trustee shall have no duty or responsibility to direct the investment and reinvestment of the Trust Fund, any Investment Fund or any Investment Account unless expressly agreed to in writing between the Trustee and the Company. In the event that the Trustee enters into such an agreement, it shall have the powers and duties of an Investment Manager under this Trust Agreement with regard to such Investment Account.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3.6 Investment Manager Accounts.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or named fiduciary, from time to time and in accordance with the provisions of the Plans, may appoint one or more independent Investment Managers, pursuant to a written investment management agreement describing the powers and duties of the Investment Manager, to direct the investment and reinvestment of all or a portion of the Trust Fund or an Investment Fund (hereinafter referred to as an "Investment Account").</w:t>
      </w:r>
    </w:p>
    <w:p>
      <w:pPr>
        <w:spacing w:after="0" w:line="21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Company or named fiduciary shall be responsible for ascertaining that while each Investment Manager is acting in that capacity hereunder, the following requirements are satisfied:</w:t>
      </w:r>
    </w:p>
    <w:p>
      <w:pPr>
        <w:spacing w:after="0" w:line="209" w:lineRule="exact"/>
        <w:rPr>
          <w:sz w:val="20"/>
          <w:szCs w:val="20"/>
          <w:color w:val="auto"/>
        </w:rPr>
      </w:pPr>
    </w:p>
    <w:p>
      <w:pPr>
        <w:ind w:left="540" w:right="1879" w:hanging="5"/>
        <w:spacing w:after="0" w:line="275" w:lineRule="auto"/>
        <w:tabs>
          <w:tab w:leader="none" w:pos="96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Investment Manager is either (i) registered as an investment adviser under the Investment Advisers Act of 1940, as amended, (ii) a bank as defined in that Act or (iii) an insurance company qualified to perform the services described in (b) below under the laws of more than one state;</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25" w:right="1440" w:bottom="1440" w:gutter="0" w:footer="0" w:header="0"/>
        </w:sectPr>
      </w:pPr>
    </w:p>
    <w:bookmarkStart w:id="156" w:name="page157"/>
    <w:bookmarkEnd w:id="156"/>
    <w:p>
      <w:pPr>
        <w:ind w:left="540" w:right="1999" w:hanging="5"/>
        <w:spacing w:after="0" w:line="235" w:lineRule="auto"/>
        <w:tabs>
          <w:tab w:leader="none" w:pos="961"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Manager has the power to manage, acquire or dispose of any assets of the Plans for which it is responsible hereunder;</w:t>
      </w:r>
    </w:p>
    <w:p>
      <w:pPr>
        <w:spacing w:after="0" w:line="208" w:lineRule="exact"/>
        <w:rPr>
          <w:rFonts w:ascii="Courier New" w:cs="Courier New" w:eastAsia="Courier New" w:hAnsi="Courier New"/>
          <w:sz w:val="18"/>
          <w:szCs w:val="18"/>
          <w:color w:val="auto"/>
        </w:rPr>
      </w:pPr>
    </w:p>
    <w:p>
      <w:pPr>
        <w:ind w:left="540" w:right="1779" w:hanging="5"/>
        <w:spacing w:after="0" w:line="236" w:lineRule="auto"/>
        <w:tabs>
          <w:tab w:leader="none" w:pos="961"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Manager has acknowledged in writing to the Administrator and the Trustee that he or it is a fiduciary with respect to the Plans within the meaning of Section 3(21)(A) of ERISA.</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or named fiduciary shall furnish the Trustee with written notice of the appointment of each Investment Manager hereunder, and of the termination of any such appointment. Such notice shall specify the assets which shall constitute the Investment Account of such Investment Manager. The Trustee shall be fully protected in relying upon the effectiveness of such appointment and the Investment Manager's continuing satisfaction of the requirements set forth above until it receives written notice from the Company or named fiduciary to the contrary.</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Trustee shall conclusively presume that each Investment Manager, under its investment management agreement, is entitled to act, in directing the investment and reinvestment of the Investment Account for which it is responsible, in its sole and independent discretion and without limitation, except for any limitations which from time to time the Company or named fiduciary and the Trustee agree (in writing) shall modify the scope of such authority.</w:t>
      </w:r>
    </w:p>
    <w:p>
      <w:pPr>
        <w:spacing w:after="0" w:line="211"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The Trustee shall have no liability (i) for the acts or omissions of any Investment Manager (except to the extent the Trustee itself is serving as Investment Manager); (ii) for following directions, including investment directions of an Investment Manager (other than the Trustee) or the Company or</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sectPr>
      </w:pPr>
    </w:p>
    <w:bookmarkStart w:id="157" w:name="page158"/>
    <w:bookmarkEnd w:id="157"/>
    <w:p>
      <w:pPr>
        <w:ind w:right="1779"/>
        <w:spacing w:after="0" w:line="237" w:lineRule="auto"/>
        <w:rPr>
          <w:sz w:val="20"/>
          <w:szCs w:val="20"/>
          <w:color w:val="auto"/>
        </w:rPr>
      </w:pPr>
      <w:r>
        <w:rPr>
          <w:rFonts w:ascii="Courier New" w:cs="Courier New" w:eastAsia="Courier New" w:hAnsi="Courier New"/>
          <w:sz w:val="18"/>
          <w:szCs w:val="18"/>
          <w:color w:val="auto"/>
        </w:rPr>
        <w:t>named fiduciary, which are given in accordance with this Trust Agreement; (iii) for failing to act in the absence of Investment Manager direction; or (iv) for any loss of any kind which may result by reason of the manner of division of the Trust Fund or Investment Fund into Investment Accounts.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 Investment Manager shall certify, at the request of the Trustee, the value of any securities or other property held in any Investment Account managed by such Investment Manager, and such certification shall be regarded as a direction with regard to such valuation. The Trustee shall be entitled to conclusively rely upon such valuation for all purposes under this Trust Agreement.</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Except as otherwise provided in this Trust Agreement, the Investment Manager of an Investment Account shall have the power and authority, to be exercised in its sole discretion at any time and from time to time, to issue orders for the purchase or sale of securities directly to a broker. Written notification of the issuance of each such order shall be given promptly to the Trustee by the Investment Manager and the confirmation of each such order shall be confirmed to the Trustee by the broker. The broker shall promptly provide confirmation of each such order to the Recordkeeper, which shall maintain all participant level accounts. The Recordkeeper shall provide to the Trustee all information reasonably required by the Trustee to fulfill its accounting and reporting obligations with respect to assets held in the Participant Directed Brokerage Accounts. Unless otherwise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158" w:name="page159"/>
    <w:bookmarkEnd w:id="158"/>
    <w:p>
      <w:pPr>
        <w:ind w:right="1779"/>
        <w:spacing w:after="0" w:line="237" w:lineRule="auto"/>
        <w:rPr>
          <w:sz w:val="20"/>
          <w:szCs w:val="20"/>
          <w:color w:val="auto"/>
        </w:rPr>
      </w:pPr>
      <w:r>
        <w:rPr>
          <w:rFonts w:ascii="Courier New" w:cs="Courier New" w:eastAsia="Courier New" w:hAnsi="Courier New"/>
          <w:sz w:val="18"/>
          <w:szCs w:val="18"/>
          <w:color w:val="auto"/>
        </w:rPr>
        <w:t>directed by the Investment Manager, such notification shall be authority for the Trustee to pay for securities purchased or to deliver securities sold as the case may be. Upon the direction of the Investment Manager, the Trustee will execute and deliver appropriate trading authorizations, but no such authorization shall be deemed to increase the liability or responsibility of the Trustee under this Trust Agreement.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POWERS OF THE TRUSTEE.</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4.1 Investment Powers of the Trustee. The Trustee shall have and exercise the following powers and authority (i) over Investment Accounts where it has express investment management discretion as provided in Section 3.4 or (ii) upon direction of the Investment Manager of an Investment Account or (iii) upon direction of a Participant with respect to a Participant Directed Brokerage Account or (iv) upon direction of the Administrator: (x) for a Company Managed Account; or (y) for voting and tendering of qualified employer securities; or</w:t>
      </w:r>
    </w:p>
    <w:p>
      <w:pPr>
        <w:ind w:left="420" w:hanging="412"/>
        <w:spacing w:after="0" w:line="234" w:lineRule="auto"/>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lending to participants in the Plans:</w:t>
      </w:r>
    </w:p>
    <w:p>
      <w:pPr>
        <w:spacing w:after="0" w:line="207" w:lineRule="exact"/>
        <w:rPr>
          <w:rFonts w:ascii="Courier New" w:cs="Courier New" w:eastAsia="Courier New" w:hAnsi="Courier New"/>
          <w:sz w:val="18"/>
          <w:szCs w:val="18"/>
          <w:color w:val="auto"/>
        </w:rPr>
      </w:pPr>
    </w:p>
    <w:p>
      <w:pPr>
        <w:ind w:left="540" w:right="1779" w:hanging="5"/>
        <w:spacing w:after="0" w:line="235" w:lineRule="auto"/>
        <w:tabs>
          <w:tab w:leader="none" w:pos="961"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purchase, receive, or subscribe for any securities or other property and to retain in trust such securities or other property.</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acquire and hold qualifying employer securities and qualifying</w:t>
      </w:r>
    </w:p>
    <w:p>
      <w:pPr>
        <w:spacing w:after="0" w:line="4" w:lineRule="exact"/>
        <w:rPr>
          <w:rFonts w:ascii="Courier New" w:cs="Courier New" w:eastAsia="Courier New" w:hAnsi="Courier New"/>
          <w:sz w:val="18"/>
          <w:szCs w:val="18"/>
          <w:color w:val="auto"/>
        </w:rPr>
      </w:pPr>
    </w:p>
    <w:p>
      <w:pPr>
        <w:ind w:left="54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real property, as such investments are defined in Section 407(d) of ERISA.</w:t>
      </w:r>
    </w:p>
    <w:p>
      <w:pPr>
        <w:spacing w:after="0" w:line="208" w:lineRule="exact"/>
        <w:rPr>
          <w:rFonts w:ascii="Courier New" w:cs="Courier New" w:eastAsia="Courier New" w:hAnsi="Courier New"/>
          <w:sz w:val="18"/>
          <w:szCs w:val="18"/>
          <w:color w:val="auto"/>
        </w:rPr>
      </w:pPr>
    </w:p>
    <w:p>
      <w:pPr>
        <w:ind w:left="540" w:right="1879" w:hanging="5"/>
        <w:spacing w:after="0" w:line="237" w:lineRule="auto"/>
        <w:tabs>
          <w:tab w:leader="none" w:pos="961"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sell for cash or on credit, to grant options, convert, redeem, exchange for other securities or other property, to enter into standby agreements for future investment, either with or without a standby fee, or otherwise to dispose of any securities or other property at any time held by it.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440" w:gutter="0" w:footer="0" w:header="0"/>
        </w:sectPr>
      </w:pPr>
    </w:p>
    <w:bookmarkStart w:id="159" w:name="page160"/>
    <w:bookmarkEnd w:id="159"/>
    <w:p>
      <w:pPr>
        <w:ind w:left="5" w:right="1879" w:hanging="5"/>
        <w:spacing w:after="0" w:line="237" w:lineRule="auto"/>
        <w:tabs>
          <w:tab w:leader="none" w:pos="427"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settle, compromise or submit to arbitration any claims, debts, or damages, due or owing to or from the trust, to commence or defend suits or legal proceedings and to represent the trust in all suits or legal proceedings in any court of law or before any other body or tribunal.</w:t>
      </w:r>
    </w:p>
    <w:p>
      <w:pPr>
        <w:spacing w:after="0" w:line="207" w:lineRule="exact"/>
        <w:rPr>
          <w:rFonts w:ascii="Courier New" w:cs="Courier New" w:eastAsia="Courier New" w:hAnsi="Courier New"/>
          <w:sz w:val="18"/>
          <w:szCs w:val="18"/>
          <w:color w:val="auto"/>
        </w:rPr>
      </w:pPr>
    </w:p>
    <w:p>
      <w:pPr>
        <w:ind w:left="5" w:right="1879" w:hanging="5"/>
        <w:spacing w:after="0" w:line="237" w:lineRule="auto"/>
        <w:tabs>
          <w:tab w:leader="none" w:pos="427"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trade in financial options and futures, including index options and options on futures and to execute in connection therewith such account agreements and other agreements including contracts for the exchange of interest rates, or investment performance, currencies or other notional principal contracts in such form and upon such terms as the Investment Manager or the Administrator shall direct.</w:t>
      </w:r>
    </w:p>
    <w:p>
      <w:pPr>
        <w:spacing w:after="0" w:line="209" w:lineRule="exact"/>
        <w:rPr>
          <w:rFonts w:ascii="Courier New" w:cs="Courier New" w:eastAsia="Courier New" w:hAnsi="Courier New"/>
          <w:sz w:val="18"/>
          <w:szCs w:val="18"/>
          <w:color w:val="auto"/>
        </w:rPr>
      </w:pPr>
    </w:p>
    <w:p>
      <w:pPr>
        <w:ind w:left="5" w:right="1779" w:hanging="5"/>
        <w:spacing w:after="0" w:line="269" w:lineRule="auto"/>
        <w:tabs>
          <w:tab w:leader="none" w:pos="427"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4.1(g), to exercise all voting rights, tender or exchange rights, any conversion privileges, subscription rights and other rights and powers available in connection with any securities or other property at anytime held by it; to oppose or to consent to the reorganization, consolidation, merger, or readjustment of the finances of any corporation, company or association, or to the sale, mortgage, pledge or lease of the property of any corporation, company or association any of the securities which may at any time be held by it and to do any act with reference thereto, including the exercise of options, the making of agreements or subscriptions and the payment of expenses, assessments or subscriptions, which may be deemed necessary or advisable by the Investment Manager or Administrator in connection therewith, and to hold and retain any securities or other property which it may so acquire; and to deposit any property with any protective, reorganization or similar committee, and to pay and agree to pay part of the expenses and compensation of any such committee and any assessments levied with respect to property so deposited.</w:t>
      </w:r>
    </w:p>
    <w:p>
      <w:pPr>
        <w:spacing w:after="0" w:line="396" w:lineRule="exact"/>
        <w:rPr>
          <w:rFonts w:ascii="Courier New" w:cs="Courier New" w:eastAsia="Courier New" w:hAnsi="Courier New"/>
          <w:sz w:val="16"/>
          <w:szCs w:val="16"/>
          <w:color w:val="auto"/>
        </w:rPr>
      </w:pPr>
    </w:p>
    <w:p>
      <w:pPr>
        <w:ind w:left="5" w:right="1779" w:hanging="5"/>
        <w:spacing w:after="0" w:line="238" w:lineRule="auto"/>
        <w:tabs>
          <w:tab w:leader="none" w:pos="427"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exercise all voting or tender or exchange offer rights with respect to all qualifying employer securities held by it except that portion, if any, for which it has received voting or tender or exchange offer instructions from participants in the Plans as provided in this paragraph. If the Plan provides, each participant may direct the Trustee, confidentially, how to vote or whether or not to tender or exchange the qualifying employer securities representing his proportionate interest in the assets of the Plans. The Recordkeeper shall furnish the Trustee with the name of each participant and the number of shares held for the participant's account as near as practicable to the record date fixed for the determination of shareholders entitled to vote, tender or exchange, and shall provide the Trustee with all other information and</w:t>
      </w:r>
    </w:p>
    <w:p>
      <w:pPr>
        <w:spacing w:after="0" w:line="201"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684"/>
          </w:cols>
          <w:pgMar w:left="775" w:top="925" w:right="1440" w:bottom="1440" w:gutter="0" w:footer="0" w:header="0"/>
        </w:sectPr>
      </w:pPr>
    </w:p>
    <w:bookmarkStart w:id="160" w:name="page161"/>
    <w:bookmarkEnd w:id="160"/>
    <w:p>
      <w:pPr>
        <w:ind w:left="5" w:right="1999"/>
        <w:spacing w:after="0" w:line="275" w:lineRule="auto"/>
        <w:rPr>
          <w:sz w:val="20"/>
          <w:szCs w:val="20"/>
          <w:color w:val="auto"/>
        </w:rPr>
      </w:pPr>
      <w:r>
        <w:rPr>
          <w:rFonts w:ascii="Courier New" w:cs="Courier New" w:eastAsia="Courier New" w:hAnsi="Courier New"/>
          <w:sz w:val="16"/>
          <w:szCs w:val="16"/>
          <w:color w:val="auto"/>
        </w:rPr>
        <w:t>assistance which the Trustee may reasonably request. Shares for which the Trustee has not received timely voting or tender or exchange instructions shall be voted or tendered by the Trustee to the extent permitted by the Plans or, if required by applicable law, in its sole discretion.</w:t>
      </w:r>
    </w:p>
    <w:p>
      <w:pPr>
        <w:spacing w:after="0" w:line="182" w:lineRule="exact"/>
        <w:rPr>
          <w:sz w:val="20"/>
          <w:szCs w:val="20"/>
          <w:color w:val="auto"/>
        </w:rPr>
      </w:pPr>
    </w:p>
    <w:p>
      <w:pPr>
        <w:ind w:left="5" w:right="1999" w:hanging="5"/>
        <w:spacing w:after="0" w:line="237" w:lineRule="auto"/>
        <w:tabs>
          <w:tab w:leader="none" w:pos="427"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lend to participants in the Plans such amounts and upon such terms and conditions as the Administrator or Recordkeeper may direct. Any such direction shall be deemed to include a certification by the Administrator or Recordkeeper that such lending is in accordance with the provisions of ERISA and the Plans.</w:t>
      </w:r>
    </w:p>
    <w:p>
      <w:pPr>
        <w:spacing w:after="0" w:line="208" w:lineRule="exact"/>
        <w:rPr>
          <w:rFonts w:ascii="Courier New" w:cs="Courier New" w:eastAsia="Courier New" w:hAnsi="Courier New"/>
          <w:sz w:val="18"/>
          <w:szCs w:val="18"/>
          <w:color w:val="auto"/>
        </w:rPr>
      </w:pPr>
    </w:p>
    <w:p>
      <w:pPr>
        <w:ind w:left="5" w:right="1779" w:hanging="5"/>
        <w:spacing w:after="0" w:line="237" w:lineRule="auto"/>
        <w:tabs>
          <w:tab w:leader="none" w:pos="427"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borrow money in such amounts and upon such terms and conditions as shall be deemed advisable or proper by the Administrator or Investment Manager to carry out the purposes of the trust and to pledge any securities or other property for the repayment of any such loan.</w:t>
      </w:r>
    </w:p>
    <w:p>
      <w:pPr>
        <w:spacing w:after="0" w:line="207" w:lineRule="exact"/>
        <w:rPr>
          <w:rFonts w:ascii="Courier New" w:cs="Courier New" w:eastAsia="Courier New" w:hAnsi="Courier New"/>
          <w:sz w:val="18"/>
          <w:szCs w:val="18"/>
          <w:color w:val="auto"/>
        </w:rPr>
      </w:pPr>
    </w:p>
    <w:p>
      <w:pPr>
        <w:ind w:left="5" w:right="1779" w:hanging="5"/>
        <w:spacing w:after="0" w:line="237" w:lineRule="auto"/>
        <w:tabs>
          <w:tab w:leader="none" w:pos="427"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invest all or a portion of the Trust Fund in contracts issued by insurance companies, including contracts under which the insurance company holds Plan assets in a separate account or commingled separate account managed by the insurance company. The Trustee shall be entitled to rely upon any written directions of the Administrator or the Investment Manager under this Section 5.1, and the Trustee shall not be responsible for the terms of any insurance contract that it is directed to purchase and hold or for the selection of the issuer thereof or for performing any functions under such contract (other than the execution of any documents incidental thereto on the instructions of the Administrator or the Investment Manager).</w:t>
      </w:r>
    </w:p>
    <w:p>
      <w:pPr>
        <w:spacing w:after="0" w:line="215" w:lineRule="exact"/>
        <w:rPr>
          <w:rFonts w:ascii="Courier New" w:cs="Courier New" w:eastAsia="Courier New" w:hAnsi="Courier New"/>
          <w:sz w:val="18"/>
          <w:szCs w:val="18"/>
          <w:color w:val="auto"/>
        </w:rPr>
      </w:pPr>
    </w:p>
    <w:p>
      <w:pPr>
        <w:ind w:left="5" w:right="1779" w:hanging="5"/>
        <w:spacing w:after="0" w:line="237" w:lineRule="auto"/>
        <w:tabs>
          <w:tab w:leader="none" w:pos="427"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manage, administer, operate, lease for any number of years, develop, improve, repair, alter, demolish, mortgage, pledge, grant options with respect to, or otherwise deal with any real property or interest therein at any time held by it, and to hold any such real property in its own name or in the name of a nominee, with or without the addition of words indicating that such property is held in a fiduciary capacity, all upon such terms and conditions as may be deemed advisable by the Investment Manager or Administrator.</w:t>
      </w:r>
    </w:p>
    <w:p>
      <w:pPr>
        <w:spacing w:after="0" w:line="212" w:lineRule="exact"/>
        <w:rPr>
          <w:rFonts w:ascii="Courier New" w:cs="Courier New" w:eastAsia="Courier New" w:hAnsi="Courier New"/>
          <w:sz w:val="18"/>
          <w:szCs w:val="18"/>
          <w:color w:val="auto"/>
        </w:rPr>
      </w:pPr>
    </w:p>
    <w:p>
      <w:pPr>
        <w:ind w:left="5" w:right="1879" w:hanging="5"/>
        <w:spacing w:after="0" w:line="237" w:lineRule="auto"/>
        <w:tabs>
          <w:tab w:leader="none" w:pos="427"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renew, extend or participate in the renewal or extension of any mortgage, upon such terms as may be deemed advisable by the Investment Manager or Administrator, and to agree to a reduction in the rate of interest on any mortgage or of any guarantee pertaining thereto in any manner and to any extent that may be deemed advisable by the Investment Manager or Administrator for the protection of the Trust Fund or the preservation of the value of the investment; to waive any default, whether in the performance of any</w:t>
      </w:r>
    </w:p>
    <w:p>
      <w:pPr>
        <w:spacing w:after="0" w:line="207"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684"/>
          </w:cols>
          <w:pgMar w:left="775" w:top="925" w:right="1440" w:bottom="1440" w:gutter="0" w:footer="0" w:header="0"/>
        </w:sectPr>
      </w:pPr>
    </w:p>
    <w:bookmarkStart w:id="161" w:name="page162"/>
    <w:bookmarkEnd w:id="161"/>
    <w:p>
      <w:pPr>
        <w:ind w:left="5" w:right="1779"/>
        <w:spacing w:after="0" w:line="271" w:lineRule="auto"/>
        <w:rPr>
          <w:sz w:val="20"/>
          <w:szCs w:val="20"/>
          <w:color w:val="auto"/>
        </w:rPr>
      </w:pPr>
      <w:r>
        <w:rPr>
          <w:rFonts w:ascii="Courier New" w:cs="Courier New" w:eastAsia="Courier New" w:hAnsi="Courier New"/>
          <w:sz w:val="16"/>
          <w:szCs w:val="16"/>
          <w:color w:val="auto"/>
        </w:rPr>
        <w:t>covenant or condition of any mortgage or in the performance of any guarantee, or to enforce any such default in such manner and to such extent as may be deemed advisable by the Investment Manager or Administrator; to exercise and enforce any and all rights of foreclosure, to bid on property on foreclosure, to take a deed in lieu of foreclosure with or without paying consideration therefor, and in connection therewith to release the obligation on the bond secured by such mortgage, and to exercise and enforce in any action, suit or proceeding at law or in equity any rights or remedies in respect to any such mortgage or guarantee.</w:t>
      </w:r>
    </w:p>
    <w:p>
      <w:pPr>
        <w:spacing w:after="0" w:line="383" w:lineRule="exact"/>
        <w:rPr>
          <w:sz w:val="20"/>
          <w:szCs w:val="20"/>
          <w:color w:val="auto"/>
        </w:rPr>
      </w:pPr>
    </w:p>
    <w:p>
      <w:pPr>
        <w:ind w:left="425" w:hanging="425"/>
        <w:spacing w:after="0"/>
        <w:tabs>
          <w:tab w:leader="none" w:pos="425"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hold part or all of the Trust Fund uninvested.</w:t>
      </w:r>
    </w:p>
    <w:p>
      <w:pPr>
        <w:spacing w:after="0" w:line="206" w:lineRule="exact"/>
        <w:rPr>
          <w:rFonts w:ascii="Courier New" w:cs="Courier New" w:eastAsia="Courier New" w:hAnsi="Courier New"/>
          <w:sz w:val="18"/>
          <w:szCs w:val="18"/>
          <w:color w:val="auto"/>
        </w:rPr>
      </w:pPr>
    </w:p>
    <w:p>
      <w:pPr>
        <w:ind w:left="5" w:right="1999" w:hanging="5"/>
        <w:spacing w:after="0" w:line="235" w:lineRule="auto"/>
        <w:tabs>
          <w:tab w:leader="none" w:pos="427"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employ suitable agents and counsel and to pay their reasonable and proper expenses and compensation.</w:t>
      </w:r>
    </w:p>
    <w:p>
      <w:pPr>
        <w:spacing w:after="0" w:line="208" w:lineRule="exact"/>
        <w:rPr>
          <w:rFonts w:ascii="Courier New" w:cs="Courier New" w:eastAsia="Courier New" w:hAnsi="Courier New"/>
          <w:sz w:val="18"/>
          <w:szCs w:val="18"/>
          <w:color w:val="auto"/>
        </w:rPr>
      </w:pPr>
    </w:p>
    <w:p>
      <w:pPr>
        <w:ind w:left="5" w:right="2099" w:hanging="5"/>
        <w:spacing w:after="0" w:line="236" w:lineRule="auto"/>
        <w:tabs>
          <w:tab w:leader="none" w:pos="427"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purchase and sell foreign exchange and contracts for foreign exchange, including transactions entered into with State Street Bank and Trust Company, its agents or subcustodians.</w:t>
      </w:r>
    </w:p>
    <w:p>
      <w:pPr>
        <w:spacing w:after="0" w:line="208" w:lineRule="exact"/>
        <w:rPr>
          <w:rFonts w:ascii="Courier New" w:cs="Courier New" w:eastAsia="Courier New" w:hAnsi="Courier New"/>
          <w:sz w:val="18"/>
          <w:szCs w:val="18"/>
          <w:color w:val="auto"/>
        </w:rPr>
      </w:pPr>
    </w:p>
    <w:p>
      <w:pPr>
        <w:ind w:left="5" w:right="1879" w:hanging="5"/>
        <w:spacing w:after="0" w:line="236" w:lineRule="auto"/>
        <w:tabs>
          <w:tab w:leader="none" w:pos="427"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form corporations and to create trusts to hold title to any securities or other property, all upon such terms and conditions as may be deemed advisable by the Investment Manager or Administrator.</w:t>
      </w:r>
    </w:p>
    <w:p>
      <w:pPr>
        <w:spacing w:after="0" w:line="208" w:lineRule="exact"/>
        <w:rPr>
          <w:rFonts w:ascii="Courier New" w:cs="Courier New" w:eastAsia="Courier New" w:hAnsi="Courier New"/>
          <w:sz w:val="18"/>
          <w:szCs w:val="18"/>
          <w:color w:val="auto"/>
        </w:rPr>
      </w:pPr>
    </w:p>
    <w:p>
      <w:pPr>
        <w:ind w:left="5" w:right="1779" w:hanging="5"/>
        <w:spacing w:after="0" w:line="237" w:lineRule="auto"/>
        <w:tabs>
          <w:tab w:leader="none" w:pos="427"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register any securities held by it hereunder in its own name, in the name of its nominee, in the name of its agent, or in the name of its agent's nominee with or without the addition of words indicating that such securities are held in a fiduciary capacity, and to hold any securities in bearer form and to deposit any securities or other property in a depository or clearing corporation.</w:t>
      </w:r>
    </w:p>
    <w:p>
      <w:pPr>
        <w:spacing w:after="0" w:line="209" w:lineRule="exact"/>
        <w:rPr>
          <w:rFonts w:ascii="Courier New" w:cs="Courier New" w:eastAsia="Courier New" w:hAnsi="Courier New"/>
          <w:sz w:val="18"/>
          <w:szCs w:val="18"/>
          <w:color w:val="auto"/>
        </w:rPr>
      </w:pPr>
    </w:p>
    <w:p>
      <w:pPr>
        <w:ind w:left="5" w:right="1879" w:hanging="5"/>
        <w:spacing w:after="0" w:line="237" w:lineRule="auto"/>
        <w:tabs>
          <w:tab w:leader="none" w:pos="427"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execute and deliver, as Trustee, any and all deeds, leases, mortgages, conveyances, waivers, releases, or other instruments in writing necessary or desirable for the accomplishment of any of the foregoing powers.</w:t>
      </w:r>
    </w:p>
    <w:p>
      <w:pPr>
        <w:spacing w:after="0" w:line="207" w:lineRule="exact"/>
        <w:rPr>
          <w:rFonts w:ascii="Courier New" w:cs="Courier New" w:eastAsia="Courier New" w:hAnsi="Courier New"/>
          <w:sz w:val="18"/>
          <w:szCs w:val="18"/>
          <w:color w:val="auto"/>
        </w:rPr>
      </w:pPr>
    </w:p>
    <w:p>
      <w:pPr>
        <w:ind w:left="5" w:right="1779" w:hanging="5"/>
        <w:spacing w:after="0" w:line="237" w:lineRule="auto"/>
        <w:tabs>
          <w:tab w:leader="none" w:pos="427"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invest at any bank including State Street Bank and Trust Company (i) in any type of interest bearing investments (including, but not limited to savings accounts, money market accounts, certificates of deposit and repurchase agreements) and (ii) in noninterest bearing accounts (including but not limited to checking accounts).</w:t>
      </w:r>
    </w:p>
    <w:p>
      <w:pPr>
        <w:spacing w:after="0" w:line="208" w:lineRule="exact"/>
        <w:rPr>
          <w:rFonts w:ascii="Courier New" w:cs="Courier New" w:eastAsia="Courier New" w:hAnsi="Courier New"/>
          <w:sz w:val="18"/>
          <w:szCs w:val="18"/>
          <w:color w:val="auto"/>
        </w:rPr>
      </w:pPr>
    </w:p>
    <w:p>
      <w:pPr>
        <w:ind w:left="5" w:right="1999" w:hanging="5"/>
        <w:spacing w:after="0" w:line="275" w:lineRule="auto"/>
        <w:tabs>
          <w:tab w:leader="none" w:pos="427"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invest in collective investment funds maintained by State Street Bank and Trust Company or by other banks for the investment of the assets of employee benefit plans qualified under Section 401(a) of the Code, whereupon the instruments establishing such funds, as amended, shall be</w:t>
      </w:r>
    </w:p>
    <w:p>
      <w:pPr>
        <w:spacing w:after="0" w:line="177"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684"/>
          </w:cols>
          <w:pgMar w:left="775" w:top="925" w:right="1440" w:bottom="1440" w:gutter="0" w:footer="0" w:header="0"/>
        </w:sectPr>
      </w:pPr>
    </w:p>
    <w:bookmarkStart w:id="162" w:name="page163"/>
    <w:bookmarkEnd w:id="162"/>
    <w:p>
      <w:pPr>
        <w:ind w:left="540"/>
        <w:spacing w:after="0"/>
        <w:rPr>
          <w:sz w:val="20"/>
          <w:szCs w:val="20"/>
          <w:color w:val="auto"/>
        </w:rPr>
      </w:pPr>
      <w:r>
        <w:rPr>
          <w:rFonts w:ascii="Courier New" w:cs="Courier New" w:eastAsia="Courier New" w:hAnsi="Courier New"/>
          <w:sz w:val="16"/>
          <w:szCs w:val="16"/>
          <w:color w:val="auto"/>
        </w:rPr>
        <w:t>deemed a part of this Trust Agreement and incorporated by reference herein.</w:t>
      </w:r>
    </w:p>
    <w:p>
      <w:pPr>
        <w:spacing w:after="0" w:line="22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Trustee shall transmit promptly to the Administrator or the Investment Manager, as the case may be, all notices of conversion, redemption, tender, exchange, subscription, class action, claim in insolvency proceedings or other rights or powers relating to any of the securities in the Trust Fund, which notices are received by the Trustee from its agents or custodians, from issuers of the securities in question and from the party (or its agents) extending such rights. The Trustee shall have no obligation to determine the existence of any conversion, redemption, tender, exchange, subscription, class action, claim in insolvency proceedings or other right or power relating to any of the securities in the Trust Fund of which notice was given prior to the purchase of such securities by the Trust Fund, and shall have no obligation to exercise any such right or power unless the Trustee is informed of the existence of the right or power.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Trustee shall not be liable for any untimely exercise or assertion of such rights or powers described in the paragraph immediately above in connection with securities or other property of the Trust Fund at any time held by it unless (i) it or its agents or custodians are in actual possession of such securities or property and (ii) it receives directions to exercise any such rights or powers from the Administrator or the Investment Manager, as the case may be, and both (i) and (ii) occur at least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163" w:name="page164"/>
    <w:bookmarkEnd w:id="163"/>
    <w:p>
      <w:pPr>
        <w:ind w:right="1999"/>
        <w:spacing w:after="0" w:line="235" w:lineRule="auto"/>
        <w:rPr>
          <w:sz w:val="20"/>
          <w:szCs w:val="20"/>
          <w:color w:val="auto"/>
        </w:rPr>
      </w:pPr>
      <w:r>
        <w:rPr>
          <w:rFonts w:ascii="Courier New" w:cs="Courier New" w:eastAsia="Courier New" w:hAnsi="Courier New"/>
          <w:sz w:val="18"/>
          <w:szCs w:val="18"/>
          <w:color w:val="auto"/>
        </w:rPr>
        <w:t>three business days prior to the date on which such rights or powers are to be exercised.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Trustee is directed by the Administrator or an Investment Manager to purchase securities issued by any foreign government or agency thereof, or by any corporation or other entity domiciled outside of the United States, it shall be the responsibility of the Administrator or Investment Manager, as the case may be, to advise the Trustee in writing with respect to any laws or regulations of any foreign countries or any United States territory or possession which shall apply in any manner whatsoever to such securities, including, without limitation, receipt by the Trustee of dividends, interest or other distributions on such securities.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Investment Company Shares shall be registered in the name of the Trustee or its nominee. Subject to any requirement of applicable law, the Trustee will transmit to Recordkeeper or the Administrator, as the case may be, copies of any notices of shareholders' meetings, proxies and proxy-soliciting materials, prospectuses and the annual or other reports to shareholders, with respect to Investment Company Shares held in the Trust. The Trustee shall act in accordance with appropriate directions received from Recordkeeper or the Administrator, as the case may be, with respect to matters to be voted upon by the shareholders of the Investment Company. Such directions must be in writing on a form approved by the Trustee, signed by the addressee and delivered to the Trustee within the time prescribed by it. The</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25" w:right="1440" w:bottom="1440" w:gutter="0" w:footer="0" w:header="0"/>
        </w:sectPr>
      </w:pPr>
    </w:p>
    <w:bookmarkStart w:id="164" w:name="page165"/>
    <w:bookmarkEnd w:id="164"/>
    <w:p>
      <w:pPr>
        <w:ind w:right="1779"/>
        <w:spacing w:after="0" w:line="237" w:lineRule="auto"/>
        <w:rPr>
          <w:sz w:val="20"/>
          <w:szCs w:val="20"/>
          <w:color w:val="auto"/>
        </w:rPr>
      </w:pPr>
      <w:r>
        <w:rPr>
          <w:rFonts w:ascii="Courier New" w:cs="Courier New" w:eastAsia="Courier New" w:hAnsi="Courier New"/>
          <w:sz w:val="18"/>
          <w:szCs w:val="18"/>
          <w:color w:val="auto"/>
        </w:rPr>
        <w:t>Trustee will not vote Investment Company shares as to which it receives no written directions. For the purposes of this Section, Investment Company means a registered investment company provided that its prospectus offers its shares under the Plan.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4.2 Administrative Powers of the Trustee. Notwithstanding the appointment of an Investment Manager, the Trustee shall have the following powers and authority, to be exercised in its sole discretion, with respect to the Trust Fund:</w:t>
      </w:r>
    </w:p>
    <w:p>
      <w:pPr>
        <w:spacing w:after="0" w:line="207" w:lineRule="exact"/>
        <w:rPr>
          <w:sz w:val="20"/>
          <w:szCs w:val="20"/>
          <w:color w:val="auto"/>
        </w:rPr>
      </w:pPr>
    </w:p>
    <w:p>
      <w:pPr>
        <w:ind w:left="540" w:right="2319" w:hanging="5"/>
        <w:spacing w:after="0" w:line="235" w:lineRule="auto"/>
        <w:tabs>
          <w:tab w:leader="none" w:pos="96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employ suitable agents, custodians and counsel and to pay their reasonable expenses and compensation.</w:t>
      </w:r>
    </w:p>
    <w:p>
      <w:pPr>
        <w:spacing w:after="0" w:line="208" w:lineRule="exact"/>
        <w:rPr>
          <w:rFonts w:ascii="Courier New" w:cs="Courier New" w:eastAsia="Courier New" w:hAnsi="Courier New"/>
          <w:sz w:val="18"/>
          <w:szCs w:val="18"/>
          <w:color w:val="auto"/>
        </w:rPr>
      </w:pPr>
    </w:p>
    <w:p>
      <w:pPr>
        <w:ind w:left="540" w:right="1879" w:hanging="5"/>
        <w:spacing w:after="0" w:line="235" w:lineRule="auto"/>
        <w:tabs>
          <w:tab w:leader="none" w:pos="96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appoint ancillary trustees to hold any portion of the assets of the trust and to pay their reasonable expenses and compensation.</w:t>
      </w:r>
    </w:p>
    <w:p>
      <w:pPr>
        <w:spacing w:after="0" w:line="208" w:lineRule="exact"/>
        <w:rPr>
          <w:rFonts w:ascii="Courier New" w:cs="Courier New" w:eastAsia="Courier New" w:hAnsi="Courier New"/>
          <w:sz w:val="18"/>
          <w:szCs w:val="18"/>
          <w:color w:val="auto"/>
        </w:rPr>
      </w:pPr>
    </w:p>
    <w:p>
      <w:pPr>
        <w:ind w:left="540" w:right="1779" w:hanging="5"/>
        <w:spacing w:after="0" w:line="237" w:lineRule="auto"/>
        <w:tabs>
          <w:tab w:leader="none" w:pos="96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register any securities held by it hereunder in its own name, in the name of its nominee, in the name of its agent, or in the name of its agent's nominee with or without the addition of words indicating that such securities are held in a fiduciary capacity, and to hold any securities in bearer form and to deposit any securities or other property in a depository or clearing corporation.</w:t>
      </w:r>
    </w:p>
    <w:p>
      <w:pPr>
        <w:spacing w:after="0" w:line="209" w:lineRule="exact"/>
        <w:rPr>
          <w:rFonts w:ascii="Courier New" w:cs="Courier New" w:eastAsia="Courier New" w:hAnsi="Courier New"/>
          <w:sz w:val="18"/>
          <w:szCs w:val="18"/>
          <w:color w:val="auto"/>
        </w:rPr>
      </w:pPr>
    </w:p>
    <w:p>
      <w:pPr>
        <w:ind w:left="540" w:right="1999" w:hanging="5"/>
        <w:spacing w:after="0" w:line="237" w:lineRule="auto"/>
        <w:tabs>
          <w:tab w:leader="none" w:pos="96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execute and deliver, as Trustee, any and all deeds, leases, mortgages, conveyances, waivers, releases or other instruments in writing necessary or desirable for the accomplishment of any of the foregoing powers.</w:t>
      </w:r>
    </w:p>
    <w:p>
      <w:pPr>
        <w:spacing w:after="0" w:line="207" w:lineRule="exact"/>
        <w:rPr>
          <w:rFonts w:ascii="Courier New" w:cs="Courier New" w:eastAsia="Courier New" w:hAnsi="Courier New"/>
          <w:sz w:val="18"/>
          <w:szCs w:val="18"/>
          <w:color w:val="auto"/>
        </w:rPr>
      </w:pPr>
    </w:p>
    <w:p>
      <w:pPr>
        <w:ind w:left="540" w:right="1999" w:hanging="5"/>
        <w:spacing w:after="0" w:line="236" w:lineRule="auto"/>
        <w:tabs>
          <w:tab w:leader="none" w:pos="96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 to do all ministerial acts, whether or not expressly authorized, which the Trustee may deem necessary or desirable in carrying out its duties under this Trust Agreement.</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anything in the Plans or this Trust Agreement to the contrary, the Trustee shall not be required by the Company, the Administrator, Recordkeeper or any Investment Manager to engage in any action, nor make any investment which constitutes a prohibited transaction or is otherwise contrary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25" w:right="1440" w:bottom="1440" w:gutter="0" w:footer="0" w:header="0"/>
        </w:sectPr>
      </w:pPr>
    </w:p>
    <w:bookmarkStart w:id="165" w:name="page166"/>
    <w:bookmarkEnd w:id="165"/>
    <w:p>
      <w:pPr>
        <w:ind w:right="1779"/>
        <w:spacing w:after="0" w:line="235" w:lineRule="auto"/>
        <w:rPr>
          <w:sz w:val="20"/>
          <w:szCs w:val="20"/>
          <w:color w:val="auto"/>
        </w:rPr>
      </w:pPr>
      <w:r>
        <w:rPr>
          <w:rFonts w:ascii="Courier New" w:cs="Courier New" w:eastAsia="Courier New" w:hAnsi="Courier New"/>
          <w:sz w:val="18"/>
          <w:szCs w:val="18"/>
          <w:color w:val="auto"/>
        </w:rPr>
        <w:t>the provisions of ERISA or which is otherwise contrary to law or to the terms of the Plans or this Trust Agreement.</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Trustee may consult with legal counsel concerning any question which may arise with reference to this Trust Agreement and its powers and duties hereunder. The written opinion of such counsel shall be full and complete protection of the Trustee in respect to any action taken or suffered by the Trustee hereunder in good faith reliance on said opinion.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INDEMNIFICATION.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the extent permitted by applicable law, the Company shall indemnify and save harmless the Trustee for and from any loss or expense (including reasonable attorneys' fees) arising (a) out of an authorized action hereunder taken in good faith by the Trustee or any matter as to which this Trust Agreement provides that the Trustee is directed, protected, not liable, or not responsible, or (b) by reason of any breach of any statutory or other duty owed to the Plans by the Company, any Employer, the Administrator, the Recordkeeper or any Investment Manager or any delegate of any of them (and for the purposes of this sentence the Trustee shall not be considered to be such a delegate), whether or not the Trustee may also be considered liable for that other person's breach under the provisions of Section 405(a) of ERISA.</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SECURITIES OR OTHER PROPERTY.</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words "securities or other property", used in this Trust Agreement, shall be deemed to refer to any property, real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925" w:right="1440" w:bottom="1440" w:gutter="0" w:footer="0" w:header="0"/>
        </w:sectPr>
      </w:pPr>
    </w:p>
    <w:bookmarkStart w:id="166" w:name="page167"/>
    <w:bookmarkEnd w:id="166"/>
    <w:p>
      <w:pPr>
        <w:ind w:right="1779"/>
        <w:spacing w:after="0" w:line="237" w:lineRule="auto"/>
        <w:rPr>
          <w:sz w:val="20"/>
          <w:szCs w:val="20"/>
          <w:color w:val="auto"/>
        </w:rPr>
      </w:pPr>
      <w:r>
        <w:rPr>
          <w:rFonts w:ascii="Courier New" w:cs="Courier New" w:eastAsia="Courier New" w:hAnsi="Courier New"/>
          <w:sz w:val="18"/>
          <w:szCs w:val="18"/>
          <w:color w:val="auto"/>
        </w:rPr>
        <w:t>personal, or part interest therein, wherever situated, including, without limitation, governmental, corporate or personal obligations, trust and participation certificates, partnership interests, annuity or investment contracts issued by an insurance company, leaseholds, fee titles, mortgages and other interests in realty, preferred and common stocks, certificates of deposit, financial options and futures or any other form of option, evidences of indebtedness or ownership in foreign corporations or other enterprises or indebtedness of foreign governments, and any other evidences of indebtedness or ownership, including securities or other property of the Company, even though the same may not be legal investment for trustees under any law other than ERISA.</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SECURITY CODES.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 Trustee has issued to the Company, or to any Investment Manager appointed by the Company, security codes or passwords in order that the Trustee may verify that certain transmissions of information, including directions or instructions, have been originated by the Company or the Investment Manager, as the case may be, the Trustee shall be kept indemnified by and be without liability to the Company for any action taken or omitted by it in reliance upon receipt by the Trustee of transmissions of information with the proper security code or password, including communications purporting to be directions or instructions, which the Trustee reasonably believes to be from the Company or Investment Manager.</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25"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8"/>
          <w:szCs w:val="18"/>
          <w:color w:val="auto"/>
        </w:rPr>
        <w:t>8. TAXES AND TRUSTEE COMPENSATION.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Trustee shall pay out of the Trust Fund all real and personal property taxes, income taxes and other taxes of any and all kinds levied or assessed under existing or future laws against the Trust Fund. Until advised to the contrary by the Administrator, the Trustee shall assume that the Trust is exempt from Federal, State and local income taxes, and shall act in accordance with that assumption. The Administrator shall timely file all Federal, State and local tax and information returns relating to the Plans and Trust.</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Trustee shall be paid such reasonable compensation as shall from time to time be agreed upon by the Company and the Trustee in writing. Such compensation and all reasonable and proper expenses of administration of the Trust, including counsel fees, shall be withdrawn by the Trustee out of the Trust Fund unless paid by the Company, but such compensation and expenses shall be paid by the Company if the same cannot by operation of law be withdrawn from the Trust Fund.</w:t>
      </w:r>
    </w:p>
    <w:p>
      <w:pPr>
        <w:spacing w:after="0" w:line="211"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All payments from the Trust Fund under this Article 9 may be made without approval or direction.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ACCOUNTS OF THE TRUSTEE.</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Trustee shall maintain or cause to be maintained suitable records, data and information relating to its functions hereunder.</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Trustee shall keep accurate and detailed accounts of all investments, receipts, disbursements, and other actions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920" w:right="1440" w:bottom="1440" w:gutter="0" w:footer="0" w:header="0"/>
        </w:sectPr>
      </w:pPr>
    </w:p>
    <w:bookmarkStart w:id="168" w:name="page169"/>
    <w:bookmarkEnd w:id="168"/>
    <w:p>
      <w:pPr>
        <w:ind w:right="1779"/>
        <w:spacing w:after="0" w:line="237" w:lineRule="auto"/>
        <w:rPr>
          <w:sz w:val="20"/>
          <w:szCs w:val="20"/>
          <w:color w:val="auto"/>
        </w:rPr>
      </w:pPr>
      <w:r>
        <w:rPr>
          <w:rFonts w:ascii="Courier New" w:cs="Courier New" w:eastAsia="Courier New" w:hAnsi="Courier New"/>
          <w:sz w:val="18"/>
          <w:szCs w:val="18"/>
          <w:color w:val="auto"/>
        </w:rPr>
        <w:t>hereunder, and such other records as the Administrator shall from time to time direct, as agreed to by the Trustee. Its books and records relating thereto shall be open to inspection and audit at all reasonable times by the Company or its duly authorized representatives and each Investment Manager. The Trustee shall be entitled to reasonable compensation and reimbursement of its reasonable expenses incurred in connection with such audits or inspections.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Within sixty days after the close of each fiscal year of the trust and at more frequent intervals if agreed to by the parties hereto, and within sixty days after the removal or resignation of the Trustee as provided hereunder, the Trustee shall render to the Company a written statement and account showing in reasonable summary the investments, receipts, disbursements, and other transactions engaged in during the preceding fiscal year or period, and setting forth the assets and liabilities of the trust. Accounts maintained by the Administrator or Recordkeeper, such as participant directed brokerage accounts, may be incorporated into Trustee reports. Unless the Company shall have filed with the Trustee written exceptions or objections to any such statement and account within sixty days after receipt thereof and except as otherwise required or provided by applicable law, the Company shall be deemed to have approved such statement and account, and in such case or upon written approval by the Administrator of any such statement and account, the Trustee shall be released and discharged with respect to all</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925" w:right="1440" w:bottom="1440" w:gutter="0" w:footer="0" w:header="0"/>
        </w:sectPr>
      </w:pPr>
    </w:p>
    <w:bookmarkStart w:id="169" w:name="page170"/>
    <w:bookmarkEnd w:id="169"/>
    <w:p>
      <w:pPr>
        <w:ind w:right="1879"/>
        <w:spacing w:after="0" w:line="237" w:lineRule="auto"/>
        <w:rPr>
          <w:sz w:val="20"/>
          <w:szCs w:val="20"/>
          <w:color w:val="auto"/>
        </w:rPr>
      </w:pPr>
      <w:r>
        <w:rPr>
          <w:rFonts w:ascii="Courier New" w:cs="Courier New" w:eastAsia="Courier New" w:hAnsi="Courier New"/>
          <w:sz w:val="18"/>
          <w:szCs w:val="18"/>
          <w:color w:val="auto"/>
        </w:rPr>
        <w:t>matters and things embraced in such statement and account as though it had been settled by a decree of a court of competent jurisdiction in an action or proceeding in which the Company, all other necessary parties and all persons having any beneficial interest in the Trust Fund were parties.</w:t>
      </w:r>
    </w:p>
    <w:p>
      <w:pPr>
        <w:spacing w:after="0" w:line="207"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The Trustee shall determine the fair market value of assets of the Trust Fund based upon valuations provided by Investment Managers, information and financial publications of general circulation, statistical and valuation services, records of security exchanges, appraisals by qualified persons, transactions and bona fide offers in assets of the type in question and other information customarily used in the valuation of property.</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or its delegate, each Investment Manager, and the Trustee shall file such descriptions and reports and make such other publications, disclosures, registrations and other filings as are required of them respectively by ERISA.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Nothing contained in this Trust Agreement or in the Plans shall deprive the Trustee of the right to have a judicial settlement of its account. In any proceeding for a judicial settlement of the Trustee's accounts or for instructions in connection with the trust, the only necessary party thereto in addition to the Trustee shall be the Company, and no participant or other person having or claiming any interest in the Trust Fund shall be entitled to any notice or service of process (except as required by law). Any judgment, decision or award entered in any</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925"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8"/>
          <w:szCs w:val="18"/>
          <w:color w:val="auto"/>
        </w:rPr>
        <w:t>such proceeding or action shall be conclusive upon all interested persons.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RELIANCE ON COMMUNICATIONS.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Trustee may rely upon a certification of the Administrator (or any member of the Board, Board Committee or the Committee, if applicable) or the Recordkeeper with respect to any instruction, direction or approval of such Administrator (or any member of the Board, Board Committee or the Committee, if applicable) or the Recordkeeper and may rely upon a certification of the Company as to the membership of the Board, Board Committee or the Committee as it then exists, and may continue to rely upon such certification until a subsequent certification is filed with the Trustee.</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Trustee shall be fully protected in acting upon any instrument, certificate, or paper of the Company, its Board of Directors, the Administrator (or any member of the Board, Board Committee or the Committee, if applicable) or the Recordkeeper, believed by it to be genuine and to be signed or presented by any authorized person, and the Trustee shall be under no duty to make any investigation or inquiry as to any statement contained in any such writing but may accept the same as fully authorized by the Company, the Board, Board Committee, Committee or the Recordkeeper, if applicable, as the case may be.</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Trustee shall be further protected in relying upon a certification from any Investment Manager appointed by the Company as to the person or persons authorized to give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920" w:right="1440" w:bottom="1440" w:gutter="0" w:footer="0" w:header="0"/>
        </w:sectPr>
      </w:pPr>
    </w:p>
    <w:bookmarkStart w:id="171" w:name="page172"/>
    <w:bookmarkEnd w:id="171"/>
    <w:p>
      <w:pPr>
        <w:ind w:right="1779"/>
        <w:spacing w:after="0" w:line="236" w:lineRule="auto"/>
        <w:rPr>
          <w:sz w:val="20"/>
          <w:szCs w:val="20"/>
          <w:color w:val="auto"/>
        </w:rPr>
      </w:pPr>
      <w:r>
        <w:rPr>
          <w:rFonts w:ascii="Courier New" w:cs="Courier New" w:eastAsia="Courier New" w:hAnsi="Courier New"/>
          <w:sz w:val="18"/>
          <w:szCs w:val="18"/>
          <w:color w:val="auto"/>
        </w:rPr>
        <w:t>instructions or directions on behalf of such Investment Manager and may continue to rely upon such certification until a subsequent certification is filed with Trustee.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RESIGNATION AND REMOVAL OF TRUSTEE.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Trustee acting hereunder may resign at any time by giving thirty days' prior written notice to the Company, which notice may be waived by the Company. The Company may remove the Trustee at any time upon thirty days' prior written notice to the Trustee, which notice may be waived by the Trustee. In case of the resignation or removal of the Trustee, the Company shall appoint a successor trustee. Any successor trustee shall have the same powers and duties as those conferred upon the Trustee named in this Trust Agreement. The removal of a Trustee and the appointment of a new Trustee shall be by a written instrument delivered to the Trustee. Upon the appointment of a successor trustee, the resigning or removed Trustee shall transfer or deliver the Trust Fund to such successor trustee.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AMENDMENT.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Trust Agreement may be amended by agreement between the Trustee and the Company at any time or from time to time and in any manner, and the provisions of any such amendment may be applicable to the Trust Fund as constituted at the time of the amendment as well as to the part of the Trust Fund subsequently acquired.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925"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8"/>
          <w:szCs w:val="18"/>
          <w:color w:val="auto"/>
        </w:rPr>
        <w:t>13. TERMINATION.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Trust Agreement and the trust created hereby may be terminated at any time by the Company, and upon such termination or upon the dissolution or liquidation of the Company, in the event that a successor to the Company by operation of law or by the acquisition of its business interests shall not elect to continue the Plans and the trust, the Trust Fund shall be paid out by the Trustee when directed by the Administrator. Notwithstanding the foregoing, the Trustee shall not be required to pay out any assets of the Trust Fund upon termination of the Trust until the Trustee has received written certification from the Administrator that all provisions of law with respect to such termination have been complied with. The Trustee shall rely conclusively on such written certification, and shall be under no obligation to investigate or otherwise determine its propriety.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PARTICIPATION OF OTHER EMPLOYERS.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14.1 Adoption by Other Employers; Withdrawals. The Trust is maintained by the Company for use as the funding vehicle for the Plans which it maintains for various groups of employees and for use as the funding vehicle for the Plans of any Employer.</w:t>
      </w:r>
    </w:p>
    <w:p>
      <w:pPr>
        <w:spacing w:after="0" w:line="207" w:lineRule="exact"/>
        <w:rPr>
          <w:sz w:val="20"/>
          <w:szCs w:val="20"/>
          <w:color w:val="auto"/>
        </w:rPr>
      </w:pPr>
    </w:p>
    <w:p>
      <w:pPr>
        <w:ind w:left="540" w:right="1779" w:hanging="5"/>
        <w:spacing w:after="0" w:line="237" w:lineRule="auto"/>
        <w:tabs>
          <w:tab w:leader="none" w:pos="961"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Employer which has been certified to the Trustee by the Company as being authorized and as having adopted this Trust with the consent of the Company as a funding vehicle for its own Plans may, at any time thereafter, become a party to this Trust Agreement by filing with the Trustee a certified copy of a resolution of its Board of Directors evidencing its election so to do; and</w:t>
      </w:r>
    </w:p>
    <w:p>
      <w:pPr>
        <w:spacing w:after="0" w:line="209" w:lineRule="exact"/>
        <w:rPr>
          <w:rFonts w:ascii="Courier New" w:cs="Courier New" w:eastAsia="Courier New" w:hAnsi="Courier New"/>
          <w:sz w:val="18"/>
          <w:szCs w:val="18"/>
          <w:color w:val="auto"/>
        </w:rPr>
      </w:pPr>
    </w:p>
    <w:p>
      <w:pPr>
        <w:ind w:left="540" w:right="1879" w:hanging="5"/>
        <w:spacing w:after="0" w:line="236" w:lineRule="auto"/>
        <w:tabs>
          <w:tab w:leader="none" w:pos="961"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Employer which is a party to this Trust Agreement and which has been certified to the Trustee by the Company as having adopted one or more other Plans and as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920" w:right="1440" w:bottom="1440" w:gutter="0" w:footer="0" w:header="0"/>
        </w:sectPr>
      </w:pPr>
    </w:p>
    <w:bookmarkStart w:id="173" w:name="page174"/>
    <w:bookmarkEnd w:id="173"/>
    <w:p>
      <w:pPr>
        <w:ind w:left="540" w:right="1779"/>
        <w:spacing w:after="0" w:line="237" w:lineRule="auto"/>
        <w:rPr>
          <w:sz w:val="20"/>
          <w:szCs w:val="20"/>
          <w:color w:val="auto"/>
        </w:rPr>
      </w:pPr>
      <w:r>
        <w:rPr>
          <w:rFonts w:ascii="Courier New" w:cs="Courier New" w:eastAsia="Courier New" w:hAnsi="Courier New"/>
          <w:sz w:val="18"/>
          <w:szCs w:val="18"/>
          <w:color w:val="auto"/>
        </w:rPr>
        <w:t>being authorized to adopt this Trust as the funding medium for such other Plan or Plans may, at any time thereafter, adopt this Trust for the purposes of such other Plan or Plans by filing with the Trustee a certified copy of a resolution of its Board of Directors evidencing its election so to do.</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Thereafter, the Trustee shall receive and hold as a part of the Trust Fund, subject to the provisions of this Trust Agreement, any deposits made to it under such Plans by or at the direction of such Employer. Should this paragraph become operative:</w:t>
      </w:r>
    </w:p>
    <w:p>
      <w:pPr>
        <w:spacing w:after="0" w:line="207" w:lineRule="exact"/>
        <w:rPr>
          <w:sz w:val="20"/>
          <w:szCs w:val="20"/>
          <w:color w:val="auto"/>
        </w:rPr>
      </w:pPr>
    </w:p>
    <w:p>
      <w:pPr>
        <w:ind w:left="540" w:right="1779" w:hanging="5"/>
        <w:spacing w:after="0" w:line="237" w:lineRule="auto"/>
        <w:tabs>
          <w:tab w:leader="none" w:pos="96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withdrawal of a Plan from the trust or in the event of the Company's or an Employer's election to terminate or to fund separately the benefits provided under any of its Plans, the Company shall cause a valuation to be made of the share of the Trust Fund which is held for the benefit of persons having an interest therein under such Plans. The Trustee shall thereupon segregate and dispose of such share in accordance with the written direction of the Company accompanied by its certification to the Trustee that such segregation and disposition is in accordance with the terms of the Plans and the requirements of the law.</w:t>
      </w:r>
    </w:p>
    <w:p>
      <w:pPr>
        <w:spacing w:after="0" w:line="213" w:lineRule="exact"/>
        <w:rPr>
          <w:rFonts w:ascii="Courier New" w:cs="Courier New" w:eastAsia="Courier New" w:hAnsi="Courier New"/>
          <w:sz w:val="18"/>
          <w:szCs w:val="18"/>
          <w:color w:val="auto"/>
        </w:rPr>
      </w:pPr>
    </w:p>
    <w:p>
      <w:pPr>
        <w:ind w:left="540" w:right="1779" w:hanging="5"/>
        <w:spacing w:after="0" w:line="238" w:lineRule="auto"/>
        <w:tabs>
          <w:tab w:leader="none" w:pos="96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or any Employer receives notice that one or more of its Plans is no longer qualified under the provisions of Section 401 of the Code or the corresponding provisions of any future Federal revenue act, the Company shall immediately cause a valuation to be made of the share of the Trust Fund which is held for the benefit of such persons having an interest under such disqualified Plan or Plans. The Trustee shall thereupon segregate, withdraw from the Trust Fund, and dispose of such share in accordance with the terms of the disqualified Plan or Plans. The Company may direct the Trustee to dispose of such share by the transfer and delivery of such share to itself as trustee of a separate trust, the terms and conditions of which shall be identical with those of this Trust Agreement, except that either the Company or the Employer maintaining such disqualified Plan or Plans and the Trustee shall be the only parties thereto.</w:t>
      </w:r>
    </w:p>
    <w:p>
      <w:pPr>
        <w:spacing w:after="0" w:line="207" w:lineRule="exact"/>
        <w:rPr>
          <w:rFonts w:ascii="Courier New" w:cs="Courier New" w:eastAsia="Courier New" w:hAnsi="Courier New"/>
          <w:sz w:val="18"/>
          <w:szCs w:val="18"/>
          <w:color w:val="auto"/>
        </w:rPr>
      </w:pPr>
    </w:p>
    <w:p>
      <w:pPr>
        <w:ind w:left="540" w:right="1779" w:hanging="5"/>
        <w:spacing w:after="0" w:line="237" w:lineRule="auto"/>
        <w:tabs>
          <w:tab w:leader="none" w:pos="96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any group of employees covered by a Plan is withdrawn from such Plan, the Company shall, if required by the terms of such Plan, cause a valuation to be made of the share of the Trust Fund which is held for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925" w:right="1440" w:bottom="1440" w:gutter="0" w:footer="0" w:header="0"/>
        </w:sectPr>
      </w:pPr>
    </w:p>
    <w:bookmarkStart w:id="174" w:name="page175"/>
    <w:bookmarkEnd w:id="174"/>
    <w:p>
      <w:pPr>
        <w:ind w:left="540" w:right="1999"/>
        <w:spacing w:after="0" w:line="237" w:lineRule="auto"/>
        <w:rPr>
          <w:sz w:val="20"/>
          <w:szCs w:val="20"/>
          <w:color w:val="auto"/>
        </w:rPr>
      </w:pPr>
      <w:r>
        <w:rPr>
          <w:rFonts w:ascii="Courier New" w:cs="Courier New" w:eastAsia="Courier New" w:hAnsi="Courier New"/>
          <w:sz w:val="18"/>
          <w:szCs w:val="18"/>
          <w:color w:val="auto"/>
        </w:rPr>
        <w:t>benefit of such group of employees. The Trustee shall thereupon segregate and dispose of such share in accordance with the direction of the Company accompanied by its certification to the Trustee that such segregation and disposition is in accordance with the terms of such Plan and the requirements of the law.</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Trustee shall have no duty to see that the valuation of any share in accordance with the provisions of this Section 15.1 is caused to be made by the Company, nor to segregate and dispose of any such share in the absence of the written direction of the Company to do so.</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14.2 Powers and Authorities of Other Employers to be Exercised Exclusively by Company. Each Employer, other than the Company, which is or shall become a party to this Trust Agreement, hereby irrevocably gives and grants to the Company full and exclusive power and authority to exercise all of the powers conferred upon it by the terms of this Trust Agreement and to take or refrain from taking any and all action which such Employer might otherwise take or refrain from taking with respect to this Trust Agreement, including the sole and exclusive power to exercise, enforce or waive any rights whatsoever which such Employer might otherwise have with respect to the Trust Fund, and each such Employer, by becoming a party to this Trust Agreement, irrevocably appoints the Company its agent for such purposes. The Trustee shall have no obligation to account to any such Employer or to follow the instructions of or otherwise deal with any such Employer, the intention being that the Trustee shall deal solely with the Company as if the Trustee and the Company were the only parties in this Trust Agreement.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925"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8"/>
          <w:szCs w:val="18"/>
          <w:color w:val="auto"/>
        </w:rPr>
        <w:t>15. MISCELLANEOUS.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15.1 Governing Law. To the extent not inconsistent with ERISA, as heretofore or hereafter amended, the provisions of this Trust Agreement shall be governed by and construed in accordance with the laws of the Commonwealth of Massachusetts. The Company hereby submits to the jurisdiction of the State and Federal Courts located in the Commonwealth of Massachusetts including any appellate courts thereof.</w:t>
      </w:r>
    </w:p>
    <w:p>
      <w:pPr>
        <w:spacing w:after="0" w:line="210"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15.2 No Reversion to Employer. Except as provided herein, no portion of the principal or the income of the Trust Fund shall revert to or be recoverable by the Company or any Employer or ever be used for or diverted to any purpose other than for the exclusive benefit of participants in the Plans and persons claiming under or through them pursuant to the Plans, provided, however, that:</w:t>
      </w:r>
    </w:p>
    <w:p>
      <w:pPr>
        <w:spacing w:after="0" w:line="185" w:lineRule="exact"/>
        <w:rPr>
          <w:sz w:val="20"/>
          <w:szCs w:val="20"/>
          <w:color w:val="auto"/>
        </w:rPr>
      </w:pPr>
    </w:p>
    <w:p>
      <w:pPr>
        <w:ind w:left="540" w:right="1779" w:hanging="5"/>
        <w:spacing w:after="0" w:line="237" w:lineRule="auto"/>
        <w:tabs>
          <w:tab w:leader="none" w:pos="961"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contributions are conditioned upon the deductibility of the contributions under Section 404(a) of the Code, and, to the extent determined to be nondeductible, the Trustee shall, upon written request of the affected Company, return such amount as may be permitted by law to such Company, as appropriate, within one year after the determination of nondeductibility or within such other period as is permitted by applicable law; and</w:t>
      </w:r>
    </w:p>
    <w:p>
      <w:pPr>
        <w:spacing w:after="0" w:line="211" w:lineRule="exact"/>
        <w:rPr>
          <w:rFonts w:ascii="Courier New" w:cs="Courier New" w:eastAsia="Courier New" w:hAnsi="Courier New"/>
          <w:sz w:val="18"/>
          <w:szCs w:val="18"/>
          <w:color w:val="auto"/>
        </w:rPr>
      </w:pPr>
    </w:p>
    <w:p>
      <w:pPr>
        <w:ind w:left="540" w:right="2099" w:hanging="5"/>
        <w:spacing w:after="0" w:line="273" w:lineRule="auto"/>
        <w:tabs>
          <w:tab w:leader="none" w:pos="96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contribution or any portion thereof is made by the Company by a mistake of fact, the Trustee shall, upon written request of the Company, return such amounts as may be permitted by law to the Company, as appropriate, within one year after the date of payment to the Trustee or within such other period as is permitted by applicable law; and</w:t>
      </w:r>
    </w:p>
    <w:p>
      <w:pPr>
        <w:spacing w:after="0" w:line="184" w:lineRule="exact"/>
        <w:rPr>
          <w:rFonts w:ascii="Courier New" w:cs="Courier New" w:eastAsia="Courier New" w:hAnsi="Courier New"/>
          <w:sz w:val="16"/>
          <w:szCs w:val="16"/>
          <w:color w:val="auto"/>
        </w:rPr>
      </w:pPr>
    </w:p>
    <w:p>
      <w:pPr>
        <w:ind w:left="540" w:right="1999" w:hanging="5"/>
        <w:spacing w:after="0" w:line="237" w:lineRule="auto"/>
        <w:tabs>
          <w:tab w:leader="none" w:pos="961"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contribution is conditioned upon the qualification of the Plans and Trust under Section 401 and 501 of the Code, the contributions of the Company to the Trust for all Plans Years, with the gains and losses thereon, shall be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920" w:right="1440" w:bottom="1440" w:gutter="0" w:footer="0" w:header="0"/>
        </w:sectPr>
      </w:pPr>
    </w:p>
    <w:bookmarkStart w:id="176" w:name="page177"/>
    <w:bookmarkEnd w:id="176"/>
    <w:p>
      <w:pPr>
        <w:ind w:left="540" w:right="1879"/>
        <w:spacing w:after="0" w:line="237" w:lineRule="auto"/>
        <w:rPr>
          <w:sz w:val="20"/>
          <w:szCs w:val="20"/>
          <w:color w:val="auto"/>
        </w:rPr>
      </w:pPr>
      <w:r>
        <w:rPr>
          <w:rFonts w:ascii="Courier New" w:cs="Courier New" w:eastAsia="Courier New" w:hAnsi="Courier New"/>
          <w:sz w:val="18"/>
          <w:szCs w:val="18"/>
          <w:color w:val="auto"/>
        </w:rPr>
        <w:t>returned by the Trustee to the Company, as appropriate, within one year in the event that the Commissioner of Internal Revenue fails to rule that the Plans and Trust were as of such date qualified and tax-exempt (within the meaning of Sections 401 and 501 of the Code); and</w:t>
      </w:r>
    </w:p>
    <w:p>
      <w:pPr>
        <w:spacing w:after="0" w:line="202" w:lineRule="exact"/>
        <w:rPr>
          <w:sz w:val="20"/>
          <w:szCs w:val="20"/>
          <w:color w:val="auto"/>
        </w:rPr>
      </w:pPr>
    </w:p>
    <w:p>
      <w:pPr>
        <w:ind w:left="960" w:hanging="425"/>
        <w:spacing w:after="0"/>
        <w:tabs>
          <w:tab w:leader="none" w:pos="9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 Plan whose assets are held in the Trust Fund is</w:t>
      </w:r>
    </w:p>
    <w:p>
      <w:pPr>
        <w:spacing w:after="0" w:line="4" w:lineRule="exact"/>
        <w:rPr>
          <w:rFonts w:ascii="Courier New" w:cs="Courier New" w:eastAsia="Courier New" w:hAnsi="Courier New"/>
          <w:sz w:val="18"/>
          <w:szCs w:val="18"/>
          <w:color w:val="auto"/>
        </w:rPr>
      </w:pPr>
    </w:p>
    <w:p>
      <w:pPr>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terminated, assets of such Plan may be returned to the Employer if all Plan liabilities to participants and beneficiaries of such Plan have been satisfied; and</w:t>
      </w:r>
    </w:p>
    <w:p>
      <w:pPr>
        <w:spacing w:after="0" w:line="208" w:lineRule="exact"/>
        <w:rPr>
          <w:rFonts w:ascii="Courier New" w:cs="Courier New" w:eastAsia="Courier New" w:hAnsi="Courier New"/>
          <w:sz w:val="18"/>
          <w:szCs w:val="18"/>
          <w:color w:val="auto"/>
        </w:rPr>
      </w:pPr>
    </w:p>
    <w:p>
      <w:pPr>
        <w:ind w:left="540" w:right="2419" w:hanging="5"/>
        <w:spacing w:after="0" w:line="235" w:lineRule="auto"/>
        <w:tabs>
          <w:tab w:leader="none" w:pos="961"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may be returned to the Employer to the extent that the law permits such transfer.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Trustee shall be under no obligation to return any part of the Trust Fund as provided in this Section 15.2 until the Trustee has received a written certification from the Administrator that such return is in compliance with this Section 15.2, the Plans and the requirements of applicable law. The Trustee shall rely conclusively on such written certification and shall be under no obligation to investigate or otherwise determine its propriety.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15.3 Non-Alienation of Benefits. No benefit to which a participant or his beneficiary is or may become entitled under a Plan shall at any time be subject in any manner to alienation or encumbrance, nor be resorted to, appropriated or seized in any proceeding at law, in equity or otherwise. No participant or other person entitled to receive a benefit under a Plan shall, except as specifically provided in such Plan, have power in any manner to transfer, assign, alienate or in any way encumber such benefit under such Plan, or any part thereof, and any attempt to do so shall be void.</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925" w:right="1440" w:bottom="1440" w:gutter="0" w:footer="0" w:header="0"/>
        </w:sectPr>
      </w:pPr>
    </w:p>
    <w:bookmarkStart w:id="177" w:name="page178"/>
    <w:bookmarkEnd w:id="177"/>
    <w:p>
      <w:pPr>
        <w:ind w:right="1999" w:firstLine="527"/>
        <w:spacing w:after="0" w:line="236" w:lineRule="auto"/>
        <w:rPr>
          <w:sz w:val="20"/>
          <w:szCs w:val="20"/>
          <w:color w:val="auto"/>
        </w:rPr>
      </w:pPr>
      <w:r>
        <w:rPr>
          <w:rFonts w:ascii="Courier New" w:cs="Courier New" w:eastAsia="Courier New" w:hAnsi="Courier New"/>
          <w:sz w:val="18"/>
          <w:szCs w:val="18"/>
          <w:color w:val="auto"/>
        </w:rPr>
        <w:t>15.4 Duration of Trust. Unless sooner terminated, the trust created under this Trust Agreement shall continue for the maximum period of time which the laws of the Commonwealth of Massachusetts shall permit.</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15.5 No Guarantees. Neither the Company, nor any Employer, nor the Trustee guarantees the Trust Fund from loss or depreciation, nor the payment of any amount which may become due to any person under the Plans or this Trust Agreement.</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15.6 Duty to Furnish Information. Both the Company and the Trustee shall furnish to the other any documents, reports, returns, statements, or other information that the other reasonably deems necessary to perform its duties imposed under the Plans or this Trust Agreement or otherwise imposed by law.</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15.7 Withholding. The Administrator or the Recordkeeper shall withhold any tax which by any present or future law is required to be withheld from any payment under the Plans, unless the Trustee shall have agreed in writing to do so. The Administrator or the Recordkeeper shall provide all information reasonably requested by the Trustee to enable the Trustee to so withhold.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15.8 Parties Bound. This Trust Agreement shall be binding upon the parties hereto, all participants in the Plans and persons claiming under or through them pursuant to the Plans, and, as the case may be, the heirs, executors, administrators, successors, and assigns of each of them. The provisions of Articles 5 and 7 shall survive termination of the Trust created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925" w:right="1440" w:bottom="1440" w:gutter="0" w:footer="0" w:header="0"/>
        </w:sectPr>
      </w:pPr>
    </w:p>
    <w:bookmarkStart w:id="178" w:name="page179"/>
    <w:bookmarkEnd w:id="178"/>
    <w:p>
      <w:pPr>
        <w:ind w:right="2319"/>
        <w:spacing w:after="0" w:line="235" w:lineRule="auto"/>
        <w:rPr>
          <w:sz w:val="20"/>
          <w:szCs w:val="20"/>
          <w:color w:val="auto"/>
        </w:rPr>
      </w:pPr>
      <w:r>
        <w:rPr>
          <w:rFonts w:ascii="Courier New" w:cs="Courier New" w:eastAsia="Courier New" w:hAnsi="Courier New"/>
          <w:sz w:val="18"/>
          <w:szCs w:val="18"/>
          <w:color w:val="auto"/>
        </w:rPr>
        <w:t>under this Trust Agreement or resignation or removal of the Trustee for any reason.</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event of the merger or consolidation of the Company or any Employer or other circumstances whereby a successor person, firm or company shall continue to carry on all or a substantial part of its business, and such successor shall elect to carry on the provisions of the Plan or Plans applicable to such business, as therein provided, such successor shall be substituted hereunder for the Company or such Employer, as the case may be, upon the filing in writing of its election so to do with the Trustee. The Trustee may, but need not, rely on the certification of an officer of the Company, and a certified copy of a resolution of the Board of Directors of such successor, reciting the facts, circumstances and consummation of such succession and the election of such successor to continue the said Plan or Plans as conclusive evidence thereof, without requiring any additional evidence.</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15.9 Necessary Parties to Disputes. Necessary parties to any accounting, litigation or other proceedings shall include only the Trustee, the Company and any appropriate Employers and the settlement or judgment in any such case in which the Company, the appropriate Employers and the Trustee are duly served or cited shall be binding upon all participants in the Plans and their beneficiaries and estates, and upon all persons claiming by, through or under them.</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925" w:right="1440" w:bottom="1440" w:gutter="0" w:footer="0" w:header="0"/>
        </w:sectPr>
      </w:pPr>
    </w:p>
    <w:bookmarkStart w:id="179" w:name="page180"/>
    <w:bookmarkEnd w:id="179"/>
    <w:p>
      <w:pPr>
        <w:ind w:right="1879" w:firstLine="527"/>
        <w:spacing w:after="0" w:line="237" w:lineRule="auto"/>
        <w:rPr>
          <w:sz w:val="20"/>
          <w:szCs w:val="20"/>
          <w:color w:val="auto"/>
        </w:rPr>
      </w:pPr>
      <w:r>
        <w:rPr>
          <w:rFonts w:ascii="Courier New" w:cs="Courier New" w:eastAsia="Courier New" w:hAnsi="Courier New"/>
          <w:sz w:val="18"/>
          <w:szCs w:val="18"/>
          <w:color w:val="auto"/>
        </w:rPr>
        <w:t>15.10 Unclaimed Benefit Payments. If any check or share certificate in payment of a benefit hereunder which has been mailed by regular US mail to the last address of the payee furnished the Trustee by the Company or Recordkeeper is returned unclaimed, the Trustee shall notify the Company or Recordkeeper and shall discontinue further payments to such payee until it receives the further instruction of the Company or Recordkeeper.</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15.11 Severability. If any provisions of this Trust Agreement shall be held by a court of competent jurisdiction to be invalid or unenforceable, the remaining provisions of this Trust Agreement shall continue to be fully effective.</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15.12 References. Unless the context clearly indicates to the contrary, a reference to a statute, regulation, document or provision shall be construed as referring to any subsequently enacted, adopted or executed counterpart.</w:t>
      </w:r>
    </w:p>
    <w:p>
      <w:pPr>
        <w:spacing w:after="0" w:line="17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15.13 Headings. Headings and subheadings in this Trust Agreement are inserted for convenience of reference only and are not to be considered in the construction of its provisions.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15.14 No Liability for Acts of Predecessor and Successor Trustees. The Trustee shall have no liability for the acts or omissions of any predecessors or successors in office.</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15.15 Counterparts. This Trust Agreement may be executed in one or more counterparts, each of which shall constitute an original.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925" w:right="1440" w:bottom="1440" w:gutter="0" w:footer="0" w:header="0"/>
        </w:sectPr>
      </w:pPr>
    </w:p>
    <w:bookmarkStart w:id="180" w:name="page181"/>
    <w:bookmarkEnd w:id="180"/>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instrument to be executed by their duly authorized officers as of the day and year first above written.</w:t>
      </w:r>
    </w:p>
    <w:p>
      <w:pPr>
        <w:sectPr>
          <w:pgSz w:w="11900" w:h="16838" w:orient="portrait"/>
          <w:cols w:equalWidth="0" w:num="1">
            <w:col w:w="10219"/>
          </w:cols>
          <w:pgMar w:left="240" w:top="925"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2">
            <w:col w:w="3920" w:space="720"/>
            <w:col w:w="557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Arthur R. Block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BY:/s/ Joseph J. Euteneuer</w:t>
      </w:r>
    </w:p>
    <w:p>
      <w:pPr>
        <w:spacing w:after="0" w:line="238" w:lineRule="auto"/>
        <w:rPr>
          <w:sz w:val="20"/>
          <w:szCs w:val="20"/>
          <w:color w:val="auto"/>
        </w:rPr>
      </w:pPr>
      <w:r>
        <w:rPr>
          <w:rFonts w:ascii="Courier New" w:cs="Courier New" w:eastAsia="Courier New" w:hAnsi="Courier New"/>
          <w:sz w:val="18"/>
          <w:szCs w:val="18"/>
          <w:color w:val="auto"/>
        </w:rPr>
        <w:t>TITLE: Vice President and</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Corporate Controller</w:t>
      </w:r>
    </w:p>
    <w:p>
      <w:pPr>
        <w:spacing w:after="0" w:line="200" w:lineRule="exact"/>
        <w:rPr>
          <w:sz w:val="20"/>
          <w:szCs w:val="20"/>
          <w:color w:val="auto"/>
        </w:rPr>
      </w:pPr>
    </w:p>
    <w:p>
      <w:pPr>
        <w:sectPr>
          <w:pgSz w:w="11900" w:h="16838" w:orient="portrait"/>
          <w:cols w:equalWidth="0" w:num="2">
            <w:col w:w="3920" w:space="720"/>
            <w:col w:w="5579"/>
          </w:cols>
          <w:pgMar w:left="240" w:top="925"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BANK AND TRUST COMPANY</w:t>
      </w:r>
    </w:p>
    <w:p>
      <w:pPr>
        <w:spacing w:after="0" w:line="200" w:lineRule="exact"/>
        <w:rPr>
          <w:sz w:val="20"/>
          <w:szCs w:val="20"/>
          <w:color w:val="auto"/>
        </w:rPr>
      </w:pPr>
    </w:p>
    <w:p>
      <w:pPr>
        <w:sectPr>
          <w:pgSz w:w="11900" w:h="16838" w:orient="portrait"/>
          <w:cols w:equalWidth="0" w:num="2">
            <w:col w:w="3920" w:space="720"/>
            <w:col w:w="557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ectPr>
          <w:pgSz w:w="11900" w:h="16838" w:orient="portrait"/>
          <w:cols w:equalWidth="0" w:num="2">
            <w:col w:w="3920" w:space="720"/>
            <w:col w:w="5579"/>
          </w:cols>
          <w:pgMar w:left="240" w:top="925" w:right="1440" w:bottom="1440" w:gutter="0" w:footer="0" w:header="0"/>
          <w:type w:val="continuous"/>
        </w:sectPr>
      </w:pP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925" w:right="1440" w:bottom="1440" w:gutter="0" w:footer="0" w:header="0"/>
          <w:type w:val="continuous"/>
        </w:sectPr>
      </w:pPr>
    </w:p>
    <w:bookmarkStart w:id="181" w:name="page182"/>
    <w:bookmarkEnd w:id="181"/>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INDEPENDENT AUDITORS' CONSENT</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Comcast Corporation on Form S-8 of our reports dated February 21, 1995 and June 7, 1995, appearing in the Annual Report on Form 10-K of Comcast Corporation for the year ended December 31, 1994 and in the Annual Report on Form 11-K of Comcast Corporation for the year ended December 31, 1994, respectively, and to the references to us under the heading "Experts" in this Registration Statement.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p>
      <w:pPr>
        <w:spacing w:after="0" w:line="238" w:lineRule="auto"/>
        <w:rPr>
          <w:sz w:val="20"/>
          <w:szCs w:val="20"/>
          <w:color w:val="auto"/>
        </w:rPr>
      </w:pPr>
      <w:r>
        <w:rPr>
          <w:rFonts w:ascii="Courier New" w:cs="Courier New" w:eastAsia="Courier New" w:hAnsi="Courier New"/>
          <w:sz w:val="18"/>
          <w:szCs w:val="18"/>
          <w:color w:val="auto"/>
        </w:rPr>
        <w:t>Philadelphia, Pennsylvania</w:t>
      </w:r>
    </w:p>
    <w:p>
      <w:pPr>
        <w:spacing w:after="0"/>
        <w:rPr>
          <w:sz w:val="20"/>
          <w:szCs w:val="20"/>
          <w:color w:val="auto"/>
        </w:rPr>
      </w:pPr>
      <w:r>
        <w:rPr>
          <w:rFonts w:ascii="Courier New" w:cs="Courier New" w:eastAsia="Courier New" w:hAnsi="Courier New"/>
          <w:sz w:val="18"/>
          <w:szCs w:val="18"/>
          <w:color w:val="auto"/>
        </w:rPr>
        <w:t>October 4,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23.1 (Continued)</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INDEPENDENT AUDITORS' CONSENT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Comcast Corporation on Form S-8 of our report dated February 28, 1995, except for Note 7 as to which the date is April 20, 1995, relating to the financial statements of Comcast MHCP Holdings, L.L.C. (an indirect majority owned subsidiary of Comcast Corporation), appearing in the Current Report on Form 8-K of Comcast Corporation filed on April 25, 1995, and to the reference to us under the heading "Experts" in this Registration Statement.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p>
      <w:pPr>
        <w:spacing w:after="0" w:line="238" w:lineRule="auto"/>
        <w:rPr>
          <w:sz w:val="20"/>
          <w:szCs w:val="20"/>
          <w:color w:val="auto"/>
        </w:rPr>
      </w:pPr>
      <w:r>
        <w:rPr>
          <w:rFonts w:ascii="Courier New" w:cs="Courier New" w:eastAsia="Courier New" w:hAnsi="Courier New"/>
          <w:sz w:val="18"/>
          <w:szCs w:val="18"/>
          <w:color w:val="auto"/>
        </w:rPr>
        <w:t>Philadelphia, Pennsylvania</w:t>
      </w:r>
    </w:p>
    <w:p>
      <w:pPr>
        <w:spacing w:after="0"/>
        <w:rPr>
          <w:sz w:val="20"/>
          <w:szCs w:val="20"/>
          <w:color w:val="auto"/>
        </w:rPr>
      </w:pPr>
      <w:r>
        <w:rPr>
          <w:rFonts w:ascii="Courier New" w:cs="Courier New" w:eastAsia="Courier New" w:hAnsi="Courier New"/>
          <w:sz w:val="18"/>
          <w:szCs w:val="18"/>
          <w:color w:val="auto"/>
        </w:rPr>
        <w:t>October 4, 1995</w:t>
      </w:r>
    </w:p>
    <w:p>
      <w:pPr>
        <w:sectPr>
          <w:pgSz w:w="11900" w:h="16838" w:orient="portrait"/>
          <w:cols w:equalWidth="0" w:num="1">
            <w:col w:w="10219"/>
          </w:cols>
          <w:pgMar w:left="240" w:top="136" w:right="1440" w:bottom="1440" w:gutter="0" w:footer="0" w:header="0"/>
        </w:sectPr>
      </w:pPr>
    </w:p>
    <w:bookmarkStart w:id="182" w:name="page183"/>
    <w:bookmarkEnd w:id="182"/>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ACCOUNTANTS' CONSENT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use of our report dated February 12, 1993, relating to the consolidated statement of operations, stockholders' equity (deficit) and of cash flows and all related schedules of Storer Communications, Inc. and subsidiaries (formerly, SCI Holdings, Inc. and Storer Communications, Inc. and subsidiaries) for the year ended December 31, 1992, which report is incorporated by reference in the December 31, 1994 annual report on Form 10-K of Comcast Corporation, and to the reference to our firm under the heading "Experts" in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 KPMG Peat Marwick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Fort Lauderdale, Florida</w:t>
      </w:r>
    </w:p>
    <w:p>
      <w:pPr>
        <w:spacing w:after="0" w:line="238" w:lineRule="auto"/>
        <w:rPr>
          <w:sz w:val="20"/>
          <w:szCs w:val="20"/>
          <w:color w:val="auto"/>
        </w:rPr>
      </w:pPr>
      <w:r>
        <w:rPr>
          <w:rFonts w:ascii="Courier New" w:cs="Courier New" w:eastAsia="Courier New" w:hAnsi="Courier New"/>
          <w:sz w:val="18"/>
          <w:szCs w:val="18"/>
          <w:color w:val="auto"/>
        </w:rPr>
        <w:t>October 4,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23.2 (Continued)</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QVC, Inc.:</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consent to the use of our report dated March 3, 1995, with respect to the consolidated balance sheets of QVC, Inc. and subsidiaries as of January 31, 1995 and 1994, and the related consolidated statements of operations, shareholders' equity, and cash flows for each of the years in the three-year period ended January 31, 1995, which report appears in the Current Report on Form 8-K of Comcast Corporation filed on April 25, 1995, which Form 8-K is incorporated by reference in this Registration Statement on Form S-8 of Comcast Corporation, and to the reference to our firm under the heading "Experts" in this Registration Statement. Our report refers to a change in accounting for income taxes in the year ended January 31, 1994.</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KPMG Peat Marwick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Philadelphia, Pennsylvania</w:t>
      </w:r>
    </w:p>
    <w:p>
      <w:pPr>
        <w:spacing w:after="0" w:line="238" w:lineRule="auto"/>
        <w:rPr>
          <w:sz w:val="20"/>
          <w:szCs w:val="20"/>
          <w:color w:val="auto"/>
        </w:rPr>
      </w:pPr>
      <w:r>
        <w:rPr>
          <w:rFonts w:ascii="Courier New" w:cs="Courier New" w:eastAsia="Courier New" w:hAnsi="Courier New"/>
          <w:sz w:val="18"/>
          <w:szCs w:val="18"/>
          <w:color w:val="auto"/>
        </w:rPr>
        <w:t>October 4, 1995</w:t>
      </w:r>
    </w:p>
    <w:p>
      <w:pPr>
        <w:sectPr>
          <w:pgSz w:w="11900" w:h="16838" w:orient="portrait"/>
          <w:cols w:equalWidth="0" w:num="1">
            <w:col w:w="10219"/>
          </w:cols>
          <w:pgMar w:left="240" w:top="136" w:right="1440" w:bottom="1440" w:gutter="0" w:footer="0" w:header="0"/>
        </w:sectPr>
      </w:pPr>
    </w:p>
    <w:bookmarkStart w:id="183" w:name="page184"/>
    <w:bookmarkEnd w:id="183"/>
    <w:p>
      <w:pPr>
        <w:jc w:val="right"/>
        <w:ind w:right="1779"/>
        <w:spacing w:after="0"/>
        <w:rPr>
          <w:sz w:val="20"/>
          <w:szCs w:val="20"/>
          <w:color w:val="auto"/>
        </w:rPr>
      </w:pPr>
      <w:r>
        <w:rPr>
          <w:rFonts w:ascii="Courier New" w:cs="Courier New" w:eastAsia="Courier New" w:hAnsi="Courier New"/>
          <w:sz w:val="18"/>
          <w:szCs w:val="18"/>
          <w:color w:val="auto"/>
        </w:rPr>
        <w:t>Exhibit 23.3</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AUDITORS' CONSENT</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this Registration Statement (Form S-8) pertaining to the Comcast Corporation Retirement-Investment Plan of Comcast Corporation and to the incorporation by reference therein of our report dated August 5, 1994, with respect to the combined financial statements of the U.S. Cable Television Operations of Maclean Hunter, Inc. as at December 31, 1993 and 1992 and for the years ended December 31, 1993, 1992 and 1991 incorporated by reference in Comcast Corporation's December 31, 1994 Annual Report on Form 10-K, filed with the Securities and Exchange Commission.</w:t>
      </w:r>
    </w:p>
    <w:p>
      <w:pPr>
        <w:spacing w:after="0" w:line="200" w:lineRule="exact"/>
        <w:rPr>
          <w:sz w:val="20"/>
          <w:szCs w:val="20"/>
          <w:color w:val="auto"/>
        </w:rPr>
      </w:pPr>
    </w:p>
    <w:p>
      <w:pPr>
        <w:spacing w:after="0" w:line="210"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 Ernst &amp; Young</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4, 1995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Toronto, Canada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Chartered Accountants</w:t>
      </w:r>
    </w:p>
    <w:p>
      <w:pPr>
        <w:sectPr>
          <w:pgSz w:w="11900" w:h="16838" w:orient="portrait"/>
          <w:cols w:equalWidth="0" w:num="2">
            <w:col w:w="5080" w:space="720"/>
            <w:col w:w="4419"/>
          </w:cols>
          <w:pgMar w:left="240" w:top="136" w:right="1440" w:bottom="1440" w:gutter="0" w:footer="0" w:header="0"/>
          <w:type w:val="continuous"/>
        </w:sectPr>
      </w:pPr>
    </w:p>
    <w:bookmarkStart w:id="184" w:name="page185"/>
    <w:bookmarkEnd w:id="184"/>
    <w:p>
      <w:pPr>
        <w:jc w:val="right"/>
        <w:ind w:right="1779"/>
        <w:spacing w:after="0"/>
        <w:rPr>
          <w:sz w:val="20"/>
          <w:szCs w:val="20"/>
          <w:color w:val="auto"/>
        </w:rPr>
      </w:pPr>
      <w:r>
        <w:rPr>
          <w:rFonts w:ascii="Courier New" w:cs="Courier New" w:eastAsia="Courier New" w:hAnsi="Courier New"/>
          <w:sz w:val="18"/>
          <w:szCs w:val="18"/>
          <w:color w:val="auto"/>
        </w:rPr>
        <w:t>Exhibit 23.4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Comcast Corporation</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Form S-8 Registration Statement of our report on Garden State Cablevision L.P., dated February 6, 1995 included in Comcast Corporation's Form 10-K for the year ended December 31, 1994 and to all references to our firm included in the Registration Statement.</w:t>
      </w:r>
    </w:p>
    <w:p>
      <w:pPr>
        <w:spacing w:after="0" w:line="200" w:lineRule="exact"/>
        <w:rPr>
          <w:sz w:val="20"/>
          <w:szCs w:val="20"/>
          <w:color w:val="auto"/>
        </w:rPr>
      </w:pPr>
    </w:p>
    <w:p>
      <w:pPr>
        <w:spacing w:after="0" w:line="20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 Arthur Andersen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Philadelphia, Pa.</w:t>
      </w:r>
    </w:p>
    <w:p>
      <w:pPr>
        <w:spacing w:after="0" w:line="238" w:lineRule="auto"/>
        <w:rPr>
          <w:sz w:val="20"/>
          <w:szCs w:val="20"/>
          <w:color w:val="auto"/>
        </w:rPr>
      </w:pPr>
      <w:r>
        <w:rPr>
          <w:rFonts w:ascii="Courier New" w:cs="Courier New" w:eastAsia="Courier New" w:hAnsi="Courier New"/>
          <w:sz w:val="18"/>
          <w:szCs w:val="18"/>
          <w:color w:val="auto"/>
        </w:rPr>
        <w:t>October 4,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23.4 (Continued)</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Comcast Corporation</w:t>
      </w:r>
    </w:p>
    <w:p>
      <w:pPr>
        <w:spacing w:after="0" w:line="200" w:lineRule="exact"/>
        <w:rPr>
          <w:sz w:val="20"/>
          <w:szCs w:val="20"/>
          <w:color w:val="auto"/>
        </w:rPr>
      </w:pP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Form S-8 Registration Statement of our report on Comcast International Holdings, Inc. and Subsidiaries, dated February 17, 1995 included in Comcast Corporation's Form 10-K for the year ended December 31, 1994 and to all references to our firm included in the Registration Statement.</w:t>
      </w:r>
    </w:p>
    <w:p>
      <w:pPr>
        <w:spacing w:after="0" w:line="38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Arthur Andersen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Philadelphia, Pa.</w:t>
      </w:r>
    </w:p>
    <w:p>
      <w:pPr>
        <w:spacing w:after="0" w:line="238" w:lineRule="auto"/>
        <w:rPr>
          <w:sz w:val="20"/>
          <w:szCs w:val="20"/>
          <w:color w:val="auto"/>
        </w:rPr>
      </w:pPr>
      <w:r>
        <w:rPr>
          <w:rFonts w:ascii="Courier New" w:cs="Courier New" w:eastAsia="Courier New" w:hAnsi="Courier New"/>
          <w:sz w:val="18"/>
          <w:szCs w:val="18"/>
          <w:color w:val="auto"/>
        </w:rPr>
        <w:t>October 4, 1995</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1)"/>
      <w:numFmt w:val="decimal"/>
      <w:start w:val="1"/>
    </w:lvl>
  </w:abstractNum>
  <w:abstractNum w:abstractNumId="1">
    <w:nsid w:val="374A3FE6"/>
    <w:multiLevelType w:val="hybridMultilevel"/>
    <w:lvl w:ilvl="0">
      <w:lvlJc w:val="left"/>
      <w:lvlText w:val="%1."/>
      <w:numFmt w:val="decimal"/>
      <w:start w:val="1"/>
    </w:lvl>
  </w:abstractNum>
  <w:abstractNum w:abstractNumId="2">
    <w:nsid w:val="4F4EF005"/>
    <w:multiLevelType w:val="hybridMultilevel"/>
    <w:lvl w:ilvl="0">
      <w:lvlJc w:val="left"/>
      <w:lvlText w:val="(%1)"/>
      <w:numFmt w:val="lowerLetter"/>
      <w:start w:val="1"/>
    </w:lvl>
  </w:abstractNum>
  <w:abstractNum w:abstractNumId="3">
    <w:nsid w:val="23F9C13C"/>
    <w:multiLevelType w:val="hybridMultilevel"/>
    <w:lvl w:ilvl="0">
      <w:lvlJc w:val="left"/>
      <w:lvlText w:val="5"/>
      <w:numFmt w:val="bullet"/>
      <w:start w:val="1"/>
    </w:lvl>
  </w:abstractNum>
  <w:abstractNum w:abstractNumId="4">
    <w:nsid w:val="649BB77C"/>
    <w:multiLevelType w:val="hybridMultilevel"/>
    <w:lvl w:ilvl="0">
      <w:lvlJc w:val="left"/>
      <w:lvlText w:val="%1."/>
      <w:numFmt w:val="decimal"/>
      <w:start w:val="24"/>
    </w:lvl>
  </w:abstractNum>
  <w:abstractNum w:abstractNumId="5">
    <w:nsid w:val="275AC79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39386575"/>
    <w:multiLevelType w:val="hybridMultilevel"/>
    <w:lvl w:ilvl="0">
      <w:lvlJc w:val="left"/>
      <w:lvlText w:val="%1"/>
      <w:numFmt w:val="lowerLetter"/>
      <w:start w:val="1"/>
    </w:lvl>
    <w:lvl w:ilvl="1">
      <w:lvlJc w:val="left"/>
      <w:lvlText w:val="%2."/>
      <w:numFmt w:val="decimal"/>
      <w:start w:val="2"/>
    </w:lvl>
  </w:abstractNum>
  <w:abstractNum w:abstractNumId="7">
    <w:nsid w:val="1CF10FD8"/>
    <w:multiLevelType w:val="hybridMultilevel"/>
    <w:lvl w:ilvl="0">
      <w:lvlJc w:val="left"/>
      <w:lvlText w:val="(%1)"/>
      <w:numFmt w:val="lowerLetter"/>
      <w:start w:val="2"/>
    </w:lvl>
    <w:lvl w:ilvl="1">
      <w:lvlJc w:val="left"/>
      <w:lvlText w:val="%2"/>
      <w:numFmt w:val="decimal"/>
      <w:start w:val="1"/>
    </w:lvl>
  </w:abstractNum>
  <w:abstractNum w:abstractNumId="8">
    <w:nsid w:val="180115BE"/>
    <w:multiLevelType w:val="hybridMultilevel"/>
    <w:lvl w:ilvl="0">
      <w:lvlJc w:val="left"/>
      <w:lvlText w:val="(%1)"/>
      <w:numFmt w:val="lowerLetter"/>
      <w:start w:val="8"/>
    </w:lvl>
  </w:abstractNum>
  <w:abstractNum w:abstractNumId="9">
    <w:nsid w:val="235BA861"/>
    <w:multiLevelType w:val="hybridMultilevel"/>
    <w:lvl w:ilvl="0">
      <w:lvlJc w:val="left"/>
      <w:lvlText w:val="5"/>
      <w:numFmt w:val="bullet"/>
      <w:start w:val="1"/>
    </w:lvl>
  </w:abstractNum>
  <w:abstractNum w:abstractNumId="10">
    <w:nsid w:val="47398C89"/>
    <w:multiLevelType w:val="hybridMultilevel"/>
    <w:lvl w:ilvl="0">
      <w:lvlJc w:val="left"/>
      <w:lvlText w:val="%1."/>
      <w:numFmt w:val="decimal"/>
      <w:start w:val="24"/>
    </w:lvl>
  </w:abstractNum>
  <w:abstractNum w:abstractNumId="11">
    <w:nsid w:val="354FE9F9"/>
    <w:multiLevelType w:val="hybridMultilevel"/>
    <w:lvl w:ilvl="0">
      <w:lvlJc w:val="left"/>
      <w:lvlText w:val="(%1)"/>
      <w:numFmt w:val="decimal"/>
      <w:start w:val="215"/>
    </w:lvl>
  </w:abstractNum>
  <w:abstractNum w:abstractNumId="12">
    <w:nsid w:val="15B5AF5C"/>
    <w:multiLevelType w:val="hybridMultilevel"/>
    <w:lvl w:ilvl="0">
      <w:lvlJc w:val="left"/>
      <w:lvlText w:val="(%1)"/>
      <w:numFmt w:val="decimal"/>
      <w:start w:val="1"/>
    </w:lvl>
  </w:abstractNum>
  <w:abstractNum w:abstractNumId="13">
    <w:nsid w:val="741226BB"/>
    <w:multiLevelType w:val="hybridMultilevel"/>
    <w:lvl w:ilvl="0">
      <w:lvlJc w:val="left"/>
      <w:lvlText w:val="(%1)"/>
      <w:numFmt w:val="lowerLetter"/>
      <w:start w:val="1"/>
    </w:lvl>
    <w:lvl w:ilvl="1">
      <w:lvlJc w:val="left"/>
      <w:lvlText w:val="(%2)"/>
      <w:numFmt w:val="decimal"/>
      <w:start w:val="1"/>
    </w:lvl>
  </w:abstractNum>
  <w:abstractNum w:abstractNumId="14">
    <w:nsid w:val="D34B6A8"/>
    <w:multiLevelType w:val="hybridMultilevel"/>
    <w:lvl w:ilvl="0">
      <w:lvlJc w:val="left"/>
      <w:lvlText w:val="(%1)"/>
      <w:numFmt w:val="lowerLetter"/>
      <w:start w:val="1"/>
    </w:lvl>
    <w:lvl w:ilvl="1">
      <w:lvlJc w:val="left"/>
      <w:lvlText w:val="(%2)"/>
      <w:numFmt w:val="decimal"/>
      <w:start w:val="1"/>
    </w:lvl>
  </w:abstractNum>
  <w:abstractNum w:abstractNumId="15">
    <w:nsid w:val="10233C99"/>
    <w:multiLevelType w:val="hybridMultilevel"/>
    <w:lvl w:ilvl="0">
      <w:lvlJc w:val="left"/>
      <w:lvlText w:val="%1"/>
      <w:numFmt w:val="lowerLetter"/>
      <w:start w:val="1"/>
    </w:lvl>
    <w:lvl w:ilvl="1">
      <w:lvlJc w:val="left"/>
      <w:lvlText w:val="(%2)"/>
      <w:numFmt w:val="decimal"/>
      <w:start w:val="4"/>
    </w:lvl>
  </w:abstractNum>
  <w:abstractNum w:abstractNumId="16">
    <w:nsid w:val="3F6AB60F"/>
    <w:multiLevelType w:val="hybridMultilevel"/>
    <w:lvl w:ilvl="0">
      <w:lvlJc w:val="left"/>
      <w:lvlText w:val="(%1)"/>
      <w:numFmt w:val="lowerLetter"/>
      <w:start w:val="2"/>
    </w:lvl>
    <w:lvl w:ilvl="1">
      <w:lvlJc w:val="left"/>
      <w:lvlText w:val="%2"/>
      <w:numFmt w:val="decimal"/>
      <w:start w:val="1"/>
    </w:lvl>
  </w:abstractNum>
  <w:abstractNum w:abstractNumId="17">
    <w:nsid w:val="61574095"/>
    <w:multiLevelType w:val="hybridMultilevel"/>
    <w:lvl w:ilvl="0">
      <w:lvlJc w:val="left"/>
      <w:lvlText w:val="(%1)"/>
      <w:numFmt w:val="lowerLetter"/>
      <w:start w:val="1"/>
    </w:lvl>
  </w:abstractNum>
  <w:abstractNum w:abstractNumId="18">
    <w:nsid w:val="7E0C57B1"/>
    <w:multiLevelType w:val="hybridMultilevel"/>
    <w:lvl w:ilvl="0">
      <w:lvlJc w:val="left"/>
      <w:lvlText w:val="(%1)"/>
      <w:numFmt w:val="lowerLetter"/>
      <w:start w:val="2"/>
    </w:lvl>
  </w:abstractNum>
  <w:abstractNum w:abstractNumId="19">
    <w:nsid w:val="77AE35EB"/>
    <w:multiLevelType w:val="hybridMultilevel"/>
    <w:lvl w:ilvl="0">
      <w:lvlJc w:val="left"/>
      <w:lvlText w:val="(%1)"/>
      <w:numFmt w:val="lowerLetter"/>
      <w:start w:val="1"/>
    </w:lvl>
    <w:lvl w:ilvl="1">
      <w:lvlJc w:val="left"/>
      <w:lvlText w:val="(%2)"/>
      <w:numFmt w:val="decimal"/>
      <w:start w:val="1"/>
    </w:lvl>
  </w:abstractNum>
  <w:abstractNum w:abstractNumId="20">
    <w:nsid w:val="579BE4F1"/>
    <w:multiLevelType w:val="hybridMultilevel"/>
    <w:lvl w:ilvl="0">
      <w:lvlJc w:val="left"/>
      <w:lvlText w:val="%1"/>
      <w:numFmt w:val="lowerLetter"/>
      <w:start w:val="1"/>
    </w:lvl>
    <w:lvl w:ilvl="1">
      <w:lvlJc w:val="left"/>
      <w:lvlText w:val="(%2)"/>
      <w:numFmt w:val="decimal"/>
      <w:start w:val="2"/>
    </w:lvl>
  </w:abstractNum>
  <w:abstractNum w:abstractNumId="21">
    <w:nsid w:val="310C50B3"/>
    <w:multiLevelType w:val="hybridMultilevel"/>
    <w:lvl w:ilvl="0">
      <w:lvlJc w:val="left"/>
      <w:lvlText w:val="(%1)"/>
      <w:numFmt w:val="lowerLetter"/>
      <w:start w:val="2"/>
    </w:lvl>
    <w:lvl w:ilvl="1">
      <w:lvlJc w:val="left"/>
      <w:lvlText w:val="%2"/>
      <w:numFmt w:val="decimal"/>
      <w:start w:val="1"/>
    </w:lvl>
  </w:abstractNum>
  <w:abstractNum w:abstractNumId="22">
    <w:nsid w:val="5FF87E05"/>
    <w:multiLevelType w:val="hybridMultilevel"/>
    <w:lvl w:ilvl="0">
      <w:lvlJc w:val="left"/>
      <w:lvlText w:val="%1"/>
      <w:numFmt w:val="decimal"/>
      <w:start w:val="1"/>
    </w:lvl>
    <w:lvl w:ilvl="1">
      <w:lvlJc w:val="left"/>
      <w:lvlText w:val="(%2)"/>
      <w:numFmt w:val="lowerLetter"/>
      <w:start w:val="2"/>
    </w:lvl>
  </w:abstractNum>
  <w:abstractNum w:abstractNumId="23">
    <w:nsid w:val="2F305DEF"/>
    <w:multiLevelType w:val="hybridMultilevel"/>
    <w:lvl w:ilvl="0">
      <w:lvlJc w:val="left"/>
      <w:lvlText w:val="(%1)"/>
      <w:numFmt w:val="decimal"/>
      <w:start w:val="1"/>
    </w:lvl>
    <w:lvl w:ilvl="1">
      <w:lvlJc w:val="left"/>
      <w:lvlText w:val="%2"/>
      <w:numFmt w:val="lowerLetter"/>
      <w:start w:val="1"/>
    </w:lvl>
  </w:abstractNum>
  <w:abstractNum w:abstractNumId="24">
    <w:nsid w:val="25A70BF7"/>
    <w:multiLevelType w:val="hybridMultilevel"/>
    <w:lvl w:ilvl="0">
      <w:lvlJc w:val="left"/>
      <w:lvlText w:val="(%1)"/>
      <w:numFmt w:val="lowerLetter"/>
      <w:start w:val="1"/>
    </w:lvl>
    <w:lvl w:ilvl="1">
      <w:lvlJc w:val="left"/>
      <w:lvlText w:val="(%2)"/>
      <w:numFmt w:val="decimal"/>
      <w:start w:val="1"/>
    </w:lvl>
  </w:abstractNum>
  <w:abstractNum w:abstractNumId="25">
    <w:nsid w:val="1DBABF00"/>
    <w:multiLevelType w:val="hybridMultilevel"/>
    <w:lvl w:ilvl="0">
      <w:lvlJc w:val="left"/>
      <w:lvlText w:val="(%1)"/>
      <w:numFmt w:val="decimal"/>
      <w:start w:val="2"/>
    </w:lvl>
  </w:abstractNum>
  <w:abstractNum w:abstractNumId="26">
    <w:nsid w:val="4AD084E9"/>
    <w:multiLevelType w:val="hybridMultilevel"/>
    <w:lvl w:ilvl="0">
      <w:lvlJc w:val="left"/>
      <w:lvlText w:val="%1"/>
      <w:numFmt w:val="decimal"/>
      <w:start w:val="1"/>
    </w:lvl>
    <w:lvl w:ilvl="1">
      <w:lvlJc w:val="left"/>
      <w:lvlText w:val="(%2)"/>
      <w:numFmt w:val="lowerLetter"/>
      <w:start w:val="1"/>
    </w:lvl>
  </w:abstractNum>
  <w:abstractNum w:abstractNumId="27">
    <w:nsid w:val="1F48EAA1"/>
    <w:multiLevelType w:val="hybridMultilevel"/>
    <w:lvl w:ilvl="0">
      <w:lvlJc w:val="left"/>
      <w:lvlText w:val="(%1)"/>
      <w:numFmt w:val="decimal"/>
      <w:start w:val="1"/>
    </w:lvl>
    <w:lvl w:ilvl="1">
      <w:lvlJc w:val="left"/>
      <w:lvlText w:val="%2"/>
      <w:numFmt w:val="lowerLetter"/>
      <w:start w:val="1"/>
    </w:lvl>
  </w:abstractNum>
  <w:abstractNum w:abstractNumId="28">
    <w:nsid w:val="1381823A"/>
    <w:multiLevelType w:val="hybridMultilevel"/>
    <w:lvl w:ilvl="0">
      <w:lvlJc w:val="left"/>
      <w:lvlText w:val="(%1)"/>
      <w:numFmt w:val="lowerLetter"/>
      <w:start w:val="3"/>
    </w:lvl>
  </w:abstractNum>
  <w:abstractNum w:abstractNumId="29">
    <w:nsid w:val="5DB70AE5"/>
    <w:multiLevelType w:val="hybridMultilevel"/>
    <w:lvl w:ilvl="0">
      <w:lvlJc w:val="left"/>
      <w:lvlText w:val="(%1)"/>
      <w:numFmt w:val="lowerLetter"/>
      <w:start w:val="1"/>
    </w:lvl>
  </w:abstractNum>
  <w:abstractNum w:abstractNumId="30">
    <w:nsid w:val="100F8FCA"/>
    <w:multiLevelType w:val="hybridMultilevel"/>
    <w:lvl w:ilvl="0">
      <w:lvlJc w:val="left"/>
      <w:lvlText w:val="(%1)"/>
      <w:numFmt w:val="lowerLetter"/>
      <w:start w:val="1"/>
    </w:lvl>
  </w:abstractNum>
  <w:abstractNum w:abstractNumId="31">
    <w:nsid w:val="6590700B"/>
    <w:multiLevelType w:val="hybridMultilevel"/>
    <w:lvl w:ilvl="0">
      <w:lvlJc w:val="left"/>
      <w:lvlText w:val="(%1)"/>
      <w:numFmt w:val="lowerLetter"/>
      <w:start w:val="2"/>
    </w:lvl>
  </w:abstractNum>
  <w:abstractNum w:abstractNumId="32">
    <w:nsid w:val="15014ACB"/>
    <w:multiLevelType w:val="hybridMultilevel"/>
    <w:lvl w:ilvl="0">
      <w:lvlJc w:val="left"/>
      <w:lvlText w:val="%1"/>
      <w:numFmt w:val="upperLetter"/>
      <w:start w:val="1"/>
    </w:lvl>
    <w:lvl w:ilvl="1">
      <w:lvlJc w:val="left"/>
      <w:lvlText w:val="(%2)"/>
      <w:numFmt w:val="lowerLetter"/>
      <w:start w:val="1"/>
    </w:lvl>
  </w:abstractNum>
  <w:abstractNum w:abstractNumId="33">
    <w:nsid w:val="5F5E7FD0"/>
    <w:multiLevelType w:val="hybridMultilevel"/>
    <w:lvl w:ilvl="0">
      <w:lvlJc w:val="left"/>
      <w:lvlText w:val="(%1)"/>
      <w:numFmt w:val="lowerLetter"/>
      <w:start w:val="1"/>
    </w:lvl>
    <w:lvl w:ilvl="1">
      <w:lvlJc w:val="left"/>
      <w:lvlText w:val="(%2)"/>
      <w:numFmt w:val="decimal"/>
      <w:start w:val="1"/>
    </w:lvl>
  </w:abstractNum>
  <w:abstractNum w:abstractNumId="34">
    <w:nsid w:val="98A3148"/>
    <w:multiLevelType w:val="hybridMultilevel"/>
    <w:lvl w:ilvl="0">
      <w:lvlJc w:val="left"/>
      <w:lvlText w:val="(%1)"/>
      <w:numFmt w:val="lowerLetter"/>
      <w:start w:val="1"/>
    </w:lvl>
    <w:lvl w:ilvl="1">
      <w:lvlJc w:val="left"/>
      <w:lvlText w:val="(%2)"/>
      <w:numFmt w:val="decimal"/>
      <w:start w:val="1"/>
    </w:lvl>
  </w:abstractNum>
  <w:abstractNum w:abstractNumId="35">
    <w:nsid w:val="799D0247"/>
    <w:multiLevelType w:val="hybridMultilevel"/>
    <w:lvl w:ilvl="0">
      <w:lvlJc w:val="left"/>
      <w:lvlText w:val="(%1)"/>
      <w:numFmt w:val="decimal"/>
      <w:start w:val="2"/>
    </w:lvl>
  </w:abstractNum>
  <w:abstractNum w:abstractNumId="36">
    <w:nsid w:val="6B9476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7">
    <w:nsid w:val="42C296BD"/>
    <w:multiLevelType w:val="hybridMultilevel"/>
    <w:lvl w:ilvl="0">
      <w:lvlJc w:val="left"/>
      <w:lvlText w:val="(%1)"/>
      <w:numFmt w:val="lowerRoman"/>
      <w:start w:val="1"/>
    </w:lvl>
  </w:abstractNum>
  <w:abstractNum w:abstractNumId="38">
    <w:nsid w:val="168E121F"/>
    <w:multiLevelType w:val="hybridMultilevel"/>
    <w:lvl w:ilvl="0">
      <w:lvlJc w:val="left"/>
      <w:lvlText w:val="(%1)"/>
      <w:numFmt w:val="lowerLetter"/>
      <w:start w:val="2"/>
    </w:lvl>
  </w:abstractNum>
  <w:abstractNum w:abstractNumId="39">
    <w:nsid w:val="1EBA5D23"/>
    <w:multiLevelType w:val="hybridMultilevel"/>
    <w:lvl w:ilvl="0">
      <w:lvlJc w:val="left"/>
      <w:lvlText w:val="(%1)"/>
      <w:numFmt w:val="lowerLetter"/>
      <w:start w:val="3"/>
    </w:lvl>
  </w:abstractNum>
  <w:abstractNum w:abstractNumId="40">
    <w:nsid w:val="661E3F1E"/>
    <w:multiLevelType w:val="hybridMultilevel"/>
    <w:lvl w:ilvl="0">
      <w:lvlJc w:val="left"/>
      <w:lvlText w:val="(%1)"/>
      <w:numFmt w:val="lowerLetter"/>
      <w:start w:val="2"/>
    </w:lvl>
  </w:abstractNum>
  <w:abstractNum w:abstractNumId="41">
    <w:nsid w:val="5DC79EA8"/>
    <w:multiLevelType w:val="hybridMultilevel"/>
    <w:lvl w:ilvl="0">
      <w:lvlJc w:val="left"/>
      <w:lvlText w:val="(%1)"/>
      <w:numFmt w:val="lowerLetter"/>
      <w:start w:val="2"/>
    </w:lvl>
  </w:abstractNum>
  <w:abstractNum w:abstractNumId="42">
    <w:nsid w:val="540A471C"/>
    <w:multiLevelType w:val="hybridMultilevel"/>
    <w:lvl w:ilvl="0">
      <w:lvlJc w:val="left"/>
      <w:lvlText w:val="(%1)"/>
      <w:numFmt w:val="lowerLetter"/>
      <w:start w:val="1"/>
    </w:lvl>
    <w:lvl w:ilvl="1">
      <w:lvlJc w:val="left"/>
      <w:lvlText w:val="(%2)"/>
      <w:numFmt w:val="decimal"/>
      <w:start w:val="2"/>
    </w:lvl>
  </w:abstractNum>
  <w:abstractNum w:abstractNumId="43">
    <w:nsid w:val="7BD3EE7B"/>
    <w:multiLevelType w:val="hybridMultilevel"/>
    <w:lvl w:ilvl="0">
      <w:lvlJc w:val="left"/>
      <w:lvlText w:val="(%1)"/>
      <w:numFmt w:val="lowerLetter"/>
      <w:start w:val="1"/>
    </w:lvl>
  </w:abstractNum>
  <w:abstractNum w:abstractNumId="44">
    <w:nsid w:val="51D9C564"/>
    <w:multiLevelType w:val="hybridMultilevel"/>
    <w:lvl w:ilvl="0">
      <w:lvlJc w:val="left"/>
      <w:lvlText w:val="(%1)"/>
      <w:numFmt w:val="lowerRoman"/>
      <w:start w:val="2"/>
    </w:lvl>
    <w:lvl w:ilvl="1">
      <w:lvlJc w:val="left"/>
      <w:lvlText w:val="%2"/>
      <w:numFmt w:val="lowerLetter"/>
      <w:start w:val="1"/>
    </w:lvl>
  </w:abstractNum>
  <w:abstractNum w:abstractNumId="45">
    <w:nsid w:val="613EFDC5"/>
    <w:multiLevelType w:val="hybridMultilevel"/>
    <w:lvl w:ilvl="0">
      <w:lvlJc w:val="left"/>
      <w:lvlText w:val="(%1)"/>
      <w:numFmt w:val="lowerRoman"/>
      <w:start w:val="6"/>
    </w:lvl>
    <w:lvl w:ilvl="1">
      <w:lvlJc w:val="left"/>
      <w:lvlText w:val="(%2)"/>
      <w:numFmt w:val="lowerLetter"/>
      <w:start w:val="3"/>
    </w:lvl>
  </w:abstractNum>
  <w:abstractNum w:abstractNumId="46">
    <w:nsid w:val="BF72B14"/>
    <w:multiLevelType w:val="hybridMultilevel"/>
    <w:lvl w:ilvl="0">
      <w:lvlJc w:val="left"/>
      <w:lvlText w:val="(%1)"/>
      <w:numFmt w:val="lowerLetter"/>
      <w:start w:val="1"/>
    </w:lvl>
    <w:lvl w:ilvl="1">
      <w:lvlJc w:val="left"/>
      <w:lvlText w:val="(%2)"/>
      <w:numFmt w:val="decimal"/>
      <w:start w:val="1"/>
    </w:lvl>
  </w:abstractNum>
  <w:abstractNum w:abstractNumId="47">
    <w:nsid w:val="11447B73"/>
    <w:multiLevelType w:val="hybridMultilevel"/>
    <w:lvl w:ilvl="0">
      <w:lvlJc w:val="left"/>
      <w:lvlText w:val="(%1)"/>
      <w:numFmt w:val="lowerLetter"/>
      <w:start w:val="4"/>
    </w:lvl>
  </w:abstractNum>
  <w:abstractNum w:abstractNumId="48">
    <w:nsid w:val="42963E5A"/>
    <w:multiLevelType w:val="hybridMultilevel"/>
    <w:lvl w:ilvl="0">
      <w:lvlJc w:val="left"/>
      <w:lvlText w:val="(%1)"/>
      <w:numFmt w:val="lowerLetter"/>
      <w:start w:val="1"/>
    </w:lvl>
    <w:lvl w:ilvl="1">
      <w:lvlJc w:val="left"/>
      <w:lvlText w:val="(%2)"/>
      <w:numFmt w:val="lowerRoman"/>
      <w:start w:val="1"/>
    </w:lvl>
  </w:abstractNum>
  <w:abstractNum w:abstractNumId="49">
    <w:nsid w:val="A0382C5"/>
    <w:multiLevelType w:val="hybridMultilevel"/>
    <w:lvl w:ilvl="0">
      <w:lvlJc w:val="left"/>
      <w:lvlText w:val="%1"/>
      <w:numFmt w:val="lowerLetter"/>
      <w:start w:val="1"/>
    </w:lvl>
    <w:lvl w:ilvl="1">
      <w:lvlJc w:val="left"/>
      <w:lvlText w:val="(%2)"/>
      <w:numFmt w:val="decimal"/>
      <w:start w:val="2"/>
    </w:lvl>
  </w:abstractNum>
  <w:abstractNum w:abstractNumId="50">
    <w:nsid w:val="8F2B15E"/>
    <w:multiLevelType w:val="hybridMultilevel"/>
    <w:lvl w:ilvl="0">
      <w:lvlJc w:val="left"/>
      <w:lvlText w:val="(%1)"/>
      <w:numFmt w:val="lowerLetter"/>
      <w:start w:val="2"/>
    </w:lvl>
    <w:lvl w:ilvl="1">
      <w:lvlJc w:val="left"/>
      <w:lvlText w:val="(%2)"/>
      <w:numFmt w:val="decimal"/>
      <w:start w:val="1"/>
    </w:lvl>
  </w:abstractNum>
  <w:abstractNum w:abstractNumId="51">
    <w:nsid w:val="1A32234B"/>
    <w:multiLevelType w:val="hybridMultilevel"/>
    <w:lvl w:ilvl="0">
      <w:lvlJc w:val="left"/>
      <w:lvlText w:val="(%1)"/>
      <w:numFmt w:val="lowerLetter"/>
      <w:start w:val="2"/>
    </w:lvl>
  </w:abstractNum>
  <w:abstractNum w:abstractNumId="52">
    <w:nsid w:val="3B0FD379"/>
    <w:multiLevelType w:val="hybridMultilevel"/>
    <w:lvl w:ilvl="0">
      <w:lvlJc w:val="left"/>
      <w:lvlText w:val="(%1)"/>
      <w:numFmt w:val="decimal"/>
      <w:start w:val="1"/>
    </w:lvl>
  </w:abstractNum>
  <w:abstractNum w:abstractNumId="53">
    <w:nsid w:val="68EB2F63"/>
    <w:multiLevelType w:val="hybridMultilevel"/>
    <w:lvl w:ilvl="0">
      <w:lvlJc w:val="left"/>
      <w:lvlText w:val="(%1)"/>
      <w:numFmt w:val="lowerLetter"/>
      <w:start w:val="1"/>
    </w:lvl>
  </w:abstractNum>
  <w:abstractNum w:abstractNumId="54">
    <w:nsid w:val="4962813B"/>
    <w:multiLevelType w:val="hybridMultilevel"/>
    <w:lvl w:ilvl="0">
      <w:lvlJc w:val="left"/>
      <w:lvlText w:val="(%1)"/>
      <w:numFmt w:val="lowerLetter"/>
      <w:start w:val="1"/>
    </w:lvl>
  </w:abstractNum>
  <w:abstractNum w:abstractNumId="55">
    <w:nsid w:val="60B6DF7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6">
    <w:nsid w:val="6A5EE64"/>
    <w:multiLevelType w:val="hybridMultilevel"/>
    <w:lvl w:ilvl="0">
      <w:lvlJc w:val="left"/>
      <w:lvlText w:val="%1"/>
      <w:numFmt w:val="lowerLetter"/>
      <w:start w:val="1"/>
    </w:lvl>
    <w:lvl w:ilvl="1">
      <w:lvlJc w:val="left"/>
      <w:lvlText w:val="(%2)"/>
      <w:numFmt w:val="decimal"/>
      <w:start w:val="1"/>
    </w:lvl>
  </w:abstractNum>
  <w:abstractNum w:abstractNumId="57">
    <w:nsid w:val="14330624"/>
    <w:multiLevelType w:val="hybridMultilevel"/>
    <w:lvl w:ilvl="0">
      <w:lvlJc w:val="left"/>
      <w:lvlText w:val="(%1)"/>
      <w:numFmt w:val="lowerLetter"/>
      <w:start w:val="3"/>
    </w:lvl>
    <w:lvl w:ilvl="1">
      <w:lvlJc w:val="left"/>
      <w:lvlText w:val="%2"/>
      <w:numFmt w:val="decimal"/>
      <w:start w:val="1"/>
    </w:lvl>
  </w:abstractNum>
  <w:abstractNum w:abstractNumId="58">
    <w:nsid w:val="7FFFCA11"/>
    <w:multiLevelType w:val="hybridMultilevel"/>
    <w:lvl w:ilvl="0">
      <w:lvlJc w:val="left"/>
      <w:lvlText w:val="(%1)"/>
      <w:numFmt w:val="lowerLetter"/>
      <w:start w:val="2"/>
    </w:lvl>
  </w:abstractNum>
  <w:abstractNum w:abstractNumId="59">
    <w:nsid w:val="1A27709E"/>
    <w:multiLevelType w:val="hybridMultilevel"/>
    <w:lvl w:ilvl="0">
      <w:lvlJc w:val="left"/>
      <w:lvlText w:val="(%1)"/>
      <w:numFmt w:val="lowerLetter"/>
      <w:start w:val="1"/>
    </w:lvl>
  </w:abstractNum>
  <w:abstractNum w:abstractNumId="60">
    <w:nsid w:val="71EA1109"/>
    <w:multiLevelType w:val="hybridMultilevel"/>
    <w:lvl w:ilvl="0">
      <w:lvlJc w:val="left"/>
      <w:lvlText w:val="(%1)"/>
      <w:numFmt w:val="lowerLetter"/>
      <w:start w:val="2"/>
    </w:lvl>
  </w:abstractNum>
  <w:abstractNum w:abstractNumId="61">
    <w:nsid w:val="100F59DC"/>
    <w:multiLevelType w:val="hybridMultilevel"/>
    <w:lvl w:ilvl="0">
      <w:lvlJc w:val="left"/>
      <w:lvlText w:val="(%1)"/>
      <w:numFmt w:val="lowerLetter"/>
      <w:start w:val="1"/>
    </w:lvl>
  </w:abstractNum>
  <w:abstractNum w:abstractNumId="62">
    <w:nsid w:val="7FB7E0AA"/>
    <w:multiLevelType w:val="hybridMultilevel"/>
    <w:lvl w:ilvl="0">
      <w:lvlJc w:val="left"/>
      <w:lvlText w:val="(%1)"/>
      <w:numFmt w:val="lowerLetter"/>
      <w:start w:val="1"/>
    </w:lvl>
  </w:abstractNum>
  <w:abstractNum w:abstractNumId="63">
    <w:nsid w:val="6EB5BD4"/>
    <w:multiLevelType w:val="hybridMultilevel"/>
    <w:lvl w:ilvl="0">
      <w:lvlJc w:val="left"/>
      <w:lvlText w:val="(%1)"/>
      <w:numFmt w:val="lowerLetter"/>
      <w:start w:val="1"/>
    </w:lvl>
    <w:lvl w:ilvl="1">
      <w:lvlJc w:val="left"/>
      <w:lvlText w:val="(%2)"/>
      <w:numFmt w:val="decimal"/>
      <w:start w:val="2"/>
    </w:lvl>
  </w:abstractNum>
  <w:abstractNum w:abstractNumId="64">
    <w:nsid w:val="6F6DD9AC"/>
    <w:multiLevelType w:val="hybridMultilevel"/>
    <w:lvl w:ilvl="0">
      <w:lvlJc w:val="left"/>
      <w:lvlText w:val="(%1)"/>
      <w:numFmt w:val="lowerLetter"/>
      <w:start w:val="2"/>
    </w:lvl>
  </w:abstractNum>
  <w:abstractNum w:abstractNumId="65">
    <w:nsid w:val="94211F2"/>
    <w:multiLevelType w:val="hybridMultilevel"/>
    <w:lvl w:ilvl="0">
      <w:lvlJc w:val="left"/>
      <w:lvlText w:val="(%1)"/>
      <w:numFmt w:val="lowerLetter"/>
      <w:start w:val="1"/>
    </w:lvl>
  </w:abstractNum>
  <w:abstractNum w:abstractNumId="66">
    <w:nsid w:val="885E1B"/>
    <w:multiLevelType w:val="hybridMultilevel"/>
    <w:lvl w:ilvl="0">
      <w:lvlJc w:val="left"/>
      <w:lvlText w:val="(%1)"/>
      <w:numFmt w:val="lowerLetter"/>
      <w:start w:val="1"/>
    </w:lvl>
  </w:abstractNum>
  <w:abstractNum w:abstractNumId="67">
    <w:nsid w:val="76272110"/>
    <w:multiLevelType w:val="hybridMultilevel"/>
    <w:lvl w:ilvl="0">
      <w:lvlJc w:val="left"/>
      <w:lvlText w:val="(%1)"/>
      <w:numFmt w:val="lowerLetter"/>
      <w:start w:val="1"/>
    </w:lvl>
  </w:abstractNum>
  <w:abstractNum w:abstractNumId="68">
    <w:nsid w:val="4C04A8AF"/>
    <w:multiLevelType w:val="hybridMultilevel"/>
    <w:lvl w:ilvl="0">
      <w:lvlJc w:val="left"/>
      <w:lvlText w:val="(%1)"/>
      <w:numFmt w:val="lowerLetter"/>
      <w:start w:val="5"/>
    </w:lvl>
  </w:abstractNum>
  <w:abstractNum w:abstractNumId="69">
    <w:nsid w:val="1716703B"/>
    <w:multiLevelType w:val="hybridMultilevel"/>
    <w:lvl w:ilvl="0">
      <w:lvlJc w:val="left"/>
      <w:lvlText w:val="(%1)"/>
      <w:numFmt w:val="lowerLetter"/>
      <w:start w:val="1"/>
    </w:lvl>
  </w:abstractNum>
  <w:abstractNum w:abstractNumId="70">
    <w:nsid w:val="14E17E33"/>
    <w:multiLevelType w:val="hybridMultilevel"/>
    <w:lvl w:ilvl="0">
      <w:lvlJc w:val="left"/>
      <w:lvlText w:val="(%1)"/>
      <w:numFmt w:val="lowerLetter"/>
      <w:start w:val="1"/>
    </w:lvl>
  </w:abstractNum>
  <w:abstractNum w:abstractNumId="71">
    <w:nsid w:val="3222E7CD"/>
    <w:multiLevelType w:val="hybridMultilevel"/>
    <w:lvl w:ilvl="0">
      <w:lvlJc w:val="left"/>
      <w:lvlText w:val="(%1)"/>
      <w:numFmt w:val="lowerLetter"/>
      <w:start w:val="2"/>
    </w:lvl>
    <w:lvl w:ilvl="1">
      <w:lvlJc w:val="left"/>
      <w:lvlText w:val="(%2)"/>
      <w:numFmt w:val="decimal"/>
      <w:start w:val="1"/>
    </w:lvl>
  </w:abstractNum>
  <w:abstractNum w:abstractNumId="72">
    <w:nsid w:val="74DE0EE3"/>
    <w:multiLevelType w:val="hybridMultilevel"/>
    <w:lvl w:ilvl="0">
      <w:lvlJc w:val="left"/>
      <w:lvlText w:val="(%1)"/>
      <w:numFmt w:val="lowerLetter"/>
      <w:start w:val="1"/>
    </w:lvl>
    <w:lvl w:ilvl="1">
      <w:lvlJc w:val="left"/>
      <w:lvlText w:val="(%2)"/>
      <w:numFmt w:val="decimal"/>
      <w:start w:val="1"/>
    </w:lvl>
  </w:abstractNum>
  <w:abstractNum w:abstractNumId="73">
    <w:nsid w:val="68EBC550"/>
    <w:multiLevelType w:val="hybridMultilevel"/>
    <w:lvl w:ilvl="0">
      <w:lvlJc w:val="left"/>
      <w:lvlText w:val="(%1)"/>
      <w:numFmt w:val="lowerLetter"/>
      <w:start w:val="1"/>
    </w:lvl>
    <w:lvl w:ilvl="1">
      <w:lvlJc w:val="left"/>
      <w:lvlText w:val="(%2)"/>
      <w:numFmt w:val="decimal"/>
      <w:start w:val="1"/>
    </w:lvl>
  </w:abstractNum>
  <w:abstractNum w:abstractNumId="74">
    <w:nsid w:val="2DF6D648"/>
    <w:multiLevelType w:val="hybridMultilevel"/>
    <w:lvl w:ilvl="0">
      <w:lvlJc w:val="left"/>
      <w:lvlText w:val="(%1)"/>
      <w:numFmt w:val="lowerLetter"/>
      <w:start w:val="3"/>
    </w:lvl>
  </w:abstractNum>
  <w:abstractNum w:abstractNumId="75">
    <w:nsid w:val="46B7D447"/>
    <w:multiLevelType w:val="hybridMultilevel"/>
    <w:lvl w:ilvl="0">
      <w:lvlJc w:val="left"/>
      <w:lvlText w:val="(%1)"/>
      <w:numFmt w:val="lowerLetter"/>
      <w:start w:val="1"/>
    </w:lvl>
  </w:abstractNum>
  <w:abstractNum w:abstractNumId="76">
    <w:nsid w:val="4A2AC315"/>
    <w:multiLevelType w:val="hybridMultilevel"/>
    <w:lvl w:ilvl="0">
      <w:lvlJc w:val="left"/>
      <w:lvlText w:val="(%1)"/>
      <w:numFmt w:val="lowerLetter"/>
      <w:start w:val="3"/>
    </w:lvl>
  </w:abstractNum>
  <w:abstractNum w:abstractNumId="77">
    <w:nsid w:val="39EE015C"/>
    <w:multiLevelType w:val="hybridMultilevel"/>
    <w:lvl w:ilvl="0">
      <w:lvlJc w:val="left"/>
      <w:lvlText w:val="(%1)"/>
      <w:numFmt w:val="lowerLetter"/>
      <w:start w:val="1"/>
    </w:lvl>
  </w:abstractNum>
  <w:abstractNum w:abstractNumId="78">
    <w:nsid w:val="57FC4FBB"/>
    <w:multiLevelType w:val="hybridMultilevel"/>
    <w:lvl w:ilvl="0">
      <w:lvlJc w:val="left"/>
      <w:lvlText w:val="(%1)"/>
      <w:numFmt w:val="lowerLetter"/>
      <w:start w:val="1"/>
    </w:lvl>
  </w:abstractNum>
  <w:abstractNum w:abstractNumId="79">
    <w:nsid w:val="CC1016F"/>
    <w:multiLevelType w:val="hybridMultilevel"/>
    <w:lvl w:ilvl="0">
      <w:lvlJc w:val="left"/>
      <w:lvlText w:val="(%1)"/>
      <w:numFmt w:val="lowerLetter"/>
      <w:start w:val="3"/>
    </w:lvl>
  </w:abstractNum>
  <w:abstractNum w:abstractNumId="80">
    <w:nsid w:val="43F18422"/>
    <w:multiLevelType w:val="hybridMultilevel"/>
    <w:lvl w:ilvl="0">
      <w:lvlJc w:val="left"/>
      <w:lvlText w:val="(%1)"/>
      <w:numFmt w:val="lowerLetter"/>
      <w:start w:val="1"/>
    </w:lvl>
  </w:abstractNum>
  <w:abstractNum w:abstractNumId="81">
    <w:nsid w:val="60EF0119"/>
    <w:multiLevelType w:val="hybridMultilevel"/>
    <w:lvl w:ilvl="0">
      <w:lvlJc w:val="left"/>
      <w:lvlText w:val="(%1)"/>
      <w:numFmt w:val="lowerLetter"/>
      <w:start w:val="1"/>
    </w:lvl>
  </w:abstractNum>
  <w:abstractNum w:abstractNumId="82">
    <w:nsid w:val="26F324BA"/>
    <w:multiLevelType w:val="hybridMultilevel"/>
    <w:lvl w:ilvl="0">
      <w:lvlJc w:val="left"/>
      <w:lvlText w:val="(%1)"/>
      <w:numFmt w:val="lowerLetter"/>
      <w:start w:val="1"/>
    </w:lvl>
    <w:lvl w:ilvl="1">
      <w:lvlJc w:val="left"/>
      <w:lvlText w:val="(%2)"/>
      <w:numFmt w:val="decimal"/>
      <w:start w:val="1"/>
    </w:lvl>
  </w:abstractNum>
  <w:abstractNum w:abstractNumId="83">
    <w:nsid w:val="7F01579B"/>
    <w:multiLevelType w:val="hybridMultilevel"/>
    <w:lvl w:ilvl="0">
      <w:lvlJc w:val="left"/>
      <w:lvlText w:val="%1"/>
      <w:numFmt w:val="lowerLetter"/>
      <w:start w:val="1"/>
    </w:lvl>
    <w:lvl w:ilvl="1">
      <w:lvlJc w:val="left"/>
      <w:lvlText w:val="(%2)"/>
      <w:numFmt w:val="decimal"/>
      <w:start w:val="3"/>
    </w:lvl>
  </w:abstractNum>
  <w:abstractNum w:abstractNumId="84">
    <w:nsid w:val="49DA307D"/>
    <w:multiLevelType w:val="hybridMultilevel"/>
    <w:lvl w:ilvl="0">
      <w:lvlJc w:val="left"/>
      <w:lvlText w:val="(%1)"/>
      <w:numFmt w:val="lowerLetter"/>
      <w:start w:val="2"/>
    </w:lvl>
    <w:lvl w:ilvl="1">
      <w:lvlJc w:val="left"/>
      <w:lvlText w:val="%2"/>
      <w:numFmt w:val="decimal"/>
      <w:start w:val="1"/>
    </w:lvl>
  </w:abstractNum>
  <w:abstractNum w:abstractNumId="85">
    <w:nsid w:val="7055A5F5"/>
    <w:multiLevelType w:val="hybridMultilevel"/>
    <w:lvl w:ilvl="0">
      <w:lvlJc w:val="left"/>
      <w:lvlText w:val="(%1)"/>
      <w:numFmt w:val="lowerLetter"/>
      <w:start w:val="1"/>
    </w:lvl>
    <w:lvl w:ilvl="1">
      <w:lvlJc w:val="left"/>
      <w:lvlText w:val="(%2)"/>
      <w:numFmt w:val="decimal"/>
      <w:start w:val="1"/>
    </w:lvl>
  </w:abstractNum>
  <w:abstractNum w:abstractNumId="86">
    <w:nsid w:val="5FB8370B"/>
    <w:multiLevelType w:val="hybridMultilevel"/>
    <w:lvl w:ilvl="0">
      <w:lvlJc w:val="left"/>
      <w:lvlText w:val="%1"/>
      <w:numFmt w:val="lowerLetter"/>
      <w:start w:val="1"/>
    </w:lvl>
    <w:lvl w:ilvl="1">
      <w:lvlJc w:val="left"/>
      <w:lvlText w:val="(%2)"/>
      <w:numFmt w:val="decimal"/>
      <w:start w:val="3"/>
    </w:lvl>
  </w:abstractNum>
  <w:abstractNum w:abstractNumId="87">
    <w:nsid w:val="50801EE1"/>
    <w:multiLevelType w:val="hybridMultilevel"/>
    <w:lvl w:ilvl="0">
      <w:lvlJc w:val="left"/>
      <w:lvlText w:val="(%1)"/>
      <w:numFmt w:val="lowerLetter"/>
      <w:start w:val="2"/>
    </w:lvl>
    <w:lvl w:ilvl="1">
      <w:lvlJc w:val="left"/>
      <w:lvlText w:val="(%2)"/>
      <w:numFmt w:val="decimal"/>
      <w:start w:val="1"/>
    </w:lvl>
  </w:abstractNum>
  <w:abstractNum w:abstractNumId="88">
    <w:nsid w:val="488AC1A"/>
    <w:multiLevelType w:val="hybridMultilevel"/>
    <w:lvl w:ilvl="0">
      <w:lvlJc w:val="left"/>
      <w:lvlText w:val="(%1)"/>
      <w:numFmt w:val="decimal"/>
      <w:start w:val="3"/>
    </w:lvl>
  </w:abstractNum>
  <w:abstractNum w:abstractNumId="89">
    <w:nsid w:val="5FB8011C"/>
    <w:multiLevelType w:val="hybridMultilevel"/>
    <w:lvl w:ilvl="0">
      <w:lvlJc w:val="left"/>
      <w:lvlText w:val="(%1)"/>
      <w:numFmt w:val="lowerLetter"/>
      <w:start w:val="1"/>
    </w:lvl>
  </w:abstractNum>
  <w:abstractNum w:abstractNumId="90">
    <w:nsid w:val="6AA78F7F"/>
    <w:multiLevelType w:val="hybridMultilevel"/>
    <w:lvl w:ilvl="0">
      <w:lvlJc w:val="left"/>
      <w:lvlText w:val="(%1)"/>
      <w:numFmt w:val="lowerLetter"/>
      <w:start w:val="2"/>
    </w:lvl>
  </w:abstractNum>
  <w:abstractNum w:abstractNumId="91">
    <w:nsid w:val="7672BD23"/>
    <w:multiLevelType w:val="hybridMultilevel"/>
    <w:lvl w:ilvl="0">
      <w:lvlJc w:val="left"/>
      <w:lvlText w:val="(%1)"/>
      <w:numFmt w:val="lowerLetter"/>
      <w:start w:val="1"/>
    </w:lvl>
  </w:abstractNum>
  <w:abstractNum w:abstractNumId="92">
    <w:nsid w:val="6FC75AF8"/>
    <w:multiLevelType w:val="hybridMultilevel"/>
    <w:lvl w:ilvl="0">
      <w:lvlJc w:val="left"/>
      <w:lvlText w:val="(%1)"/>
      <w:numFmt w:val="lowerLetter"/>
      <w:start w:val="1"/>
    </w:lvl>
  </w:abstractNum>
  <w:abstractNum w:abstractNumId="93">
    <w:nsid w:val="6A5F7029"/>
    <w:multiLevelType w:val="hybridMultilevel"/>
    <w:lvl w:ilvl="0">
      <w:lvlJc w:val="left"/>
      <w:lvlText w:val="(%1)"/>
      <w:numFmt w:val="lowerLetter"/>
      <w:start w:val="2"/>
    </w:lvl>
  </w:abstractNum>
  <w:abstractNum w:abstractNumId="94">
    <w:nsid w:val="7D5E18F8"/>
    <w:multiLevelType w:val="hybridMultilevel"/>
    <w:lvl w:ilvl="0">
      <w:lvlJc w:val="left"/>
      <w:lvlText w:val="(%1)"/>
      <w:numFmt w:val="lowerRoman"/>
      <w:start w:val="1"/>
    </w:lvl>
  </w:abstractNum>
  <w:abstractNum w:abstractNumId="95">
    <w:nsid w:val="5F3534A4"/>
    <w:multiLevelType w:val="hybridMultilevel"/>
    <w:lvl w:ilvl="0">
      <w:lvlJc w:val="left"/>
      <w:lvlText w:val="(%1)"/>
      <w:numFmt w:val="lowerLetter"/>
      <w:start w:val="1"/>
    </w:lvl>
  </w:abstractNum>
  <w:abstractNum w:abstractNumId="96">
    <w:nsid w:val="73A1821B"/>
    <w:multiLevelType w:val="hybridMultilevel"/>
    <w:lvl w:ilvl="0">
      <w:lvlJc w:val="left"/>
      <w:lvlText w:val="(%1)"/>
      <w:numFmt w:val="lowerLetter"/>
      <w:start w:val="2"/>
    </w:lvl>
  </w:abstractNum>
  <w:abstractNum w:abstractNumId="97">
    <w:nsid w:val="7DE67713"/>
    <w:multiLevelType w:val="hybridMultilevel"/>
    <w:lvl w:ilvl="0">
      <w:lvlJc w:val="left"/>
      <w:lvlText w:val="(%1)"/>
      <w:numFmt w:val="lowerLetter"/>
      <w:start w:val="26"/>
    </w:lvl>
    <w:lvl w:ilvl="1">
      <w:lvlJc w:val="left"/>
      <w:lvlText w:val="(%2)"/>
      <w:numFmt w:val="lowerLetter"/>
      <w:start w:val="1"/>
    </w:lvl>
  </w:abstractNum>
  <w:abstractNum w:abstractNumId="98">
    <w:nsid w:val="555C55B5"/>
    <w:multiLevelType w:val="hybridMultilevel"/>
    <w:lvl w:ilvl="0">
      <w:lvlJc w:val="left"/>
      <w:lvlText w:val="(%1)"/>
      <w:numFmt w:val="lowerLetter"/>
      <w:start w:val="4"/>
    </w:lvl>
  </w:abstractNum>
  <w:abstractNum w:abstractNumId="99">
    <w:nsid w:val="3FA62ACA"/>
    <w:multiLevelType w:val="hybridMultilevel"/>
    <w:lvl w:ilvl="0">
      <w:lvlJc w:val="left"/>
      <w:lvlText w:val="(%1)"/>
      <w:numFmt w:val="lowerLetter"/>
      <w:start w:val="8"/>
    </w:lvl>
  </w:abstractNum>
  <w:abstractNum w:abstractNumId="100">
    <w:nsid w:val="14FCE74E"/>
    <w:multiLevelType w:val="hybridMultilevel"/>
    <w:lvl w:ilvl="0">
      <w:lvlJc w:val="left"/>
      <w:lvlText w:val="(%1)"/>
      <w:numFmt w:val="lowerLetter"/>
      <w:start w:val="13"/>
    </w:lvl>
  </w:abstractNum>
  <w:abstractNum w:abstractNumId="101">
    <w:nsid w:val="6A3DD3E8"/>
    <w:multiLevelType w:val="hybridMultilevel"/>
    <w:lvl w:ilvl="0">
      <w:lvlJc w:val="left"/>
      <w:lvlText w:val="(%1)"/>
      <w:numFmt w:val="lowerLetter"/>
      <w:start w:val="1"/>
    </w:lvl>
  </w:abstractNum>
  <w:abstractNum w:abstractNumId="102">
    <w:nsid w:val="71C91298"/>
    <w:multiLevelType w:val="hybridMultilevel"/>
    <w:lvl w:ilvl="0">
      <w:lvlJc w:val="left"/>
      <w:lvlText w:val="(%1)"/>
      <w:numFmt w:val="lowerLetter"/>
      <w:start w:val="1"/>
    </w:lvl>
  </w:abstractNum>
  <w:abstractNum w:abstractNumId="103">
    <w:nsid w:val="9DAF632"/>
    <w:multiLevelType w:val="hybridMultilevel"/>
    <w:lvl w:ilvl="0">
      <w:lvlJc w:val="left"/>
      <w:lvlText w:val="(%1)"/>
      <w:numFmt w:val="lowerLetter"/>
      <w:start w:val="1"/>
    </w:lvl>
  </w:abstractNum>
  <w:abstractNum w:abstractNumId="104">
    <w:nsid w:val="53299938"/>
    <w:multiLevelType w:val="hybridMultilevel"/>
    <w:lvl w:ilvl="0">
      <w:lvlJc w:val="left"/>
      <w:lvlText w:val="(%1)"/>
      <w:numFmt w:val="lowerLetter"/>
      <w:start w:val="1"/>
    </w:lvl>
  </w:abstractNum>
  <w:abstractNum w:abstractNumId="105">
    <w:nsid w:val="1FBFE8E0"/>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2019-12-12T05:52:54Z</dcterms:created>
  <dcterms:modified xsi:type="dcterms:W3CDTF">2019-12-12T05:52:54Z</dcterms:modified>
</cp:coreProperties>
</file>