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48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483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BONOVITZ SHELDON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10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03/01/2010</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8"/>
                <w:szCs w:val="18"/>
                <w:color w:val="0000FF"/>
              </w:rPr>
              <w:t>6,454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25,797</w:t>
            </w: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03/01/2010</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Pr>
          <w:p>
            <w:pPr>
              <w:jc w:val="right"/>
              <w:ind w:right="14"/>
              <w:spacing w:after="0"/>
              <w:rPr>
                <w:sz w:val="20"/>
                <w:szCs w:val="20"/>
                <w:color w:val="auto"/>
              </w:rPr>
            </w:pPr>
            <w:r>
              <w:rPr>
                <w:rFonts w:ascii="Arial" w:cs="Arial" w:eastAsia="Arial" w:hAnsi="Arial"/>
                <w:sz w:val="18"/>
                <w:szCs w:val="18"/>
                <w:color w:val="0000FF"/>
              </w:rPr>
              <w:t>2,091</w:t>
            </w:r>
          </w:p>
        </w:tc>
        <w:tc>
          <w:tcPr>
            <w:tcW w:w="700" w:type="dxa"/>
            <w:vAlign w:val="bottom"/>
          </w:tcPr>
          <w:p>
            <w:pPr>
              <w:ind w:left="320"/>
              <w:spacing w:after="0"/>
              <w:rPr>
                <w:sz w:val="20"/>
                <w:szCs w:val="20"/>
                <w:color w:val="auto"/>
              </w:rPr>
            </w:pPr>
            <w:r>
              <w:rPr>
                <w:rFonts w:ascii="Arial" w:cs="Arial" w:eastAsia="Arial" w:hAnsi="Arial"/>
                <w:sz w:val="18"/>
                <w:szCs w:val="18"/>
                <w:color w:val="0000FF"/>
              </w:rPr>
              <w:t>D</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20" w:type="dxa"/>
            <w:vAlign w:val="bottom"/>
            <w:gridSpan w:val="2"/>
          </w:tcPr>
          <w:p>
            <w:pPr>
              <w:jc w:val="center"/>
              <w:spacing w:after="0"/>
              <w:rPr>
                <w:sz w:val="20"/>
                <w:szCs w:val="20"/>
                <w:color w:val="auto"/>
              </w:rPr>
            </w:pPr>
            <w:r>
              <w:rPr>
                <w:rFonts w:ascii="Arial" w:cs="Arial" w:eastAsia="Arial" w:hAnsi="Arial"/>
                <w:sz w:val="18"/>
                <w:szCs w:val="18"/>
                <w:color w:val="0000FF"/>
                <w:w w:val="87"/>
              </w:rPr>
              <w:t>23,706</w:t>
            </w:r>
          </w:p>
        </w:tc>
        <w:tc>
          <w:tcPr>
            <w:tcW w:w="44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vMerge w:val="restart"/>
          </w:tcPr>
          <w:p>
            <w:pPr>
              <w:jc w:val="center"/>
              <w:ind w:left="292"/>
              <w:spacing w:after="0"/>
              <w:rPr>
                <w:sz w:val="20"/>
                <w:szCs w:val="20"/>
                <w:color w:val="auto"/>
              </w:rPr>
            </w:pPr>
            <w:r>
              <w:rPr>
                <w:rFonts w:ascii="Arial" w:cs="Arial" w:eastAsia="Arial" w:hAnsi="Arial"/>
                <w:sz w:val="18"/>
                <w:szCs w:val="18"/>
                <w:color w:val="0000FF"/>
                <w:w w:val="88"/>
              </w:rPr>
              <w:t>5,815</w:t>
            </w: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vMerge w:val="restart"/>
          </w:tcPr>
          <w:p>
            <w:pPr>
              <w:jc w:val="center"/>
              <w:ind w:right="349"/>
              <w:spacing w:after="0"/>
              <w:rPr>
                <w:sz w:val="20"/>
                <w:szCs w:val="20"/>
                <w:color w:val="auto"/>
              </w:rPr>
            </w:pPr>
            <w:r>
              <w:rPr>
                <w:rFonts w:ascii="Arial" w:cs="Arial" w:eastAsia="Arial" w:hAnsi="Arial"/>
                <w:sz w:val="18"/>
                <w:szCs w:val="18"/>
                <w:color w:val="0000FF"/>
              </w:rPr>
              <w:t>I</w:t>
            </w:r>
          </w:p>
        </w:tc>
        <w:tc>
          <w:tcPr>
            <w:tcW w:w="1100" w:type="dxa"/>
            <w:vAlign w:val="bottom"/>
            <w:gridSpan w:val="5"/>
          </w:tcPr>
          <w:p>
            <w:pPr>
              <w:ind w:left="40"/>
              <w:spacing w:after="0"/>
              <w:rPr>
                <w:sz w:val="20"/>
                <w:szCs w:val="20"/>
                <w:color w:val="auto"/>
              </w:rPr>
            </w:pPr>
            <w:r>
              <w:rPr>
                <w:rFonts w:ascii="Arial" w:cs="Arial" w:eastAsia="Arial" w:hAnsi="Arial"/>
                <w:sz w:val="18"/>
                <w:szCs w:val="18"/>
                <w:color w:val="0000FF"/>
              </w:rPr>
              <w:t>By 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100" w:type="dxa"/>
            <w:vAlign w:val="bottom"/>
            <w:gridSpan w:val="5"/>
            <w:vMerge w:val="restart"/>
          </w:tcPr>
          <w:p>
            <w:pPr>
              <w:ind w:left="40"/>
              <w:spacing w:after="0"/>
              <w:rPr>
                <w:sz w:val="20"/>
                <w:szCs w:val="20"/>
                <w:color w:val="auto"/>
              </w:rPr>
            </w:pPr>
            <w:r>
              <w:rPr>
                <w:rFonts w:ascii="Arial" w:cs="Arial" w:eastAsia="Arial" w:hAnsi="Arial"/>
                <w:sz w:val="18"/>
                <w:szCs w:val="18"/>
                <w:color w:val="0000FF"/>
              </w:rPr>
              <w:t>Partnerships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center"/>
              <w:ind w:left="312"/>
              <w:spacing w:after="0"/>
              <w:rPr>
                <w:sz w:val="20"/>
                <w:szCs w:val="20"/>
                <w:color w:val="auto"/>
              </w:rPr>
            </w:pPr>
            <w:r>
              <w:rPr>
                <w:rFonts w:ascii="Arial" w:cs="Arial" w:eastAsia="Arial" w:hAnsi="Arial"/>
                <w:sz w:val="18"/>
                <w:szCs w:val="18"/>
                <w:color w:val="0000FF"/>
                <w:w w:val="86"/>
              </w:rPr>
              <w:t>156</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jc w:val="center"/>
              <w:ind w:right="349"/>
              <w:spacing w:after="0"/>
              <w:rPr>
                <w:sz w:val="20"/>
                <w:szCs w:val="20"/>
                <w:color w:val="auto"/>
              </w:rPr>
            </w:pPr>
            <w:r>
              <w:rPr>
                <w:rFonts w:ascii="Arial" w:cs="Arial" w:eastAsia="Arial" w:hAnsi="Arial"/>
                <w:sz w:val="18"/>
                <w:szCs w:val="18"/>
                <w:color w:val="0000FF"/>
              </w:rPr>
              <w:t>I</w:t>
            </w:r>
          </w:p>
        </w:tc>
        <w:tc>
          <w:tcPr>
            <w:tcW w:w="1100" w:type="dxa"/>
            <w:vAlign w:val="bottom"/>
            <w:gridSpan w:val="5"/>
          </w:tcPr>
          <w:p>
            <w:pPr>
              <w:ind w:left="40"/>
              <w:spacing w:after="0"/>
              <w:rPr>
                <w:sz w:val="20"/>
                <w:szCs w:val="20"/>
                <w:color w:val="auto"/>
              </w:rPr>
            </w:pPr>
            <w:r>
              <w:rPr>
                <w:rFonts w:ascii="Arial" w:cs="Arial" w:eastAsia="Arial" w:hAnsi="Arial"/>
                <w:sz w:val="18"/>
                <w:szCs w:val="18"/>
                <w:color w:val="0000FF"/>
              </w:rPr>
              <w:t>By Trusts</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356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80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4"/>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34"/>
              <w:spacing w:after="0"/>
              <w:rPr>
                <w:sz w:val="20"/>
                <w:szCs w:val="20"/>
                <w:color w:val="auto"/>
              </w:rPr>
            </w:pPr>
            <w:r>
              <w:rPr>
                <w:rFonts w:ascii="Arial" w:cs="Arial" w:eastAsia="Arial" w:hAnsi="Arial"/>
                <w:sz w:val="11"/>
                <w:szCs w:val="11"/>
                <w:color w:val="008000"/>
              </w:rPr>
              <w:t>(3)</w:t>
            </w:r>
          </w:p>
        </w:tc>
        <w:tc>
          <w:tcPr>
            <w:tcW w:w="70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8"/>
              </w:rPr>
              <w:t>6,454</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03/01/2010</w:t>
            </w:r>
          </w:p>
        </w:tc>
        <w:tc>
          <w:tcPr>
            <w:tcW w:w="114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340" w:type="dxa"/>
            <w:vAlign w:val="bottom"/>
          </w:tcPr>
          <w:p>
            <w:pPr>
              <w:spacing w:after="0"/>
              <w:rPr>
                <w:sz w:val="5"/>
                <w:szCs w:val="5"/>
                <w:color w:val="auto"/>
              </w:rPr>
            </w:pPr>
          </w:p>
        </w:tc>
        <w:tc>
          <w:tcPr>
            <w:tcW w:w="80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6,454</w:t>
            </w: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8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320" w:type="dxa"/>
            <w:vAlign w:val="bottom"/>
          </w:tcPr>
          <w:p>
            <w:pPr>
              <w:spacing w:after="0"/>
              <w:rPr>
                <w:sz w:val="5"/>
                <w:szCs w:val="5"/>
                <w:color w:val="auto"/>
              </w:rPr>
            </w:pPr>
          </w:p>
        </w:tc>
        <w:tc>
          <w:tcPr>
            <w:tcW w:w="44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0</w:t>
            </w:r>
          </w:p>
        </w:tc>
        <w:tc>
          <w:tcPr>
            <w:tcW w:w="600" w:type="dxa"/>
            <w:vAlign w:val="bottom"/>
            <w:vMerge w:val="restart"/>
          </w:tcPr>
          <w:p>
            <w:pPr>
              <w:ind w:left="480"/>
              <w:spacing w:after="0" w:line="149" w:lineRule="exact"/>
              <w:rPr>
                <w:sz w:val="20"/>
                <w:szCs w:val="20"/>
                <w:color w:val="auto"/>
              </w:rPr>
            </w:pPr>
            <w:r>
              <w:rPr>
                <w:rFonts w:ascii="Arial" w:cs="Arial" w:eastAsia="Arial" w:hAnsi="Arial"/>
                <w:sz w:val="14"/>
                <w:szCs w:val="14"/>
                <w:color w:val="0000FF"/>
                <w:w w:val="98"/>
              </w:rPr>
              <w:t>D</w:t>
            </w: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acquired on settlement of phantom stock. The reporting person received cash for the fractional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03/03/2010</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2019-12-18T06:42:10Z</dcterms:created>
  <dcterms:modified xsi:type="dcterms:W3CDTF">2019-12-18T06:42:10Z</dcterms:modified>
</cp:coreProperties>
</file>