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Special Common shares</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20030N200</w:t>
      </w:r>
    </w:p>
    <w:p>
      <w:pPr>
        <w:spacing w:after="0" w:line="238" w:lineRule="auto"/>
        <w:rPr>
          <w:sz w:val="20"/>
          <w:szCs w:val="20"/>
          <w:color w:val="auto"/>
        </w:rPr>
      </w:pPr>
      <w:r>
        <w:rPr>
          <w:rFonts w:ascii="Courier New" w:cs="Courier New" w:eastAsia="Courier New" w:hAnsi="Courier New"/>
          <w:sz w:val="18"/>
          <w:szCs w:val="18"/>
          <w:color w:val="auto"/>
        </w:rPr>
        <w:t>(CUSIP/SEDOL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20030N200</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9" w:lineRule="exact"/>
        <w:rPr>
          <w:rFonts w:ascii="Courier New" w:cs="Courier New" w:eastAsia="Courier New" w:hAnsi="Courier New"/>
          <w:sz w:val="16"/>
          <w:szCs w:val="16"/>
          <w:color w:val="auto"/>
        </w:rPr>
      </w:pPr>
    </w:p>
    <w:p>
      <w:pPr>
        <w:ind w:left="860" w:right="53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First Eagle Investment Management, LLC Tax ID # 57-1156902</w:t>
      </w:r>
    </w:p>
    <w:p>
      <w:pPr>
        <w:spacing w:after="0" w:line="200" w:lineRule="exact"/>
        <w:rPr>
          <w:sz w:val="20"/>
          <w:szCs w:val="20"/>
          <w:color w:val="auto"/>
        </w:rPr>
      </w:pPr>
    </w:p>
    <w:p>
      <w:pPr>
        <w:spacing w:after="0" w:line="211"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860" w:right="5579" w:hanging="852"/>
        <w:spacing w:after="0" w:line="470"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2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- 22,856,224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1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23,690,277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23,690,277</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5.69%</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20030N200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Comcast 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One Comcast Center Philadelphia, PA 19103-2838</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First Eagle Investment Management, LLC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6319" w:hanging="852"/>
        <w:spacing w:after="0" w:line="470"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20030N200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767"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Issuer: Comcast Corporation</w:t>
      </w:r>
      <w:r>
        <w:rPr>
          <w:sz w:val="20"/>
          <w:szCs w:val="20"/>
          <w:color w:val="auto"/>
        </w:rPr>
        <w:tab/>
      </w:r>
      <w:r>
        <w:rPr>
          <w:rFonts w:ascii="Courier New" w:cs="Courier New" w:eastAsia="Courier New" w:hAnsi="Courier New"/>
          <w:sz w:val="16"/>
          <w:szCs w:val="16"/>
          <w:color w:val="auto"/>
        </w:rPr>
        <w:t>CUSIP No.: 20030N200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199"/>
        <w:spacing w:after="0" w:line="237" w:lineRule="auto"/>
        <w:rPr>
          <w:sz w:val="20"/>
          <w:szCs w:val="20"/>
          <w:color w:val="auto"/>
        </w:rPr>
      </w:pPr>
      <w:r>
        <w:rPr>
          <w:rFonts w:ascii="Courier New" w:cs="Courier New" w:eastAsia="Courier New" w:hAnsi="Courier New"/>
          <w:sz w:val="18"/>
          <w:szCs w:val="18"/>
          <w:color w:val="auto"/>
        </w:rPr>
        <w:t>First Eagle Investment Management, LLC (FEIM), an investment adviser registered under Section 203 of the Investment Advisers Act of 1940, is deemed to be the beneficial owner of 23,690,277 shares, or 5.69% of the ordinary shares believed to be outstanding as a result of acting as investment adviser to various clients. Clients of FEIM have the right to receive and the ultimate power to direct the receipt of dividends from, or the proceeds of the sale of, such securities.</w:t>
      </w:r>
    </w:p>
    <w:p>
      <w:pPr>
        <w:spacing w:after="0" w:line="200" w:lineRule="exact"/>
        <w:rPr>
          <w:sz w:val="20"/>
          <w:szCs w:val="20"/>
          <w:color w:val="auto"/>
        </w:rPr>
      </w:pPr>
    </w:p>
    <w:p>
      <w:pPr>
        <w:spacing w:after="0" w:line="215"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860" w:right="14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27, 2015</w:t>
      </w:r>
    </w:p>
    <w:p>
      <w:pPr>
        <w:spacing w:after="0" w:line="216" w:lineRule="exact"/>
        <w:rPr>
          <w:sz w:val="20"/>
          <w:szCs w:val="20"/>
          <w:color w:val="auto"/>
        </w:rPr>
      </w:pPr>
    </w:p>
    <w:p>
      <w:pPr>
        <w:sectPr>
          <w:pgSz w:w="11900" w:h="16838" w:orient="portrait"/>
          <w:cols w:equalWidth="0" w:num="2">
            <w:col w:w="980" w:space="720"/>
            <w:col w:w="85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Mark Goldstein</w:t>
      </w:r>
    </w:p>
    <w:p>
      <w:pPr>
        <w:spacing w:after="0" w:line="200" w:lineRule="exact"/>
        <w:rPr>
          <w:sz w:val="20"/>
          <w:szCs w:val="20"/>
          <w:color w:val="auto"/>
        </w:rPr>
      </w:pPr>
    </w:p>
    <w:p>
      <w:pPr>
        <w:sectPr>
          <w:pgSz w:w="11900" w:h="16838" w:orient="portrait"/>
          <w:cols w:equalWidth="0" w:num="2">
            <w:col w:w="1060" w:space="640"/>
            <w:col w:w="85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Goldstein, Senior Vice President</w:t>
      </w:r>
    </w:p>
    <w:sectPr>
      <w:pgSz w:w="11900" w:h="16838" w:orient="portrait"/>
      <w:cols w:equalWidth="0" w:num="2">
        <w:col w:w="1160" w:space="540"/>
        <w:col w:w="85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2019-12-08T00:54:36Z</dcterms:created>
  <dcterms:modified xsi:type="dcterms:W3CDTF">2019-12-08T00:54:36Z</dcterms:modified>
</cp:coreProperties>
</file>