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UNITED STATES</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AND EXCHANGE COMMISSION</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0" w:after="283"/>
        <w:jc w:val="center"/>
        <w:rPr>
          <w:rFonts w:ascii="Times New Roman;serif" w:hAnsi="Times New Roman;serif"/>
          <w:b/>
          <w:color w:val="000000"/>
          <w:sz w:val="30"/>
        </w:rPr>
      </w:pPr>
      <w:r>
        <w:rPr>
          <w:rFonts w:ascii="Times New Roman;serif" w:hAnsi="Times New Roman;serif"/>
          <w:b/>
          <w:color w:val="000000"/>
          <w:sz w:val="30"/>
        </w:rPr>
        <w:t xml:space="preserve">FORM 8-K </w:t>
      </w:r>
    </w:p>
    <w:p>
      <w:pPr>
        <w:pStyle w:val="TextBody"/>
        <w:bidi w:val="0"/>
        <w:spacing w:lineRule="auto" w:line="288" w:before="120" w:after="283"/>
        <w:jc w:val="center"/>
        <w:rPr>
          <w:rFonts w:ascii="Times New Roman;serif" w:hAnsi="Times New Roman;serif"/>
          <w:b/>
          <w:color w:val="000000"/>
          <w:sz w:val="30"/>
        </w:rPr>
      </w:pPr>
      <w:r>
        <w:rPr>
          <w:rFonts w:ascii="Times New Roman;serif" w:hAnsi="Times New Roman;serif"/>
          <w:b/>
          <w:color w:val="000000"/>
          <w:sz w:val="30"/>
        </w:rPr>
        <w:t>CURRENT REPORT</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Pursuant to Section 13 or 15(d) of the</w:t>
      </w:r>
    </w:p>
    <w:p>
      <w:pPr>
        <w:pStyle w:val="TextBody"/>
        <w:bidi w:val="0"/>
        <w:spacing w:lineRule="auto" w:line="288" w:before="0" w:after="0"/>
        <w:jc w:val="center"/>
        <w:rPr>
          <w:rFonts w:ascii="Times New Roman;serif" w:hAnsi="Times New Roman;serif"/>
          <w:b/>
          <w:color w:val="000000"/>
          <w:sz w:val="30"/>
        </w:rPr>
      </w:pPr>
      <w:r>
        <w:rPr>
          <w:rFonts w:ascii="Times New Roman;serif" w:hAnsi="Times New Roman;serif"/>
          <w:b/>
          <w:color w:val="000000"/>
          <w:sz w:val="30"/>
        </w:rPr>
        <w:t>Securities Exchange Act of 1934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Date of report (Date of earliest event reported): February 25, 2026 </w:t>
      </w:r>
    </w:p>
    <w:tbl>
      <w:tblPr>
        <w:tblW w:w="8677" w:type="dxa"/>
        <w:jc w:val="center"/>
        <w:tblInd w:w="0" w:type="dxa"/>
        <w:tblLayout w:type="fixed"/>
        <w:tblCellMar>
          <w:top w:w="28" w:type="dxa"/>
          <w:left w:w="28" w:type="dxa"/>
          <w:bottom w:w="28" w:type="dxa"/>
          <w:right w:w="28" w:type="dxa"/>
        </w:tblCellMar>
      </w:tblPr>
      <w:tblGrid>
        <w:gridCol w:w="541"/>
        <w:gridCol w:w="474"/>
        <w:gridCol w:w="474"/>
        <w:gridCol w:w="474"/>
        <w:gridCol w:w="474"/>
        <w:gridCol w:w="484"/>
        <w:gridCol w:w="536"/>
        <w:gridCol w:w="536"/>
        <w:gridCol w:w="536"/>
        <w:gridCol w:w="536"/>
        <w:gridCol w:w="536"/>
        <w:gridCol w:w="542"/>
        <w:gridCol w:w="740"/>
        <w:gridCol w:w="740"/>
        <w:gridCol w:w="1054"/>
      </w:tblGrid>
      <w:tr>
        <w:trPr/>
        <w:tc>
          <w:tcPr>
            <w:tcW w:w="541"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36"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32"/>
              </w:rPr>
            </w:pPr>
            <w:r>
              <w:rPr>
                <w:rFonts w:ascii="Times New Roman;serif" w:hAnsi="Times New Roman;serif"/>
                <w:b/>
                <w:color w:val="000000"/>
                <w:sz w:val="32"/>
              </w:rPr>
              <w:t>Comcast 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(Exact Name of Registrant</w:t>
              <w:br/>
              <w:t>as Specified in its Charter)</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Pennsylvania</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2"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w:t>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001-32871</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27-0000798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(Commission File Number)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1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One Comcast Center</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Philadelphia, PA</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19103-2838</w:t>
            </w:r>
          </w:p>
        </w:tc>
      </w:tr>
      <w:tr>
        <w:trPr/>
        <w:tc>
          <w:tcPr>
            <w:tcW w:w="2921"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16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pPr>
      <w:r>
        <w:rPr>
          <w:rFonts w:ascii="Times New Roman;serif" w:hAnsi="Times New Roman;serif"/>
          <w:b w:val="false"/>
          <w:color w:val="000000"/>
          <w:sz w:val="16"/>
        </w:rPr>
        <w:t xml:space="preserve">Registrant’s telephone number, including area code: </w:t>
      </w:r>
      <w:r>
        <w:rPr>
          <w:rFonts w:ascii="Times New Roman;serif" w:hAnsi="Times New Roman;serif"/>
          <w:b/>
          <w:color w:val="000000"/>
          <w:sz w:val="20"/>
        </w:rPr>
        <w:t xml:space="preserve">(215) 286-1700 </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(Former Name or Former Address, if Changed Since Last Report)</w:t>
      </w:r>
    </w:p>
    <w:p>
      <w:pPr>
        <w:pStyle w:val="TextBody"/>
        <w:bidi w:val="0"/>
        <w:spacing w:before="0" w:after="0"/>
        <w:jc w:val="left"/>
        <w:rPr/>
      </w:pPr>
      <w:r>
        <w:rPr/>
      </w:r>
    </w:p>
    <w:p>
      <w:pPr>
        <w:pStyle w:val="TextBody"/>
        <w:bidi w:val="0"/>
        <w:spacing w:lineRule="auto" w:line="264" w:before="0" w:after="200"/>
        <w:jc w:val="left"/>
        <w:rPr>
          <w:rFonts w:ascii="Times New Roman;serif" w:hAnsi="Times New Roman;serif"/>
          <w:b w:val="false"/>
          <w:color w:val="000000"/>
          <w:sz w:val="16"/>
        </w:rPr>
      </w:pPr>
      <w:r>
        <w:rPr>
          <w:rFonts w:ascii="Times New Roman;serif" w:hAnsi="Times New Roman;serif"/>
          <w:b w:val="false"/>
          <w:color w:val="000000"/>
          <w:sz w:val="16"/>
        </w:rPr>
        <w:t>Check the appropriate box below if the Form 8-K filing is intended to simultaneously satisfy the filing obligation of the registrant under any of the following provisions:</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Written communications pursuant to Rule 425 under the Securities Act (17 CFR 230.425)</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Soliciting material pursuant to Rule 14a-12 under the Exchange Act (17 CFR 240.14a-12)</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14d-2(b) under the Exchange Act (17 CFR 240.14d-2(b))</w:t>
      </w:r>
    </w:p>
    <w:p>
      <w:pPr>
        <w:pStyle w:val="TextBody"/>
        <w:bidi w:val="0"/>
        <w:spacing w:lineRule="auto" w:line="264" w:before="0" w:after="200"/>
        <w:jc w:val="left"/>
        <w:rPr/>
      </w:pPr>
      <w:r>
        <w:rPr>
          <w:color w:val="000000"/>
        </w:rPr>
        <w:t xml:space="preserve">☐ </w:t>
      </w:r>
      <w:r>
        <w:rPr>
          <w:rFonts w:ascii="Times New Roman;serif" w:hAnsi="Times New Roman;serif"/>
          <w:b w:val="false"/>
          <w:color w:val="000000"/>
          <w:sz w:val="16"/>
        </w:rPr>
        <w:t>Pre-commencement communications pursuant to Rule 13e-4(c) under the Exchange Act (17 CFR 240.13e-4(c))</w:t>
      </w:r>
    </w:p>
    <w:tbl>
      <w:tblPr>
        <w:tblW w:w="10205" w:type="dxa"/>
        <w:jc w:val="center"/>
        <w:tblInd w:w="0" w:type="dxa"/>
        <w:tblLayout w:type="fixed"/>
        <w:tblCellMar>
          <w:top w:w="28" w:type="dxa"/>
          <w:left w:w="28" w:type="dxa"/>
          <w:bottom w:w="28" w:type="dxa"/>
          <w:right w:w="28" w:type="dxa"/>
        </w:tblCellMar>
      </w:tblPr>
      <w:tblGrid>
        <w:gridCol w:w="1420"/>
        <w:gridCol w:w="1226"/>
        <w:gridCol w:w="1225"/>
        <w:gridCol w:w="258"/>
        <w:gridCol w:w="258"/>
        <w:gridCol w:w="258"/>
        <w:gridCol w:w="481"/>
        <w:gridCol w:w="475"/>
        <w:gridCol w:w="471"/>
        <w:gridCol w:w="258"/>
        <w:gridCol w:w="258"/>
        <w:gridCol w:w="258"/>
        <w:gridCol w:w="980"/>
        <w:gridCol w:w="980"/>
        <w:gridCol w:w="1399"/>
      </w:tblGrid>
      <w:tr>
        <w:trPr/>
        <w:tc>
          <w:tcPr>
            <w:tcW w:w="1420" w:type="dxa"/>
            <w:tcBorders/>
            <w:vAlign w:val="center"/>
          </w:tcPr>
          <w:p>
            <w:pPr>
              <w:pStyle w:val="TableContents"/>
              <w:bidi w:val="0"/>
              <w:spacing w:before="0" w:after="283"/>
              <w:jc w:val="left"/>
              <w:rPr>
                <w:sz w:val="4"/>
                <w:szCs w:val="4"/>
              </w:rPr>
            </w:pPr>
            <w:r>
              <w:rPr>
                <w:sz w:val="4"/>
                <w:szCs w:val="4"/>
              </w:rPr>
            </w:r>
          </w:p>
        </w:tc>
        <w:tc>
          <w:tcPr>
            <w:tcW w:w="1226"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16"/>
              </w:rPr>
            </w:pPr>
            <w:r>
              <w:rPr>
                <w:rFonts w:ascii="Times New Roman;serif" w:hAnsi="Times New Roman;serif"/>
                <w:b w:val="false"/>
                <w:color w:val="000000"/>
                <w:sz w:val="16"/>
              </w:rPr>
              <w:t>Securities registered pursuant to Section 12(b) of the Act:</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8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Class A Common Stock, $0.01 par value</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CMCSA</w:t>
            </w:r>
          </w:p>
        </w:tc>
        <w:tc>
          <w:tcPr>
            <w:tcW w:w="7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3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0.000% Notes due 2026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CMCS27</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0.250%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CMCS29A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0.750%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3.250% Notes due 2032</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CMCS32A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1.875%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3.550% Notes due 2036</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CMCS36A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5.250% Notes due 2040</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CMCS40A</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5.50% Notes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CCGBP29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r>
        <w:trPr/>
        <w:tc>
          <w:tcPr>
            <w:tcW w:w="38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 Exchangeable Subordinated Debentures due 2029</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CCZ</w:t>
            </w:r>
          </w:p>
        </w:tc>
        <w:tc>
          <w:tcPr>
            <w:tcW w:w="7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New York Stock Exchange</w:t>
            </w:r>
          </w:p>
        </w:tc>
      </w:tr>
    </w:tbl>
    <w:p>
      <w:pPr>
        <w:pStyle w:val="TextBody"/>
        <w:bidi w:val="0"/>
        <w:spacing w:lineRule="auto" w:line="264" w:before="0" w:after="0"/>
        <w:jc w:val="left"/>
        <w:rPr>
          <w:rFonts w:ascii="Times New Roman;serif" w:hAnsi="Times New Roman;serif"/>
          <w:b w:val="false"/>
          <w:color w:val="000000"/>
          <w:sz w:val="16"/>
        </w:rPr>
      </w:pPr>
      <w:r>
        <w:rPr>
          <w:rFonts w:ascii="Times New Roman;serif" w:hAnsi="Times New Roman;serif"/>
          <w:b w:val="false"/>
          <w:color w:val="000000"/>
          <w:sz w:val="16"/>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64" w:before="0" w:after="0"/>
        <w:jc w:val="left"/>
        <w:rPr>
          <w:color w:val="000000"/>
        </w:rPr>
      </w:pPr>
      <w:r>
        <w:rPr>
          <w:color w:val="000000"/>
        </w:rPr>
        <w:t> </w:t>
      </w:r>
    </w:p>
    <w:p>
      <w:pPr>
        <w:pStyle w:val="TextBody"/>
        <w:bidi w:val="0"/>
        <w:spacing w:lineRule="auto" w:line="264" w:before="0" w:after="0"/>
        <w:jc w:val="left"/>
        <w:rPr/>
      </w:pPr>
      <w:r>
        <w:rPr>
          <w:rFonts w:ascii="Times New Roman;serif" w:hAnsi="Times New Roman;serif"/>
          <w:b w:val="false"/>
          <w:color w:val="000000"/>
          <w:sz w:val="16"/>
        </w:rPr>
        <w:t xml:space="preserve">Emerging growth company </w:t>
      </w:r>
      <w:r>
        <w:rPr>
          <w:color w:val="000000"/>
        </w:rPr>
        <w:t xml:space="preserve">☐ </w:t>
      </w:r>
    </w:p>
    <w:p>
      <w:pPr>
        <w:pStyle w:val="TextBody"/>
        <w:bidi w:val="0"/>
        <w:spacing w:before="0" w:after="0"/>
        <w:jc w:val="left"/>
        <w:rPr/>
      </w:pPr>
      <w:r>
        <w:rPr/>
      </w:r>
    </w:p>
    <w:p>
      <w:pPr>
        <w:pStyle w:val="TextBody"/>
        <w:bidi w:val="0"/>
        <w:spacing w:lineRule="auto" w:line="264" w:before="0" w:after="0"/>
        <w:jc w:val="left"/>
        <w:rPr/>
      </w:pPr>
      <w:r>
        <w:rPr>
          <w:rFonts w:ascii="Times New Roman;serif" w:hAnsi="Times New Roman;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 </w:t>
      </w: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32"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5.02. Departure of Directors or Certain Officers; Election of Directors; Appointment of Certain Officers; Compensatory Arrangements of Certain Officers.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previously reported appointment of Gordon Smith as a director of Comcast Corporation on February 4, 2026, Comcast’s Board of Directors on February 25, 2026 appointed Mr. Smith to serve on the Audit Committee of the Board.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9.01(d). Exhibits.</w:t>
      </w:r>
    </w:p>
    <w:tbl>
      <w:tblPr>
        <w:tblW w:w="8733" w:type="dxa"/>
        <w:jc w:val="left"/>
        <w:tblInd w:w="0" w:type="dxa"/>
        <w:tblLayout w:type="fixed"/>
        <w:tblCellMar>
          <w:top w:w="28" w:type="dxa"/>
          <w:left w:w="28" w:type="dxa"/>
          <w:bottom w:w="28" w:type="dxa"/>
          <w:right w:w="28" w:type="dxa"/>
        </w:tblCellMar>
      </w:tblPr>
      <w:tblGrid>
        <w:gridCol w:w="538"/>
        <w:gridCol w:w="472"/>
        <w:gridCol w:w="474"/>
        <w:gridCol w:w="109"/>
        <w:gridCol w:w="109"/>
        <w:gridCol w:w="109"/>
        <w:gridCol w:w="1360"/>
        <w:gridCol w:w="1360"/>
        <w:gridCol w:w="1364"/>
        <w:gridCol w:w="411"/>
        <w:gridCol w:w="411"/>
        <w:gridCol w:w="411"/>
        <w:gridCol w:w="411"/>
        <w:gridCol w:w="411"/>
        <w:gridCol w:w="411"/>
        <w:gridCol w:w="109"/>
        <w:gridCol w:w="109"/>
        <w:gridCol w:w="154"/>
      </w:tblGrid>
      <w:tr>
        <w:trPr/>
        <w:tc>
          <w:tcPr>
            <w:tcW w:w="538"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767" w:type="dxa"/>
        <w:jc w:val="center"/>
        <w:tblInd w:w="0" w:type="dxa"/>
        <w:tblLayout w:type="fixed"/>
        <w:tblCellMar>
          <w:top w:w="28" w:type="dxa"/>
          <w:left w:w="28" w:type="dxa"/>
          <w:bottom w:w="28" w:type="dxa"/>
          <w:right w:w="28" w:type="dxa"/>
        </w:tblCellMar>
      </w:tblPr>
      <w:tblGrid>
        <w:gridCol w:w="200"/>
        <w:gridCol w:w="177"/>
        <w:gridCol w:w="178"/>
        <w:gridCol w:w="529"/>
        <w:gridCol w:w="529"/>
        <w:gridCol w:w="531"/>
        <w:gridCol w:w="109"/>
        <w:gridCol w:w="109"/>
        <w:gridCol w:w="109"/>
        <w:gridCol w:w="277"/>
        <w:gridCol w:w="277"/>
        <w:gridCol w:w="277"/>
        <w:gridCol w:w="1002"/>
        <w:gridCol w:w="1002"/>
        <w:gridCol w:w="1002"/>
        <w:gridCol w:w="1002"/>
        <w:gridCol w:w="1002"/>
        <w:gridCol w:w="1455"/>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r>
      <w:tr>
        <w:trPr/>
        <w:tc>
          <w:tcPr>
            <w:tcW w:w="2471"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6"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COMCAST CORPORATION</w:t>
            </w:r>
          </w:p>
        </w:tc>
      </w:tr>
      <w:tr>
        <w:trPr/>
        <w:tc>
          <w:tcPr>
            <w:tcW w:w="214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27,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465" w:type="dxa"/>
            <w:gridSpan w:val="6"/>
            <w:tcBorders>
              <w:bottom w:val="single" w:sz="4"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 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6465" w:type="dxa"/>
            <w:gridSpan w:val="6"/>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Elizabeth Wideman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646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Senior Deputy General Counsel and Assistant Secretary</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48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552</Words>
  <Characters>3028</Characters>
  <CharactersWithSpaces>3495</CharactersWithSpaces>
  <Paragraphs>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