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43"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43"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 press release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155194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47180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363220</wp:posOffset>
            </wp:positionV>
            <wp:extent cx="1732280"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228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 xml:space="preserve">MATTHEW SIEGEL NAMED CHIEF FINANCIAL OFFICER OF </w:t>
      </w:r>
      <w:r>
        <w:rPr>
          <w:rFonts w:ascii="Times New Roman" w:cs="Times New Roman" w:eastAsia="Times New Roman" w:hAnsi="Times New Roman"/>
          <w:sz w:val="27"/>
          <w:szCs w:val="27"/>
          <w:b w:val="1"/>
          <w:bCs w:val="1"/>
          <w:color w:val="auto"/>
        </w:rPr>
        <w:t>‘</w:t>
      </w:r>
      <w:r>
        <w:rPr>
          <w:rFonts w:ascii="Arial" w:cs="Arial" w:eastAsia="Arial" w:hAnsi="Arial"/>
          <w:sz w:val="27"/>
          <w:szCs w:val="27"/>
          <w:b w:val="1"/>
          <w:bCs w:val="1"/>
          <w:color w:val="auto"/>
        </w:rPr>
        <w:t>SPINCO</w:t>
      </w:r>
      <w:r>
        <w:rPr>
          <w:rFonts w:ascii="Times New Roman" w:cs="Times New Roman" w:eastAsia="Times New Roman" w:hAnsi="Times New Roman"/>
          <w:sz w:val="27"/>
          <w:szCs w:val="27"/>
          <w:b w:val="1"/>
          <w:bCs w:val="1"/>
          <w:color w:val="auto"/>
        </w:rPr>
        <w:t>’</w:t>
      </w:r>
    </w:p>
    <w:p>
      <w:pPr>
        <w:spacing w:after="0" w:line="297" w:lineRule="exact"/>
        <w:rPr>
          <w:sz w:val="24"/>
          <w:szCs w:val="24"/>
          <w:color w:val="auto"/>
        </w:rPr>
      </w:pPr>
    </w:p>
    <w:p>
      <w:pPr>
        <w:ind w:right="60"/>
        <w:spacing w:after="0" w:line="265" w:lineRule="auto"/>
        <w:rPr>
          <w:sz w:val="20"/>
          <w:szCs w:val="20"/>
          <w:color w:val="auto"/>
        </w:rPr>
      </w:pPr>
      <w:r>
        <w:rPr>
          <w:rFonts w:ascii="Arial" w:cs="Arial" w:eastAsia="Arial" w:hAnsi="Arial"/>
          <w:sz w:val="18"/>
          <w:szCs w:val="18"/>
          <w:b w:val="1"/>
          <w:bCs w:val="1"/>
          <w:color w:val="auto"/>
        </w:rPr>
        <w:t xml:space="preserve">Stamford, CT and Philadelphia, PA – June 16, 2014 – </w:t>
      </w:r>
      <w:r>
        <w:rPr>
          <w:rFonts w:ascii="Arial" w:cs="Arial" w:eastAsia="Arial" w:hAnsi="Arial"/>
          <w:sz w:val="18"/>
          <w:szCs w:val="18"/>
          <w:color w:val="auto"/>
        </w:rPr>
        <w:t>Charter Communications, Inc. (Nasdaq: CHTR) and Comcast Corporation (Nasdaq:</w:t>
      </w:r>
      <w:r>
        <w:rPr>
          <w:rFonts w:ascii="Arial" w:cs="Arial" w:eastAsia="Arial" w:hAnsi="Arial"/>
          <w:sz w:val="18"/>
          <w:szCs w:val="18"/>
          <w:b w:val="1"/>
          <w:bCs w:val="1"/>
          <w:color w:val="auto"/>
        </w:rPr>
        <w:t xml:space="preserve"> </w:t>
      </w:r>
      <w:r>
        <w:rPr>
          <w:rFonts w:ascii="Arial" w:cs="Arial" w:eastAsia="Arial" w:hAnsi="Arial"/>
          <w:sz w:val="18"/>
          <w:szCs w:val="18"/>
          <w:color w:val="auto"/>
        </w:rPr>
        <w:t>CMCSA, CMCSK) today announced that current Time Warner Cable SVP and Treasurer Matthew Siegel will serve as Chief Financial Officer of “SpinCo,” the new cable company that will be spun off from Comcast upon completion of the Comcast – Time Warner Cable merger and the Comcast – Charter transactions.</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Siegel will continue to serve as Time Warner Cable SVP and Treasurer until the closing of the Comcast – Time Warner Cable merger.</w:t>
      </w:r>
    </w:p>
    <w:p>
      <w:pPr>
        <w:spacing w:after="0" w:line="279"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“Matt’s background, expertise in finance and knowledge of the cable industry make him a natural choice to serve as SpinCo CFO,” said Michael Willner, who will serve as SpinCo CEO. “I have known Matt for many years and he is the ideal leader to oversee the financial operations of the new company. I look forward to working with him again.”</w:t>
      </w:r>
    </w:p>
    <w:p>
      <w:pPr>
        <w:spacing w:after="0" w:line="217"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 his current role as SVP and Treasurer at Time Warner Cable, Siegel oversees the Treasury functions, Investment Management, Real Estate, Risk Management and the company’s Supply Chain Management. He joined Time Warner Cable in 2008 from Time Warner Inc., where he was Vice President and Assistant Treasurer. Prior to joining Time Warner Inc. in 2001, he served as Senior Vice President of Finance and Treasurer of Insight Communications.</w:t>
      </w:r>
    </w:p>
    <w:p>
      <w:pPr>
        <w:spacing w:after="0" w:line="224" w:lineRule="exact"/>
        <w:rPr>
          <w:sz w:val="24"/>
          <w:szCs w:val="24"/>
          <w:color w:val="auto"/>
        </w:rPr>
      </w:pPr>
    </w:p>
    <w:p>
      <w:pPr>
        <w:ind w:right="280"/>
        <w:spacing w:after="0" w:line="271" w:lineRule="auto"/>
        <w:rPr>
          <w:sz w:val="20"/>
          <w:szCs w:val="20"/>
          <w:color w:val="auto"/>
        </w:rPr>
      </w:pPr>
      <w:r>
        <w:rPr>
          <w:rFonts w:ascii="Arial" w:cs="Arial" w:eastAsia="Arial" w:hAnsi="Arial"/>
          <w:sz w:val="18"/>
          <w:szCs w:val="18"/>
          <w:color w:val="auto"/>
        </w:rPr>
        <w:t>“I am looking forward to working with Michael and the Board to build SpinCo into a great company,” said Siegel. “My responsibilities at Time Warner Cable will continue to be my primary focus through the close of the transaction, after which I look forward to the work to be done at SpinCo.”</w:t>
      </w:r>
    </w:p>
    <w:p>
      <w:pPr>
        <w:spacing w:after="0" w:line="217" w:lineRule="exact"/>
        <w:rPr>
          <w:sz w:val="24"/>
          <w:szCs w:val="24"/>
          <w:color w:val="auto"/>
        </w:rPr>
      </w:pPr>
    </w:p>
    <w:p>
      <w:pPr>
        <w:ind w:right="80"/>
        <w:spacing w:after="0" w:line="292" w:lineRule="auto"/>
        <w:rPr>
          <w:sz w:val="20"/>
          <w:szCs w:val="20"/>
          <w:color w:val="auto"/>
        </w:rPr>
      </w:pPr>
      <w:r>
        <w:rPr>
          <w:rFonts w:ascii="Arial" w:cs="Arial" w:eastAsia="Arial" w:hAnsi="Arial"/>
          <w:sz w:val="18"/>
          <w:szCs w:val="18"/>
          <w:color w:val="auto"/>
        </w:rPr>
        <w:t>Siegel graduated from the Wharton School at the University of Pennsylvania with a B.S. in Economics and earned his MBA from the University of Chicago’s Graduate School of Business. He currently lives in Westport, CT with his wife and two children.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532765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Charter Communications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Charter (NASDAQ: CHTR) is a leading broadband communications company and the fourth-largest cable operator in the United States. Charter provides a full range of advanced broadband services, including advanced Charter TV® video entertainment programming, Charter Internet® access, and Charter Phone®. Charter Business®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Charter Media® brand. More information about Charter can be found at charter.com.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Justin Venech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203-905-7818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215-286-8011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5" w:right="239" w:bottom="1440" w:gutter="0" w:footer="0" w:header="0"/>
        </w:sectPr>
      </w:pPr>
    </w:p>
    <w:bookmarkStart w:id="2" w:name="page3"/>
    <w:bookmarkEnd w:id="2"/>
    <w:p>
      <w:pPr>
        <w:ind w:right="80"/>
        <w:spacing w:after="0" w:line="292" w:lineRule="auto"/>
        <w:rPr>
          <w:sz w:val="20"/>
          <w:szCs w:val="20"/>
          <w:color w:val="auto"/>
        </w:rPr>
      </w:pPr>
      <w:r>
        <w:rPr>
          <w:rFonts w:ascii="Arial" w:cs="Arial" w:eastAsia="Arial" w:hAnsi="Arial"/>
          <w:sz w:val="18"/>
          <w:szCs w:val="18"/>
          <w:color w:val="auto"/>
        </w:rPr>
        <w:t>Charter’s website at charter.com, in the “Investor and News Center” near the bottom of the page, or by contacting Charter’s Investor Relations Department at 203-905-7955.</w:t>
      </w:r>
    </w:p>
    <w:p>
      <w:pPr>
        <w:spacing w:after="0" w:line="1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525145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97" w:right="279" w:bottom="1440" w:gutter="0" w:footer="0" w:header="0"/>
        </w:sectPr>
      </w:pPr>
    </w:p>
    <w:bookmarkStart w:id="3" w:name="page4"/>
    <w:bookmarkEnd w:id="3"/>
    <w:p>
      <w:pPr>
        <w:ind w:right="300"/>
        <w:spacing w:after="0" w:line="264" w:lineRule="auto"/>
        <w:rPr>
          <w:sz w:val="20"/>
          <w:szCs w:val="20"/>
          <w:color w:val="auto"/>
        </w:rPr>
      </w:pPr>
      <w:r>
        <w:rPr>
          <w:rFonts w:ascii="Arial" w:cs="Arial" w:eastAsia="Arial" w:hAnsi="Arial"/>
          <w:sz w:val="18"/>
          <w:szCs w:val="18"/>
          <w:color w:val="auto"/>
        </w:rPr>
        <w:t>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2019-12-16T12:18:30Z</dcterms:created>
  <dcterms:modified xsi:type="dcterms:W3CDTF">2019-12-16T12:18:30Z</dcterms:modified>
</cp:coreProperties>
</file>