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Neal S.</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Grabell</w:t>
            </w:r>
          </w:p>
        </w:tc>
        <w:tc>
          <w:tcPr>
            <w:tcW w:w="27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Stanley L. Wang</w:t>
            </w: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QVC,</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27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1365</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Enterprise Drive</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West</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Chester, PA 19380</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420" w:type="dxa"/>
            <w:vAlign w:val="bottom"/>
          </w:tcPr>
          <w:p>
            <w:pPr>
              <w:spacing w:after="0"/>
              <w:rPr>
                <w:sz w:val="17"/>
                <w:szCs w:val="17"/>
                <w:color w:val="auto"/>
              </w:rPr>
            </w:pP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(610) 430-1000</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(215) 665-1700</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0" w:lineRule="exact"/>
        <w:rPr>
          <w:sz w:val="24"/>
          <w:szCs w:val="24"/>
          <w:color w:val="auto"/>
        </w:rPr>
      </w:pPr>
    </w:p>
    <w:p>
      <w:pPr>
        <w:spacing w:after="0" w:line="209" w:lineRule="exact"/>
        <w:rPr>
          <w:sz w:val="24"/>
          <w:szCs w:val="24"/>
          <w:color w:val="auto"/>
        </w:rPr>
      </w:pPr>
    </w:p>
    <w:p>
      <w:pPr>
        <w:jc w:val="right"/>
        <w:ind w:left="540" w:right="25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Copies to:</w:t>
      </w:r>
    </w:p>
    <w:p>
      <w:pPr>
        <w:sectPr>
          <w:pgSz w:w="11900" w:h="16850"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firstLine="737"/>
        <w:spacing w:after="0"/>
        <w:rPr>
          <w:sz w:val="20"/>
          <w:szCs w:val="20"/>
          <w:color w:val="auto"/>
        </w:rPr>
      </w:pPr>
      <w:r>
        <w:rPr>
          <w:rFonts w:ascii="Courier New" w:cs="Courier New" w:eastAsia="Courier New" w:hAnsi="Courier New"/>
          <w:sz w:val="18"/>
          <w:szCs w:val="18"/>
          <w:color w:val="auto"/>
        </w:rPr>
        <w:t>Pamela S. Seymon Wachtell, Lipton, Rosen &amp; Katz 51 West 52nd Street New York, NY 10019 (212) 403-1000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450 Lexington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10017</w:t>
      </w:r>
    </w:p>
    <w:p>
      <w:pPr>
        <w:ind w:left="32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50" w:orient="portrait"/>
          <w:cols w:equalWidth="0" w:num="3">
            <w:col w:w="3160" w:space="320"/>
            <w:col w:w="2220" w:space="320"/>
            <w:col w:w="419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right="1999" w:firstLine="1264"/>
        <w:spacing w:after="0" w:line="273"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w:t>
      </w:r>
    </w:p>
    <w:p>
      <w:pPr>
        <w:sectPr>
          <w:pgSz w:w="11900" w:h="16850"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outstanding shares of Common Stock and Preferred Stock of QVC.</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210"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5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5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(d)(11) -- Text of Press Release issued by Comcast and Liberty on September 7,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Amendment No. 5 to the Schedule 14D-1.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September 7,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ectPr>
          <w:pgSz w:w="11900" w:h="16838" w:orient="portrait"/>
          <w:cols w:equalWidth="0" w:num="1">
            <w:col w:w="10219"/>
          </w:cols>
          <w:pgMar w:left="240" w:top="136" w:right="1440" w:bottom="1440" w:gutter="0" w:footer="0" w:header="0"/>
        </w:sectPr>
      </w:pPr>
    </w:p>
    <w:bookmarkStart w:id="2" w:name="page3"/>
    <w:bookmarkEnd w:id="2"/>
    <w:p>
      <w:pPr>
        <w:spacing w:after="0" w:line="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spacing w:after="0" w:line="238" w:lineRule="auto"/>
        <w:rPr>
          <w:sz w:val="20"/>
          <w:szCs w:val="20"/>
          <w:color w:val="auto"/>
        </w:rPr>
      </w:pPr>
      <w:r>
        <w:rPr>
          <w:rFonts w:ascii="Courier New" w:cs="Courier New" w:eastAsia="Courier New" w:hAnsi="Courier New"/>
          <w:sz w:val="18"/>
          <w:szCs w:val="18"/>
          <w:color w:val="auto"/>
        </w:rPr>
        <w:t>Name: Neal S. Grabell</w:t>
      </w:r>
    </w:p>
    <w:p>
      <w:pPr>
        <w:spacing w:after="0"/>
        <w:rPr>
          <w:sz w:val="20"/>
          <w:szCs w:val="20"/>
          <w:color w:val="auto"/>
        </w:rPr>
      </w:pPr>
      <w:r>
        <w:rPr>
          <w:rFonts w:ascii="Courier New" w:cs="Courier New" w:eastAsia="Courier New" w:hAnsi="Courier New"/>
          <w:sz w:val="18"/>
          <w:szCs w:val="18"/>
          <w:color w:val="auto"/>
        </w:rPr>
        <w:t>Title: Senior Vice President,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General Counsel and</w:t>
      </w:r>
    </w:p>
    <w:p>
      <w:pPr>
        <w:spacing w:after="0" w:line="2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Corporate Secretary</w:t>
      </w:r>
    </w:p>
    <w:p>
      <w:pPr>
        <w:spacing w:after="0" w:line="200" w:lineRule="exact"/>
        <w:rPr>
          <w:sz w:val="20"/>
          <w:szCs w:val="20"/>
          <w:color w:val="auto"/>
        </w:rPr>
      </w:pPr>
    </w:p>
    <w:p>
      <w:pPr>
        <w:sectPr>
          <w:pgSz w:w="11900" w:h="16838" w:orient="portrait"/>
          <w:cols w:equalWidth="0" w:num="2">
            <w:col w:w="4120" w:space="320"/>
            <w:col w:w="5779"/>
          </w:cols>
          <w:pgMar w:left="240" w:top="919" w:right="1440" w:bottom="1440" w:gutter="0" w:footer="0" w:header="0"/>
        </w:sect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QVC PROGRAMMING HOLDINGS,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 Julian A. Brodsky</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200"/>
            <w:col w:w="589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 Julian A. Brodsky</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200"/>
            <w:col w:w="5899"/>
          </w:cols>
          <w:pgMar w:left="240" w:top="919" w:right="1440" w:bottom="1440" w:gutter="0" w:footer="0" w:header="0"/>
          <w:type w:val="continuous"/>
        </w:sectPr>
      </w:pPr>
    </w:p>
    <w:p>
      <w:pPr>
        <w:spacing w:after="0" w:line="20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TELE-COMMUNICATIONS,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 Stephen M. Brett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Title: Executive Vice</w:t>
      </w:r>
    </w:p>
    <w:p>
      <w:pPr>
        <w:ind w:left="138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120" w:space="200"/>
            <w:col w:w="5899"/>
          </w:cols>
          <w:pgMar w:left="240" w:top="919" w:right="1440" w:bottom="1440" w:gutter="0" w:footer="0" w:header="0"/>
          <w:type w:val="continuous"/>
        </w:sect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2140" w:space="720"/>
            <w:col w:w="3060" w:space="720"/>
            <w:col w:w="3579"/>
          </w:cols>
          <w:pgMar w:left="240" w:top="919" w:right="1440" w:bottom="1440" w:gutter="0" w:footer="0" w:header="0"/>
          <w:type w:val="continuous"/>
        </w:sectPr>
      </w:pP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7, 1994.(*)</w:t>
      </w:r>
    </w:p>
    <w:p>
      <w:pPr>
        <w:spacing w:after="0" w:line="20" w:lineRule="exact"/>
        <w:rPr>
          <w:sz w:val="20"/>
          <w:szCs w:val="20"/>
          <w:color w:val="auto"/>
        </w:rPr>
      </w:pPr>
      <w:r>
        <w:rPr>
          <w:sz w:val="20"/>
          <w:szCs w:val="20"/>
          <w:color w:val="auto"/>
        </w:rPr>
        <w:br w:type="column"/>
      </w:r>
    </w:p>
    <w:p>
      <w:pPr>
        <w:jc w:val="center"/>
        <w:ind w:right="2319"/>
        <w:spacing w:after="0"/>
        <w:rPr>
          <w:sz w:val="20"/>
          <w:szCs w:val="20"/>
          <w:color w:val="auto"/>
        </w:rPr>
      </w:pPr>
      <w:r>
        <w:rPr>
          <w:rFonts w:ascii="Courier New" w:cs="Courier New" w:eastAsia="Courier New" w:hAnsi="Courier New"/>
          <w:sz w:val="16"/>
          <w:szCs w:val="16"/>
          <w:color w:val="auto"/>
        </w:rPr>
        <w:t>Text of Press Release issued by Comcast and Liberty on</w:t>
      </w:r>
    </w:p>
    <w:p>
      <w:pPr>
        <w:spacing w:after="0" w:line="402" w:lineRule="exact"/>
        <w:rPr>
          <w:sz w:val="20"/>
          <w:szCs w:val="20"/>
          <w:color w:val="auto"/>
        </w:rPr>
      </w:pPr>
    </w:p>
    <w:p>
      <w:pPr>
        <w:sectPr>
          <w:pgSz w:w="11900" w:h="16838" w:orient="portrait"/>
          <w:cols w:equalWidth="0" w:num="2">
            <w:col w:w="2220" w:space="0"/>
            <w:col w:w="7999"/>
          </w:cols>
          <w:pgMar w:left="240" w:top="919"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Incorporated by reference to Amendment No. 5 to the Schedule 14D-1.</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2019-12-16T13:15:15Z</dcterms:created>
  <dcterms:modified xsi:type="dcterms:W3CDTF">2019-12-16T13:15:15Z</dcterms:modified>
</cp:coreProperties>
</file>