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4</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280"/>
        <w:spacing w:after="0"/>
        <w:rPr>
          <w:sz w:val="20"/>
          <w:szCs w:val="20"/>
          <w:color w:val="auto"/>
        </w:rPr>
      </w:pPr>
      <w:r>
        <w:rPr>
          <w:rFonts w:ascii="Courier New" w:cs="Courier New" w:eastAsia="Courier New" w:hAnsi="Courier New"/>
          <w:sz w:val="18"/>
          <w:szCs w:val="18"/>
          <w:color w:val="auto"/>
        </w:rPr>
        <w:t>SCHEDULE 14D-1(*)</w:t>
      </w:r>
    </w:p>
    <w:p>
      <w:pPr>
        <w:spacing w:after="0" w:line="206"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Tender Offer Statement Pursuant to Section 14(d)(1)</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QVC,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99"/>
        <w:spacing w:after="0"/>
        <w:rPr>
          <w:sz w:val="20"/>
          <w:szCs w:val="20"/>
          <w:color w:val="auto"/>
        </w:rPr>
      </w:pPr>
      <w:r>
        <w:rPr>
          <w:rFonts w:ascii="Courier New" w:cs="Courier New" w:eastAsia="Courier New" w:hAnsi="Courier New"/>
          <w:sz w:val="18"/>
          <w:szCs w:val="18"/>
          <w:color w:val="auto"/>
        </w:rPr>
        <w:t>TELE-COMMUNICATIONS, INC.</w:t>
      </w:r>
    </w:p>
    <w:p>
      <w:pPr>
        <w:jc w:val="center"/>
        <w:ind w:right="189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747262 10 3</w:t>
      </w:r>
    </w:p>
    <w:p>
      <w:pPr>
        <w:jc w:val="center"/>
        <w:ind w:right="189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57" w:orient="portrait"/>
          <w:cols w:equalWidth="0" w:num="1">
            <w:col w:w="10219"/>
          </w:cols>
          <w:pgMar w:left="240" w:top="649" w:right="1440" w:bottom="0" w:gutter="0" w:footer="0" w:header="0"/>
        </w:sectPr>
      </w:pPr>
    </w:p>
    <w:p>
      <w:pPr>
        <w:spacing w:after="0" w:line="207"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57" w:orient="portrait"/>
          <w:cols w:equalWidth="0" w:num="2">
            <w:col w:w="3600" w:space="720"/>
            <w:col w:w="5899"/>
          </w:cols>
          <w:pgMar w:left="240" w:top="649" w:right="1440" w:bottom="0" w:gutter="0" w:footer="0" w:header="0"/>
          <w:type w:val="continuous"/>
        </w:sectPr>
      </w:pPr>
    </w:p>
    <w:p>
      <w:pPr>
        <w:spacing w:after="0" w:line="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57" w:orient="portrait"/>
          <w:cols w:equalWidth="0" w:num="1">
            <w:col w:w="10219"/>
          </w:cols>
          <w:pgMar w:left="240" w:top="649" w:right="1440" w:bottom="0" w:gutter="0" w:footer="0" w:header="0"/>
          <w:type w:val="continuous"/>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57" w:orient="portrait"/>
          <w:cols w:equalWidth="0" w:num="2">
            <w:col w:w="3720" w:space="720"/>
            <w:col w:w="5779"/>
          </w:cols>
          <w:pgMar w:left="240" w:top="649" w:right="1440" w:bottom="0" w:gutter="0" w:footer="0" w:header="0"/>
          <w:type w:val="continuous"/>
        </w:sectPr>
      </w:pPr>
    </w:p>
    <w:p>
      <w:pPr>
        <w:spacing w:after="0" w:line="6" w:lineRule="exact"/>
        <w:rPr>
          <w:sz w:val="24"/>
          <w:szCs w:val="24"/>
          <w:color w:val="auto"/>
        </w:rPr>
      </w:pPr>
    </w:p>
    <w:p>
      <w:pPr>
        <w:ind w:left="640" w:right="241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5 to the Schedule 13D filed by Tele-Communications, Inc. and Amendment No. 26 to the Schedule 13D by Comcast Corporation in each case with respect to the securities of the Subject Company.</w:t>
      </w:r>
    </w:p>
    <w:p>
      <w:pPr>
        <w:spacing w:after="0" w:line="200" w:lineRule="exact"/>
        <w:rPr>
          <w:sz w:val="24"/>
          <w:szCs w:val="24"/>
          <w:color w:val="auto"/>
        </w:rPr>
      </w:pPr>
    </w:p>
    <w:p>
      <w:pPr>
        <w:spacing w:after="0" w:line="210" w:lineRule="exact"/>
        <w:rPr>
          <w:sz w:val="24"/>
          <w:szCs w:val="24"/>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358"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Information contained in the Schedule 14D-1 as hereby amended</w:t>
      </w:r>
    </w:p>
    <w:p>
      <w:pPr>
        <w:spacing w:after="0" w:line="4" w:lineRule="exact"/>
        <w:rPr>
          <w:sz w:val="24"/>
          <w:szCs w:val="24"/>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182" w:lineRule="exact"/>
        <w:rPr>
          <w:sz w:val="24"/>
          <w:szCs w:val="24"/>
          <w:color w:val="auto"/>
        </w:rPr>
      </w:pPr>
    </w:p>
    <w:p>
      <w:pPr>
        <w:ind w:right="3039" w:firstLine="527"/>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meanings assigned to them in the Offer to Purchase and the Schedule 14D-1.</w:t>
      </w:r>
    </w:p>
    <w:p>
      <w:pPr>
        <w:spacing w:after="0" w:line="36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4"/>
          <w:szCs w:val="24"/>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(b)-(c)</w:t>
      </w:r>
      <w:r>
        <w:rPr>
          <w:sz w:val="20"/>
          <w:szCs w:val="20"/>
          <w:color w:val="auto"/>
        </w:rPr>
        <w:tab/>
      </w:r>
      <w:r>
        <w:rPr>
          <w:rFonts w:ascii="Courier New" w:cs="Courier New" w:eastAsia="Courier New" w:hAnsi="Courier New"/>
          <w:sz w:val="16"/>
          <w:szCs w:val="16"/>
          <w:color w:val="auto"/>
        </w:rPr>
        <w:t>The information set forth under "The Tender Offer</w:t>
      </w:r>
    </w:p>
    <w:p>
      <w:pPr>
        <w:spacing w:after="0" w:line="4" w:lineRule="exact"/>
        <w:rPr>
          <w:sz w:val="24"/>
          <w:szCs w:val="24"/>
          <w:color w:val="auto"/>
        </w:rPr>
      </w:pPr>
    </w:p>
    <w:p>
      <w:pPr>
        <w:ind w:right="1879" w:firstLine="8"/>
        <w:spacing w:after="0" w:line="290"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 Certain Legal Matters; Regulatory Approvals" in the Offer to Purchase is hereby amended and supplemented to include the following information:</w:t>
      </w:r>
    </w:p>
    <w:p>
      <w:pPr>
        <w:spacing w:after="0" w:line="16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On August 23, 1994, the FCC granted special temporary authority</w:t>
      </w:r>
    </w:p>
    <w:p>
      <w:pPr>
        <w:spacing w:after="0" w:line="4" w:lineRule="exact"/>
        <w:rPr>
          <w:sz w:val="24"/>
          <w:szCs w:val="24"/>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to the Purchaser to operate the Company's three domestic fixed-satellite earth stations pending final action on the Purchaser's pending application for transfer of control of the earth station licenses from the stockholders of the</w:t>
      </w:r>
    </w:p>
    <w:p>
      <w:pPr>
        <w:sectPr>
          <w:pgSz w:w="11900" w:h="16857" w:orient="portrait"/>
          <w:cols w:equalWidth="0" w:num="1">
            <w:col w:w="10219"/>
          </w:cols>
          <w:pgMar w:left="240" w:top="649"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Company to Purchaser. The Purchaser will also operate the Company's FCC-authorized business radio station pursuant to conditional authority under the FCC's rules pending final action by the FCC on the Purchaser's application for transfer of control of the business radio license from the Company's stockholders to the Purchaser.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August 24, 1994, the FTC, pursuant to the HSR Act, issued</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Requests for Additional Information ("Second Requests") regarding the proposed purchase of Shares pursuant to the Offer to each of Ralph J. Roberts, as the ultimate parent entity of Comcast, and the Company. A copy of the press release of Comcast and the Company relating to the foregoing is attached hereto as Exhibit (a)(10) and is hereby incorporated herein by reference, and the foregoing description of such press release is qualified in its entirety by reference to such Exhibit.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previously disclosed, the Offer may not be consummated until</w:t>
      </w:r>
    </w:p>
    <w:p>
      <w:pPr>
        <w:spacing w:after="0" w:line="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waiting periods under the HSR Act applicable to both (i) the purchase of Shares pursuant to the Offer and (ii) the acquisition by the Parent Purchasers of the shares of the Purchaser and the Parent Contribution have expired. As a result of the receipt of Second Requests, the waiting period under the HSR Act applicable to the purchase of Shares pursuant to the Offer will be extended until 11:59 P.M., New York City time, on the tenth day after substantial compliance by Comcast. Thereafter, such waiting period can be extended only by court order. The waiting period under the HSR Act applicable to the acquisition by the Parent Purchasers of the shares of the Purchaser and the Parent Contribution is currently scheduled to expire at 11:59 P.M., New York City time, on Thursday, September 8, 1994. Prior to such date, the Antitrust Division or the FTC may extend such waiting period by requesting additional information or documentary material. If such request is made, the waiting period will be extended until 11:59 P.M., New York City time, on the twentieth day after substantial compliance with such request by each of the parties that receives such a request. Thereafter, such waiting period can be extended only by court order.</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(a)(10) -- Text of Press Release issued by Comcast and the Company on August 25, 1994.</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due inquiry and to the best of my knowledge and belief,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certify that the information set forth in this statement is true, complete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correct.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August 25,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5160"/>
        <w:spacing w:after="0"/>
        <w:tabs>
          <w:tab w:leader="none" w:pos="610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tabs>
          <w:tab w:leader="none" w:pos="6200" w:val="left"/>
        </w:tabs>
        <w:rPr>
          <w:sz w:val="20"/>
          <w:szCs w:val="20"/>
          <w:color w:val="auto"/>
        </w:rPr>
      </w:pPr>
      <w:r>
        <w:rPr>
          <w:rFonts w:ascii="Courier New" w:cs="Courier New" w:eastAsia="Courier New" w:hAnsi="Courier New"/>
          <w:sz w:val="18"/>
          <w:szCs w:val="18"/>
          <w:color w:val="auto"/>
        </w:rPr>
        <w:t>Name:</w:t>
        <w:tab/>
        <w:t>Julian A. Brodsky</w:t>
      </w:r>
    </w:p>
    <w:p>
      <w:pPr>
        <w:ind w:left="548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5160"/>
        <w:spacing w:after="0"/>
        <w:tabs>
          <w:tab w:leader="none" w:pos="5680" w:val="left"/>
          <w:tab w:leader="none" w:pos="6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Name: Julian A. Brodsky</w:t>
      </w:r>
    </w:p>
    <w:p>
      <w:pPr>
        <w:ind w:left="548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4" w:lineRule="exact"/>
        <w:rPr>
          <w:sz w:val="20"/>
          <w:szCs w:val="20"/>
          <w:color w:val="auto"/>
        </w:rPr>
      </w:pPr>
    </w:p>
    <w:p>
      <w:pPr>
        <w:ind w:left="5160"/>
        <w:spacing w:after="0"/>
        <w:tabs>
          <w:tab w:leader="none" w:pos="610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Name: Stephen M. Brett</w:t>
      </w:r>
    </w:p>
    <w:p>
      <w:pPr>
        <w:ind w:left="47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42"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320" w:type="dxa"/>
            <w:vAlign w:val="bottom"/>
          </w:tcPr>
          <w:p>
            <w:pPr>
              <w:spacing w:after="0"/>
              <w:rPr>
                <w:sz w:val="17"/>
                <w:szCs w:val="17"/>
                <w:color w:val="auto"/>
              </w:rPr>
            </w:pPr>
          </w:p>
        </w:tc>
        <w:tc>
          <w:tcPr>
            <w:tcW w:w="2220" w:type="dxa"/>
            <w:vAlign w:val="bottom"/>
          </w:tcPr>
          <w:p>
            <w:pPr>
              <w:ind w:left="840"/>
              <w:spacing w:after="0"/>
              <w:rPr>
                <w:sz w:val="20"/>
                <w:szCs w:val="20"/>
                <w:color w:val="auto"/>
              </w:rPr>
            </w:pPr>
            <w:r>
              <w:rPr>
                <w:rFonts w:ascii="Courier New" w:cs="Courier New" w:eastAsia="Courier New" w:hAnsi="Courier New"/>
                <w:sz w:val="18"/>
                <w:szCs w:val="18"/>
                <w:color w:val="auto"/>
              </w:rPr>
              <w:t>Sequentially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432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Description</w:t>
            </w:r>
          </w:p>
        </w:tc>
        <w:tc>
          <w:tcPr>
            <w:tcW w:w="2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Numbered Page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32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a.10</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Text of Press Release issued</w:t>
            </w:r>
          </w:p>
        </w:tc>
        <w:tc>
          <w:tcPr>
            <w:tcW w:w="222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by Comcast and the Company on</w:t>
            </w:r>
          </w:p>
        </w:tc>
        <w:tc>
          <w:tcPr>
            <w:tcW w:w="22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August 25, 1994.</w:t>
            </w:r>
          </w:p>
        </w:tc>
        <w:tc>
          <w:tcPr>
            <w:tcW w:w="2220" w:type="dxa"/>
            <w:vAlign w:val="bottom"/>
          </w:tcPr>
          <w:p>
            <w:pPr>
              <w:spacing w:after="0"/>
              <w:rPr>
                <w:sz w:val="17"/>
                <w:szCs w:val="17"/>
                <w:color w:val="auto"/>
              </w:rPr>
            </w:pPr>
          </w:p>
        </w:tc>
      </w:tr>
    </w:tbl>
    <w:p>
      <w:pPr>
        <w:sectPr>
          <w:pgSz w:w="11900" w:h="16838" w:orient="portrait"/>
          <w:cols w:equalWidth="0" w:num="1">
            <w:col w:w="9899"/>
          </w:cols>
          <w:pgMar w:left="560" w:top="541" w:right="1440" w:bottom="1440" w:gutter="0" w:footer="0" w:header="0"/>
        </w:sectPr>
      </w:pPr>
    </w:p>
    <w:bookmarkStart w:id="3" w:name="page4"/>
    <w:bookmarkEnd w:id="3"/>
    <w:p>
      <w:pPr>
        <w:jc w:val="right"/>
        <w:ind w:right="1999"/>
        <w:spacing w:after="0"/>
        <w:rPr>
          <w:sz w:val="20"/>
          <w:szCs w:val="20"/>
          <w:color w:val="auto"/>
        </w:rPr>
      </w:pPr>
      <w:r>
        <w:rPr>
          <w:rFonts w:ascii="Courier New" w:cs="Courier New" w:eastAsia="Courier New" w:hAnsi="Courier New"/>
          <w:sz w:val="18"/>
          <w:szCs w:val="18"/>
          <w:color w:val="auto"/>
        </w:rPr>
        <w:t>Exhibit 99.a.10</w:t>
      </w:r>
    </w:p>
    <w:p>
      <w:pPr>
        <w:spacing w:after="0" w:line="200" w:lineRule="exact"/>
        <w:rPr>
          <w:sz w:val="20"/>
          <w:szCs w:val="20"/>
          <w:color w:val="auto"/>
        </w:rPr>
      </w:pPr>
    </w:p>
    <w:p>
      <w:pPr>
        <w:spacing w:after="0" w:line="20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TRADE COMMISSION REQUESTS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ADDITIONAL INFORMATION FROM COMCAST AND QVC</w:t>
      </w:r>
    </w:p>
    <w:p>
      <w:pPr>
        <w:spacing w:after="0" w:line="200" w:lineRule="exact"/>
        <w:rPr>
          <w:sz w:val="20"/>
          <w:szCs w:val="20"/>
          <w:color w:val="auto"/>
        </w:rPr>
      </w:pP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PA and West Chester, PA, --August 25, 1994-- Comcast Corporation and QVC, Inc. announced today that the Federal Trade Commission has issued a request to Comcast and QVC to provide additional information regarding the proposed acquisition by Comcast and Liberty Media Corporation, a wholly-owned subsidiary of Tele-Communications, Inc., of the stock of QVC pursuant to a tender offer commenced on August 11th. The tender offer is being made through an acquisition vehicle, QVC Programming Holdings, Inc., of which Comcast and Liberty will own 57.4% and 42.6%, respectively, following consummation of the tender offer. The request will extend the waiting period under the Hart-Scott-Rodino Antitrust Improvements Act until 10 days after the requested information is provided by Comcast.</w:t>
      </w:r>
    </w:p>
    <w:p>
      <w:pPr>
        <w:spacing w:after="0" w:line="13"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In order to comply with the additional requirements of the Hart-Scott-Rodino Act, each of Comcast and Liberty was required to file a separate notification in connection with the contemplated ownership by Comcast and Liberty of the tender offer acquisition vehicle, QVC Programming Holdings, Inc. The waiting period applicable to that transaction currently is scheduled to expire on Thursday, September 8, 1994. Prior to such date, the Antitrust Division of the Department of Justice or the Federal Trade Commission may extend the waiting period by requesting additional information. If a request is made, the waiting period will be extended until 20 days after the requested information is provided by all parties that receive the request.</w:t>
      </w:r>
    </w:p>
    <w:p>
      <w:pPr>
        <w:spacing w:after="0" w:line="2"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The tender offer may not be consummated until each of the waiting periods under the Hart-Scott-Rodino Act has expired.</w:t>
      </w:r>
    </w:p>
    <w:p>
      <w:pPr>
        <w:spacing w:after="0" w:line="6"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 communications networks. The Company's consolidated and affiliated operations served approximately 3.0 million cable subscribers at June 30, 1994. After completion of the acquisition of Maclean Hunter's United States cable properties, Comcast's consolidated and prorated affiliated operations will serve approximately 3.5 million cable subscribers, making it the third largest cable operator in the country. Comcast provides cellular telephone services in the Northeast United States to markets encompassing a population in excess of 7.4 million. The Company also has investments in cable programming, telecommunications systems, and international cable and telephony franchises.</w:t>
      </w:r>
    </w:p>
    <w:p>
      <w:pPr>
        <w:spacing w:after="0" w:line="13"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6"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QVC, Inc. is the world's largest electronic retailer, reaching more than 50 million homes across the Unites States and an additional 17 million households through joint ventures in the United Kingdom and Mexico. QVC is traded on The Nasdaq Stock Market under the symbol QVCN.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John R. Alchin</w:t>
      </w:r>
    </w:p>
    <w:p>
      <w:pPr>
        <w:spacing w:after="0"/>
        <w:rPr>
          <w:sz w:val="20"/>
          <w:szCs w:val="20"/>
          <w:color w:val="auto"/>
        </w:rPr>
      </w:pPr>
      <w:r>
        <w:rPr>
          <w:rFonts w:ascii="Courier New" w:cs="Courier New" w:eastAsia="Courier New" w:hAnsi="Courier New"/>
          <w:sz w:val="18"/>
          <w:szCs w:val="18"/>
          <w:color w:val="auto"/>
        </w:rPr>
        <w:t>Senior Vice President and Treasurer</w:t>
      </w:r>
    </w:p>
    <w:p>
      <w:pPr>
        <w:spacing w:after="0" w:line="237" w:lineRule="auto"/>
        <w:rPr>
          <w:sz w:val="20"/>
          <w:szCs w:val="20"/>
          <w:color w:val="auto"/>
        </w:rPr>
      </w:pPr>
      <w:r>
        <w:rPr>
          <w:rFonts w:ascii="Courier New" w:cs="Courier New" w:eastAsia="Courier New" w:hAnsi="Courier New"/>
          <w:sz w:val="18"/>
          <w:szCs w:val="18"/>
          <w:color w:val="auto"/>
        </w:rPr>
        <w:t>(215)981-7503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B. Jacoby</w:t>
      </w:r>
    </w:p>
    <w:p>
      <w:pPr>
        <w:spacing w:after="0" w:line="238" w:lineRule="auto"/>
        <w:rPr>
          <w:sz w:val="20"/>
          <w:szCs w:val="20"/>
          <w:color w:val="auto"/>
        </w:rPr>
      </w:pPr>
      <w:r>
        <w:rPr>
          <w:rFonts w:ascii="Courier New" w:cs="Courier New" w:eastAsia="Courier New" w:hAnsi="Courier New"/>
          <w:sz w:val="18"/>
          <w:szCs w:val="18"/>
          <w:color w:val="auto"/>
        </w:rPr>
        <w:t>Director, Investor Relations</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(215)981-7392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QVC, Inc.</w:t>
      </w:r>
    </w:p>
    <w:p>
      <w:pPr>
        <w:spacing w:after="0" w:line="238" w:lineRule="auto"/>
        <w:rPr>
          <w:sz w:val="20"/>
          <w:szCs w:val="20"/>
          <w:color w:val="auto"/>
        </w:rPr>
      </w:pPr>
      <w:r>
        <w:rPr>
          <w:rFonts w:ascii="Courier New" w:cs="Courier New" w:eastAsia="Courier New" w:hAnsi="Courier New"/>
          <w:sz w:val="18"/>
          <w:szCs w:val="18"/>
          <w:color w:val="auto"/>
        </w:rPr>
        <w:t>Investors:</w:t>
      </w:r>
    </w:p>
    <w:p>
      <w:pPr>
        <w:spacing w:after="0"/>
        <w:rPr>
          <w:sz w:val="20"/>
          <w:szCs w:val="20"/>
          <w:color w:val="auto"/>
        </w:rPr>
      </w:pPr>
      <w:r>
        <w:rPr>
          <w:rFonts w:ascii="Courier New" w:cs="Courier New" w:eastAsia="Courier New" w:hAnsi="Courier New"/>
          <w:sz w:val="18"/>
          <w:szCs w:val="18"/>
          <w:color w:val="auto"/>
        </w:rPr>
        <w:t>William F. Costello</w:t>
      </w:r>
    </w:p>
    <w:p>
      <w:pPr>
        <w:spacing w:after="0" w:line="3" w:lineRule="exact"/>
        <w:rPr>
          <w:sz w:val="20"/>
          <w:szCs w:val="20"/>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Executive Vice President - Chief Financial Officer (610)430-8938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w:t>
      </w:r>
    </w:p>
    <w:p>
      <w:pPr>
        <w:spacing w:after="0" w:line="238" w:lineRule="auto"/>
        <w:rPr>
          <w:sz w:val="20"/>
          <w:szCs w:val="20"/>
          <w:color w:val="auto"/>
        </w:rPr>
      </w:pPr>
      <w:r>
        <w:rPr>
          <w:rFonts w:ascii="Courier New" w:cs="Courier New" w:eastAsia="Courier New" w:hAnsi="Courier New"/>
          <w:sz w:val="18"/>
          <w:szCs w:val="18"/>
          <w:color w:val="auto"/>
        </w:rPr>
        <w:t>Donald A. Van de Mark</w:t>
      </w:r>
    </w:p>
    <w:p>
      <w:pPr>
        <w:spacing w:after="0"/>
        <w:rPr>
          <w:sz w:val="20"/>
          <w:szCs w:val="20"/>
          <w:color w:val="auto"/>
        </w:rPr>
      </w:pPr>
      <w:r>
        <w:rPr>
          <w:rFonts w:ascii="Courier New" w:cs="Courier New" w:eastAsia="Courier New" w:hAnsi="Courier New"/>
          <w:sz w:val="18"/>
          <w:szCs w:val="18"/>
          <w:color w:val="auto"/>
        </w:rPr>
        <w:t>Director of Corporate Communications</w:t>
      </w:r>
    </w:p>
    <w:p>
      <w:pPr>
        <w:spacing w:after="0" w:line="237" w:lineRule="auto"/>
        <w:rPr>
          <w:sz w:val="20"/>
          <w:szCs w:val="20"/>
          <w:color w:val="auto"/>
        </w:rPr>
      </w:pPr>
      <w:r>
        <w:rPr>
          <w:rFonts w:ascii="Courier New" w:cs="Courier New" w:eastAsia="Courier New" w:hAnsi="Courier New"/>
          <w:sz w:val="18"/>
          <w:szCs w:val="18"/>
          <w:color w:val="auto"/>
        </w:rPr>
        <w:t>(610)429-5666</w:t>
      </w:r>
    </w:p>
    <w:sectPr>
      <w:pgSz w:w="11900" w:h="16838" w:orient="portrait"/>
      <w:cols w:equalWidth="0" w:num="1">
        <w:col w:w="10219"/>
      </w:cols>
      <w:pgMar w:left="240" w:top="339" w:right="1440" w:bottom="9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2019-12-16T11:23:16Z</dcterms:created>
  <dcterms:modified xsi:type="dcterms:W3CDTF">2019-12-16T11:23:16Z</dcterms:modified>
</cp:coreProperties>
</file>