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WASHINGTON, D.C. 20549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4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1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8-K</w:t>
            </w:r>
          </w:p>
        </w:tc>
      </w:tr>
      <w:tr>
        <w:trPr>
          <w:trHeight w:val="601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9"/>
                <w:szCs w:val="29"/>
                <w:b w:val="1"/>
                <w:bCs w:val="1"/>
                <w:color w:val="auto"/>
                <w:w w:val="99"/>
              </w:rPr>
              <w:t>CURRENT REPORT</w:t>
            </w:r>
          </w:p>
        </w:tc>
      </w:tr>
      <w:tr>
        <w:trPr>
          <w:trHeight w:val="351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9"/>
                <w:szCs w:val="29"/>
                <w:b w:val="1"/>
                <w:bCs w:val="1"/>
                <w:color w:val="auto"/>
                <w:w w:val="90"/>
              </w:rPr>
              <w:t>Pursuant To Section 13 Or 15(d) of</w:t>
            </w:r>
          </w:p>
        </w:tc>
      </w:tr>
      <w:tr>
        <w:trPr>
          <w:trHeight w:val="375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9"/>
                <w:szCs w:val="29"/>
                <w:b w:val="1"/>
                <w:bCs w:val="1"/>
                <w:color w:val="auto"/>
                <w:w w:val="88"/>
              </w:rPr>
              <w:t>The Securities Exchange Act of 1934</w:t>
            </w:r>
          </w:p>
        </w:tc>
      </w:tr>
      <w:tr>
        <w:trPr>
          <w:trHeight w:val="481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Date of report (Date of earliest event reported): May 23, 2005</w:t>
            </w:r>
          </w:p>
        </w:tc>
      </w:tr>
      <w:tr>
        <w:trPr>
          <w:trHeight w:val="580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9"/>
                <w:szCs w:val="29"/>
                <w:b w:val="1"/>
                <w:bCs w:val="1"/>
                <w:color w:val="auto"/>
                <w:w w:val="99"/>
              </w:rPr>
              <w:t>COMCAST CORPORATION</w:t>
            </w:r>
          </w:p>
        </w:tc>
      </w:tr>
      <w:tr>
        <w:trPr>
          <w:trHeight w:val="270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5"/>
              </w:rPr>
              <w:t>COMCAST-SPECTACOR 401(K) PLAN</w:t>
            </w:r>
          </w:p>
        </w:tc>
      </w:tr>
      <w:tr>
        <w:trPr>
          <w:trHeight w:val="216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(Exact Name of Registrant</w:t>
            </w:r>
          </w:p>
        </w:tc>
      </w:tr>
      <w:tr>
        <w:trPr>
          <w:trHeight w:val="230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as Specified in Charter)</w:t>
            </w:r>
          </w:p>
        </w:tc>
      </w:tr>
      <w:tr>
        <w:trPr>
          <w:trHeight w:val="459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Pennsylvania</w:t>
            </w:r>
          </w:p>
        </w:tc>
      </w:tr>
      <w:tr>
        <w:trPr>
          <w:trHeight w:val="243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jc w:val="center"/>
              <w:ind w:right="2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 Incorporation)</w:t>
            </w:r>
          </w:p>
        </w:tc>
      </w:tr>
      <w:tr>
        <w:trPr>
          <w:trHeight w:val="486"/>
        </w:trPr>
        <w:tc>
          <w:tcPr>
            <w:tcW w:w="3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000-50093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ind w:righ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23-2303756</w:t>
            </w:r>
          </w:p>
        </w:tc>
      </w:tr>
      <w:tr>
        <w:trPr>
          <w:trHeight w:val="243"/>
        </w:trPr>
        <w:tc>
          <w:tcPr>
            <w:tcW w:w="3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7340" w:type="dxa"/>
            <w:vAlign w:val="bottom"/>
          </w:tcPr>
          <w:p>
            <w:pPr>
              <w:jc w:val="center"/>
              <w:ind w:left="4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(IRS Employer Identification No.)</w:t>
            </w:r>
          </w:p>
        </w:tc>
      </w:tr>
      <w:tr>
        <w:trPr>
          <w:trHeight w:val="468"/>
        </w:trPr>
        <w:tc>
          <w:tcPr>
            <w:tcW w:w="3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1500 Market Street</w:t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0"/>
        </w:trPr>
        <w:tc>
          <w:tcPr>
            <w:tcW w:w="3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Philadelphia, PA</w:t>
            </w:r>
          </w:p>
        </w:tc>
        <w:tc>
          <w:tcPr>
            <w:tcW w:w="7340" w:type="dxa"/>
            <w:vAlign w:val="bottom"/>
          </w:tcPr>
          <w:p>
            <w:pPr>
              <w:jc w:val="right"/>
              <w:ind w:right="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19102</w:t>
            </w:r>
          </w:p>
        </w:tc>
      </w:tr>
      <w:tr>
        <w:trPr>
          <w:trHeight w:val="230"/>
        </w:trPr>
        <w:tc>
          <w:tcPr>
            <w:tcW w:w="3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7340" w:type="dxa"/>
            <w:vAlign w:val="bottom"/>
          </w:tcPr>
          <w:p>
            <w:pPr>
              <w:jc w:val="center"/>
              <w:ind w:left="4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(215) 665-1700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440" w:hanging="108"/>
        <w:spacing w:after="0"/>
        <w:tabs>
          <w:tab w:leader="none" w:pos="4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Written communications pursuant to Rule 425 under the Securities Act (17 CFR 230.425)</w:t>
      </w:r>
    </w:p>
    <w:p>
      <w:pPr>
        <w:spacing w:after="0" w:line="33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0" w:hanging="108"/>
        <w:spacing w:after="0"/>
        <w:tabs>
          <w:tab w:leader="none" w:pos="4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Soliciting material pursuant to Rule 14a-12 under the Exchange Act (17 CFR 240.14a-12)</w:t>
      </w:r>
    </w:p>
    <w:p>
      <w:pPr>
        <w:spacing w:after="0" w:line="33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0" w:hanging="108"/>
        <w:spacing w:after="0"/>
        <w:tabs>
          <w:tab w:leader="none" w:pos="4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Pre-commencement communications pursuant to Rule 14d-2(b) under the Exchange Act (17 CFR 240.14d-2(b))</w:t>
      </w:r>
    </w:p>
    <w:p>
      <w:pPr>
        <w:spacing w:after="0" w:line="33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0" w:hanging="108"/>
        <w:spacing w:after="0"/>
        <w:tabs>
          <w:tab w:leader="none" w:pos="4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784860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80"/>
          </w:cols>
          <w:pgMar w:left="240" w:top="229" w:right="77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4.01 Changes in Registrant’s Certifying Accountant.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23, 2005, the Comcast-Spectacor 401(k) Plan (the "Plan") engaged the independent registered public accounting firm of Mitchell &amp; Titus, LLP as independent auditors of the Plan for the year ended December 31, 2004. The decision to engage the new accountants was approved by the Audit Committee of Comcast Corporation.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During the years ended December 31, 2003 and 2002, and the period from January 1, 2004 through May 23, 2005, the Plan did not consult with Mitchell &amp; Titus, LLP regarding any of the matters or events set forth in Item 304(a)(2)(i) or (ii) of Regulation S-K.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544195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904" w:right="239" w:bottom="1440" w:gutter="0" w:footer="0" w:header="0"/>
        </w:sectPr>
      </w:pPr>
    </w:p>
    <w:bookmarkStart w:id="2" w:name="page3"/>
    <w:bookmarkEnd w:id="2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840"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COMCAST CORPORATION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  <w:tab w:leader="none" w:pos="5680" w:val="left"/>
          <w:tab w:leader="none" w:pos="6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May 24, 2005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/s/ Lawrence J. Salva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880" w:type="dxa"/>
            <w:vAlign w:val="bottom"/>
          </w:tcPr>
          <w:p>
            <w:pPr>
              <w:ind w:left="6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Lawrence J. Salva</w:t>
            </w:r>
          </w:p>
        </w:tc>
      </w:tr>
      <w:tr>
        <w:trPr>
          <w:trHeight w:val="229"/>
        </w:trPr>
        <w:tc>
          <w:tcPr>
            <w:tcW w:w="6880" w:type="dxa"/>
            <w:vAlign w:val="bottom"/>
          </w:tcPr>
          <w:p>
            <w:pPr>
              <w:ind w:left="6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President, Chief Accounting Officer and</w:t>
            </w:r>
          </w:p>
        </w:tc>
      </w:tr>
      <w:tr>
        <w:trPr>
          <w:trHeight w:val="230"/>
        </w:trPr>
        <w:tc>
          <w:tcPr>
            <w:tcW w:w="6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Controller</w:t>
            </w:r>
          </w:p>
        </w:tc>
      </w:tr>
      <w:tr>
        <w:trPr>
          <w:trHeight w:val="2819"/>
        </w:trPr>
        <w:tc>
          <w:tcPr>
            <w:tcW w:w="6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40"/>
      </w:cols>
      <w:pgMar w:left="240" w:top="634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2019-12-15T06:43:52Z</dcterms:created>
  <dcterms:modified xsi:type="dcterms:W3CDTF">2019-12-15T06:43:52Z</dcterms:modified>
</cp:coreProperties>
</file>