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879"/>
        <w:spacing w:after="0"/>
        <w:rPr>
          <w:sz w:val="20"/>
          <w:szCs w:val="20"/>
          <w:color w:val="auto"/>
        </w:rPr>
      </w:pPr>
      <w:r>
        <w:rPr>
          <w:rFonts w:ascii="Courier New" w:cs="Courier New" w:eastAsia="Courier New" w:hAnsi="Courier New"/>
          <w:sz w:val="18"/>
          <w:szCs w:val="18"/>
          <w:color w:val="auto"/>
        </w:rPr>
        <w:t>Filed by Comcast Corporation</w:t>
      </w:r>
    </w:p>
    <w:p>
      <w:pPr>
        <w:jc w:val="right"/>
        <w:ind w:right="1879"/>
        <w:spacing w:after="0" w:line="238" w:lineRule="auto"/>
        <w:rPr>
          <w:sz w:val="20"/>
          <w:szCs w:val="20"/>
          <w:color w:val="auto"/>
        </w:rPr>
      </w:pPr>
      <w:r>
        <w:rPr>
          <w:rFonts w:ascii="Courier New" w:cs="Courier New" w:eastAsia="Courier New" w:hAnsi="Courier New"/>
          <w:sz w:val="18"/>
          <w:szCs w:val="18"/>
          <w:color w:val="auto"/>
        </w:rPr>
        <w:t>Pursuant to Rule 425 under the</w:t>
      </w:r>
    </w:p>
    <w:p>
      <w:pPr>
        <w:jc w:val="right"/>
        <w:ind w:right="1879"/>
        <w:spacing w:after="0"/>
        <w:rPr>
          <w:sz w:val="20"/>
          <w:szCs w:val="20"/>
          <w:color w:val="auto"/>
        </w:rPr>
      </w:pPr>
      <w:r>
        <w:rPr>
          <w:rFonts w:ascii="Courier New" w:cs="Courier New" w:eastAsia="Courier New" w:hAnsi="Courier New"/>
          <w:sz w:val="18"/>
          <w:szCs w:val="18"/>
          <w:color w:val="auto"/>
        </w:rPr>
        <w:t>Securities Act of 1933 and deemed</w:t>
      </w:r>
    </w:p>
    <w:p>
      <w:pPr>
        <w:jc w:val="right"/>
        <w:ind w:right="1879"/>
        <w:spacing w:after="0" w:line="237" w:lineRule="auto"/>
        <w:rPr>
          <w:sz w:val="20"/>
          <w:szCs w:val="20"/>
          <w:color w:val="auto"/>
        </w:rPr>
      </w:pPr>
      <w:r>
        <w:rPr>
          <w:rFonts w:ascii="Courier New" w:cs="Courier New" w:eastAsia="Courier New" w:hAnsi="Courier New"/>
          <w:sz w:val="18"/>
          <w:szCs w:val="18"/>
          <w:color w:val="auto"/>
        </w:rPr>
        <w:t>filed pursuant to Rule 14a-12 under</w:t>
      </w:r>
    </w:p>
    <w:p>
      <w:pPr>
        <w:jc w:val="right"/>
        <w:ind w:right="1879"/>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jc w:val="right"/>
        <w:ind w:right="1879"/>
        <w:spacing w:after="0"/>
        <w:rPr>
          <w:sz w:val="20"/>
          <w:szCs w:val="20"/>
          <w:color w:val="auto"/>
        </w:rPr>
      </w:pPr>
      <w:r>
        <w:rPr>
          <w:rFonts w:ascii="Courier New" w:cs="Courier New" w:eastAsia="Courier New" w:hAnsi="Courier New"/>
          <w:sz w:val="18"/>
          <w:szCs w:val="18"/>
          <w:color w:val="auto"/>
        </w:rPr>
        <w:t>Subject Company: AT&amp;T Corp.</w:t>
      </w:r>
    </w:p>
    <w:p>
      <w:pPr>
        <w:jc w:val="right"/>
        <w:ind w:right="1879"/>
        <w:spacing w:after="0" w:line="238" w:lineRule="auto"/>
        <w:rPr>
          <w:sz w:val="20"/>
          <w:szCs w:val="20"/>
          <w:color w:val="auto"/>
        </w:rPr>
      </w:pPr>
      <w:r>
        <w:rPr>
          <w:rFonts w:ascii="Courier New" w:cs="Courier New" w:eastAsia="Courier New" w:hAnsi="Courier New"/>
          <w:sz w:val="18"/>
          <w:szCs w:val="18"/>
          <w:color w:val="auto"/>
        </w:rPr>
        <w:t>Commission File No. 1-1105</w:t>
      </w:r>
    </w:p>
    <w:p>
      <w:pPr>
        <w:spacing w:after="0" w:line="202" w:lineRule="exact"/>
        <w:rPr>
          <w:sz w:val="24"/>
          <w:szCs w:val="24"/>
          <w:color w:val="auto"/>
        </w:rPr>
      </w:pPr>
    </w:p>
    <w:p>
      <w:pPr>
        <w:jc w:val="right"/>
        <w:ind w:right="1879"/>
        <w:spacing w:after="0"/>
        <w:rPr>
          <w:sz w:val="20"/>
          <w:szCs w:val="20"/>
          <w:color w:val="auto"/>
        </w:rPr>
      </w:pPr>
      <w:r>
        <w:rPr>
          <w:rFonts w:ascii="Courier New" w:cs="Courier New" w:eastAsia="Courier New" w:hAnsi="Courier New"/>
          <w:sz w:val="18"/>
          <w:szCs w:val="18"/>
          <w:color w:val="auto"/>
        </w:rPr>
        <w:t>Date: September 28, 2001</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The following press release was issued by Comcast Corporation:</w:t>
      </w:r>
    </w:p>
    <w:p>
      <w:pPr>
        <w:spacing w:after="0" w:line="200" w:lineRule="exact"/>
        <w:rPr>
          <w:sz w:val="24"/>
          <w:szCs w:val="24"/>
          <w:color w:val="auto"/>
        </w:rPr>
      </w:pPr>
    </w:p>
    <w:p>
      <w:pPr>
        <w:spacing w:after="0" w:line="204" w:lineRule="exact"/>
        <w:rPr>
          <w:sz w:val="24"/>
          <w:szCs w:val="24"/>
          <w:color w:val="auto"/>
        </w:rPr>
      </w:pPr>
    </w:p>
    <w:p>
      <w:pPr>
        <w:spacing w:after="0"/>
        <w:tabs>
          <w:tab w:leader="none" w:pos="6840" w:val="left"/>
        </w:tabs>
        <w:rPr>
          <w:sz w:val="20"/>
          <w:szCs w:val="20"/>
          <w:color w:val="auto"/>
        </w:rPr>
      </w:pPr>
      <w:r>
        <w:rPr>
          <w:rFonts w:ascii="Courier New" w:cs="Courier New" w:eastAsia="Courier New" w:hAnsi="Courier New"/>
          <w:sz w:val="18"/>
          <w:szCs w:val="18"/>
          <w:color w:val="auto"/>
        </w:rPr>
        <w:t>[COMCAST LOGO]</w:t>
      </w:r>
      <w:r>
        <w:rPr>
          <w:sz w:val="20"/>
          <w:szCs w:val="20"/>
          <w:color w:val="auto"/>
        </w:rPr>
        <w:tab/>
      </w:r>
      <w:r>
        <w:rPr>
          <w:rFonts w:ascii="Courier New" w:cs="Courier New" w:eastAsia="Courier New" w:hAnsi="Courier New"/>
          <w:sz w:val="16"/>
          <w:szCs w:val="16"/>
          <w:color w:val="auto"/>
        </w:rPr>
        <w:t>PRESS RELEASE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COMCAST SIGNS CONFIDENTIALITY AGREEMENT WITH AT&amp;T</w:t>
      </w:r>
    </w:p>
    <w:p>
      <w:pPr>
        <w:spacing w:after="0" w:line="200" w:lineRule="exact"/>
        <w:rPr>
          <w:sz w:val="24"/>
          <w:szCs w:val="24"/>
          <w:color w:val="auto"/>
        </w:rPr>
      </w:pP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PHILADELPHIA - September 28, 2001 - Comcast Corporation (Nasdaq: CMCSA, CMCSK) today announced that, in connection with discussions regarding AT&amp;T Broadband, it has entered into a reciprocal confidentiality agreement with AT&amp;T that will permit the exchange of information between the two companies. The agreement also restricts certain discussions between Comcast and third parties which relate to AT&amp;T Broadband without AT&amp;T's approval.</w:t>
      </w:r>
    </w:p>
    <w:p>
      <w:pPr>
        <w:spacing w:after="0" w:line="210" w:lineRule="exact"/>
        <w:rPr>
          <w:sz w:val="24"/>
          <w:szCs w:val="24"/>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Comcast Corporation (www.comcast.com) is principally involved in the development, management and operation of broadband cable networks, and in the provision of electronic commerce and programming content. Comcast Cable is the third largest cable company in the United States serving more than 8.4 million cable subscribers. Comcast's commerce and content businesses include majority ownership of QVC, Comcast-Spectacor, Comcast SportsNet and The Golf Channel, a controlling interest in E! Networks, and other programming investments. Comcast's Class A Special and Class A Common Stock are traded on The Nasdaq Stock Market under the symbols CMCSK and CMCSA, respectively.</w:t>
      </w:r>
    </w:p>
    <w:p>
      <w:pPr>
        <w:spacing w:after="0" w:line="184"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This press release contains forward-looking statements. Readers are cautioned that such forward-looking statements involve risks and uncertainties that could significantly affect actual results from those expressed in any such forward-looking statements. Readers are directed to Comcast's Quarterly Report on Form 10-Q for a description of such risks and uncertainties.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2220" w:type="dxa"/>
            <w:vAlign w:val="bottom"/>
          </w:tcPr>
          <w:p>
            <w:pPr>
              <w:jc w:val="right"/>
              <w:ind w:right="1592"/>
              <w:spacing w:after="0"/>
              <w:rPr>
                <w:sz w:val="20"/>
                <w:szCs w:val="20"/>
                <w:color w:val="auto"/>
              </w:rPr>
            </w:pPr>
            <w:r>
              <w:rPr>
                <w:rFonts w:ascii="Courier New" w:cs="Courier New" w:eastAsia="Courier New" w:hAnsi="Courier New"/>
                <w:sz w:val="18"/>
                <w:szCs w:val="18"/>
                <w:color w:val="auto"/>
                <w:w w:val="96"/>
              </w:rPr>
              <w:t># # #</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8"/>
        </w:trPr>
        <w:tc>
          <w:tcPr>
            <w:tcW w:w="3900" w:type="dxa"/>
            <w:vAlign w:val="bottom"/>
          </w:tcPr>
          <w:p>
            <w:pPr>
              <w:spacing w:after="0"/>
              <w:rPr>
                <w:sz w:val="20"/>
                <w:szCs w:val="20"/>
                <w:color w:val="auto"/>
              </w:rPr>
            </w:pPr>
            <w:r>
              <w:rPr>
                <w:rFonts w:ascii="Courier New" w:cs="Courier New" w:eastAsia="Courier New" w:hAnsi="Courier New"/>
                <w:sz w:val="18"/>
                <w:szCs w:val="18"/>
                <w:color w:val="auto"/>
              </w:rPr>
              <w:t>Investor Contact:</w:t>
            </w:r>
          </w:p>
        </w:tc>
        <w:tc>
          <w:tcPr>
            <w:tcW w:w="2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Marlene S. Dooner, Vice President, Investor Relations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981-7392</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William E. Dordelman, Vice President,</w:t>
            </w:r>
          </w:p>
        </w:tc>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981-7550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Kelley L. Claypool, Manager, Investor</w:t>
            </w:r>
          </w:p>
        </w:tc>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Relations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981-7729</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Media Contact:</w:t>
            </w:r>
          </w:p>
        </w:tc>
        <w:tc>
          <w:tcPr>
            <w:tcW w:w="2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Abernathy MacGregor Group</w:t>
            </w:r>
          </w:p>
        </w:tc>
        <w:tc>
          <w:tcPr>
            <w:tcW w:w="2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371-5999</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Adam Miller, Steve Frankel, Brian Faw</w:t>
            </w:r>
          </w:p>
        </w:tc>
        <w:tc>
          <w:tcPr>
            <w:tcW w:w="2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Subject to future developments, Comcast may file with the Commission</w:t>
      </w:r>
    </w:p>
    <w:p>
      <w:pPr>
        <w:spacing w:after="0" w:line="4" w:lineRule="exact"/>
        <w:rPr>
          <w:sz w:val="20"/>
          <w:szCs w:val="20"/>
          <w:color w:val="auto"/>
        </w:rPr>
      </w:pPr>
    </w:p>
    <w:p>
      <w:pPr>
        <w:ind w:right="1879" w:firstLine="8"/>
        <w:spacing w:after="0" w:line="238"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preliminary proxy statement for solicitation of proxies from the shareholders of AT&amp;T Corp. ("AT&amp;T") in connection with an AT&amp;T Broadband transaction and (ii) a registration statement to register any Comcast shares issued in such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08" w:lineRule="exact"/>
        <w:rPr>
          <w:sz w:val="20"/>
          <w:szCs w:val="20"/>
          <w:color w:val="auto"/>
        </w:rPr>
      </w:pPr>
    </w:p>
    <w:p>
      <w:pPr>
        <w:ind w:right="2099" w:firstLine="948"/>
        <w:spacing w:after="0" w:line="273" w:lineRule="auto"/>
        <w:rPr>
          <w:sz w:val="20"/>
          <w:szCs w:val="20"/>
          <w:color w:val="auto"/>
        </w:rPr>
      </w:pPr>
      <w:r>
        <w:rPr>
          <w:rFonts w:ascii="Courier New" w:cs="Courier New" w:eastAsia="Courier New" w:hAnsi="Courier New"/>
          <w:sz w:val="16"/>
          <w:szCs w:val="16"/>
          <w:color w:val="auto"/>
        </w:rPr>
        <w:t>Comcast, its directors and certain other Comcast employees and advisors may be deemed to be "participants" in a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2019-12-16T11:07:03Z</dcterms:created>
  <dcterms:modified xsi:type="dcterms:W3CDTF">2019-12-16T11:07:03Z</dcterms:modified>
</cp:coreProperties>
</file>