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133350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91"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SCHEDULE 13D</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(Rule 13d-101)</w:t>
      </w:r>
    </w:p>
    <w:p>
      <w:pPr>
        <w:spacing w:after="0" w:line="193" w:lineRule="exact"/>
        <w:rPr>
          <w:sz w:val="24"/>
          <w:szCs w:val="24"/>
          <w:color w:val="auto"/>
        </w:rPr>
      </w:pPr>
    </w:p>
    <w:p>
      <w:pPr>
        <w:jc w:val="center"/>
        <w:ind w:left="280" w:right="188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RULE 13d-1(a) AND AMENDMENTS THERETO FILED PURSUANT TO RULE 13d-2(a)</w:t>
      </w:r>
    </w:p>
    <w:p>
      <w:pPr>
        <w:spacing w:after="0" w:line="17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__)*</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Liberate Technologies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32" w:lineRule="exact"/>
        <w:rPr>
          <w:sz w:val="24"/>
          <w:szCs w:val="24"/>
          <w:color w:val="auto"/>
        </w:rPr>
      </w:pPr>
    </w:p>
    <w:p>
      <w:pPr>
        <w:jc w:val="right"/>
        <w:ind w:right="4880"/>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4"/>
          <w:szCs w:val="24"/>
          <w:color w:val="auto"/>
        </w:rPr>
      </w:pPr>
    </w:p>
    <w:p>
      <w:pPr>
        <w:jc w:val="right"/>
        <w:ind w:right="4960"/>
        <w:spacing w:after="0"/>
        <w:rPr>
          <w:sz w:val="20"/>
          <w:szCs w:val="20"/>
          <w:color w:val="auto"/>
        </w:rPr>
      </w:pPr>
      <w:r>
        <w:rPr>
          <w:rFonts w:ascii="Arial" w:cs="Arial" w:eastAsia="Arial" w:hAnsi="Arial"/>
          <w:sz w:val="24"/>
          <w:szCs w:val="24"/>
          <w:b w:val="1"/>
          <w:bCs w:val="1"/>
          <w:color w:val="auto"/>
        </w:rPr>
        <w:t>$.01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4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530129105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4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Arthur R. Block, Esq.</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1500 Market Street</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Philadelphia , PA 19102-1700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215-665-1700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4"/>
          <w:szCs w:val="14"/>
          <w:color w:val="auto"/>
        </w:rPr>
        <w:t>(Name, Address and Telephone Number of</w:t>
      </w:r>
    </w:p>
    <w:p>
      <w:pPr>
        <w:jc w:val="center"/>
        <w:ind w:right="-39"/>
        <w:spacing w:after="0" w:line="221" w:lineRule="auto"/>
        <w:rPr>
          <w:sz w:val="20"/>
          <w:szCs w:val="20"/>
          <w:color w:val="auto"/>
        </w:rPr>
      </w:pPr>
      <w:r>
        <w:rPr>
          <w:rFonts w:ascii="Arial" w:cs="Arial" w:eastAsia="Arial" w:hAnsi="Arial"/>
          <w:sz w:val="14"/>
          <w:szCs w:val="14"/>
          <w:color w:val="auto"/>
        </w:rPr>
        <w:t>Person Authorized to Receive Notices</w:t>
      </w:r>
    </w:p>
    <w:p>
      <w:pPr>
        <w:jc w:val="center"/>
        <w:ind w:right="-39"/>
        <w:spacing w:after="0"/>
        <w:rPr>
          <w:sz w:val="20"/>
          <w:szCs w:val="20"/>
          <w:color w:val="auto"/>
        </w:rPr>
      </w:pPr>
      <w:r>
        <w:rPr>
          <w:rFonts w:ascii="Arial" w:cs="Arial" w:eastAsia="Arial" w:hAnsi="Arial"/>
          <w:sz w:val="14"/>
          <w:szCs w:val="14"/>
          <w:color w:val="auto"/>
        </w:rPr>
        <w:t>and Communications)</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January 14,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234315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right="620" w:firstLine="220"/>
        <w:spacing w:after="0" w:line="268"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Rule 13d-1(e), 13d-1(f) or 13d-1(g), check the following box</w:t>
      </w:r>
      <w:r>
        <w:rPr>
          <w:rFonts w:ascii="Arial" w:cs="Arial" w:eastAsia="Arial" w:hAnsi="Arial"/>
          <w:sz w:val="21"/>
          <w:szCs w:val="21"/>
          <w:color w:val="auto"/>
        </w:rPr>
        <w:t>o.</w:t>
      </w:r>
    </w:p>
    <w:p>
      <w:pPr>
        <w:spacing w:after="0" w:line="174" w:lineRule="exact"/>
        <w:rPr>
          <w:sz w:val="24"/>
          <w:szCs w:val="24"/>
          <w:color w:val="auto"/>
        </w:rPr>
      </w:pPr>
    </w:p>
    <w:p>
      <w:pPr>
        <w:ind w:right="60" w:firstLine="220"/>
        <w:spacing w:after="0" w:line="268"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Rule 13d-7 for other parties to</w:t>
      </w:r>
      <w:r>
        <w:rPr>
          <w:rFonts w:ascii="Arial" w:cs="Arial" w:eastAsia="Arial" w:hAnsi="Arial"/>
          <w:sz w:val="18"/>
          <w:szCs w:val="18"/>
          <w:i w:val="1"/>
          <w:iCs w:val="1"/>
          <w:color w:val="auto"/>
        </w:rPr>
        <w:t xml:space="preserve"> </w:t>
      </w:r>
      <w:r>
        <w:rPr>
          <w:rFonts w:ascii="Arial" w:cs="Arial" w:eastAsia="Arial" w:hAnsi="Arial"/>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461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15" w:lineRule="exact"/>
        <w:rPr>
          <w:sz w:val="24"/>
          <w:szCs w:val="24"/>
          <w:color w:val="auto"/>
        </w:rPr>
      </w:pPr>
    </w:p>
    <w:p>
      <w:pPr>
        <w:ind w:right="180" w:firstLine="278"/>
        <w:spacing w:after="0" w:line="268" w:lineRule="auto"/>
        <w:tabs>
          <w:tab w:leader="none" w:pos="40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ind w:firstLine="270"/>
        <w:spacing w:after="0" w:line="33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4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Page 1 of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tbl>
      <w:tblPr>
        <w:tblLayout w:type="fixed"/>
        <w:tblInd w:w="590" w:type="dxa"/>
        <w:tblCellMar>
          <w:top w:w="0" w:type="dxa"/>
          <w:left w:w="0" w:type="dxa"/>
          <w:bottom w:w="0" w:type="dxa"/>
          <w:right w:w="0" w:type="dxa"/>
        </w:tblCellMar>
      </w:tblPr>
      <w:tr>
        <w:trPr>
          <w:trHeight w:val="391"/>
        </w:trPr>
        <w:tc>
          <w:tcPr>
            <w:tcW w:w="258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CUSIP No. 530129105</w:t>
            </w:r>
          </w:p>
        </w:tc>
        <w:tc>
          <w:tcPr>
            <w:tcW w:w="5140" w:type="dxa"/>
            <w:vAlign w:val="bottom"/>
            <w:tcBorders>
              <w:right w:val="single" w:sz="8" w:color="auto"/>
            </w:tcBorders>
          </w:tcPr>
          <w:p>
            <w:pPr>
              <w:ind w:left="2360"/>
              <w:spacing w:after="0"/>
              <w:rPr>
                <w:sz w:val="20"/>
                <w:szCs w:val="20"/>
                <w:color w:val="auto"/>
              </w:rPr>
            </w:pPr>
            <w:r>
              <w:rPr>
                <w:rFonts w:ascii="Arial" w:cs="Arial" w:eastAsia="Arial" w:hAnsi="Arial"/>
                <w:sz w:val="22"/>
                <w:szCs w:val="22"/>
                <w:b w:val="1"/>
                <w:bCs w:val="1"/>
                <w:color w:val="auto"/>
              </w:rPr>
              <w:t>13D</w:t>
            </w:r>
          </w:p>
        </w:tc>
        <w:tc>
          <w:tcPr>
            <w:tcW w:w="256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Page 2 of 20 Pages</w:t>
            </w:r>
          </w:p>
        </w:tc>
      </w:tr>
      <w:tr>
        <w:trPr>
          <w:trHeight w:val="122"/>
        </w:trPr>
        <w:tc>
          <w:tcPr>
            <w:tcW w:w="2580" w:type="dxa"/>
            <w:vAlign w:val="bottom"/>
            <w:tcBorders>
              <w:left w:val="single" w:sz="8" w:color="auto"/>
              <w:bottom w:val="single" w:sz="8" w:color="auto"/>
              <w:right w:val="single" w:sz="8" w:color="auto"/>
            </w:tcBorders>
          </w:tcPr>
          <w:p>
            <w:pPr>
              <w:spacing w:after="0"/>
              <w:rPr>
                <w:sz w:val="10"/>
                <w:szCs w:val="10"/>
                <w:color w:val="auto"/>
              </w:rPr>
            </w:pPr>
          </w:p>
        </w:tc>
        <w:tc>
          <w:tcPr>
            <w:tcW w:w="5140" w:type="dxa"/>
            <w:vAlign w:val="bottom"/>
            <w:tcBorders>
              <w:right w:val="single" w:sz="8" w:color="auto"/>
            </w:tcBorders>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372110</wp:posOffset>
            </wp:positionH>
            <wp:positionV relativeFrom="paragraph">
              <wp:posOffset>150495</wp:posOffset>
            </wp:positionV>
            <wp:extent cx="6521450" cy="1153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21450" cy="1153160"/>
                    </a:xfrm>
                    <a:prstGeom prst="rect">
                      <a:avLst/>
                    </a:prstGeom>
                    <a:noFill/>
                  </pic:spPr>
                </pic:pic>
              </a:graphicData>
            </a:graphic>
          </wp:anchor>
        </w:drawing>
      </w:r>
    </w:p>
    <w:p>
      <w:pPr>
        <w:spacing w:after="0" w:line="306" w:lineRule="exact"/>
        <w:rPr>
          <w:sz w:val="24"/>
          <w:szCs w:val="24"/>
          <w:color w:val="auto"/>
        </w:rPr>
      </w:pPr>
    </w:p>
    <w:p>
      <w:pPr>
        <w:ind w:left="2020" w:hanging="793"/>
        <w:spacing w:after="0"/>
        <w:tabs>
          <w:tab w:leader="none" w:pos="2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202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19" w:lineRule="exact"/>
        <w:rPr>
          <w:sz w:val="24"/>
          <w:szCs w:val="24"/>
          <w:color w:val="auto"/>
        </w:rPr>
      </w:pPr>
    </w:p>
    <w:p>
      <w:pPr>
        <w:ind w:left="2020"/>
        <w:spacing w:after="0"/>
        <w:rPr>
          <w:sz w:val="20"/>
          <w:szCs w:val="20"/>
          <w:color w:val="auto"/>
        </w:rPr>
      </w:pPr>
      <w:r>
        <w:rPr>
          <w:rFonts w:ascii="Arial" w:cs="Arial" w:eastAsia="Arial" w:hAnsi="Arial"/>
          <w:sz w:val="18"/>
          <w:szCs w:val="18"/>
          <w:color w:val="auto"/>
        </w:rPr>
        <w:t>Comcast Corporation</w:t>
      </w:r>
    </w:p>
    <w:p>
      <w:pPr>
        <w:spacing w:after="0" w:line="171" w:lineRule="exact"/>
        <w:rPr>
          <w:sz w:val="24"/>
          <w:szCs w:val="24"/>
          <w:color w:val="auto"/>
        </w:rPr>
      </w:pPr>
    </w:p>
    <w:p>
      <w:pPr>
        <w:ind w:left="2020" w:hanging="793"/>
        <w:spacing w:after="0"/>
        <w:tabs>
          <w:tab w:leader="none" w:pos="2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36" w:lineRule="exact"/>
        <w:rPr>
          <w:sz w:val="24"/>
          <w:szCs w:val="24"/>
          <w:color w:val="auto"/>
        </w:rPr>
      </w:pPr>
    </w:p>
    <w:p>
      <w:pPr>
        <w:ind w:left="10380"/>
        <w:spacing w:after="0"/>
        <w:rPr>
          <w:sz w:val="20"/>
          <w:szCs w:val="20"/>
          <w:color w:val="auto"/>
        </w:rPr>
      </w:pPr>
      <w:r>
        <w:rPr>
          <w:rFonts w:ascii="Arial" w:cs="Arial" w:eastAsia="Arial" w:hAnsi="Arial"/>
          <w:sz w:val="18"/>
          <w:szCs w:val="18"/>
          <w:color w:val="auto"/>
        </w:rPr>
        <w:t>(a) o</w:t>
      </w:r>
    </w:p>
    <w:p>
      <w:pPr>
        <w:spacing w:after="0" w:line="36" w:lineRule="exact"/>
        <w:rPr>
          <w:sz w:val="24"/>
          <w:szCs w:val="24"/>
          <w:color w:val="auto"/>
        </w:rPr>
      </w:pPr>
    </w:p>
    <w:p>
      <w:pPr>
        <w:ind w:left="10360"/>
        <w:spacing w:after="0"/>
        <w:rPr>
          <w:sz w:val="20"/>
          <w:szCs w:val="20"/>
          <w:color w:val="auto"/>
        </w:rPr>
      </w:pPr>
      <w:r>
        <w:rPr>
          <w:rFonts w:ascii="Arial" w:cs="Arial" w:eastAsia="Arial" w:hAnsi="Arial"/>
          <w:sz w:val="18"/>
          <w:szCs w:val="18"/>
          <w:color w:val="auto"/>
        </w:rPr>
        <w:t>(b) x</w:t>
      </w:r>
    </w:p>
    <w:p>
      <w:pPr>
        <w:sectPr>
          <w:pgSz w:w="11900" w:h="16893" w:orient="portrait"/>
          <w:cols w:equalWidth="0" w:num="1">
            <w:col w:w="11400"/>
          </w:cols>
          <w:pgMar w:left="240" w:top="908" w:right="259" w:bottom="0" w:gutter="0" w:footer="0" w:header="0"/>
        </w:sectPr>
      </w:pPr>
    </w:p>
    <w:bookmarkStart w:id="1" w:name="page2"/>
    <w:bookmarkEnd w:id="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7024370</wp:posOffset>
            </wp:positionH>
            <wp:positionV relativeFrom="page">
              <wp:posOffset>88900</wp:posOffset>
            </wp:positionV>
            <wp:extent cx="12700" cy="6116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6116320"/>
                    </a:xfrm>
                    <a:prstGeom prst="rect">
                      <a:avLst/>
                    </a:prstGeom>
                    <a:noFill/>
                  </pic:spPr>
                </pic:pic>
              </a:graphicData>
            </a:graphic>
          </wp:anchor>
        </w:drawing>
        <w:drawing>
          <wp:anchor simplePos="0" relativeHeight="251657728" behindDoc="1" locked="0" layoutInCell="0" allowOverlap="1">
            <wp:simplePos x="0" y="0"/>
            <wp:positionH relativeFrom="page">
              <wp:posOffset>1381760</wp:posOffset>
            </wp:positionH>
            <wp:positionV relativeFrom="page">
              <wp:posOffset>88900</wp:posOffset>
            </wp:positionV>
            <wp:extent cx="21590" cy="20002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000250"/>
                    </a:xfrm>
                    <a:prstGeom prst="rect">
                      <a:avLst/>
                    </a:prstGeom>
                    <a:noFill/>
                  </pic:spPr>
                </pic:pic>
              </a:graphicData>
            </a:graphic>
          </wp:anchor>
        </w:drawing>
        <w:drawing>
          <wp:anchor simplePos="0" relativeHeight="251657728" behindDoc="1" locked="0" layoutInCell="0" allowOverlap="1">
            <wp:simplePos x="0" y="0"/>
            <wp:positionH relativeFrom="page">
              <wp:posOffset>532765</wp:posOffset>
            </wp:positionH>
            <wp:positionV relativeFrom="page">
              <wp:posOffset>88900</wp:posOffset>
            </wp:positionV>
            <wp:extent cx="12700" cy="6116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11632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78"/>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3</w:t>
            </w:r>
          </w:p>
        </w:tc>
        <w:tc>
          <w:tcPr>
            <w:tcW w:w="560" w:type="dxa"/>
            <w:vAlign w:val="bottom"/>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4</w:t>
            </w:r>
          </w:p>
        </w:tc>
        <w:tc>
          <w:tcPr>
            <w:tcW w:w="560" w:type="dxa"/>
            <w:vAlign w:val="bottom"/>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SOURCE OF FUNDS</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Not applicable.</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5</w:t>
            </w:r>
          </w:p>
        </w:tc>
        <w:tc>
          <w:tcPr>
            <w:tcW w:w="560" w:type="dxa"/>
            <w:vAlign w:val="bottom"/>
          </w:tcPr>
          <w:p>
            <w:pPr>
              <w:spacing w:after="0"/>
              <w:rPr>
                <w:sz w:val="24"/>
                <w:szCs w:val="24"/>
                <w:color w:val="auto"/>
              </w:rPr>
            </w:pPr>
          </w:p>
        </w:tc>
        <w:tc>
          <w:tcPr>
            <w:tcW w:w="89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40" w:type="dxa"/>
            <w:vAlign w:val="bottom"/>
            <w:tcBorders>
              <w:right w:val="single" w:sz="8" w:color="auto"/>
            </w:tcBorders>
          </w:tcPr>
          <w:p>
            <w:pPr>
              <w:ind w:left="56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6</w:t>
            </w:r>
          </w:p>
        </w:tc>
        <w:tc>
          <w:tcPr>
            <w:tcW w:w="560" w:type="dxa"/>
            <w:vAlign w:val="bottom"/>
          </w:tcPr>
          <w:p>
            <w:pPr>
              <w:spacing w:after="0"/>
              <w:rPr>
                <w:sz w:val="24"/>
                <w:szCs w:val="24"/>
                <w:color w:val="auto"/>
              </w:rPr>
            </w:pPr>
          </w:p>
        </w:tc>
        <w:tc>
          <w:tcPr>
            <w:tcW w:w="89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Pennsylvania</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2560" w:type="dxa"/>
            <w:vAlign w:val="bottom"/>
            <w:tcBorders>
              <w:right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91"/>
        </w:trPr>
        <w:tc>
          <w:tcPr>
            <w:tcW w:w="820" w:type="dxa"/>
            <w:vAlign w:val="bottom"/>
            <w:tcBorders>
              <w:left w:val="single" w:sz="8" w:color="auto"/>
            </w:tcBorders>
          </w:tcPr>
          <w:p>
            <w:pPr>
              <w:spacing w:after="0"/>
              <w:rPr>
                <w:sz w:val="24"/>
                <w:szCs w:val="24"/>
                <w:color w:val="auto"/>
              </w:rPr>
            </w:pPr>
          </w:p>
        </w:tc>
        <w:tc>
          <w:tcPr>
            <w:tcW w:w="3120" w:type="dxa"/>
            <w:vAlign w:val="bottom"/>
            <w:tcBorders>
              <w:right w:val="single" w:sz="8" w:color="auto"/>
            </w:tcBorders>
            <w:gridSpan w:val="2"/>
          </w:tcPr>
          <w:p>
            <w:pPr>
              <w:jc w:val="center"/>
              <w:ind w:right="732"/>
              <w:spacing w:after="0"/>
              <w:rPr>
                <w:sz w:val="20"/>
                <w:szCs w:val="20"/>
                <w:color w:val="auto"/>
              </w:rPr>
            </w:pPr>
            <w:r>
              <w:rPr>
                <w:rFonts w:ascii="Arial" w:cs="Arial" w:eastAsia="Arial" w:hAnsi="Arial"/>
                <w:sz w:val="18"/>
                <w:szCs w:val="18"/>
                <w:color w:val="auto"/>
                <w:w w:val="93"/>
              </w:rPr>
              <w:t>NUMBER OF SHARES</w:t>
            </w:r>
          </w:p>
        </w:tc>
        <w:tc>
          <w:tcPr>
            <w:tcW w:w="5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12,566,233 (including shares issuable upon exercise of warrants)</w:t>
            </w:r>
          </w:p>
        </w:tc>
        <w:tc>
          <w:tcPr>
            <w:tcW w:w="0" w:type="dxa"/>
            <w:vAlign w:val="bottom"/>
          </w:tcPr>
          <w:p>
            <w:pPr>
              <w:spacing w:after="0"/>
              <w:rPr>
                <w:sz w:val="1"/>
                <w:szCs w:val="1"/>
                <w:color w:val="auto"/>
              </w:rPr>
            </w:pPr>
          </w:p>
        </w:tc>
      </w:tr>
      <w:tr>
        <w:trPr>
          <w:trHeight w:val="141"/>
        </w:trPr>
        <w:tc>
          <w:tcPr>
            <w:tcW w:w="820" w:type="dxa"/>
            <w:vAlign w:val="bottom"/>
            <w:tcBorders>
              <w:left w:val="single" w:sz="8" w:color="auto"/>
            </w:tcBorders>
          </w:tcPr>
          <w:p>
            <w:pPr>
              <w:spacing w:after="0"/>
              <w:rPr>
                <w:sz w:val="12"/>
                <w:szCs w:val="12"/>
                <w:color w:val="auto"/>
              </w:rPr>
            </w:pPr>
          </w:p>
        </w:tc>
        <w:tc>
          <w:tcPr>
            <w:tcW w:w="3120" w:type="dxa"/>
            <w:vAlign w:val="bottom"/>
            <w:tcBorders>
              <w:right w:val="single" w:sz="8" w:color="auto"/>
            </w:tcBorders>
            <w:gridSpan w:val="2"/>
            <w:vMerge w:val="restart"/>
          </w:tcPr>
          <w:p>
            <w:pPr>
              <w:jc w:val="center"/>
              <w:ind w:right="732"/>
              <w:spacing w:after="0"/>
              <w:rPr>
                <w:sz w:val="20"/>
                <w:szCs w:val="20"/>
                <w:color w:val="auto"/>
              </w:rPr>
            </w:pPr>
            <w:r>
              <w:rPr>
                <w:rFonts w:ascii="Arial" w:cs="Arial" w:eastAsia="Arial" w:hAnsi="Arial"/>
                <w:sz w:val="18"/>
                <w:szCs w:val="18"/>
                <w:color w:val="auto"/>
                <w:w w:val="96"/>
              </w:rPr>
              <w:t>BENEFICIALLY OWNED BY</w:t>
            </w:r>
          </w:p>
        </w:tc>
        <w:tc>
          <w:tcPr>
            <w:tcW w:w="50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3120" w:type="dxa"/>
            <w:vAlign w:val="bottom"/>
            <w:tcBorders>
              <w:right w:val="single" w:sz="8" w:color="auto"/>
            </w:tcBorders>
            <w:gridSpan w:val="2"/>
            <w:vMerge w:val="continue"/>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tcBorders>
          </w:tcPr>
          <w:p>
            <w:pPr>
              <w:spacing w:after="0"/>
              <w:rPr>
                <w:sz w:val="16"/>
                <w:szCs w:val="16"/>
                <w:color w:val="auto"/>
              </w:rPr>
            </w:pPr>
          </w:p>
        </w:tc>
        <w:tc>
          <w:tcPr>
            <w:tcW w:w="3120" w:type="dxa"/>
            <w:vAlign w:val="bottom"/>
            <w:tcBorders>
              <w:right w:val="single" w:sz="8" w:color="auto"/>
            </w:tcBorders>
            <w:gridSpan w:val="2"/>
          </w:tcPr>
          <w:p>
            <w:pPr>
              <w:jc w:val="center"/>
              <w:ind w:right="732"/>
              <w:spacing w:after="0" w:line="191" w:lineRule="exact"/>
              <w:rPr>
                <w:sz w:val="20"/>
                <w:szCs w:val="20"/>
                <w:color w:val="auto"/>
              </w:rPr>
            </w:pPr>
            <w:r>
              <w:rPr>
                <w:rFonts w:ascii="Arial" w:cs="Arial" w:eastAsia="Arial" w:hAnsi="Arial"/>
                <w:sz w:val="18"/>
                <w:szCs w:val="18"/>
                <w:color w:val="auto"/>
                <w:w w:val="91"/>
              </w:rPr>
              <w:t>EACH REPORTING PERSON</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9</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7"/>
        </w:trPr>
        <w:tc>
          <w:tcPr>
            <w:tcW w:w="820" w:type="dxa"/>
            <w:vAlign w:val="bottom"/>
            <w:tcBorders>
              <w:lef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vMerge w:val="restart"/>
          </w:tcPr>
          <w:p>
            <w:pPr>
              <w:jc w:val="center"/>
              <w:ind w:right="1292"/>
              <w:spacing w:after="0"/>
              <w:rPr>
                <w:sz w:val="20"/>
                <w:szCs w:val="20"/>
                <w:color w:val="auto"/>
              </w:rPr>
            </w:pPr>
            <w:r>
              <w:rPr>
                <w:rFonts w:ascii="Arial" w:cs="Arial" w:eastAsia="Arial" w:hAnsi="Arial"/>
                <w:sz w:val="18"/>
                <w:szCs w:val="18"/>
                <w:color w:val="auto"/>
                <w:w w:val="99"/>
              </w:rPr>
              <w:t>WITH</w:t>
            </w:r>
          </w:p>
        </w:tc>
        <w:tc>
          <w:tcPr>
            <w:tcW w:w="50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20" w:type="dxa"/>
            <w:vAlign w:val="bottom"/>
            <w:tcBorders>
              <w:lef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vMerge w:val="continue"/>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2560" w:type="dxa"/>
            <w:vAlign w:val="bottom"/>
            <w:tcBorders>
              <w:right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533,332 (including shares issuable upon exercise of warrants)</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12,566,233 (including shares issuable upon exercise of warrants)</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2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40" w:type="dxa"/>
            <w:vAlign w:val="bottom"/>
            <w:tcBorders>
              <w:right w:val="single" w:sz="8" w:color="auto"/>
            </w:tcBorders>
          </w:tcPr>
          <w:p>
            <w:pPr>
              <w:ind w:left="56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96"/>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13</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11.8%</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14</w:t>
            </w:r>
          </w:p>
        </w:tc>
        <w:tc>
          <w:tcPr>
            <w:tcW w:w="560" w:type="dxa"/>
            <w:vAlign w:val="bottom"/>
            <w:tcBorders>
              <w:right w:val="single" w:sz="8" w:color="auto"/>
            </w:tcBorders>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w w:val="91"/>
              </w:rPr>
              <w:t>TYPE OF REPORTING PERSON</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CO</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ind w:left="140"/>
        <w:spacing w:after="0"/>
        <w:rPr>
          <w:sz w:val="20"/>
          <w:szCs w:val="20"/>
          <w:color w:val="auto"/>
        </w:rPr>
      </w:pPr>
      <w:r>
        <w:rPr>
          <w:rFonts w:ascii="Arial" w:cs="Arial" w:eastAsia="Arial" w:hAnsi="Arial"/>
          <w:sz w:val="18"/>
          <w:szCs w:val="18"/>
          <w:color w:val="auto"/>
        </w:rPr>
        <w:t>* See responses to Items 5(a), 5(b) and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224790</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2580" w:type="dxa"/>
            <w:vAlign w:val="bottom"/>
            <w:tcBorders>
              <w:top w:val="single" w:sz="8" w:color="auto"/>
              <w:right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CUSIP No. 530129105</w:t>
            </w:r>
          </w:p>
        </w:tc>
        <w:tc>
          <w:tcPr>
            <w:tcW w:w="1850" w:type="dxa"/>
            <w:vAlign w:val="bottom"/>
          </w:tcPr>
          <w:p>
            <w:pPr>
              <w:spacing w:after="0"/>
              <w:rPr>
                <w:sz w:val="24"/>
                <w:szCs w:val="24"/>
                <w:color w:val="auto"/>
              </w:rPr>
            </w:pPr>
          </w:p>
        </w:tc>
        <w:tc>
          <w:tcPr>
            <w:tcW w:w="3290" w:type="dxa"/>
            <w:vAlign w:val="bottom"/>
            <w:tcBorders>
              <w:right w:val="single" w:sz="8" w:color="auto"/>
            </w:tcBorders>
          </w:tcPr>
          <w:p>
            <w:pPr>
              <w:ind w:left="510"/>
              <w:spacing w:after="0"/>
              <w:rPr>
                <w:sz w:val="20"/>
                <w:szCs w:val="20"/>
                <w:color w:val="auto"/>
              </w:rPr>
            </w:pPr>
            <w:r>
              <w:rPr>
                <w:rFonts w:ascii="Arial" w:cs="Arial" w:eastAsia="Arial" w:hAnsi="Arial"/>
                <w:sz w:val="22"/>
                <w:szCs w:val="22"/>
                <w:b w:val="1"/>
                <w:bCs w:val="1"/>
                <w:color w:val="auto"/>
              </w:rPr>
              <w:t>13D</w:t>
            </w:r>
          </w:p>
        </w:tc>
        <w:tc>
          <w:tcPr>
            <w:tcW w:w="2560" w:type="dxa"/>
            <w:vAlign w:val="bottom"/>
            <w:tcBorders>
              <w:top w:val="single" w:sz="8" w:color="auto"/>
              <w:right w:val="single" w:sz="8" w:color="auto"/>
            </w:tcBorders>
          </w:tcPr>
          <w:p>
            <w:pPr>
              <w:jc w:val="right"/>
              <w:ind w:right="972"/>
              <w:spacing w:after="0"/>
              <w:rPr>
                <w:sz w:val="20"/>
                <w:szCs w:val="20"/>
                <w:color w:val="auto"/>
              </w:rPr>
            </w:pPr>
            <w:r>
              <w:rPr>
                <w:rFonts w:ascii="Arial" w:cs="Arial" w:eastAsia="Arial" w:hAnsi="Arial"/>
                <w:sz w:val="18"/>
                <w:szCs w:val="18"/>
                <w:b w:val="1"/>
                <w:bCs w:val="1"/>
                <w:color w:val="auto"/>
                <w:w w:val="90"/>
              </w:rPr>
              <w:t>Page 3 of 20 Pages</w:t>
            </w:r>
          </w:p>
        </w:tc>
      </w:tr>
      <w:tr>
        <w:trPr>
          <w:trHeight w:val="122"/>
        </w:trPr>
        <w:tc>
          <w:tcPr>
            <w:tcW w:w="1380" w:type="dxa"/>
            <w:vAlign w:val="bottom"/>
            <w:tcBorders>
              <w:bottom w:val="single" w:sz="8" w:color="auto"/>
            </w:tcBorders>
          </w:tcPr>
          <w:p>
            <w:pPr>
              <w:spacing w:after="0"/>
              <w:rPr>
                <w:sz w:val="10"/>
                <w:szCs w:val="10"/>
                <w:color w:val="auto"/>
              </w:rPr>
            </w:pPr>
          </w:p>
        </w:tc>
        <w:tc>
          <w:tcPr>
            <w:tcW w:w="1200" w:type="dxa"/>
            <w:vAlign w:val="bottom"/>
            <w:tcBorders>
              <w:bottom w:val="single" w:sz="8" w:color="auto"/>
              <w:right w:val="single" w:sz="8" w:color="auto"/>
            </w:tcBorders>
          </w:tcPr>
          <w:p>
            <w:pPr>
              <w:spacing w:after="0"/>
              <w:rPr>
                <w:sz w:val="10"/>
                <w:szCs w:val="10"/>
                <w:color w:val="auto"/>
              </w:rPr>
            </w:pPr>
          </w:p>
        </w:tc>
        <w:tc>
          <w:tcPr>
            <w:tcW w:w="1850" w:type="dxa"/>
            <w:vAlign w:val="bottom"/>
          </w:tcPr>
          <w:p>
            <w:pPr>
              <w:spacing w:after="0"/>
              <w:rPr>
                <w:sz w:val="10"/>
                <w:szCs w:val="10"/>
                <w:color w:val="auto"/>
              </w:rPr>
            </w:pPr>
          </w:p>
        </w:tc>
        <w:tc>
          <w:tcPr>
            <w:tcW w:w="3290" w:type="dxa"/>
            <w:vAlign w:val="bottom"/>
            <w:tcBorders>
              <w:right w:val="single" w:sz="8" w:color="auto"/>
            </w:tcBorders>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r>
      <w:tr>
        <w:trPr>
          <w:trHeight w:val="250"/>
        </w:trPr>
        <w:tc>
          <w:tcPr>
            <w:tcW w:w="1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850" w:type="dxa"/>
            <w:vAlign w:val="bottom"/>
            <w:tcBorders>
              <w:bottom w:val="single" w:sz="8" w:color="auto"/>
            </w:tcBorders>
          </w:tcPr>
          <w:p>
            <w:pPr>
              <w:spacing w:after="0"/>
              <w:rPr>
                <w:sz w:val="21"/>
                <w:szCs w:val="21"/>
                <w:color w:val="auto"/>
              </w:rPr>
            </w:pPr>
          </w:p>
        </w:tc>
        <w:tc>
          <w:tcPr>
            <w:tcW w:w="329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r>
      <w:tr>
        <w:trPr>
          <w:trHeight w:val="272"/>
        </w:trPr>
        <w:tc>
          <w:tcPr>
            <w:tcW w:w="1380" w:type="dxa"/>
            <w:vAlign w:val="bottom"/>
            <w:tcBorders>
              <w:left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1</w:t>
            </w:r>
          </w:p>
        </w:tc>
        <w:tc>
          <w:tcPr>
            <w:tcW w:w="3050" w:type="dxa"/>
            <w:vAlign w:val="bottom"/>
            <w:gridSpan w:val="2"/>
          </w:tcPr>
          <w:p>
            <w:pPr>
              <w:ind w:left="60"/>
              <w:spacing w:after="0"/>
              <w:rPr>
                <w:sz w:val="20"/>
                <w:szCs w:val="20"/>
                <w:color w:val="auto"/>
              </w:rPr>
            </w:pPr>
            <w:r>
              <w:rPr>
                <w:rFonts w:ascii="Arial" w:cs="Arial" w:eastAsia="Arial" w:hAnsi="Arial"/>
                <w:sz w:val="18"/>
                <w:szCs w:val="18"/>
                <w:color w:val="auto"/>
              </w:rPr>
              <w:t>NAME OF REPORTING PERSON</w:t>
            </w:r>
          </w:p>
        </w:tc>
        <w:tc>
          <w:tcPr>
            <w:tcW w:w="3290" w:type="dxa"/>
            <w:vAlign w:val="bottom"/>
          </w:tcPr>
          <w:p>
            <w:pPr>
              <w:spacing w:after="0"/>
              <w:rPr>
                <w:sz w:val="23"/>
                <w:szCs w:val="23"/>
                <w:color w:val="auto"/>
              </w:rPr>
            </w:pPr>
          </w:p>
        </w:tc>
        <w:tc>
          <w:tcPr>
            <w:tcW w:w="2560" w:type="dxa"/>
            <w:vAlign w:val="bottom"/>
            <w:tcBorders>
              <w:right w:val="single" w:sz="8" w:color="auto"/>
            </w:tcBorders>
          </w:tcPr>
          <w:p>
            <w:pPr>
              <w:spacing w:after="0"/>
              <w:rPr>
                <w:sz w:val="23"/>
                <w:szCs w:val="23"/>
                <w:color w:val="auto"/>
              </w:rPr>
            </w:pPr>
          </w:p>
        </w:tc>
      </w:tr>
      <w:tr>
        <w:trPr>
          <w:trHeight w:val="222"/>
        </w:trPr>
        <w:tc>
          <w:tcPr>
            <w:tcW w:w="1380" w:type="dxa"/>
            <w:vAlign w:val="bottom"/>
            <w:tcBorders>
              <w:left w:val="single" w:sz="8" w:color="auto"/>
              <w:right w:val="single" w:sz="8" w:color="auto"/>
            </w:tcBorders>
          </w:tcPr>
          <w:p>
            <w:pPr>
              <w:spacing w:after="0"/>
              <w:rPr>
                <w:sz w:val="19"/>
                <w:szCs w:val="19"/>
                <w:color w:val="auto"/>
              </w:rPr>
            </w:pPr>
          </w:p>
        </w:tc>
        <w:tc>
          <w:tcPr>
            <w:tcW w:w="6340" w:type="dxa"/>
            <w:vAlign w:val="bottom"/>
            <w:gridSpan w:val="3"/>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2560" w:type="dxa"/>
            <w:vAlign w:val="bottom"/>
            <w:tcBorders>
              <w:right w:val="single" w:sz="8" w:color="auto"/>
            </w:tcBorders>
          </w:tcPr>
          <w:p>
            <w:pPr>
              <w:spacing w:after="0"/>
              <w:rPr>
                <w:sz w:val="19"/>
                <w:szCs w:val="19"/>
                <w:color w:val="auto"/>
              </w:rPr>
            </w:pPr>
          </w:p>
        </w:tc>
      </w:tr>
      <w:tr>
        <w:trPr>
          <w:trHeight w:val="432"/>
        </w:trPr>
        <w:tc>
          <w:tcPr>
            <w:tcW w:w="1380" w:type="dxa"/>
            <w:vAlign w:val="bottom"/>
            <w:tcBorders>
              <w:left w:val="single" w:sz="8" w:color="auto"/>
              <w:right w:val="single" w:sz="8" w:color="auto"/>
            </w:tcBorders>
          </w:tcPr>
          <w:p>
            <w:pPr>
              <w:spacing w:after="0"/>
              <w:rPr>
                <w:sz w:val="24"/>
                <w:szCs w:val="24"/>
                <w:color w:val="auto"/>
              </w:rPr>
            </w:pPr>
          </w:p>
        </w:tc>
        <w:tc>
          <w:tcPr>
            <w:tcW w:w="3050" w:type="dxa"/>
            <w:vAlign w:val="bottom"/>
            <w:gridSpan w:val="2"/>
          </w:tcPr>
          <w:p>
            <w:pPr>
              <w:ind w:left="60"/>
              <w:spacing w:after="0"/>
              <w:rPr>
                <w:sz w:val="20"/>
                <w:szCs w:val="20"/>
                <w:color w:val="auto"/>
              </w:rPr>
            </w:pPr>
            <w:r>
              <w:rPr>
                <w:rFonts w:ascii="Arial" w:cs="Arial" w:eastAsia="Arial" w:hAnsi="Arial"/>
                <w:sz w:val="18"/>
                <w:szCs w:val="18"/>
                <w:color w:val="auto"/>
              </w:rPr>
              <w:t>Comcast Holdings Corporation</w:t>
            </w:r>
          </w:p>
        </w:tc>
        <w:tc>
          <w:tcPr>
            <w:tcW w:w="329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r>
      <w:tr>
        <w:trPr>
          <w:trHeight w:val="80"/>
        </w:trPr>
        <w:tc>
          <w:tcPr>
            <w:tcW w:w="1380" w:type="dxa"/>
            <w:vAlign w:val="bottom"/>
            <w:tcBorders>
              <w:left w:val="single" w:sz="8" w:color="auto"/>
              <w:bottom w:val="single" w:sz="8" w:color="auto"/>
              <w:right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850" w:type="dxa"/>
            <w:vAlign w:val="bottom"/>
            <w:tcBorders>
              <w:bottom w:val="single" w:sz="8" w:color="auto"/>
            </w:tcBorders>
          </w:tcPr>
          <w:p>
            <w:pPr>
              <w:spacing w:after="0"/>
              <w:rPr>
                <w:sz w:val="6"/>
                <w:szCs w:val="6"/>
                <w:color w:val="auto"/>
              </w:rPr>
            </w:pPr>
          </w:p>
        </w:tc>
        <w:tc>
          <w:tcPr>
            <w:tcW w:w="329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r>
      <w:tr>
        <w:trPr>
          <w:trHeight w:val="278"/>
        </w:trPr>
        <w:tc>
          <w:tcPr>
            <w:tcW w:w="1380" w:type="dxa"/>
            <w:vAlign w:val="bottom"/>
            <w:tcBorders>
              <w:left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2</w:t>
            </w:r>
          </w:p>
        </w:tc>
        <w:tc>
          <w:tcPr>
            <w:tcW w:w="6340" w:type="dxa"/>
            <w:vAlign w:val="bottom"/>
            <w:gridSpan w:val="3"/>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2560" w:type="dxa"/>
            <w:vAlign w:val="bottom"/>
            <w:tcBorders>
              <w:right w:val="single" w:sz="8" w:color="auto"/>
            </w:tcBorders>
          </w:tcPr>
          <w:p>
            <w:pPr>
              <w:spacing w:after="0"/>
              <w:rPr>
                <w:sz w:val="24"/>
                <w:szCs w:val="24"/>
                <w:color w:val="auto"/>
              </w:rPr>
            </w:pPr>
          </w:p>
        </w:tc>
      </w:tr>
      <w:tr>
        <w:trPr>
          <w:trHeight w:val="243"/>
        </w:trPr>
        <w:tc>
          <w:tcPr>
            <w:tcW w:w="1380" w:type="dxa"/>
            <w:vAlign w:val="bottom"/>
            <w:tcBorders>
              <w:left w:val="single" w:sz="8" w:color="auto"/>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850" w:type="dxa"/>
            <w:vAlign w:val="bottom"/>
          </w:tcPr>
          <w:p>
            <w:pPr>
              <w:spacing w:after="0"/>
              <w:rPr>
                <w:sz w:val="21"/>
                <w:szCs w:val="21"/>
                <w:color w:val="auto"/>
              </w:rPr>
            </w:pPr>
          </w:p>
        </w:tc>
        <w:tc>
          <w:tcPr>
            <w:tcW w:w="3290" w:type="dxa"/>
            <w:vAlign w:val="bottom"/>
          </w:tcPr>
          <w:p>
            <w:pPr>
              <w:spacing w:after="0"/>
              <w:rPr>
                <w:sz w:val="21"/>
                <w:szCs w:val="21"/>
                <w:color w:val="auto"/>
              </w:rPr>
            </w:pPr>
          </w:p>
        </w:tc>
        <w:tc>
          <w:tcPr>
            <w:tcW w:w="25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(a) o</w:t>
            </w:r>
          </w:p>
        </w:tc>
      </w:tr>
      <w:tr>
        <w:trPr>
          <w:trHeight w:val="243"/>
        </w:trPr>
        <w:tc>
          <w:tcPr>
            <w:tcW w:w="1380" w:type="dxa"/>
            <w:vAlign w:val="bottom"/>
            <w:tcBorders>
              <w:left w:val="single" w:sz="8" w:color="auto"/>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850" w:type="dxa"/>
            <w:vAlign w:val="bottom"/>
          </w:tcPr>
          <w:p>
            <w:pPr>
              <w:spacing w:after="0"/>
              <w:rPr>
                <w:sz w:val="21"/>
                <w:szCs w:val="21"/>
                <w:color w:val="auto"/>
              </w:rPr>
            </w:pPr>
          </w:p>
        </w:tc>
        <w:tc>
          <w:tcPr>
            <w:tcW w:w="3290" w:type="dxa"/>
            <w:vAlign w:val="bottom"/>
          </w:tcPr>
          <w:p>
            <w:pPr>
              <w:spacing w:after="0"/>
              <w:rPr>
                <w:sz w:val="21"/>
                <w:szCs w:val="21"/>
                <w:color w:val="auto"/>
              </w:rPr>
            </w:pPr>
          </w:p>
        </w:tc>
        <w:tc>
          <w:tcPr>
            <w:tcW w:w="25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(b) x</w:t>
            </w:r>
          </w:p>
        </w:tc>
      </w:tr>
      <w:tr>
        <w:trPr>
          <w:trHeight w:val="80"/>
        </w:trPr>
        <w:tc>
          <w:tcPr>
            <w:tcW w:w="1380" w:type="dxa"/>
            <w:vAlign w:val="bottom"/>
            <w:tcBorders>
              <w:left w:val="single" w:sz="8" w:color="auto"/>
              <w:bottom w:val="single" w:sz="8" w:color="auto"/>
              <w:right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850" w:type="dxa"/>
            <w:vAlign w:val="bottom"/>
            <w:tcBorders>
              <w:bottom w:val="single" w:sz="8" w:color="auto"/>
            </w:tcBorders>
          </w:tcPr>
          <w:p>
            <w:pPr>
              <w:spacing w:after="0"/>
              <w:rPr>
                <w:sz w:val="6"/>
                <w:szCs w:val="6"/>
                <w:color w:val="auto"/>
              </w:rPr>
            </w:pPr>
          </w:p>
        </w:tc>
        <w:tc>
          <w:tcPr>
            <w:tcW w:w="329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r>
      <w:tr>
        <w:trPr>
          <w:trHeight w:val="278"/>
        </w:trPr>
        <w:tc>
          <w:tcPr>
            <w:tcW w:w="1380" w:type="dxa"/>
            <w:vAlign w:val="bottom"/>
            <w:tcBorders>
              <w:left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3</w:t>
            </w:r>
          </w:p>
        </w:tc>
        <w:tc>
          <w:tcPr>
            <w:tcW w:w="305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329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r>
      <w:tr>
        <w:trPr>
          <w:trHeight w:val="323"/>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50" w:type="dxa"/>
            <w:vAlign w:val="bottom"/>
            <w:tcBorders>
              <w:bottom w:val="single" w:sz="8" w:color="auto"/>
            </w:tcBorders>
          </w:tcPr>
          <w:p>
            <w:pPr>
              <w:spacing w:after="0"/>
              <w:rPr>
                <w:sz w:val="24"/>
                <w:szCs w:val="24"/>
                <w:color w:val="auto"/>
              </w:rPr>
            </w:pPr>
          </w:p>
        </w:tc>
        <w:tc>
          <w:tcPr>
            <w:tcW w:w="329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r>
      <w:tr>
        <w:trPr>
          <w:trHeight w:val="278"/>
        </w:trPr>
        <w:tc>
          <w:tcPr>
            <w:tcW w:w="1380" w:type="dxa"/>
            <w:vAlign w:val="bottom"/>
            <w:tcBorders>
              <w:left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4</w:t>
            </w:r>
          </w:p>
        </w:tc>
        <w:tc>
          <w:tcPr>
            <w:tcW w:w="3050" w:type="dxa"/>
            <w:vAlign w:val="bottom"/>
            <w:gridSpan w:val="2"/>
          </w:tcPr>
          <w:p>
            <w:pPr>
              <w:ind w:left="60"/>
              <w:spacing w:after="0"/>
              <w:rPr>
                <w:sz w:val="20"/>
                <w:szCs w:val="20"/>
                <w:color w:val="auto"/>
              </w:rPr>
            </w:pPr>
            <w:r>
              <w:rPr>
                <w:rFonts w:ascii="Arial" w:cs="Arial" w:eastAsia="Arial" w:hAnsi="Arial"/>
                <w:sz w:val="18"/>
                <w:szCs w:val="18"/>
                <w:color w:val="auto"/>
              </w:rPr>
              <w:t>SOURCE OF FUNDS</w:t>
            </w:r>
          </w:p>
        </w:tc>
        <w:tc>
          <w:tcPr>
            <w:tcW w:w="329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r>
      <w:tr>
        <w:trPr>
          <w:trHeight w:val="432"/>
        </w:trPr>
        <w:tc>
          <w:tcPr>
            <w:tcW w:w="1380" w:type="dxa"/>
            <w:vAlign w:val="bottom"/>
            <w:tcBorders>
              <w:left w:val="single" w:sz="8" w:color="auto"/>
              <w:right w:val="single" w:sz="8" w:color="auto"/>
            </w:tcBorders>
          </w:tcPr>
          <w:p>
            <w:pPr>
              <w:spacing w:after="0"/>
              <w:rPr>
                <w:sz w:val="24"/>
                <w:szCs w:val="24"/>
                <w:color w:val="auto"/>
              </w:rPr>
            </w:pPr>
          </w:p>
        </w:tc>
        <w:tc>
          <w:tcPr>
            <w:tcW w:w="3050" w:type="dxa"/>
            <w:vAlign w:val="bottom"/>
            <w:gridSpan w:val="2"/>
          </w:tcPr>
          <w:p>
            <w:pPr>
              <w:ind w:left="60"/>
              <w:spacing w:after="0"/>
              <w:rPr>
                <w:sz w:val="20"/>
                <w:szCs w:val="20"/>
                <w:color w:val="auto"/>
              </w:rPr>
            </w:pPr>
            <w:r>
              <w:rPr>
                <w:rFonts w:ascii="Arial" w:cs="Arial" w:eastAsia="Arial" w:hAnsi="Arial"/>
                <w:sz w:val="18"/>
                <w:szCs w:val="18"/>
                <w:color w:val="auto"/>
              </w:rPr>
              <w:t>Not applicable.</w:t>
            </w:r>
          </w:p>
        </w:tc>
        <w:tc>
          <w:tcPr>
            <w:tcW w:w="329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r>
      <w:tr>
        <w:trPr>
          <w:trHeight w:val="80"/>
        </w:trPr>
        <w:tc>
          <w:tcPr>
            <w:tcW w:w="1380" w:type="dxa"/>
            <w:vAlign w:val="bottom"/>
            <w:tcBorders>
              <w:left w:val="single" w:sz="8" w:color="auto"/>
              <w:bottom w:val="single" w:sz="8" w:color="auto"/>
              <w:right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850" w:type="dxa"/>
            <w:vAlign w:val="bottom"/>
            <w:tcBorders>
              <w:bottom w:val="single" w:sz="8" w:color="auto"/>
            </w:tcBorders>
          </w:tcPr>
          <w:p>
            <w:pPr>
              <w:spacing w:after="0"/>
              <w:rPr>
                <w:sz w:val="6"/>
                <w:szCs w:val="6"/>
                <w:color w:val="auto"/>
              </w:rPr>
            </w:pPr>
          </w:p>
        </w:tc>
        <w:tc>
          <w:tcPr>
            <w:tcW w:w="5850" w:type="dxa"/>
            <w:vAlign w:val="bottom"/>
            <w:tcBorders>
              <w:bottom w:val="single" w:sz="8" w:color="auto"/>
              <w:right w:val="single" w:sz="8" w:color="auto"/>
            </w:tcBorders>
            <w:gridSpan w:val="2"/>
          </w:tcPr>
          <w:p>
            <w:pPr>
              <w:spacing w:after="0"/>
              <w:rPr>
                <w:sz w:val="6"/>
                <w:szCs w:val="6"/>
                <w:color w:val="auto"/>
              </w:rPr>
            </w:pPr>
          </w:p>
        </w:tc>
      </w:tr>
      <w:tr>
        <w:trPr>
          <w:trHeight w:val="278"/>
        </w:trPr>
        <w:tc>
          <w:tcPr>
            <w:tcW w:w="1380" w:type="dxa"/>
            <w:vAlign w:val="bottom"/>
            <w:tcBorders>
              <w:left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5</w:t>
            </w: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CHECK BOX IF DISCLOSURE OF LEGAL PROCEEDINGS IS REQUIRED PURSUANT TO ITEM 2(d) or 2(e)</w:t>
            </w:r>
          </w:p>
        </w:tc>
      </w:tr>
      <w:tr>
        <w:trPr>
          <w:trHeight w:val="432"/>
        </w:trPr>
        <w:tc>
          <w:tcPr>
            <w:tcW w:w="138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850" w:type="dxa"/>
            <w:vAlign w:val="bottom"/>
          </w:tcPr>
          <w:p>
            <w:pPr>
              <w:spacing w:after="0"/>
              <w:rPr>
                <w:sz w:val="24"/>
                <w:szCs w:val="24"/>
                <w:color w:val="auto"/>
              </w:rPr>
            </w:pPr>
          </w:p>
        </w:tc>
        <w:tc>
          <w:tcPr>
            <w:tcW w:w="3290" w:type="dxa"/>
            <w:vAlign w:val="bottom"/>
          </w:tcPr>
          <w:p>
            <w:pPr>
              <w:spacing w:after="0"/>
              <w:rPr>
                <w:sz w:val="24"/>
                <w:szCs w:val="24"/>
                <w:color w:val="auto"/>
              </w:rPr>
            </w:pPr>
          </w:p>
        </w:tc>
        <w:tc>
          <w:tcPr>
            <w:tcW w:w="25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o</w:t>
            </w:r>
          </w:p>
        </w:tc>
      </w:tr>
      <w:tr>
        <w:trPr>
          <w:trHeight w:val="80"/>
        </w:trPr>
        <w:tc>
          <w:tcPr>
            <w:tcW w:w="1380" w:type="dxa"/>
            <w:vAlign w:val="bottom"/>
            <w:tcBorders>
              <w:left w:val="single" w:sz="8" w:color="auto"/>
              <w:bottom w:val="single" w:sz="8" w:color="auto"/>
              <w:right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850" w:type="dxa"/>
            <w:vAlign w:val="bottom"/>
            <w:tcBorders>
              <w:bottom w:val="single" w:sz="8" w:color="auto"/>
            </w:tcBorders>
          </w:tcPr>
          <w:p>
            <w:pPr>
              <w:spacing w:after="0"/>
              <w:rPr>
                <w:sz w:val="6"/>
                <w:szCs w:val="6"/>
                <w:color w:val="auto"/>
              </w:rPr>
            </w:pPr>
          </w:p>
        </w:tc>
        <w:tc>
          <w:tcPr>
            <w:tcW w:w="329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r>
      <w:tr>
        <w:trPr>
          <w:trHeight w:val="278"/>
        </w:trPr>
        <w:tc>
          <w:tcPr>
            <w:tcW w:w="1380" w:type="dxa"/>
            <w:vAlign w:val="bottom"/>
            <w:tcBorders>
              <w:left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6</w:t>
            </w:r>
          </w:p>
        </w:tc>
        <w:tc>
          <w:tcPr>
            <w:tcW w:w="634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2560" w:type="dxa"/>
            <w:vAlign w:val="bottom"/>
            <w:tcBorders>
              <w:right w:val="single" w:sz="8" w:color="auto"/>
            </w:tcBorders>
          </w:tcPr>
          <w:p>
            <w:pPr>
              <w:spacing w:after="0"/>
              <w:rPr>
                <w:sz w:val="24"/>
                <w:szCs w:val="24"/>
                <w:color w:val="auto"/>
              </w:rPr>
            </w:pPr>
          </w:p>
        </w:tc>
      </w:tr>
      <w:tr>
        <w:trPr>
          <w:trHeight w:val="432"/>
        </w:trPr>
        <w:tc>
          <w:tcPr>
            <w:tcW w:w="1380" w:type="dxa"/>
            <w:vAlign w:val="bottom"/>
            <w:tcBorders>
              <w:left w:val="single" w:sz="8" w:color="auto"/>
              <w:right w:val="single" w:sz="8" w:color="auto"/>
            </w:tcBorders>
          </w:tcPr>
          <w:p>
            <w:pPr>
              <w:spacing w:after="0"/>
              <w:rPr>
                <w:sz w:val="24"/>
                <w:szCs w:val="24"/>
                <w:color w:val="auto"/>
              </w:rPr>
            </w:pPr>
          </w:p>
        </w:tc>
        <w:tc>
          <w:tcPr>
            <w:tcW w:w="3050" w:type="dxa"/>
            <w:vAlign w:val="bottom"/>
            <w:gridSpan w:val="2"/>
          </w:tcPr>
          <w:p>
            <w:pPr>
              <w:ind w:left="60"/>
              <w:spacing w:after="0"/>
              <w:rPr>
                <w:sz w:val="20"/>
                <w:szCs w:val="20"/>
                <w:color w:val="auto"/>
              </w:rPr>
            </w:pPr>
            <w:r>
              <w:rPr>
                <w:rFonts w:ascii="Arial" w:cs="Arial" w:eastAsia="Arial" w:hAnsi="Arial"/>
                <w:sz w:val="18"/>
                <w:szCs w:val="18"/>
                <w:color w:val="auto"/>
              </w:rPr>
              <w:t>Pennsylvania</w:t>
            </w:r>
          </w:p>
        </w:tc>
        <w:tc>
          <w:tcPr>
            <w:tcW w:w="329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r>
      <w:tr>
        <w:trPr>
          <w:trHeight w:val="66"/>
        </w:trPr>
        <w:tc>
          <w:tcPr>
            <w:tcW w:w="1380" w:type="dxa"/>
            <w:vAlign w:val="bottom"/>
            <w:tcBorders>
              <w:left w:val="single" w:sz="8" w:color="auto"/>
              <w:bottom w:val="single" w:sz="8" w:color="auto"/>
              <w:right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850" w:type="dxa"/>
            <w:vAlign w:val="bottom"/>
            <w:tcBorders>
              <w:bottom w:val="single" w:sz="8" w:color="auto"/>
            </w:tcBorders>
          </w:tcPr>
          <w:p>
            <w:pPr>
              <w:spacing w:after="0"/>
              <w:rPr>
                <w:sz w:val="5"/>
                <w:szCs w:val="5"/>
                <w:color w:val="auto"/>
              </w:rPr>
            </w:pPr>
          </w:p>
        </w:tc>
        <w:tc>
          <w:tcPr>
            <w:tcW w:w="3290" w:type="dxa"/>
            <w:vAlign w:val="bottom"/>
            <w:tcBorders>
              <w:bottom w:val="single" w:sz="8" w:color="auto"/>
            </w:tcBorders>
          </w:tcPr>
          <w:p>
            <w:pPr>
              <w:spacing w:after="0"/>
              <w:rPr>
                <w:sz w:val="5"/>
                <w:szCs w:val="5"/>
                <w:color w:val="auto"/>
              </w:rPr>
            </w:pPr>
          </w:p>
        </w:tc>
        <w:tc>
          <w:tcPr>
            <w:tcW w:w="2560" w:type="dxa"/>
            <w:vAlign w:val="bottom"/>
            <w:tcBorders>
              <w:bottom w:val="single" w:sz="8" w:color="auto"/>
              <w:right w:val="single" w:sz="8" w:color="auto"/>
            </w:tcBorders>
          </w:tcPr>
          <w:p>
            <w:pPr>
              <w:spacing w:after="0"/>
              <w:rPr>
                <w:sz w:val="5"/>
                <w:szCs w:val="5"/>
                <w:color w:val="auto"/>
              </w:rPr>
            </w:pPr>
          </w:p>
        </w:tc>
      </w:tr>
    </w:tbl>
    <w:p>
      <w:pPr>
        <w:sectPr>
          <w:pgSz w:w="11900" w:h="16901" w:orient="portrait"/>
          <w:cols w:equalWidth="0" w:num="1">
            <w:col w:w="10280"/>
          </w:cols>
          <w:pgMar w:left="820" w:top="140" w:right="799" w:bottom="0" w:gutter="0" w:footer="0" w:header="0"/>
        </w:sectPr>
      </w:pPr>
    </w:p>
    <w:bookmarkStart w:id="2" w:name="page3"/>
    <w:bookmarkEnd w:id="2"/>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92"/>
        </w:trPr>
        <w:tc>
          <w:tcPr>
            <w:tcW w:w="820" w:type="dxa"/>
            <w:vAlign w:val="bottom"/>
            <w:tcBorders>
              <w:top w:val="single" w:sz="8" w:color="auto"/>
              <w:left w:val="single" w:sz="8" w:color="auto"/>
            </w:tcBorders>
          </w:tcPr>
          <w:p>
            <w:pPr>
              <w:spacing w:after="0"/>
              <w:rPr>
                <w:sz w:val="24"/>
                <w:szCs w:val="24"/>
                <w:color w:val="auto"/>
              </w:rPr>
            </w:pPr>
          </w:p>
        </w:tc>
        <w:tc>
          <w:tcPr>
            <w:tcW w:w="3120" w:type="dxa"/>
            <w:vAlign w:val="bottom"/>
            <w:tcBorders>
              <w:top w:val="single" w:sz="8" w:color="auto"/>
              <w:right w:val="single" w:sz="8" w:color="auto"/>
            </w:tcBorders>
            <w:gridSpan w:val="2"/>
          </w:tcPr>
          <w:p>
            <w:pPr>
              <w:jc w:val="center"/>
              <w:ind w:right="732"/>
              <w:spacing w:after="0"/>
              <w:rPr>
                <w:sz w:val="20"/>
                <w:szCs w:val="20"/>
                <w:color w:val="auto"/>
              </w:rPr>
            </w:pPr>
            <w:r>
              <w:rPr>
                <w:rFonts w:ascii="Arial" w:cs="Arial" w:eastAsia="Arial" w:hAnsi="Arial"/>
                <w:sz w:val="18"/>
                <w:szCs w:val="18"/>
                <w:color w:val="auto"/>
                <w:w w:val="93"/>
              </w:rPr>
              <w:t>NUMBER OF SHARES</w:t>
            </w:r>
          </w:p>
        </w:tc>
        <w:tc>
          <w:tcPr>
            <w:tcW w:w="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58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3120" w:type="dxa"/>
            <w:vAlign w:val="bottom"/>
            <w:tcBorders>
              <w:right w:val="single" w:sz="8" w:color="auto"/>
            </w:tcBorders>
            <w:gridSpan w:val="2"/>
          </w:tcPr>
          <w:p>
            <w:pPr>
              <w:jc w:val="center"/>
              <w:ind w:right="732"/>
              <w:spacing w:after="0"/>
              <w:rPr>
                <w:sz w:val="20"/>
                <w:szCs w:val="20"/>
                <w:color w:val="auto"/>
              </w:rPr>
            </w:pPr>
            <w:r>
              <w:rPr>
                <w:rFonts w:ascii="Arial" w:cs="Arial" w:eastAsia="Arial" w:hAnsi="Arial"/>
                <w:sz w:val="18"/>
                <w:szCs w:val="18"/>
                <w:color w:val="auto"/>
                <w:w w:val="96"/>
              </w:rPr>
              <w:t>BENEFICIALLY OWNED BY</w:t>
            </w:r>
          </w:p>
        </w:tc>
        <w:tc>
          <w:tcPr>
            <w:tcW w:w="500" w:type="dxa"/>
            <w:vAlign w:val="bottom"/>
            <w:tcBorders>
              <w:right w:val="single" w:sz="8" w:color="auto"/>
            </w:tcBorders>
          </w:tcPr>
          <w:p>
            <w:pPr>
              <w:spacing w:after="0"/>
              <w:rPr>
                <w:sz w:val="18"/>
                <w:szCs w:val="18"/>
                <w:color w:val="auto"/>
              </w:rPr>
            </w:pPr>
          </w:p>
        </w:tc>
        <w:tc>
          <w:tcPr>
            <w:tcW w:w="5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3120" w:type="dxa"/>
            <w:vAlign w:val="bottom"/>
            <w:tcBorders>
              <w:right w:val="single" w:sz="8" w:color="auto"/>
            </w:tcBorders>
            <w:gridSpan w:val="2"/>
          </w:tcPr>
          <w:p>
            <w:pPr>
              <w:jc w:val="center"/>
              <w:ind w:right="732"/>
              <w:spacing w:after="0"/>
              <w:rPr>
                <w:sz w:val="20"/>
                <w:szCs w:val="20"/>
                <w:color w:val="auto"/>
              </w:rPr>
            </w:pPr>
            <w:r>
              <w:rPr>
                <w:rFonts w:ascii="Arial" w:cs="Arial" w:eastAsia="Arial" w:hAnsi="Arial"/>
                <w:sz w:val="18"/>
                <w:szCs w:val="18"/>
                <w:color w:val="auto"/>
                <w:w w:val="91"/>
              </w:rPr>
              <w:t>EACH REPORTING PERSON</w:t>
            </w:r>
          </w:p>
        </w:tc>
        <w:tc>
          <w:tcPr>
            <w:tcW w:w="500" w:type="dxa"/>
            <w:vAlign w:val="bottom"/>
            <w:tcBorders>
              <w:right w:val="single" w:sz="8" w:color="auto"/>
            </w:tcBorders>
          </w:tcPr>
          <w:p>
            <w:pPr>
              <w:spacing w:after="0"/>
              <w:rPr>
                <w:sz w:val="18"/>
                <w:szCs w:val="18"/>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6"/>
        </w:trPr>
        <w:tc>
          <w:tcPr>
            <w:tcW w:w="820" w:type="dxa"/>
            <w:vAlign w:val="bottom"/>
            <w:tcBorders>
              <w:left w:val="single" w:sz="8" w:color="auto"/>
            </w:tcBorders>
          </w:tcPr>
          <w:p>
            <w:pPr>
              <w:spacing w:after="0"/>
              <w:rPr>
                <w:sz w:val="7"/>
                <w:szCs w:val="7"/>
                <w:color w:val="auto"/>
              </w:rPr>
            </w:pPr>
          </w:p>
        </w:tc>
        <w:tc>
          <w:tcPr>
            <w:tcW w:w="560" w:type="dxa"/>
            <w:vAlign w:val="bottom"/>
            <w:vMerge w:val="restart"/>
          </w:tcPr>
          <w:p>
            <w:pPr>
              <w:spacing w:after="0"/>
              <w:rPr>
                <w:sz w:val="7"/>
                <w:szCs w:val="7"/>
                <w:color w:val="auto"/>
              </w:rPr>
            </w:pPr>
          </w:p>
        </w:tc>
        <w:tc>
          <w:tcPr>
            <w:tcW w:w="2560" w:type="dxa"/>
            <w:vAlign w:val="bottom"/>
            <w:tcBorders>
              <w:right w:val="single" w:sz="8" w:color="auto"/>
            </w:tcBorders>
            <w:vMerge w:val="restart"/>
          </w:tcPr>
          <w:p>
            <w:pPr>
              <w:jc w:val="center"/>
              <w:ind w:right="1292"/>
              <w:spacing w:after="0"/>
              <w:rPr>
                <w:sz w:val="20"/>
                <w:szCs w:val="20"/>
                <w:color w:val="auto"/>
              </w:rPr>
            </w:pPr>
            <w:r>
              <w:rPr>
                <w:rFonts w:ascii="Arial" w:cs="Arial" w:eastAsia="Arial" w:hAnsi="Arial"/>
                <w:sz w:val="18"/>
                <w:szCs w:val="18"/>
                <w:color w:val="auto"/>
                <w:w w:val="99"/>
              </w:rPr>
              <w:t>WITH</w:t>
            </w:r>
          </w:p>
        </w:tc>
        <w:tc>
          <w:tcPr>
            <w:tcW w:w="500" w:type="dxa"/>
            <w:vAlign w:val="bottom"/>
            <w:tcBorders>
              <w:bottom w:val="single" w:sz="8" w:color="auto"/>
              <w:right w:val="single" w:sz="8" w:color="auto"/>
            </w:tcBorders>
          </w:tcPr>
          <w:p>
            <w:pPr>
              <w:spacing w:after="0"/>
              <w:rPr>
                <w:sz w:val="7"/>
                <w:szCs w:val="7"/>
                <w:color w:val="auto"/>
              </w:rPr>
            </w:pPr>
          </w:p>
        </w:tc>
        <w:tc>
          <w:tcPr>
            <w:tcW w:w="5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820" w:type="dxa"/>
            <w:vAlign w:val="bottom"/>
            <w:tcBorders>
              <w:left w:val="single" w:sz="8" w:color="auto"/>
            </w:tcBorders>
          </w:tcPr>
          <w:p>
            <w:pPr>
              <w:spacing w:after="0"/>
              <w:rPr>
                <w:sz w:val="10"/>
                <w:szCs w:val="10"/>
                <w:color w:val="auto"/>
              </w:rPr>
            </w:pPr>
          </w:p>
        </w:tc>
        <w:tc>
          <w:tcPr>
            <w:tcW w:w="560" w:type="dxa"/>
            <w:vAlign w:val="bottom"/>
            <w:vMerge w:val="continue"/>
          </w:tcPr>
          <w:p>
            <w:pPr>
              <w:spacing w:after="0"/>
              <w:rPr>
                <w:sz w:val="10"/>
                <w:szCs w:val="10"/>
                <w:color w:val="auto"/>
              </w:rPr>
            </w:pPr>
          </w:p>
        </w:tc>
        <w:tc>
          <w:tcPr>
            <w:tcW w:w="2560" w:type="dxa"/>
            <w:vAlign w:val="bottom"/>
            <w:tcBorders>
              <w:right w:val="single" w:sz="8" w:color="auto"/>
            </w:tcBorders>
            <w:vMerge w:val="continue"/>
          </w:tcPr>
          <w:p>
            <w:pPr>
              <w:spacing w:after="0"/>
              <w:rPr>
                <w:sz w:val="10"/>
                <w:szCs w:val="10"/>
                <w:color w:val="auto"/>
              </w:rPr>
            </w:pP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8</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62"/>
        </w:trPr>
        <w:tc>
          <w:tcPr>
            <w:tcW w:w="820" w:type="dxa"/>
            <w:vAlign w:val="bottom"/>
            <w:tcBorders>
              <w:lef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2560" w:type="dxa"/>
            <w:vAlign w:val="bottom"/>
            <w:tcBorders>
              <w:right w:val="single" w:sz="8" w:color="auto"/>
            </w:tcBorders>
          </w:tcPr>
          <w:p>
            <w:pPr>
              <w:spacing w:after="0"/>
              <w:rPr>
                <w:sz w:val="14"/>
                <w:szCs w:val="14"/>
                <w:color w:val="auto"/>
              </w:rPr>
            </w:pPr>
          </w:p>
        </w:tc>
        <w:tc>
          <w:tcPr>
            <w:tcW w:w="500" w:type="dxa"/>
            <w:vAlign w:val="bottom"/>
            <w:tcBorders>
              <w:right w:val="single" w:sz="8" w:color="auto"/>
            </w:tcBorders>
            <w:vMerge w:val="continue"/>
          </w:tcPr>
          <w:p>
            <w:pPr>
              <w:spacing w:after="0"/>
              <w:rPr>
                <w:sz w:val="14"/>
                <w:szCs w:val="14"/>
                <w:color w:val="auto"/>
              </w:rPr>
            </w:pPr>
          </w:p>
        </w:tc>
        <w:tc>
          <w:tcPr>
            <w:tcW w:w="58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12,566,233 (including shares issuable upon exercise of warrants)</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2560" w:type="dxa"/>
            <w:vAlign w:val="bottom"/>
            <w:tcBorders>
              <w:right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2560" w:type="dxa"/>
            <w:vAlign w:val="bottom"/>
            <w:tcBorders>
              <w:right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533,332 (including shares issuable upon exercise of warrants)</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12,566,233 (including shares issuable upon exercise of warrants)</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2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40" w:type="dxa"/>
            <w:vAlign w:val="bottom"/>
            <w:tcBorders>
              <w:right w:val="single" w:sz="8" w:color="auto"/>
            </w:tcBorders>
          </w:tcPr>
          <w:p>
            <w:pPr>
              <w:ind w:left="56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96"/>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11.8%</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560" w:type="dxa"/>
            <w:vAlign w:val="bottom"/>
            <w:tcBorders>
              <w:right w:val="single" w:sz="8" w:color="auto"/>
            </w:tcBorders>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w w:val="91"/>
              </w:rPr>
              <w:t>TYPE OF REPORTING PERSON</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CO</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ind w:left="140"/>
        <w:spacing w:after="0"/>
        <w:rPr>
          <w:sz w:val="20"/>
          <w:szCs w:val="20"/>
          <w:color w:val="auto"/>
        </w:rPr>
      </w:pPr>
      <w:r>
        <w:rPr>
          <w:rFonts w:ascii="Arial" w:cs="Arial" w:eastAsia="Arial" w:hAnsi="Arial"/>
          <w:sz w:val="18"/>
          <w:szCs w:val="18"/>
          <w:color w:val="auto"/>
        </w:rPr>
        <w:t>* See responses to Items 5(a), 5(b) and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224790</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2580" w:type="dxa"/>
            <w:vAlign w:val="bottom"/>
            <w:tcBorders>
              <w:top w:val="single" w:sz="8" w:color="auto"/>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CUSIP No. 530129105</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80" w:type="dxa"/>
            <w:vAlign w:val="bottom"/>
            <w:tcBorders>
              <w:right w:val="single" w:sz="8" w:color="auto"/>
            </w:tcBorders>
          </w:tcPr>
          <w:p>
            <w:pPr>
              <w:ind w:left="500"/>
              <w:spacing w:after="0"/>
              <w:rPr>
                <w:sz w:val="20"/>
                <w:szCs w:val="20"/>
                <w:color w:val="auto"/>
              </w:rPr>
            </w:pPr>
            <w:r>
              <w:rPr>
                <w:rFonts w:ascii="Arial" w:cs="Arial" w:eastAsia="Arial" w:hAnsi="Arial"/>
                <w:sz w:val="22"/>
                <w:szCs w:val="22"/>
                <w:b w:val="1"/>
                <w:bCs w:val="1"/>
                <w:color w:val="auto"/>
              </w:rPr>
              <w:t>13D</w:t>
            </w:r>
          </w:p>
        </w:tc>
        <w:tc>
          <w:tcPr>
            <w:tcW w:w="2560" w:type="dxa"/>
            <w:vAlign w:val="bottom"/>
            <w:tcBorders>
              <w:top w:val="single" w:sz="8" w:color="auto"/>
              <w:right w:val="single" w:sz="8" w:color="auto"/>
            </w:tcBorders>
          </w:tcPr>
          <w:p>
            <w:pPr>
              <w:jc w:val="right"/>
              <w:ind w:right="972"/>
              <w:spacing w:after="0"/>
              <w:rPr>
                <w:sz w:val="20"/>
                <w:szCs w:val="20"/>
                <w:color w:val="auto"/>
              </w:rPr>
            </w:pPr>
            <w:r>
              <w:rPr>
                <w:rFonts w:ascii="Arial" w:cs="Arial" w:eastAsia="Arial" w:hAnsi="Arial"/>
                <w:sz w:val="18"/>
                <w:szCs w:val="18"/>
                <w:b w:val="1"/>
                <w:bCs w:val="1"/>
                <w:color w:val="auto"/>
                <w:w w:val="90"/>
              </w:rPr>
              <w:t>Page 4 of 20 Pages</w:t>
            </w:r>
          </w:p>
        </w:tc>
        <w:tc>
          <w:tcPr>
            <w:tcW w:w="0" w:type="dxa"/>
            <w:vAlign w:val="bottom"/>
          </w:tcPr>
          <w:p>
            <w:pPr>
              <w:spacing w:after="0"/>
              <w:rPr>
                <w:sz w:val="1"/>
                <w:szCs w:val="1"/>
                <w:color w:val="auto"/>
              </w:rPr>
            </w:pPr>
          </w:p>
        </w:tc>
      </w:tr>
      <w:tr>
        <w:trPr>
          <w:trHeight w:val="122"/>
        </w:trPr>
        <w:tc>
          <w:tcPr>
            <w:tcW w:w="800" w:type="dxa"/>
            <w:vAlign w:val="bottom"/>
            <w:tcBorders>
              <w:left w:val="single" w:sz="8" w:color="auto"/>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0" w:type="dxa"/>
            <w:vAlign w:val="bottom"/>
            <w:tcBorders>
              <w:bottom w:val="single" w:sz="8" w:color="auto"/>
              <w:right w:val="single" w:sz="8" w:color="auto"/>
            </w:tcBorders>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80" w:type="dxa"/>
            <w:vAlign w:val="bottom"/>
            <w:tcBorders>
              <w:right w:val="single" w:sz="8" w:color="auto"/>
            </w:tcBorders>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8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80" w:type="dxa"/>
            <w:vAlign w:val="bottom"/>
            <w:tcBorders>
              <w:right w:val="single" w:sz="8" w:color="auto"/>
            </w:tcBorders>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w w:val="93"/>
              </w:rPr>
              <w:t>NAME OF REPORTING PERSON</w:t>
            </w:r>
          </w:p>
        </w:tc>
        <w:tc>
          <w:tcPr>
            <w:tcW w:w="42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800" w:type="dxa"/>
            <w:vAlign w:val="bottom"/>
            <w:tcBorders>
              <w:left w:val="single" w:sz="8" w:color="auto"/>
            </w:tcBorders>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00" w:type="dxa"/>
            <w:vAlign w:val="bottom"/>
            <w:tcBorders>
              <w:lef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rPr>
              <w:t>Comcast Technology, Inc.</w:t>
            </w: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00" w:type="dxa"/>
            <w:vAlign w:val="bottom"/>
            <w:tcBorders>
              <w:left w:val="single" w:sz="8" w:color="auto"/>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80" w:type="dxa"/>
            <w:vAlign w:val="bottom"/>
            <w:tcBorders>
              <w:right w:val="single" w:sz="8" w:color="auto"/>
            </w:tcBorders>
          </w:tcPr>
          <w:p>
            <w:pPr>
              <w:spacing w:after="0"/>
              <w:rPr>
                <w:sz w:val="24"/>
                <w:szCs w:val="24"/>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0" w:type="dxa"/>
            <w:vAlign w:val="bottom"/>
            <w:tcBorders>
              <w:left w:val="single" w:sz="8" w:color="auto"/>
            </w:tcBorders>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5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43"/>
        </w:trPr>
        <w:tc>
          <w:tcPr>
            <w:tcW w:w="800" w:type="dxa"/>
            <w:vAlign w:val="bottom"/>
            <w:tcBorders>
              <w:left w:val="single" w:sz="8" w:color="auto"/>
            </w:tcBorders>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5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(b) x</w:t>
            </w:r>
          </w:p>
        </w:tc>
        <w:tc>
          <w:tcPr>
            <w:tcW w:w="0" w:type="dxa"/>
            <w:vAlign w:val="bottom"/>
          </w:tcPr>
          <w:p>
            <w:pPr>
              <w:spacing w:after="0"/>
              <w:rPr>
                <w:sz w:val="1"/>
                <w:szCs w:val="1"/>
                <w:color w:val="auto"/>
              </w:rPr>
            </w:pPr>
          </w:p>
        </w:tc>
      </w:tr>
      <w:tr>
        <w:trPr>
          <w:trHeight w:val="80"/>
        </w:trPr>
        <w:tc>
          <w:tcPr>
            <w:tcW w:w="800" w:type="dxa"/>
            <w:vAlign w:val="bottom"/>
            <w:tcBorders>
              <w:left w:val="single" w:sz="8" w:color="auto"/>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580" w:type="dxa"/>
            <w:vAlign w:val="bottom"/>
            <w:tcBorders>
              <w:right w:val="single" w:sz="8" w:color="auto"/>
            </w:tcBorders>
          </w:tcPr>
          <w:p>
            <w:pPr>
              <w:spacing w:after="0"/>
              <w:rPr>
                <w:sz w:val="24"/>
                <w:szCs w:val="24"/>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00" w:type="dxa"/>
            <w:vAlign w:val="bottom"/>
            <w:tcBorders>
              <w:left w:val="single" w:sz="8" w:color="auto"/>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580" w:type="dxa"/>
            <w:vAlign w:val="bottom"/>
            <w:tcBorders>
              <w:right w:val="single" w:sz="8" w:color="auto"/>
            </w:tcBorders>
          </w:tcPr>
          <w:p>
            <w:pPr>
              <w:spacing w:after="0"/>
              <w:rPr>
                <w:sz w:val="24"/>
                <w:szCs w:val="24"/>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rPr>
              <w:t>SOURCE OF FUNDS</w:t>
            </w: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Borders>
              <w:lef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rPr>
              <w:t>Not applicable.</w:t>
            </w: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00" w:type="dxa"/>
            <w:vAlign w:val="bottom"/>
            <w:tcBorders>
              <w:left w:val="single" w:sz="8" w:color="auto"/>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58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32"/>
        </w:trPr>
        <w:tc>
          <w:tcPr>
            <w:tcW w:w="800" w:type="dxa"/>
            <w:vAlign w:val="bottom"/>
            <w:tcBorders>
              <w:lef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80"/>
        </w:trPr>
        <w:tc>
          <w:tcPr>
            <w:tcW w:w="800" w:type="dxa"/>
            <w:vAlign w:val="bottom"/>
            <w:tcBorders>
              <w:left w:val="single" w:sz="8" w:color="auto"/>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580" w:type="dxa"/>
            <w:vAlign w:val="bottom"/>
            <w:tcBorders>
              <w:right w:val="single" w:sz="8" w:color="auto"/>
            </w:tcBorders>
          </w:tcPr>
          <w:p>
            <w:pPr>
              <w:spacing w:after="0"/>
              <w:rPr>
                <w:sz w:val="24"/>
                <w:szCs w:val="24"/>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Borders>
              <w:lef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00" w:type="dxa"/>
            <w:vAlign w:val="bottom"/>
            <w:tcBorders>
              <w:left w:val="single" w:sz="8" w:color="auto"/>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Borders>
              <w:lef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right w:val="single" w:sz="8" w:color="auto"/>
            </w:tcBorders>
          </w:tcPr>
          <w:p>
            <w:pPr>
              <w:jc w:val="center"/>
              <w:ind w:right="32"/>
              <w:spacing w:after="0"/>
              <w:rPr>
                <w:sz w:val="20"/>
                <w:szCs w:val="20"/>
                <w:color w:val="auto"/>
              </w:rPr>
            </w:pPr>
            <w:r>
              <w:rPr>
                <w:rFonts w:ascii="Arial" w:cs="Arial" w:eastAsia="Arial" w:hAnsi="Arial"/>
                <w:sz w:val="18"/>
                <w:szCs w:val="18"/>
                <w:color w:val="auto"/>
                <w:w w:val="99"/>
              </w:rPr>
              <w:t>7</w:t>
            </w:r>
          </w:p>
        </w:tc>
        <w:tc>
          <w:tcPr>
            <w:tcW w:w="32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Borders>
              <w:lef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3280" w:type="dxa"/>
            <w:vAlign w:val="bottom"/>
          </w:tcPr>
          <w:p>
            <w:pPr>
              <w:ind w:left="60"/>
              <w:spacing w:after="0"/>
              <w:rPr>
                <w:sz w:val="20"/>
                <w:szCs w:val="20"/>
                <w:color w:val="auto"/>
              </w:rPr>
            </w:pPr>
            <w:r>
              <w:rPr>
                <w:rFonts w:ascii="Arial" w:cs="Arial" w:eastAsia="Arial" w:hAnsi="Arial"/>
                <w:sz w:val="18"/>
                <w:szCs w:val="18"/>
                <w:color w:val="auto"/>
              </w:rPr>
              <w:t>0</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00" w:type="dxa"/>
            <w:vAlign w:val="bottom"/>
            <w:tcBorders>
              <w:left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Borders>
              <w:lef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right w:val="single" w:sz="8" w:color="auto"/>
            </w:tcBorders>
          </w:tcPr>
          <w:p>
            <w:pPr>
              <w:jc w:val="center"/>
              <w:ind w:right="32"/>
              <w:spacing w:after="0"/>
              <w:rPr>
                <w:sz w:val="20"/>
                <w:szCs w:val="20"/>
                <w:color w:val="auto"/>
              </w:rPr>
            </w:pPr>
            <w:r>
              <w:rPr>
                <w:rFonts w:ascii="Arial" w:cs="Arial" w:eastAsia="Arial" w:hAnsi="Arial"/>
                <w:sz w:val="18"/>
                <w:szCs w:val="18"/>
                <w:color w:val="auto"/>
                <w:w w:val="99"/>
              </w:rPr>
              <w:t>8</w:t>
            </w:r>
          </w:p>
        </w:tc>
        <w:tc>
          <w:tcPr>
            <w:tcW w:w="328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800" w:type="dxa"/>
            <w:vAlign w:val="bottom"/>
            <w:tcBorders>
              <w:left w:val="single" w:sz="8" w:color="auto"/>
            </w:tcBorders>
          </w:tcPr>
          <w:p>
            <w:pPr>
              <w:spacing w:after="0"/>
              <w:rPr>
                <w:sz w:val="24"/>
                <w:szCs w:val="24"/>
                <w:color w:val="auto"/>
              </w:rPr>
            </w:pPr>
          </w:p>
        </w:tc>
        <w:tc>
          <w:tcPr>
            <w:tcW w:w="3140" w:type="dxa"/>
            <w:vAlign w:val="bottom"/>
            <w:tcBorders>
              <w:right w:val="single" w:sz="8" w:color="auto"/>
            </w:tcBorders>
            <w:gridSpan w:val="3"/>
          </w:tcPr>
          <w:p>
            <w:pPr>
              <w:jc w:val="center"/>
              <w:ind w:right="800"/>
              <w:spacing w:after="0"/>
              <w:rPr>
                <w:sz w:val="20"/>
                <w:szCs w:val="20"/>
                <w:color w:val="auto"/>
              </w:rPr>
            </w:pPr>
            <w:r>
              <w:rPr>
                <w:rFonts w:ascii="Arial" w:cs="Arial" w:eastAsia="Arial" w:hAnsi="Arial"/>
                <w:sz w:val="18"/>
                <w:szCs w:val="18"/>
                <w:color w:val="auto"/>
                <w:w w:val="93"/>
              </w:rPr>
              <w:t>NUMBER OF SHARES</w:t>
            </w:r>
          </w:p>
        </w:tc>
        <w:tc>
          <w:tcPr>
            <w:tcW w:w="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12,566,233 (including shares issuable upon exercise of warrants)</w:t>
            </w:r>
          </w:p>
        </w:tc>
        <w:tc>
          <w:tcPr>
            <w:tcW w:w="0" w:type="dxa"/>
            <w:vAlign w:val="bottom"/>
          </w:tcPr>
          <w:p>
            <w:pPr>
              <w:spacing w:after="0"/>
              <w:rPr>
                <w:sz w:val="1"/>
                <w:szCs w:val="1"/>
                <w:color w:val="auto"/>
              </w:rPr>
            </w:pPr>
          </w:p>
        </w:tc>
      </w:tr>
      <w:tr>
        <w:trPr>
          <w:trHeight w:val="141"/>
        </w:trPr>
        <w:tc>
          <w:tcPr>
            <w:tcW w:w="800" w:type="dxa"/>
            <w:vAlign w:val="bottom"/>
            <w:tcBorders>
              <w:left w:val="single" w:sz="8" w:color="auto"/>
            </w:tcBorders>
          </w:tcPr>
          <w:p>
            <w:pPr>
              <w:spacing w:after="0"/>
              <w:rPr>
                <w:sz w:val="12"/>
                <w:szCs w:val="12"/>
                <w:color w:val="auto"/>
              </w:rPr>
            </w:pPr>
          </w:p>
        </w:tc>
        <w:tc>
          <w:tcPr>
            <w:tcW w:w="3140" w:type="dxa"/>
            <w:vAlign w:val="bottom"/>
            <w:tcBorders>
              <w:right w:val="single" w:sz="8" w:color="auto"/>
            </w:tcBorders>
            <w:gridSpan w:val="3"/>
            <w:vMerge w:val="restart"/>
          </w:tcPr>
          <w:p>
            <w:pPr>
              <w:jc w:val="center"/>
              <w:ind w:right="800"/>
              <w:spacing w:after="0"/>
              <w:rPr>
                <w:sz w:val="20"/>
                <w:szCs w:val="20"/>
                <w:color w:val="auto"/>
              </w:rPr>
            </w:pPr>
            <w:r>
              <w:rPr>
                <w:rFonts w:ascii="Arial" w:cs="Arial" w:eastAsia="Arial" w:hAnsi="Arial"/>
                <w:sz w:val="18"/>
                <w:szCs w:val="18"/>
                <w:color w:val="auto"/>
                <w:w w:val="96"/>
              </w:rPr>
              <w:t>BENEFICIALLY OWNED BY</w:t>
            </w:r>
          </w:p>
        </w:tc>
        <w:tc>
          <w:tcPr>
            <w:tcW w:w="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00" w:type="dxa"/>
            <w:vAlign w:val="bottom"/>
            <w:tcBorders>
              <w:left w:val="single" w:sz="8" w:color="auto"/>
            </w:tcBorders>
          </w:tcPr>
          <w:p>
            <w:pPr>
              <w:spacing w:after="0"/>
              <w:rPr>
                <w:sz w:val="6"/>
                <w:szCs w:val="6"/>
                <w:color w:val="auto"/>
              </w:rPr>
            </w:pPr>
          </w:p>
        </w:tc>
        <w:tc>
          <w:tcPr>
            <w:tcW w:w="3140" w:type="dxa"/>
            <w:vAlign w:val="bottom"/>
            <w:tcBorders>
              <w:right w:val="single" w:sz="8" w:color="auto"/>
            </w:tcBorders>
            <w:gridSpan w:val="3"/>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00" w:type="dxa"/>
            <w:vAlign w:val="bottom"/>
            <w:tcBorders>
              <w:left w:val="single" w:sz="8" w:color="auto"/>
            </w:tcBorders>
          </w:tcPr>
          <w:p>
            <w:pPr>
              <w:spacing w:after="0"/>
              <w:rPr>
                <w:sz w:val="16"/>
                <w:szCs w:val="16"/>
                <w:color w:val="auto"/>
              </w:rPr>
            </w:pPr>
          </w:p>
        </w:tc>
        <w:tc>
          <w:tcPr>
            <w:tcW w:w="3140" w:type="dxa"/>
            <w:vAlign w:val="bottom"/>
            <w:tcBorders>
              <w:right w:val="single" w:sz="8" w:color="auto"/>
            </w:tcBorders>
            <w:gridSpan w:val="3"/>
          </w:tcPr>
          <w:p>
            <w:pPr>
              <w:jc w:val="center"/>
              <w:ind w:right="800"/>
              <w:spacing w:after="0" w:line="191" w:lineRule="exact"/>
              <w:rPr>
                <w:sz w:val="20"/>
                <w:szCs w:val="20"/>
                <w:color w:val="auto"/>
              </w:rPr>
            </w:pPr>
            <w:r>
              <w:rPr>
                <w:rFonts w:ascii="Arial" w:cs="Arial" w:eastAsia="Arial" w:hAnsi="Arial"/>
                <w:sz w:val="18"/>
                <w:szCs w:val="18"/>
                <w:color w:val="auto"/>
                <w:w w:val="91"/>
              </w:rPr>
              <w:t>EACH REPORTING PERSON</w:t>
            </w:r>
          </w:p>
        </w:tc>
        <w:tc>
          <w:tcPr>
            <w:tcW w:w="80" w:type="dxa"/>
            <w:vAlign w:val="bottom"/>
          </w:tcPr>
          <w:p>
            <w:pPr>
              <w:spacing w:after="0"/>
              <w:rPr>
                <w:sz w:val="16"/>
                <w:szCs w:val="16"/>
                <w:color w:val="auto"/>
              </w:rPr>
            </w:pPr>
          </w:p>
        </w:tc>
        <w:tc>
          <w:tcPr>
            <w:tcW w:w="420" w:type="dxa"/>
            <w:vAlign w:val="bottom"/>
            <w:tcBorders>
              <w:right w:val="single" w:sz="8" w:color="auto"/>
            </w:tcBorders>
            <w:vMerge w:val="restart"/>
          </w:tcPr>
          <w:p>
            <w:pPr>
              <w:jc w:val="center"/>
              <w:ind w:right="32"/>
              <w:spacing w:after="0"/>
              <w:rPr>
                <w:sz w:val="20"/>
                <w:szCs w:val="20"/>
                <w:color w:val="auto"/>
              </w:rPr>
            </w:pPr>
            <w:r>
              <w:rPr>
                <w:rFonts w:ascii="Arial" w:cs="Arial" w:eastAsia="Arial" w:hAnsi="Arial"/>
                <w:sz w:val="18"/>
                <w:szCs w:val="18"/>
                <w:color w:val="auto"/>
                <w:w w:val="99"/>
              </w:rPr>
              <w:t>9</w:t>
            </w:r>
          </w:p>
        </w:tc>
        <w:tc>
          <w:tcPr>
            <w:tcW w:w="32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2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800" w:type="dxa"/>
            <w:vAlign w:val="bottom"/>
            <w:tcBorders>
              <w:left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80" w:type="dxa"/>
            <w:vAlign w:val="bottom"/>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3280" w:type="dxa"/>
            <w:vAlign w:val="bottom"/>
            <w:vMerge w:val="continue"/>
          </w:tcPr>
          <w:p>
            <w:pPr>
              <w:spacing w:after="0"/>
              <w:rPr>
                <w:sz w:val="7"/>
                <w:szCs w:val="7"/>
                <w:color w:val="auto"/>
              </w:rPr>
            </w:pPr>
          </w:p>
        </w:tc>
        <w:tc>
          <w:tcPr>
            <w:tcW w:w="2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0" w:type="dxa"/>
            <w:vAlign w:val="bottom"/>
            <w:tcBorders>
              <w:lef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3280" w:type="dxa"/>
            <w:vAlign w:val="bottom"/>
          </w:tcPr>
          <w:p>
            <w:pPr>
              <w:spacing w:after="0"/>
              <w:rPr>
                <w:sz w:val="11"/>
                <w:szCs w:val="11"/>
                <w:color w:val="auto"/>
              </w:rPr>
            </w:pPr>
          </w:p>
        </w:tc>
        <w:tc>
          <w:tcPr>
            <w:tcW w:w="25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00" w:type="dxa"/>
            <w:vAlign w:val="bottom"/>
            <w:tcBorders>
              <w:lef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3280" w:type="dxa"/>
            <w:vAlign w:val="bottom"/>
          </w:tcPr>
          <w:p>
            <w:pPr>
              <w:ind w:left="60"/>
              <w:spacing w:after="0"/>
              <w:rPr>
                <w:sz w:val="20"/>
                <w:szCs w:val="20"/>
                <w:color w:val="auto"/>
              </w:rPr>
            </w:pPr>
            <w:r>
              <w:rPr>
                <w:rFonts w:ascii="Arial" w:cs="Arial" w:eastAsia="Arial" w:hAnsi="Arial"/>
                <w:sz w:val="18"/>
                <w:szCs w:val="18"/>
                <w:color w:val="auto"/>
              </w:rPr>
              <w:t>0</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00" w:type="dxa"/>
            <w:vAlign w:val="bottom"/>
            <w:tcBorders>
              <w:left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Borders>
              <w:lef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right w:val="single" w:sz="8" w:color="auto"/>
            </w:tcBorders>
          </w:tcPr>
          <w:p>
            <w:pPr>
              <w:jc w:val="center"/>
              <w:ind w:right="32"/>
              <w:spacing w:after="0"/>
              <w:rPr>
                <w:sz w:val="20"/>
                <w:szCs w:val="20"/>
                <w:color w:val="auto"/>
              </w:rPr>
            </w:pPr>
            <w:r>
              <w:rPr>
                <w:rFonts w:ascii="Arial" w:cs="Arial" w:eastAsia="Arial" w:hAnsi="Arial"/>
                <w:sz w:val="18"/>
                <w:szCs w:val="18"/>
                <w:color w:val="auto"/>
                <w:w w:val="89"/>
              </w:rPr>
              <w:t>10</w:t>
            </w:r>
          </w:p>
        </w:tc>
        <w:tc>
          <w:tcPr>
            <w:tcW w:w="32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Borders>
              <w:lef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533,332 (including shares issuable upon exercise of warrants)</w:t>
            </w:r>
          </w:p>
        </w:tc>
        <w:tc>
          <w:tcPr>
            <w:tcW w:w="0" w:type="dxa"/>
            <w:vAlign w:val="bottom"/>
          </w:tcPr>
          <w:p>
            <w:pPr>
              <w:spacing w:after="0"/>
              <w:rPr>
                <w:sz w:val="1"/>
                <w:szCs w:val="1"/>
                <w:color w:val="auto"/>
              </w:rPr>
            </w:pPr>
          </w:p>
        </w:tc>
      </w:tr>
      <w:tr>
        <w:trPr>
          <w:trHeight w:val="80"/>
        </w:trPr>
        <w:tc>
          <w:tcPr>
            <w:tcW w:w="800" w:type="dxa"/>
            <w:vAlign w:val="bottom"/>
            <w:tcBorders>
              <w:left w:val="single" w:sz="8" w:color="auto"/>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800" w:type="dxa"/>
            <w:vAlign w:val="bottom"/>
            <w:tcBorders>
              <w:lef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25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6503670</wp:posOffset>
            </wp:positionH>
            <wp:positionV relativeFrom="paragraph">
              <wp:posOffset>-5302885</wp:posOffset>
            </wp:positionV>
            <wp:extent cx="12700" cy="53035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53035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-5302885</wp:posOffset>
            </wp:positionV>
            <wp:extent cx="12700" cy="53035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5303520"/>
                    </a:xfrm>
                    <a:prstGeom prst="rect">
                      <a:avLst/>
                    </a:prstGeom>
                    <a:noFill/>
                  </pic:spPr>
                </pic:pic>
              </a:graphicData>
            </a:graphic>
          </wp:anchor>
        </w:drawing>
      </w:r>
    </w:p>
    <w:p>
      <w:pPr>
        <w:sectPr>
          <w:pgSz w:w="11900" w:h="16900" w:orient="portrait"/>
          <w:cols w:equalWidth="0" w:num="1">
            <w:col w:w="10280"/>
          </w:cols>
          <w:pgMar w:left="820" w:top="103" w:right="799" w:bottom="0" w:gutter="0" w:footer="0" w:header="0"/>
        </w:sectPr>
      </w:pPr>
    </w:p>
    <w:bookmarkStart w:id="3" w:name="page4"/>
    <w:bookmarkEnd w:id="3"/>
    <w:p>
      <w:pPr>
        <w:ind w:left="1440" w:right="2360" w:hanging="834"/>
        <w:spacing w:after="0" w:line="469" w:lineRule="auto"/>
        <w:tabs>
          <w:tab w:leader="none" w:pos="1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12,566,233 (including shares issuable upon exercise of warrants)</w:t>
      </w:r>
    </w:p>
    <w:p>
      <w:pPr>
        <w:spacing w:after="0" w:line="1" w:lineRule="exact"/>
        <w:rPr>
          <w:rFonts w:ascii="Arial" w:cs="Arial" w:eastAsia="Arial" w:hAnsi="Arial"/>
          <w:sz w:val="18"/>
          <w:szCs w:val="18"/>
          <w:color w:val="auto"/>
        </w:rPr>
      </w:pPr>
    </w:p>
    <w:p>
      <w:pPr>
        <w:ind w:left="1440" w:hanging="837"/>
        <w:spacing w:after="0"/>
        <w:tabs>
          <w:tab w:leader="none" w:pos="1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-640080</wp:posOffset>
            </wp:positionV>
            <wp:extent cx="6521450" cy="2017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21450" cy="2017395"/>
                    </a:xfrm>
                    <a:prstGeom prst="rect">
                      <a:avLst/>
                    </a:prstGeom>
                    <a:noFill/>
                  </pic:spPr>
                </pic:pic>
              </a:graphicData>
            </a:graphic>
          </wp:anchor>
        </w:drawing>
      </w:r>
    </w:p>
    <w:p>
      <w:pPr>
        <w:ind w:left="10040"/>
        <w:spacing w:after="0"/>
        <w:rPr>
          <w:sz w:val="20"/>
          <w:szCs w:val="20"/>
          <w:color w:val="auto"/>
        </w:rPr>
      </w:pPr>
      <w:r>
        <w:rPr>
          <w:rFonts w:ascii="Arial" w:cs="Arial" w:eastAsia="Arial" w:hAnsi="Arial"/>
          <w:sz w:val="18"/>
          <w:szCs w:val="18"/>
          <w:color w:val="auto"/>
        </w:rPr>
        <w:t>o</w:t>
      </w:r>
    </w:p>
    <w:p>
      <w:pPr>
        <w:spacing w:after="0" w:line="381" w:lineRule="exact"/>
        <w:rPr>
          <w:sz w:val="20"/>
          <w:szCs w:val="20"/>
          <w:color w:val="auto"/>
        </w:rPr>
      </w:pPr>
    </w:p>
    <w:p>
      <w:pPr>
        <w:ind w:left="1440" w:right="3820" w:hanging="837"/>
        <w:spacing w:after="0" w:line="469" w:lineRule="auto"/>
        <w:tabs>
          <w:tab w:leader="none" w:pos="14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11.8%</w:t>
      </w:r>
    </w:p>
    <w:p>
      <w:pPr>
        <w:spacing w:after="0" w:line="1" w:lineRule="exact"/>
        <w:rPr>
          <w:rFonts w:ascii="Arial" w:cs="Arial" w:eastAsia="Arial" w:hAnsi="Arial"/>
          <w:sz w:val="18"/>
          <w:szCs w:val="18"/>
          <w:color w:val="auto"/>
        </w:rPr>
      </w:pPr>
    </w:p>
    <w:p>
      <w:pPr>
        <w:ind w:left="1440" w:hanging="837"/>
        <w:spacing w:after="0"/>
        <w:tabs>
          <w:tab w:leader="none" w:pos="14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103"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 See responses to Items 5(a), 5(b) and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231775</wp:posOffset>
            </wp:positionV>
            <wp:extent cx="72504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2580" w:type="dxa"/>
            <w:vAlign w:val="bottom"/>
            <w:tcBorders>
              <w:top w:val="single" w:sz="8" w:color="auto"/>
              <w:right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CUSIP No. 530129105</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80" w:type="dxa"/>
            <w:vAlign w:val="bottom"/>
            <w:tcBorders>
              <w:right w:val="single" w:sz="8" w:color="auto"/>
            </w:tcBorders>
          </w:tcPr>
          <w:p>
            <w:pPr>
              <w:ind w:left="500"/>
              <w:spacing w:after="0"/>
              <w:rPr>
                <w:sz w:val="20"/>
                <w:szCs w:val="20"/>
                <w:color w:val="auto"/>
              </w:rPr>
            </w:pPr>
            <w:r>
              <w:rPr>
                <w:rFonts w:ascii="Arial" w:cs="Arial" w:eastAsia="Arial" w:hAnsi="Arial"/>
                <w:sz w:val="22"/>
                <w:szCs w:val="22"/>
                <w:b w:val="1"/>
                <w:bCs w:val="1"/>
                <w:color w:val="auto"/>
              </w:rPr>
              <w:t>13D</w:t>
            </w:r>
          </w:p>
        </w:tc>
        <w:tc>
          <w:tcPr>
            <w:tcW w:w="2560" w:type="dxa"/>
            <w:vAlign w:val="bottom"/>
            <w:tcBorders>
              <w:top w:val="single" w:sz="8" w:color="auto"/>
              <w:right w:val="single" w:sz="8" w:color="auto"/>
            </w:tcBorders>
          </w:tcPr>
          <w:p>
            <w:pPr>
              <w:jc w:val="right"/>
              <w:ind w:right="972"/>
              <w:spacing w:after="0"/>
              <w:rPr>
                <w:sz w:val="20"/>
                <w:szCs w:val="20"/>
                <w:color w:val="auto"/>
              </w:rPr>
            </w:pPr>
            <w:r>
              <w:rPr>
                <w:rFonts w:ascii="Arial" w:cs="Arial" w:eastAsia="Arial" w:hAnsi="Arial"/>
                <w:sz w:val="18"/>
                <w:szCs w:val="18"/>
                <w:b w:val="1"/>
                <w:bCs w:val="1"/>
                <w:color w:val="auto"/>
                <w:w w:val="90"/>
              </w:rPr>
              <w:t>Page 5 of 20 Pages</w:t>
            </w:r>
          </w:p>
        </w:tc>
        <w:tc>
          <w:tcPr>
            <w:tcW w:w="0" w:type="dxa"/>
            <w:vAlign w:val="bottom"/>
          </w:tcPr>
          <w:p>
            <w:pPr>
              <w:spacing w:after="0"/>
              <w:rPr>
                <w:sz w:val="1"/>
                <w:szCs w:val="1"/>
                <w:color w:val="auto"/>
              </w:rPr>
            </w:pPr>
          </w:p>
        </w:tc>
      </w:tr>
      <w:tr>
        <w:trPr>
          <w:trHeight w:val="122"/>
        </w:trPr>
        <w:tc>
          <w:tcPr>
            <w:tcW w:w="8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0" w:type="dxa"/>
            <w:vAlign w:val="bottom"/>
            <w:tcBorders>
              <w:bottom w:val="single" w:sz="8" w:color="auto"/>
              <w:right w:val="single" w:sz="8" w:color="auto"/>
            </w:tcBorders>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80" w:type="dxa"/>
            <w:vAlign w:val="bottom"/>
            <w:tcBorders>
              <w:right w:val="single" w:sz="8" w:color="auto"/>
            </w:tcBorders>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w w:val="93"/>
              </w:rPr>
              <w:t>NAME OF REPORTING PERSON</w:t>
            </w:r>
          </w:p>
        </w:tc>
        <w:tc>
          <w:tcPr>
            <w:tcW w:w="42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Comcast Cable Communications Holdings, Inc.</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5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5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(b) x</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rPr>
              <w:t>SOURCE OF FUNDS</w:t>
            </w: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rPr>
              <w:t>Not applicable.</w:t>
            </w: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5</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6</w:t>
            </w:r>
          </w:p>
        </w:tc>
        <w:tc>
          <w:tcPr>
            <w:tcW w:w="560" w:type="dxa"/>
            <w:vAlign w:val="bottom"/>
            <w:tcBorders>
              <w:right w:val="single" w:sz="8" w:color="auto"/>
            </w:tcBorders>
          </w:tcPr>
          <w:p>
            <w:pPr>
              <w:spacing w:after="0"/>
              <w:rPr>
                <w:sz w:val="24"/>
                <w:szCs w:val="24"/>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right w:val="single" w:sz="8" w:color="auto"/>
            </w:tcBorders>
          </w:tcPr>
          <w:p>
            <w:pPr>
              <w:jc w:val="center"/>
              <w:ind w:right="32"/>
              <w:spacing w:after="0"/>
              <w:rPr>
                <w:sz w:val="20"/>
                <w:szCs w:val="20"/>
                <w:color w:val="auto"/>
              </w:rPr>
            </w:pPr>
            <w:r>
              <w:rPr>
                <w:rFonts w:ascii="Arial" w:cs="Arial" w:eastAsia="Arial" w:hAnsi="Arial"/>
                <w:sz w:val="18"/>
                <w:szCs w:val="18"/>
                <w:color w:val="auto"/>
                <w:w w:val="99"/>
              </w:rPr>
              <w:t>7</w:t>
            </w:r>
          </w:p>
        </w:tc>
        <w:tc>
          <w:tcPr>
            <w:tcW w:w="32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3280" w:type="dxa"/>
            <w:vAlign w:val="bottom"/>
          </w:tcPr>
          <w:p>
            <w:pPr>
              <w:ind w:left="60"/>
              <w:spacing w:after="0"/>
              <w:rPr>
                <w:sz w:val="20"/>
                <w:szCs w:val="20"/>
                <w:color w:val="auto"/>
              </w:rPr>
            </w:pPr>
            <w:r>
              <w:rPr>
                <w:rFonts w:ascii="Arial" w:cs="Arial" w:eastAsia="Arial" w:hAnsi="Arial"/>
                <w:sz w:val="18"/>
                <w:szCs w:val="18"/>
                <w:color w:val="auto"/>
              </w:rPr>
              <w:t>0</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right w:val="single" w:sz="8" w:color="auto"/>
            </w:tcBorders>
          </w:tcPr>
          <w:p>
            <w:pPr>
              <w:jc w:val="center"/>
              <w:ind w:right="32"/>
              <w:spacing w:after="0"/>
              <w:rPr>
                <w:sz w:val="20"/>
                <w:szCs w:val="20"/>
                <w:color w:val="auto"/>
              </w:rPr>
            </w:pPr>
            <w:r>
              <w:rPr>
                <w:rFonts w:ascii="Arial" w:cs="Arial" w:eastAsia="Arial" w:hAnsi="Arial"/>
                <w:sz w:val="18"/>
                <w:szCs w:val="18"/>
                <w:color w:val="auto"/>
                <w:w w:val="99"/>
              </w:rPr>
              <w:t>8</w:t>
            </w:r>
          </w:p>
        </w:tc>
        <w:tc>
          <w:tcPr>
            <w:tcW w:w="328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820" w:type="dxa"/>
            <w:vAlign w:val="bottom"/>
            <w:tcBorders>
              <w:left w:val="single" w:sz="8" w:color="auto"/>
            </w:tcBorders>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12,566,233 (including shares issuable upon exercise of warrants)</w:t>
            </w:r>
          </w:p>
        </w:tc>
        <w:tc>
          <w:tcPr>
            <w:tcW w:w="0" w:type="dxa"/>
            <w:vAlign w:val="bottom"/>
          </w:tcPr>
          <w:p>
            <w:pPr>
              <w:spacing w:after="0"/>
              <w:rPr>
                <w:sz w:val="1"/>
                <w:szCs w:val="1"/>
                <w:color w:val="auto"/>
              </w:rPr>
            </w:pPr>
          </w:p>
        </w:tc>
      </w:tr>
      <w:tr>
        <w:trPr>
          <w:trHeight w:val="141"/>
        </w:trPr>
        <w:tc>
          <w:tcPr>
            <w:tcW w:w="820" w:type="dxa"/>
            <w:vAlign w:val="bottom"/>
            <w:tcBorders>
              <w:left w:val="single" w:sz="8" w:color="auto"/>
            </w:tcBorders>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tcBorders>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80" w:type="dxa"/>
            <w:vAlign w:val="bottom"/>
          </w:tcPr>
          <w:p>
            <w:pPr>
              <w:spacing w:after="0"/>
              <w:rPr>
                <w:sz w:val="16"/>
                <w:szCs w:val="16"/>
                <w:color w:val="auto"/>
              </w:rPr>
            </w:pPr>
          </w:p>
        </w:tc>
        <w:tc>
          <w:tcPr>
            <w:tcW w:w="420" w:type="dxa"/>
            <w:vAlign w:val="bottom"/>
            <w:tcBorders>
              <w:right w:val="single" w:sz="8" w:color="auto"/>
            </w:tcBorders>
            <w:vMerge w:val="restart"/>
          </w:tcPr>
          <w:p>
            <w:pPr>
              <w:jc w:val="center"/>
              <w:ind w:right="32"/>
              <w:spacing w:after="0"/>
              <w:rPr>
                <w:sz w:val="20"/>
                <w:szCs w:val="20"/>
                <w:color w:val="auto"/>
              </w:rPr>
            </w:pPr>
            <w:r>
              <w:rPr>
                <w:rFonts w:ascii="Arial" w:cs="Arial" w:eastAsia="Arial" w:hAnsi="Arial"/>
                <w:sz w:val="18"/>
                <w:szCs w:val="18"/>
                <w:color w:val="auto"/>
                <w:w w:val="99"/>
              </w:rPr>
              <w:t>9</w:t>
            </w:r>
          </w:p>
        </w:tc>
        <w:tc>
          <w:tcPr>
            <w:tcW w:w="32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2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820" w:type="dxa"/>
            <w:vAlign w:val="bottom"/>
            <w:tcBorders>
              <w:lef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80" w:type="dxa"/>
            <w:vAlign w:val="bottom"/>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3280" w:type="dxa"/>
            <w:vAlign w:val="bottom"/>
            <w:vMerge w:val="continue"/>
          </w:tcPr>
          <w:p>
            <w:pPr>
              <w:spacing w:after="0"/>
              <w:rPr>
                <w:sz w:val="7"/>
                <w:szCs w:val="7"/>
                <w:color w:val="auto"/>
              </w:rPr>
            </w:pPr>
          </w:p>
        </w:tc>
        <w:tc>
          <w:tcPr>
            <w:tcW w:w="2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20" w:type="dxa"/>
            <w:vAlign w:val="bottom"/>
            <w:tcBorders>
              <w:lef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3280" w:type="dxa"/>
            <w:vAlign w:val="bottom"/>
          </w:tcPr>
          <w:p>
            <w:pPr>
              <w:spacing w:after="0"/>
              <w:rPr>
                <w:sz w:val="11"/>
                <w:szCs w:val="11"/>
                <w:color w:val="auto"/>
              </w:rPr>
            </w:pPr>
          </w:p>
        </w:tc>
        <w:tc>
          <w:tcPr>
            <w:tcW w:w="25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3280" w:type="dxa"/>
            <w:vAlign w:val="bottom"/>
          </w:tcPr>
          <w:p>
            <w:pPr>
              <w:ind w:left="60"/>
              <w:spacing w:after="0"/>
              <w:rPr>
                <w:sz w:val="20"/>
                <w:szCs w:val="20"/>
                <w:color w:val="auto"/>
              </w:rPr>
            </w:pPr>
            <w:r>
              <w:rPr>
                <w:rFonts w:ascii="Arial" w:cs="Arial" w:eastAsia="Arial" w:hAnsi="Arial"/>
                <w:sz w:val="18"/>
                <w:szCs w:val="18"/>
                <w:color w:val="auto"/>
              </w:rPr>
              <w:t>0</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right w:val="single" w:sz="8" w:color="auto"/>
            </w:tcBorders>
          </w:tcPr>
          <w:p>
            <w:pPr>
              <w:jc w:val="center"/>
              <w:ind w:right="32"/>
              <w:spacing w:after="0"/>
              <w:rPr>
                <w:sz w:val="20"/>
                <w:szCs w:val="20"/>
                <w:color w:val="auto"/>
              </w:rPr>
            </w:pPr>
            <w:r>
              <w:rPr>
                <w:rFonts w:ascii="Arial" w:cs="Arial" w:eastAsia="Arial" w:hAnsi="Arial"/>
                <w:sz w:val="18"/>
                <w:szCs w:val="18"/>
                <w:color w:val="auto"/>
                <w:w w:val="89"/>
              </w:rPr>
              <w:t>10</w:t>
            </w:r>
          </w:p>
        </w:tc>
        <w:tc>
          <w:tcPr>
            <w:tcW w:w="32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533,332 (including shares issuable upon exercise of warrants)</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12,566,233 (including shares issuable upon exercise of warrants)</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6"/>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5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96"/>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340" w:type="dxa"/>
            <w:vAlign w:val="bottom"/>
            <w:tcBorders>
              <w:bottom w:val="single" w:sz="8" w:color="auto"/>
            </w:tcBorders>
            <w:gridSpan w:val="5"/>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13</w:t>
            </w:r>
          </w:p>
        </w:tc>
        <w:tc>
          <w:tcPr>
            <w:tcW w:w="560" w:type="dxa"/>
            <w:vAlign w:val="bottom"/>
            <w:tcBorders>
              <w:right w:val="single" w:sz="8" w:color="auto"/>
            </w:tcBorders>
          </w:tcPr>
          <w:p>
            <w:pPr>
              <w:spacing w:after="0"/>
              <w:rPr>
                <w:sz w:val="24"/>
                <w:szCs w:val="24"/>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auto"/>
              </w:rPr>
              <w:t>11.8%</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640" w:type="dxa"/>
            <w:vAlign w:val="bottom"/>
            <w:tcBorders>
              <w:bottom w:val="single" w:sz="8" w:color="auto"/>
            </w:tcBorders>
            <w:gridSpan w:val="3"/>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14</w:t>
            </w:r>
          </w:p>
        </w:tc>
        <w:tc>
          <w:tcPr>
            <w:tcW w:w="560" w:type="dxa"/>
            <w:vAlign w:val="bottom"/>
            <w:tcBorders>
              <w:right w:val="single" w:sz="8" w:color="auto"/>
            </w:tcBorders>
          </w:tcPr>
          <w:p>
            <w:pPr>
              <w:spacing w:after="0"/>
              <w:rPr>
                <w:sz w:val="24"/>
                <w:szCs w:val="24"/>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w w:val="94"/>
              </w:rPr>
              <w:t>TYPE OF REPORTING PERSON</w:t>
            </w: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rPr>
              <w:t>CO</w:t>
            </w: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820" w:top="131" w:right="799" w:bottom="0" w:gutter="0" w:footer="0" w:header="0"/>
        </w:sectPr>
      </w:pPr>
    </w:p>
    <w:bookmarkStart w:id="4" w:name="page5"/>
    <w:bookmarkEnd w:id="4"/>
    <w:p>
      <w:pPr>
        <w:ind w:left="140"/>
        <w:spacing w:after="0"/>
        <w:rPr>
          <w:sz w:val="20"/>
          <w:szCs w:val="20"/>
          <w:color w:val="auto"/>
        </w:rPr>
      </w:pPr>
      <w:r>
        <w:rPr>
          <w:rFonts w:ascii="Arial" w:cs="Arial" w:eastAsia="Arial" w:hAnsi="Arial"/>
          <w:sz w:val="18"/>
          <w:szCs w:val="18"/>
          <w:color w:val="auto"/>
        </w:rPr>
        <w:t>* See responses to Items 5(a), 5(b) and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231775</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2580" w:type="dxa"/>
            <w:vAlign w:val="bottom"/>
            <w:tcBorders>
              <w:top w:val="single" w:sz="8" w:color="auto"/>
              <w:right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CUSIP No. 530129105</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80" w:type="dxa"/>
            <w:vAlign w:val="bottom"/>
            <w:tcBorders>
              <w:right w:val="single" w:sz="8" w:color="auto"/>
            </w:tcBorders>
          </w:tcPr>
          <w:p>
            <w:pPr>
              <w:ind w:left="500"/>
              <w:spacing w:after="0"/>
              <w:rPr>
                <w:sz w:val="20"/>
                <w:szCs w:val="20"/>
                <w:color w:val="auto"/>
              </w:rPr>
            </w:pPr>
            <w:r>
              <w:rPr>
                <w:rFonts w:ascii="Arial" w:cs="Arial" w:eastAsia="Arial" w:hAnsi="Arial"/>
                <w:sz w:val="22"/>
                <w:szCs w:val="22"/>
                <w:b w:val="1"/>
                <w:bCs w:val="1"/>
                <w:color w:val="auto"/>
              </w:rPr>
              <w:t>13D</w:t>
            </w:r>
          </w:p>
        </w:tc>
        <w:tc>
          <w:tcPr>
            <w:tcW w:w="2560" w:type="dxa"/>
            <w:vAlign w:val="bottom"/>
            <w:tcBorders>
              <w:top w:val="single" w:sz="8" w:color="auto"/>
              <w:right w:val="single" w:sz="8" w:color="auto"/>
            </w:tcBorders>
          </w:tcPr>
          <w:p>
            <w:pPr>
              <w:jc w:val="right"/>
              <w:ind w:right="972"/>
              <w:spacing w:after="0"/>
              <w:rPr>
                <w:sz w:val="20"/>
                <w:szCs w:val="20"/>
                <w:color w:val="auto"/>
              </w:rPr>
            </w:pPr>
            <w:r>
              <w:rPr>
                <w:rFonts w:ascii="Arial" w:cs="Arial" w:eastAsia="Arial" w:hAnsi="Arial"/>
                <w:sz w:val="18"/>
                <w:szCs w:val="18"/>
                <w:b w:val="1"/>
                <w:bCs w:val="1"/>
                <w:color w:val="auto"/>
                <w:w w:val="90"/>
              </w:rPr>
              <w:t>Page 6 of 20 Pages</w:t>
            </w:r>
          </w:p>
        </w:tc>
        <w:tc>
          <w:tcPr>
            <w:tcW w:w="0" w:type="dxa"/>
            <w:vAlign w:val="bottom"/>
          </w:tcPr>
          <w:p>
            <w:pPr>
              <w:spacing w:after="0"/>
              <w:rPr>
                <w:sz w:val="1"/>
                <w:szCs w:val="1"/>
                <w:color w:val="auto"/>
              </w:rPr>
            </w:pPr>
          </w:p>
        </w:tc>
      </w:tr>
      <w:tr>
        <w:trPr>
          <w:trHeight w:val="122"/>
        </w:trPr>
        <w:tc>
          <w:tcPr>
            <w:tcW w:w="8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0" w:type="dxa"/>
            <w:vAlign w:val="bottom"/>
            <w:tcBorders>
              <w:bottom w:val="single" w:sz="8" w:color="auto"/>
              <w:right w:val="single" w:sz="8" w:color="auto"/>
            </w:tcBorders>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80" w:type="dxa"/>
            <w:vAlign w:val="bottom"/>
            <w:tcBorders>
              <w:right w:val="single" w:sz="8" w:color="auto"/>
            </w:tcBorders>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w w:val="93"/>
              </w:rPr>
              <w:t>NAME OF REPORTING PERSON</w:t>
            </w:r>
          </w:p>
        </w:tc>
        <w:tc>
          <w:tcPr>
            <w:tcW w:w="42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rPr>
              <w:t>Comcast of Michigan, LLC</w:t>
            </w: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5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5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(b) x</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rPr>
              <w:t>SOURCE OF FUNDS</w:t>
            </w: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rPr>
              <w:t>Not applicable.</w:t>
            </w: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5</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6</w:t>
            </w:r>
          </w:p>
        </w:tc>
        <w:tc>
          <w:tcPr>
            <w:tcW w:w="560" w:type="dxa"/>
            <w:vAlign w:val="bottom"/>
            <w:tcBorders>
              <w:right w:val="single" w:sz="8" w:color="auto"/>
            </w:tcBorders>
          </w:tcPr>
          <w:p>
            <w:pPr>
              <w:spacing w:after="0"/>
              <w:rPr>
                <w:sz w:val="24"/>
                <w:szCs w:val="24"/>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right w:val="single" w:sz="8" w:color="auto"/>
            </w:tcBorders>
          </w:tcPr>
          <w:p>
            <w:pPr>
              <w:jc w:val="center"/>
              <w:ind w:right="32"/>
              <w:spacing w:after="0"/>
              <w:rPr>
                <w:sz w:val="20"/>
                <w:szCs w:val="20"/>
                <w:color w:val="auto"/>
              </w:rPr>
            </w:pPr>
            <w:r>
              <w:rPr>
                <w:rFonts w:ascii="Arial" w:cs="Arial" w:eastAsia="Arial" w:hAnsi="Arial"/>
                <w:sz w:val="18"/>
                <w:szCs w:val="18"/>
                <w:color w:val="auto"/>
                <w:w w:val="99"/>
              </w:rPr>
              <w:t>7</w:t>
            </w:r>
          </w:p>
        </w:tc>
        <w:tc>
          <w:tcPr>
            <w:tcW w:w="32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3280" w:type="dxa"/>
            <w:vAlign w:val="bottom"/>
          </w:tcPr>
          <w:p>
            <w:pPr>
              <w:ind w:left="60"/>
              <w:spacing w:after="0"/>
              <w:rPr>
                <w:sz w:val="20"/>
                <w:szCs w:val="20"/>
                <w:color w:val="auto"/>
              </w:rPr>
            </w:pPr>
            <w:r>
              <w:rPr>
                <w:rFonts w:ascii="Arial" w:cs="Arial" w:eastAsia="Arial" w:hAnsi="Arial"/>
                <w:sz w:val="18"/>
                <w:szCs w:val="18"/>
                <w:color w:val="auto"/>
              </w:rPr>
              <w:t>0</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right w:val="single" w:sz="8" w:color="auto"/>
            </w:tcBorders>
          </w:tcPr>
          <w:p>
            <w:pPr>
              <w:jc w:val="center"/>
              <w:ind w:right="32"/>
              <w:spacing w:after="0"/>
              <w:rPr>
                <w:sz w:val="20"/>
                <w:szCs w:val="20"/>
                <w:color w:val="auto"/>
              </w:rPr>
            </w:pPr>
            <w:r>
              <w:rPr>
                <w:rFonts w:ascii="Arial" w:cs="Arial" w:eastAsia="Arial" w:hAnsi="Arial"/>
                <w:sz w:val="18"/>
                <w:szCs w:val="18"/>
                <w:color w:val="auto"/>
                <w:w w:val="99"/>
              </w:rPr>
              <w:t>8</w:t>
            </w:r>
          </w:p>
        </w:tc>
        <w:tc>
          <w:tcPr>
            <w:tcW w:w="328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820" w:type="dxa"/>
            <w:vAlign w:val="bottom"/>
            <w:tcBorders>
              <w:left w:val="single" w:sz="8" w:color="auto"/>
            </w:tcBorders>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12,566,233 (including shares issuable upon exercise of warrants)</w:t>
            </w:r>
          </w:p>
        </w:tc>
        <w:tc>
          <w:tcPr>
            <w:tcW w:w="0" w:type="dxa"/>
            <w:vAlign w:val="bottom"/>
          </w:tcPr>
          <w:p>
            <w:pPr>
              <w:spacing w:after="0"/>
              <w:rPr>
                <w:sz w:val="1"/>
                <w:szCs w:val="1"/>
                <w:color w:val="auto"/>
              </w:rPr>
            </w:pPr>
          </w:p>
        </w:tc>
      </w:tr>
      <w:tr>
        <w:trPr>
          <w:trHeight w:val="141"/>
        </w:trPr>
        <w:tc>
          <w:tcPr>
            <w:tcW w:w="820" w:type="dxa"/>
            <w:vAlign w:val="bottom"/>
            <w:tcBorders>
              <w:left w:val="single" w:sz="8" w:color="auto"/>
            </w:tcBorders>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tcBorders>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80" w:type="dxa"/>
            <w:vAlign w:val="bottom"/>
          </w:tcPr>
          <w:p>
            <w:pPr>
              <w:spacing w:after="0"/>
              <w:rPr>
                <w:sz w:val="16"/>
                <w:szCs w:val="16"/>
                <w:color w:val="auto"/>
              </w:rPr>
            </w:pPr>
          </w:p>
        </w:tc>
        <w:tc>
          <w:tcPr>
            <w:tcW w:w="420" w:type="dxa"/>
            <w:vAlign w:val="bottom"/>
            <w:tcBorders>
              <w:right w:val="single" w:sz="8" w:color="auto"/>
            </w:tcBorders>
            <w:vMerge w:val="restart"/>
          </w:tcPr>
          <w:p>
            <w:pPr>
              <w:jc w:val="center"/>
              <w:ind w:right="32"/>
              <w:spacing w:after="0"/>
              <w:rPr>
                <w:sz w:val="20"/>
                <w:szCs w:val="20"/>
                <w:color w:val="auto"/>
              </w:rPr>
            </w:pPr>
            <w:r>
              <w:rPr>
                <w:rFonts w:ascii="Arial" w:cs="Arial" w:eastAsia="Arial" w:hAnsi="Arial"/>
                <w:sz w:val="18"/>
                <w:szCs w:val="18"/>
                <w:color w:val="auto"/>
                <w:w w:val="99"/>
              </w:rPr>
              <w:t>9</w:t>
            </w:r>
          </w:p>
        </w:tc>
        <w:tc>
          <w:tcPr>
            <w:tcW w:w="32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2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820" w:type="dxa"/>
            <w:vAlign w:val="bottom"/>
            <w:tcBorders>
              <w:lef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80" w:type="dxa"/>
            <w:vAlign w:val="bottom"/>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3280" w:type="dxa"/>
            <w:vAlign w:val="bottom"/>
            <w:vMerge w:val="continue"/>
          </w:tcPr>
          <w:p>
            <w:pPr>
              <w:spacing w:after="0"/>
              <w:rPr>
                <w:sz w:val="7"/>
                <w:szCs w:val="7"/>
                <w:color w:val="auto"/>
              </w:rPr>
            </w:pPr>
          </w:p>
        </w:tc>
        <w:tc>
          <w:tcPr>
            <w:tcW w:w="2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20" w:type="dxa"/>
            <w:vAlign w:val="bottom"/>
            <w:tcBorders>
              <w:lef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3280" w:type="dxa"/>
            <w:vAlign w:val="bottom"/>
          </w:tcPr>
          <w:p>
            <w:pPr>
              <w:spacing w:after="0"/>
              <w:rPr>
                <w:sz w:val="11"/>
                <w:szCs w:val="11"/>
                <w:color w:val="auto"/>
              </w:rPr>
            </w:pPr>
          </w:p>
        </w:tc>
        <w:tc>
          <w:tcPr>
            <w:tcW w:w="25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3280" w:type="dxa"/>
            <w:vAlign w:val="bottom"/>
          </w:tcPr>
          <w:p>
            <w:pPr>
              <w:ind w:left="60"/>
              <w:spacing w:after="0"/>
              <w:rPr>
                <w:sz w:val="20"/>
                <w:szCs w:val="20"/>
                <w:color w:val="auto"/>
              </w:rPr>
            </w:pPr>
            <w:r>
              <w:rPr>
                <w:rFonts w:ascii="Arial" w:cs="Arial" w:eastAsia="Arial" w:hAnsi="Arial"/>
                <w:sz w:val="18"/>
                <w:szCs w:val="18"/>
                <w:color w:val="auto"/>
              </w:rPr>
              <w:t>0</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right w:val="single" w:sz="8" w:color="auto"/>
            </w:tcBorders>
          </w:tcPr>
          <w:p>
            <w:pPr>
              <w:jc w:val="center"/>
              <w:ind w:right="32"/>
              <w:spacing w:after="0"/>
              <w:rPr>
                <w:sz w:val="20"/>
                <w:szCs w:val="20"/>
                <w:color w:val="auto"/>
              </w:rPr>
            </w:pPr>
            <w:r>
              <w:rPr>
                <w:rFonts w:ascii="Arial" w:cs="Arial" w:eastAsia="Arial" w:hAnsi="Arial"/>
                <w:sz w:val="18"/>
                <w:szCs w:val="18"/>
                <w:color w:val="auto"/>
                <w:w w:val="89"/>
              </w:rPr>
              <w:t>10</w:t>
            </w:r>
          </w:p>
        </w:tc>
        <w:tc>
          <w:tcPr>
            <w:tcW w:w="32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533,332 (including shares issuable upon exercise of warrants)</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12,566,233 (including shares issuable upon exercise of warrants)</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6"/>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5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96"/>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340" w:type="dxa"/>
            <w:vAlign w:val="bottom"/>
            <w:tcBorders>
              <w:bottom w:val="single" w:sz="8" w:color="auto"/>
            </w:tcBorders>
            <w:gridSpan w:val="5"/>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13</w:t>
            </w:r>
          </w:p>
        </w:tc>
        <w:tc>
          <w:tcPr>
            <w:tcW w:w="560" w:type="dxa"/>
            <w:vAlign w:val="bottom"/>
            <w:tcBorders>
              <w:right w:val="single" w:sz="8" w:color="auto"/>
            </w:tcBorders>
          </w:tcPr>
          <w:p>
            <w:pPr>
              <w:spacing w:after="0"/>
              <w:rPr>
                <w:sz w:val="24"/>
                <w:szCs w:val="24"/>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auto"/>
              </w:rPr>
              <w:t>11.8%</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640" w:type="dxa"/>
            <w:vAlign w:val="bottom"/>
            <w:tcBorders>
              <w:bottom w:val="single" w:sz="8" w:color="auto"/>
            </w:tcBorders>
            <w:gridSpan w:val="3"/>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14</w:t>
            </w:r>
          </w:p>
        </w:tc>
        <w:tc>
          <w:tcPr>
            <w:tcW w:w="560" w:type="dxa"/>
            <w:vAlign w:val="bottom"/>
            <w:tcBorders>
              <w:right w:val="single" w:sz="8" w:color="auto"/>
            </w:tcBorders>
          </w:tcPr>
          <w:p>
            <w:pPr>
              <w:spacing w:after="0"/>
              <w:rPr>
                <w:sz w:val="24"/>
                <w:szCs w:val="24"/>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w w:val="94"/>
              </w:rPr>
              <w:t>TYPE OF REPORTING PERSON</w:t>
            </w: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rPr>
              <w:t>OO</w:t>
            </w: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ind w:left="140"/>
        <w:spacing w:after="0"/>
        <w:rPr>
          <w:sz w:val="20"/>
          <w:szCs w:val="20"/>
          <w:color w:val="auto"/>
        </w:rPr>
      </w:pPr>
      <w:r>
        <w:rPr>
          <w:rFonts w:ascii="Arial" w:cs="Arial" w:eastAsia="Arial" w:hAnsi="Arial"/>
          <w:sz w:val="18"/>
          <w:szCs w:val="18"/>
          <w:color w:val="auto"/>
        </w:rPr>
        <w:t>* See responses to Items 5(a), 5(b) and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224790</wp:posOffset>
            </wp:positionV>
            <wp:extent cx="725043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258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CUSIP No. 530129105</w:t>
            </w:r>
          </w:p>
        </w:tc>
        <w:tc>
          <w:tcPr>
            <w:tcW w:w="5140" w:type="dxa"/>
            <w:vAlign w:val="bottom"/>
            <w:tcBorders>
              <w:right w:val="single" w:sz="8" w:color="auto"/>
            </w:tcBorders>
          </w:tcPr>
          <w:p>
            <w:pPr>
              <w:ind w:left="2360"/>
              <w:spacing w:after="0"/>
              <w:rPr>
                <w:sz w:val="20"/>
                <w:szCs w:val="20"/>
                <w:color w:val="auto"/>
              </w:rPr>
            </w:pPr>
            <w:r>
              <w:rPr>
                <w:rFonts w:ascii="Arial" w:cs="Arial" w:eastAsia="Arial" w:hAnsi="Arial"/>
                <w:sz w:val="22"/>
                <w:szCs w:val="22"/>
                <w:b w:val="1"/>
                <w:bCs w:val="1"/>
                <w:color w:val="auto"/>
              </w:rPr>
              <w:t>13D</w:t>
            </w:r>
          </w:p>
        </w:tc>
        <w:tc>
          <w:tcPr>
            <w:tcW w:w="256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Page 7 of 20 Pages</w:t>
            </w:r>
          </w:p>
        </w:tc>
      </w:tr>
      <w:tr>
        <w:trPr>
          <w:trHeight w:val="122"/>
        </w:trPr>
        <w:tc>
          <w:tcPr>
            <w:tcW w:w="2580" w:type="dxa"/>
            <w:vAlign w:val="bottom"/>
            <w:tcBorders>
              <w:left w:val="single" w:sz="8" w:color="auto"/>
              <w:bottom w:val="single" w:sz="8" w:color="auto"/>
              <w:right w:val="single" w:sz="8" w:color="auto"/>
            </w:tcBorders>
          </w:tcPr>
          <w:p>
            <w:pPr>
              <w:spacing w:after="0"/>
              <w:rPr>
                <w:sz w:val="10"/>
                <w:szCs w:val="10"/>
                <w:color w:val="auto"/>
              </w:rPr>
            </w:pPr>
          </w:p>
        </w:tc>
        <w:tc>
          <w:tcPr>
            <w:tcW w:w="5140" w:type="dxa"/>
            <w:vAlign w:val="bottom"/>
            <w:tcBorders>
              <w:right w:val="single" w:sz="8" w:color="auto"/>
            </w:tcBorders>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6521450" cy="10496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21450" cy="1049655"/>
                    </a:xfrm>
                    <a:prstGeom prst="rect">
                      <a:avLst/>
                    </a:prstGeom>
                    <a:noFill/>
                  </pic:spPr>
                </pic:pic>
              </a:graphicData>
            </a:graphic>
          </wp:anchor>
        </w:drawing>
      </w:r>
    </w:p>
    <w:p>
      <w:pPr>
        <w:spacing w:after="0" w:line="306" w:lineRule="exact"/>
        <w:rPr>
          <w:sz w:val="20"/>
          <w:szCs w:val="20"/>
          <w:color w:val="auto"/>
        </w:rPr>
      </w:pPr>
    </w:p>
    <w:p>
      <w:pPr>
        <w:ind w:left="1440" w:hanging="7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1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Comcast MO of Delaware, LLC</w:t>
      </w:r>
    </w:p>
    <w:p>
      <w:pPr>
        <w:spacing w:after="0" w:line="171" w:lineRule="exact"/>
        <w:rPr>
          <w:sz w:val="20"/>
          <w:szCs w:val="20"/>
          <w:color w:val="auto"/>
        </w:rPr>
      </w:pPr>
    </w:p>
    <w:p>
      <w:pPr>
        <w:ind w:left="1440" w:hanging="7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ectPr>
          <w:pgSz w:w="11900" w:h="16838" w:orient="portrait"/>
          <w:cols w:equalWidth="0" w:num="1">
            <w:col w:w="10280"/>
          </w:cols>
          <w:pgMar w:left="820" w:top="131" w:right="799" w:bottom="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42"/>
        </w:trPr>
        <w:tc>
          <w:tcPr>
            <w:tcW w:w="820" w:type="dxa"/>
            <w:vAlign w:val="bottom"/>
            <w:tcBorders>
              <w:lef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4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42"/>
        </w:trPr>
        <w:tc>
          <w:tcPr>
            <w:tcW w:w="820" w:type="dxa"/>
            <w:vAlign w:val="bottom"/>
            <w:tcBorders>
              <w:lef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4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(b) x</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3</w:t>
            </w:r>
          </w:p>
        </w:tc>
        <w:tc>
          <w:tcPr>
            <w:tcW w:w="560" w:type="dxa"/>
            <w:vAlign w:val="bottom"/>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4</w:t>
            </w:r>
          </w:p>
        </w:tc>
        <w:tc>
          <w:tcPr>
            <w:tcW w:w="560" w:type="dxa"/>
            <w:vAlign w:val="bottom"/>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SOURCE OF FUNDS</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Not applicable.</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5</w:t>
            </w:r>
          </w:p>
        </w:tc>
        <w:tc>
          <w:tcPr>
            <w:tcW w:w="560" w:type="dxa"/>
            <w:vAlign w:val="bottom"/>
          </w:tcPr>
          <w:p>
            <w:pPr>
              <w:spacing w:after="0"/>
              <w:rPr>
                <w:sz w:val="24"/>
                <w:szCs w:val="24"/>
                <w:color w:val="auto"/>
              </w:rPr>
            </w:pPr>
          </w:p>
        </w:tc>
        <w:tc>
          <w:tcPr>
            <w:tcW w:w="89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4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6</w:t>
            </w:r>
          </w:p>
        </w:tc>
        <w:tc>
          <w:tcPr>
            <w:tcW w:w="560" w:type="dxa"/>
            <w:vAlign w:val="bottom"/>
          </w:tcPr>
          <w:p>
            <w:pPr>
              <w:spacing w:after="0"/>
              <w:rPr>
                <w:sz w:val="24"/>
                <w:szCs w:val="24"/>
                <w:color w:val="auto"/>
              </w:rPr>
            </w:pPr>
          </w:p>
        </w:tc>
        <w:tc>
          <w:tcPr>
            <w:tcW w:w="89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2560" w:type="dxa"/>
            <w:vAlign w:val="bottom"/>
            <w:tcBorders>
              <w:right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91"/>
        </w:trPr>
        <w:tc>
          <w:tcPr>
            <w:tcW w:w="820" w:type="dxa"/>
            <w:vAlign w:val="bottom"/>
            <w:tcBorders>
              <w:left w:val="single" w:sz="8" w:color="auto"/>
            </w:tcBorders>
          </w:tcPr>
          <w:p>
            <w:pPr>
              <w:spacing w:after="0"/>
              <w:rPr>
                <w:sz w:val="24"/>
                <w:szCs w:val="24"/>
                <w:color w:val="auto"/>
              </w:rPr>
            </w:pPr>
          </w:p>
        </w:tc>
        <w:tc>
          <w:tcPr>
            <w:tcW w:w="3120" w:type="dxa"/>
            <w:vAlign w:val="bottom"/>
            <w:tcBorders>
              <w:right w:val="single" w:sz="8" w:color="auto"/>
            </w:tcBorders>
            <w:gridSpan w:val="2"/>
          </w:tcPr>
          <w:p>
            <w:pPr>
              <w:jc w:val="center"/>
              <w:ind w:right="732"/>
              <w:spacing w:after="0"/>
              <w:rPr>
                <w:sz w:val="20"/>
                <w:szCs w:val="20"/>
                <w:color w:val="auto"/>
              </w:rPr>
            </w:pPr>
            <w:r>
              <w:rPr>
                <w:rFonts w:ascii="Arial" w:cs="Arial" w:eastAsia="Arial" w:hAnsi="Arial"/>
                <w:sz w:val="18"/>
                <w:szCs w:val="18"/>
                <w:color w:val="auto"/>
                <w:w w:val="93"/>
              </w:rPr>
              <w:t>NUMBER OF SHARES</w:t>
            </w:r>
          </w:p>
        </w:tc>
        <w:tc>
          <w:tcPr>
            <w:tcW w:w="5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12,566,233 (including shares issuable upon exercise of warrants)</w:t>
            </w:r>
          </w:p>
        </w:tc>
        <w:tc>
          <w:tcPr>
            <w:tcW w:w="0" w:type="dxa"/>
            <w:vAlign w:val="bottom"/>
          </w:tcPr>
          <w:p>
            <w:pPr>
              <w:spacing w:after="0"/>
              <w:rPr>
                <w:sz w:val="1"/>
                <w:szCs w:val="1"/>
                <w:color w:val="auto"/>
              </w:rPr>
            </w:pPr>
          </w:p>
        </w:tc>
      </w:tr>
      <w:tr>
        <w:trPr>
          <w:trHeight w:val="141"/>
        </w:trPr>
        <w:tc>
          <w:tcPr>
            <w:tcW w:w="820" w:type="dxa"/>
            <w:vAlign w:val="bottom"/>
            <w:tcBorders>
              <w:left w:val="single" w:sz="8" w:color="auto"/>
            </w:tcBorders>
          </w:tcPr>
          <w:p>
            <w:pPr>
              <w:spacing w:after="0"/>
              <w:rPr>
                <w:sz w:val="12"/>
                <w:szCs w:val="12"/>
                <w:color w:val="auto"/>
              </w:rPr>
            </w:pPr>
          </w:p>
        </w:tc>
        <w:tc>
          <w:tcPr>
            <w:tcW w:w="3120" w:type="dxa"/>
            <w:vAlign w:val="bottom"/>
            <w:tcBorders>
              <w:right w:val="single" w:sz="8" w:color="auto"/>
            </w:tcBorders>
            <w:gridSpan w:val="2"/>
            <w:vMerge w:val="restart"/>
          </w:tcPr>
          <w:p>
            <w:pPr>
              <w:jc w:val="center"/>
              <w:ind w:right="732"/>
              <w:spacing w:after="0"/>
              <w:rPr>
                <w:sz w:val="20"/>
                <w:szCs w:val="20"/>
                <w:color w:val="auto"/>
              </w:rPr>
            </w:pPr>
            <w:r>
              <w:rPr>
                <w:rFonts w:ascii="Arial" w:cs="Arial" w:eastAsia="Arial" w:hAnsi="Arial"/>
                <w:sz w:val="18"/>
                <w:szCs w:val="18"/>
                <w:color w:val="auto"/>
                <w:w w:val="96"/>
              </w:rPr>
              <w:t>BENEFICIALLY OWNED BY</w:t>
            </w:r>
          </w:p>
        </w:tc>
        <w:tc>
          <w:tcPr>
            <w:tcW w:w="50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3120" w:type="dxa"/>
            <w:vAlign w:val="bottom"/>
            <w:tcBorders>
              <w:right w:val="single" w:sz="8" w:color="auto"/>
            </w:tcBorders>
            <w:gridSpan w:val="2"/>
            <w:vMerge w:val="continue"/>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tcBorders>
          </w:tcPr>
          <w:p>
            <w:pPr>
              <w:spacing w:after="0"/>
              <w:rPr>
                <w:sz w:val="16"/>
                <w:szCs w:val="16"/>
                <w:color w:val="auto"/>
              </w:rPr>
            </w:pPr>
          </w:p>
        </w:tc>
        <w:tc>
          <w:tcPr>
            <w:tcW w:w="3120" w:type="dxa"/>
            <w:vAlign w:val="bottom"/>
            <w:tcBorders>
              <w:right w:val="single" w:sz="8" w:color="auto"/>
            </w:tcBorders>
            <w:gridSpan w:val="2"/>
          </w:tcPr>
          <w:p>
            <w:pPr>
              <w:jc w:val="center"/>
              <w:ind w:right="732"/>
              <w:spacing w:after="0" w:line="191" w:lineRule="exact"/>
              <w:rPr>
                <w:sz w:val="20"/>
                <w:szCs w:val="20"/>
                <w:color w:val="auto"/>
              </w:rPr>
            </w:pPr>
            <w:r>
              <w:rPr>
                <w:rFonts w:ascii="Arial" w:cs="Arial" w:eastAsia="Arial" w:hAnsi="Arial"/>
                <w:sz w:val="18"/>
                <w:szCs w:val="18"/>
                <w:color w:val="auto"/>
                <w:w w:val="91"/>
              </w:rPr>
              <w:t>EACH REPORTING PERSON</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9</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7"/>
        </w:trPr>
        <w:tc>
          <w:tcPr>
            <w:tcW w:w="820" w:type="dxa"/>
            <w:vAlign w:val="bottom"/>
            <w:tcBorders>
              <w:lef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vMerge w:val="restart"/>
          </w:tcPr>
          <w:p>
            <w:pPr>
              <w:jc w:val="center"/>
              <w:ind w:right="1292"/>
              <w:spacing w:after="0"/>
              <w:rPr>
                <w:sz w:val="20"/>
                <w:szCs w:val="20"/>
                <w:color w:val="auto"/>
              </w:rPr>
            </w:pPr>
            <w:r>
              <w:rPr>
                <w:rFonts w:ascii="Arial" w:cs="Arial" w:eastAsia="Arial" w:hAnsi="Arial"/>
                <w:sz w:val="18"/>
                <w:szCs w:val="18"/>
                <w:color w:val="auto"/>
                <w:w w:val="99"/>
              </w:rPr>
              <w:t>WITH</w:t>
            </w:r>
          </w:p>
        </w:tc>
        <w:tc>
          <w:tcPr>
            <w:tcW w:w="50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20" w:type="dxa"/>
            <w:vAlign w:val="bottom"/>
            <w:tcBorders>
              <w:lef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vMerge w:val="continue"/>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2560" w:type="dxa"/>
            <w:vAlign w:val="bottom"/>
            <w:tcBorders>
              <w:right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533,332 (including shares issuable upon exercise of warrants)</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12,566,233 (including shares issuable upon exercise of warrants)</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2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4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96"/>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13</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11.8%</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14</w:t>
            </w:r>
          </w:p>
        </w:tc>
        <w:tc>
          <w:tcPr>
            <w:tcW w:w="560" w:type="dxa"/>
            <w:vAlign w:val="bottom"/>
            <w:tcBorders>
              <w:right w:val="single" w:sz="8" w:color="auto"/>
            </w:tcBorders>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w w:val="91"/>
              </w:rPr>
              <w:t>TYPE OF REPORTING PERSON</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OO</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ind w:left="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7024370</wp:posOffset>
            </wp:positionH>
            <wp:positionV relativeFrom="page">
              <wp:posOffset>88900</wp:posOffset>
            </wp:positionV>
            <wp:extent cx="12700" cy="64255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6425565"/>
                    </a:xfrm>
                    <a:prstGeom prst="rect">
                      <a:avLst/>
                    </a:prstGeom>
                    <a:noFill/>
                  </pic:spPr>
                </pic:pic>
              </a:graphicData>
            </a:graphic>
          </wp:anchor>
        </w:drawing>
        <w:drawing>
          <wp:anchor simplePos="0" relativeHeight="251657728" behindDoc="1" locked="0" layoutInCell="0" allowOverlap="1">
            <wp:simplePos x="0" y="0"/>
            <wp:positionH relativeFrom="page">
              <wp:posOffset>1381760</wp:posOffset>
            </wp:positionH>
            <wp:positionV relativeFrom="page">
              <wp:posOffset>88900</wp:posOffset>
            </wp:positionV>
            <wp:extent cx="21590" cy="23088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308860"/>
                    </a:xfrm>
                    <a:prstGeom prst="rect">
                      <a:avLst/>
                    </a:prstGeom>
                    <a:noFill/>
                  </pic:spPr>
                </pic:pic>
              </a:graphicData>
            </a:graphic>
          </wp:anchor>
        </w:drawing>
        <w:drawing>
          <wp:anchor simplePos="0" relativeHeight="251657728" behindDoc="1" locked="0" layoutInCell="0" allowOverlap="1">
            <wp:simplePos x="0" y="0"/>
            <wp:positionH relativeFrom="page">
              <wp:posOffset>532765</wp:posOffset>
            </wp:positionH>
            <wp:positionV relativeFrom="page">
              <wp:posOffset>88900</wp:posOffset>
            </wp:positionV>
            <wp:extent cx="12700" cy="64255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6425565"/>
                    </a:xfrm>
                    <a:prstGeom prst="rect">
                      <a:avLst/>
                    </a:prstGeom>
                    <a:noFill/>
                  </pic:spPr>
                </pic:pic>
              </a:graphicData>
            </a:graphic>
          </wp:anchor>
        </w:drawing>
        <w:t>* See responses to Items 5(a), 5(b) and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224790</wp:posOffset>
            </wp:positionV>
            <wp:extent cx="725043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258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CUSIP No. 530129105</w:t>
            </w:r>
          </w:p>
        </w:tc>
        <w:tc>
          <w:tcPr>
            <w:tcW w:w="5140" w:type="dxa"/>
            <w:vAlign w:val="bottom"/>
            <w:tcBorders>
              <w:right w:val="single" w:sz="8" w:color="auto"/>
            </w:tcBorders>
          </w:tcPr>
          <w:p>
            <w:pPr>
              <w:ind w:left="2360"/>
              <w:spacing w:after="0"/>
              <w:rPr>
                <w:sz w:val="20"/>
                <w:szCs w:val="20"/>
                <w:color w:val="auto"/>
              </w:rPr>
            </w:pPr>
            <w:r>
              <w:rPr>
                <w:rFonts w:ascii="Arial" w:cs="Arial" w:eastAsia="Arial" w:hAnsi="Arial"/>
                <w:sz w:val="22"/>
                <w:szCs w:val="22"/>
                <w:b w:val="1"/>
                <w:bCs w:val="1"/>
                <w:color w:val="auto"/>
              </w:rPr>
              <w:t>13D</w:t>
            </w:r>
          </w:p>
        </w:tc>
        <w:tc>
          <w:tcPr>
            <w:tcW w:w="256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Page 8 of 20 Pages</w:t>
            </w:r>
          </w:p>
        </w:tc>
      </w:tr>
      <w:tr>
        <w:trPr>
          <w:trHeight w:val="122"/>
        </w:trPr>
        <w:tc>
          <w:tcPr>
            <w:tcW w:w="2580" w:type="dxa"/>
            <w:vAlign w:val="bottom"/>
            <w:tcBorders>
              <w:left w:val="single" w:sz="8" w:color="auto"/>
              <w:bottom w:val="single" w:sz="8" w:color="auto"/>
              <w:right w:val="single" w:sz="8" w:color="auto"/>
            </w:tcBorders>
          </w:tcPr>
          <w:p>
            <w:pPr>
              <w:spacing w:after="0"/>
              <w:rPr>
                <w:sz w:val="10"/>
                <w:szCs w:val="10"/>
                <w:color w:val="auto"/>
              </w:rPr>
            </w:pPr>
          </w:p>
        </w:tc>
        <w:tc>
          <w:tcPr>
            <w:tcW w:w="5140" w:type="dxa"/>
            <w:vAlign w:val="bottom"/>
            <w:tcBorders>
              <w:right w:val="single" w:sz="8" w:color="auto"/>
            </w:tcBorders>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6521450" cy="29965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21450" cy="2996565"/>
                    </a:xfrm>
                    <a:prstGeom prst="rect">
                      <a:avLst/>
                    </a:prstGeom>
                    <a:noFill/>
                  </pic:spPr>
                </pic:pic>
              </a:graphicData>
            </a:graphic>
          </wp:anchor>
        </w:drawing>
      </w:r>
    </w:p>
    <w:p>
      <w:pPr>
        <w:spacing w:after="0" w:line="306" w:lineRule="exact"/>
        <w:rPr>
          <w:sz w:val="20"/>
          <w:szCs w:val="20"/>
          <w:color w:val="auto"/>
        </w:rPr>
      </w:pPr>
    </w:p>
    <w:p>
      <w:pPr>
        <w:ind w:left="1440" w:hanging="79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00" w:lineRule="exact"/>
        <w:rPr>
          <w:sz w:val="20"/>
          <w:szCs w:val="20"/>
          <w:color w:val="auto"/>
        </w:rPr>
      </w:pPr>
    </w:p>
    <w:p>
      <w:pPr>
        <w:spacing w:after="0" w:line="397" w:lineRule="exact"/>
        <w:rPr>
          <w:sz w:val="20"/>
          <w:szCs w:val="20"/>
          <w:color w:val="auto"/>
        </w:rPr>
      </w:pPr>
    </w:p>
    <w:p>
      <w:pPr>
        <w:ind w:left="1440" w:hanging="79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36" w:lineRule="exact"/>
        <w:rPr>
          <w:sz w:val="20"/>
          <w:szCs w:val="20"/>
          <w:color w:val="auto"/>
        </w:rPr>
      </w:pPr>
    </w:p>
    <w:p>
      <w:pPr>
        <w:ind w:left="9800"/>
        <w:spacing w:after="0"/>
        <w:rPr>
          <w:sz w:val="20"/>
          <w:szCs w:val="20"/>
          <w:color w:val="auto"/>
        </w:rPr>
      </w:pPr>
      <w:r>
        <w:rPr>
          <w:rFonts w:ascii="Arial" w:cs="Arial" w:eastAsia="Arial" w:hAnsi="Arial"/>
          <w:sz w:val="18"/>
          <w:szCs w:val="18"/>
          <w:color w:val="auto"/>
        </w:rPr>
        <w:t>(a) o</w:t>
      </w:r>
    </w:p>
    <w:p>
      <w:pPr>
        <w:spacing w:after="0" w:line="36" w:lineRule="exact"/>
        <w:rPr>
          <w:sz w:val="20"/>
          <w:szCs w:val="20"/>
          <w:color w:val="auto"/>
        </w:rPr>
      </w:pPr>
    </w:p>
    <w:p>
      <w:pPr>
        <w:ind w:left="9780"/>
        <w:spacing w:after="0"/>
        <w:rPr>
          <w:sz w:val="20"/>
          <w:szCs w:val="20"/>
          <w:color w:val="auto"/>
        </w:rPr>
      </w:pPr>
      <w:r>
        <w:rPr>
          <w:rFonts w:ascii="Arial" w:cs="Arial" w:eastAsia="Arial" w:hAnsi="Arial"/>
          <w:sz w:val="18"/>
          <w:szCs w:val="18"/>
          <w:color w:val="auto"/>
        </w:rPr>
        <w:t>(b) x</w:t>
      </w:r>
    </w:p>
    <w:p>
      <w:pPr>
        <w:spacing w:after="0" w:line="171" w:lineRule="exact"/>
        <w:rPr>
          <w:sz w:val="20"/>
          <w:szCs w:val="20"/>
          <w:color w:val="auto"/>
        </w:rPr>
      </w:pPr>
    </w:p>
    <w:p>
      <w:pPr>
        <w:ind w:left="1440" w:hanging="79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14" w:lineRule="exact"/>
        <w:rPr>
          <w:sz w:val="20"/>
          <w:szCs w:val="20"/>
          <w:color w:val="auto"/>
        </w:rPr>
      </w:pPr>
    </w:p>
    <w:p>
      <w:pPr>
        <w:ind w:left="1440" w:hanging="79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40" w:hanging="793"/>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 2(d) or 2(e)</w:t>
      </w:r>
    </w:p>
    <w:p>
      <w:pPr>
        <w:spacing w:after="0" w:line="225" w:lineRule="exact"/>
        <w:rPr>
          <w:sz w:val="20"/>
          <w:szCs w:val="20"/>
          <w:color w:val="auto"/>
        </w:rPr>
      </w:pPr>
    </w:p>
    <w:p>
      <w:pPr>
        <w:ind w:left="10040"/>
        <w:spacing w:after="0"/>
        <w:rPr>
          <w:sz w:val="20"/>
          <w:szCs w:val="20"/>
          <w:color w:val="auto"/>
        </w:rPr>
      </w:pPr>
      <w:r>
        <w:rPr>
          <w:rFonts w:ascii="Arial" w:cs="Arial" w:eastAsia="Arial" w:hAnsi="Arial"/>
          <w:sz w:val="18"/>
          <w:szCs w:val="18"/>
          <w:color w:val="auto"/>
        </w:rPr>
        <w:t>o</w:t>
      </w:r>
    </w:p>
    <w:p>
      <w:pPr>
        <w:spacing w:after="0" w:line="171" w:lineRule="exact"/>
        <w:rPr>
          <w:sz w:val="20"/>
          <w:szCs w:val="20"/>
          <w:color w:val="auto"/>
        </w:rPr>
      </w:pPr>
    </w:p>
    <w:p>
      <w:pPr>
        <w:ind w:left="1440" w:hanging="793"/>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ectPr>
          <w:pgSz w:w="11900" w:h="16838" w:orient="portrait"/>
          <w:cols w:equalWidth="0" w:num="1">
            <w:col w:w="10280"/>
          </w:cols>
          <w:pgMar w:left="820" w:top="140" w:right="799" w:bottom="0" w:gutter="0" w:footer="0" w:header="0"/>
        </w:sectPr>
      </w:pPr>
    </w:p>
    <w:bookmarkStart w:id="6" w:name="page7"/>
    <w:bookmarkEnd w:id="6"/>
    <w:p>
      <w:pPr>
        <w:ind w:left="1360"/>
        <w:spacing w:after="0"/>
        <w:rPr>
          <w:sz w:val="20"/>
          <w:szCs w:val="20"/>
          <w:color w:val="auto"/>
        </w:rPr>
      </w:pPr>
      <w:r>
        <w:rPr>
          <w:sz w:val="1"/>
          <w:szCs w:val="1"/>
          <w:color w:val="auto"/>
        </w:rPr>
        <w:drawing>
          <wp:inline distT="0" distB="0" distL="0" distR="0">
            <wp:extent cx="21590" cy="19939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199390"/>
                    </a:xfrm>
                    <a:prstGeom prst="rect">
                      <a:avLst/>
                    </a:prstGeom>
                    <a:noFill/>
                    <a:ln>
                      <a:noFill/>
                    </a:ln>
                  </pic:spPr>
                </pic:pic>
              </a:graphicData>
            </a:graphic>
          </wp:inline>
        </w:drawing>
      </w:r>
      <w:r>
        <w:rPr>
          <w:rFonts w:ascii="Arial" w:cs="Arial" w:eastAsia="Arial" w:hAnsi="Arial"/>
          <w:sz w:val="18"/>
          <w:szCs w:val="18"/>
          <w:color w:val="auto"/>
        </w:rPr>
        <w:t xml:space="preserve">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-198755</wp:posOffset>
            </wp:positionV>
            <wp:extent cx="6521450" cy="43154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21450" cy="4315460"/>
                    </a:xfrm>
                    <a:prstGeom prst="rect">
                      <a:avLst/>
                    </a:prstGeom>
                    <a:noFill/>
                  </pic:spPr>
                </pic:pic>
              </a:graphicData>
            </a:graphic>
          </wp:anchor>
        </w:drawing>
      </w:r>
    </w:p>
    <w:p>
      <w:pPr>
        <w:spacing w:after="0" w:line="36" w:lineRule="exact"/>
        <w:rPr>
          <w:sz w:val="20"/>
          <w:szCs w:val="20"/>
          <w:color w:val="auto"/>
        </w:rPr>
      </w:pPr>
    </w:p>
    <w:tbl>
      <w:tblPr>
        <w:tblLayout w:type="fixed"/>
        <w:tblInd w:w="860" w:type="dxa"/>
        <w:tblCellMar>
          <w:top w:w="0" w:type="dxa"/>
          <w:left w:w="0" w:type="dxa"/>
          <w:bottom w:w="0" w:type="dxa"/>
          <w:right w:w="0" w:type="dxa"/>
        </w:tblCellMar>
      </w:tblPr>
      <w:tr>
        <w:trPr>
          <w:trHeight w:val="222"/>
        </w:trPr>
        <w:tc>
          <w:tcPr>
            <w:tcW w:w="304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590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3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0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304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304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590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91"/>
        </w:trPr>
        <w:tc>
          <w:tcPr>
            <w:tcW w:w="3040" w:type="dxa"/>
            <w:vAlign w:val="bottom"/>
          </w:tcPr>
          <w:p>
            <w:pPr>
              <w:jc w:val="center"/>
              <w:ind w:right="732"/>
              <w:spacing w:after="0"/>
              <w:rPr>
                <w:sz w:val="20"/>
                <w:szCs w:val="20"/>
                <w:color w:val="auto"/>
              </w:rPr>
            </w:pPr>
            <w:r>
              <w:rPr>
                <w:rFonts w:ascii="Arial" w:cs="Arial" w:eastAsia="Arial" w:hAnsi="Arial"/>
                <w:sz w:val="18"/>
                <w:szCs w:val="18"/>
                <w:color w:val="auto"/>
                <w:w w:val="93"/>
              </w:rPr>
              <w:t>NUMBER OF SHARES</w:t>
            </w:r>
          </w:p>
        </w:tc>
        <w:tc>
          <w:tcPr>
            <w:tcW w:w="480" w:type="dxa"/>
            <w:vAlign w:val="bottom"/>
          </w:tcPr>
          <w:p>
            <w:pPr>
              <w:spacing w:after="0"/>
              <w:rPr>
                <w:sz w:val="24"/>
                <w:szCs w:val="24"/>
                <w:color w:val="auto"/>
              </w:rPr>
            </w:pPr>
          </w:p>
        </w:tc>
        <w:tc>
          <w:tcPr>
            <w:tcW w:w="5900" w:type="dxa"/>
            <w:vAlign w:val="bottom"/>
            <w:vMerge w:val="restart"/>
          </w:tcPr>
          <w:p>
            <w:pPr>
              <w:ind w:left="120"/>
              <w:spacing w:after="0"/>
              <w:rPr>
                <w:sz w:val="20"/>
                <w:szCs w:val="20"/>
                <w:color w:val="auto"/>
              </w:rPr>
            </w:pPr>
            <w:r>
              <w:rPr>
                <w:rFonts w:ascii="Arial" w:cs="Arial" w:eastAsia="Arial" w:hAnsi="Arial"/>
                <w:sz w:val="18"/>
                <w:szCs w:val="18"/>
                <w:color w:val="auto"/>
              </w:rPr>
              <w:t>12,566,233 (including shares issuable upon exercise of warrants)</w:t>
            </w:r>
          </w:p>
        </w:tc>
        <w:tc>
          <w:tcPr>
            <w:tcW w:w="0" w:type="dxa"/>
            <w:vAlign w:val="bottom"/>
          </w:tcPr>
          <w:p>
            <w:pPr>
              <w:spacing w:after="0"/>
              <w:rPr>
                <w:sz w:val="1"/>
                <w:szCs w:val="1"/>
                <w:color w:val="auto"/>
              </w:rPr>
            </w:pPr>
          </w:p>
        </w:tc>
      </w:tr>
      <w:tr>
        <w:trPr>
          <w:trHeight w:val="141"/>
        </w:trPr>
        <w:tc>
          <w:tcPr>
            <w:tcW w:w="3040" w:type="dxa"/>
            <w:vAlign w:val="bottom"/>
            <w:vMerge w:val="restart"/>
          </w:tcPr>
          <w:p>
            <w:pPr>
              <w:jc w:val="center"/>
              <w:ind w:right="732"/>
              <w:spacing w:after="0"/>
              <w:rPr>
                <w:sz w:val="20"/>
                <w:szCs w:val="20"/>
                <w:color w:val="auto"/>
              </w:rPr>
            </w:pPr>
            <w:r>
              <w:rPr>
                <w:rFonts w:ascii="Arial" w:cs="Arial" w:eastAsia="Arial" w:hAnsi="Arial"/>
                <w:sz w:val="18"/>
                <w:szCs w:val="18"/>
                <w:color w:val="auto"/>
                <w:w w:val="96"/>
              </w:rPr>
              <w:t>BENEFICIALLY OWNED BY</w:t>
            </w:r>
          </w:p>
        </w:tc>
        <w:tc>
          <w:tcPr>
            <w:tcW w:w="480" w:type="dxa"/>
            <w:vAlign w:val="bottom"/>
          </w:tcPr>
          <w:p>
            <w:pPr>
              <w:spacing w:after="0"/>
              <w:rPr>
                <w:sz w:val="12"/>
                <w:szCs w:val="12"/>
                <w:color w:val="auto"/>
              </w:rPr>
            </w:pPr>
          </w:p>
        </w:tc>
        <w:tc>
          <w:tcPr>
            <w:tcW w:w="5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3040" w:type="dxa"/>
            <w:vAlign w:val="bottom"/>
            <w:vMerge w:val="continue"/>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40" w:type="dxa"/>
            <w:vAlign w:val="bottom"/>
          </w:tcPr>
          <w:p>
            <w:pPr>
              <w:jc w:val="center"/>
              <w:ind w:right="732"/>
              <w:spacing w:after="0" w:line="191" w:lineRule="exact"/>
              <w:rPr>
                <w:sz w:val="20"/>
                <w:szCs w:val="20"/>
                <w:color w:val="auto"/>
              </w:rPr>
            </w:pPr>
            <w:r>
              <w:rPr>
                <w:rFonts w:ascii="Arial" w:cs="Arial" w:eastAsia="Arial" w:hAnsi="Arial"/>
                <w:sz w:val="18"/>
                <w:szCs w:val="18"/>
                <w:color w:val="auto"/>
                <w:w w:val="91"/>
              </w:rPr>
              <w:t>EACH REPORTING PERSON</w:t>
            </w: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99"/>
              </w:rPr>
              <w:t>9</w:t>
            </w:r>
          </w:p>
        </w:tc>
        <w:tc>
          <w:tcPr>
            <w:tcW w:w="590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7"/>
        </w:trPr>
        <w:tc>
          <w:tcPr>
            <w:tcW w:w="3040" w:type="dxa"/>
            <w:vAlign w:val="bottom"/>
            <w:vMerge w:val="restart"/>
          </w:tcPr>
          <w:p>
            <w:pPr>
              <w:jc w:val="center"/>
              <w:ind w:right="732"/>
              <w:spacing w:after="0"/>
              <w:rPr>
                <w:sz w:val="20"/>
                <w:szCs w:val="20"/>
                <w:color w:val="auto"/>
              </w:rPr>
            </w:pPr>
            <w:r>
              <w:rPr>
                <w:rFonts w:ascii="Arial" w:cs="Arial" w:eastAsia="Arial" w:hAnsi="Arial"/>
                <w:sz w:val="18"/>
                <w:szCs w:val="18"/>
                <w:color w:val="auto"/>
                <w:w w:val="99"/>
              </w:rPr>
              <w:t>WITH</w:t>
            </w:r>
          </w:p>
        </w:tc>
        <w:tc>
          <w:tcPr>
            <w:tcW w:w="480" w:type="dxa"/>
            <w:vAlign w:val="bottom"/>
            <w:vMerge w:val="continue"/>
          </w:tcPr>
          <w:p>
            <w:pPr>
              <w:spacing w:after="0"/>
              <w:rPr>
                <w:sz w:val="7"/>
                <w:szCs w:val="7"/>
                <w:color w:val="auto"/>
              </w:rPr>
            </w:pPr>
          </w:p>
        </w:tc>
        <w:tc>
          <w:tcPr>
            <w:tcW w:w="5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04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3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0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304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304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590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3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00" w:type="dxa"/>
            <w:vAlign w:val="bottom"/>
          </w:tcPr>
          <w:p>
            <w:pPr>
              <w:ind w:left="120"/>
              <w:spacing w:after="0"/>
              <w:rPr>
                <w:sz w:val="20"/>
                <w:szCs w:val="20"/>
                <w:color w:val="auto"/>
              </w:rPr>
            </w:pPr>
            <w:r>
              <w:rPr>
                <w:rFonts w:ascii="Arial" w:cs="Arial" w:eastAsia="Arial" w:hAnsi="Arial"/>
                <w:sz w:val="18"/>
                <w:szCs w:val="18"/>
                <w:color w:val="auto"/>
              </w:rPr>
              <w:t>533,332 (including shares issuable upon exercise of warrants)</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440" w:right="2360" w:hanging="834"/>
        <w:spacing w:after="0" w:line="469" w:lineRule="auto"/>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12,566,233 (including shares issuable upon exercise of warrants)</w:t>
      </w:r>
    </w:p>
    <w:p>
      <w:pPr>
        <w:spacing w:after="0" w:line="1" w:lineRule="exact"/>
        <w:rPr>
          <w:rFonts w:ascii="Arial" w:cs="Arial" w:eastAsia="Arial" w:hAnsi="Arial"/>
          <w:sz w:val="18"/>
          <w:szCs w:val="18"/>
          <w:color w:val="auto"/>
        </w:rPr>
      </w:pPr>
    </w:p>
    <w:p>
      <w:pPr>
        <w:ind w:left="1440" w:hanging="837"/>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15" w:lineRule="exact"/>
        <w:rPr>
          <w:sz w:val="20"/>
          <w:szCs w:val="20"/>
          <w:color w:val="auto"/>
        </w:rPr>
      </w:pPr>
    </w:p>
    <w:p>
      <w:pPr>
        <w:ind w:left="10040"/>
        <w:spacing w:after="0"/>
        <w:rPr>
          <w:sz w:val="20"/>
          <w:szCs w:val="20"/>
          <w:color w:val="auto"/>
        </w:rPr>
      </w:pPr>
      <w:r>
        <w:rPr>
          <w:rFonts w:ascii="Arial" w:cs="Arial" w:eastAsia="Arial" w:hAnsi="Arial"/>
          <w:sz w:val="18"/>
          <w:szCs w:val="18"/>
          <w:color w:val="auto"/>
        </w:rPr>
        <w:t>o</w:t>
      </w:r>
    </w:p>
    <w:p>
      <w:pPr>
        <w:spacing w:after="0" w:line="381" w:lineRule="exact"/>
        <w:rPr>
          <w:sz w:val="20"/>
          <w:szCs w:val="20"/>
          <w:color w:val="auto"/>
        </w:rPr>
      </w:pPr>
    </w:p>
    <w:p>
      <w:pPr>
        <w:ind w:left="1440" w:right="3820" w:hanging="837"/>
        <w:spacing w:after="0" w:line="469" w:lineRule="auto"/>
        <w:tabs>
          <w:tab w:leader="none" w:pos="1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11.8%</w:t>
      </w:r>
    </w:p>
    <w:p>
      <w:pPr>
        <w:spacing w:after="0" w:line="1" w:lineRule="exact"/>
        <w:rPr>
          <w:rFonts w:ascii="Arial" w:cs="Arial" w:eastAsia="Arial" w:hAnsi="Arial"/>
          <w:sz w:val="18"/>
          <w:szCs w:val="18"/>
          <w:color w:val="auto"/>
        </w:rPr>
      </w:pPr>
    </w:p>
    <w:p>
      <w:pPr>
        <w:ind w:left="1440" w:hanging="837"/>
        <w:spacing w:after="0"/>
        <w:tabs>
          <w:tab w:leader="none" w:pos="1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103"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 See responses to Items 5(a), 5(b) and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231775</wp:posOffset>
            </wp:positionV>
            <wp:extent cx="725043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2580" w:type="dxa"/>
            <w:vAlign w:val="bottom"/>
            <w:tcBorders>
              <w:top w:val="single" w:sz="8" w:color="auto"/>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CUSIP No. 530129105</w:t>
            </w: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60" w:type="dxa"/>
            <w:vAlign w:val="bottom"/>
            <w:tcBorders>
              <w:right w:val="single" w:sz="8" w:color="auto"/>
            </w:tcBorders>
          </w:tcPr>
          <w:p>
            <w:pPr>
              <w:ind w:left="580"/>
              <w:spacing w:after="0"/>
              <w:rPr>
                <w:sz w:val="20"/>
                <w:szCs w:val="20"/>
                <w:color w:val="auto"/>
              </w:rPr>
            </w:pPr>
            <w:r>
              <w:rPr>
                <w:rFonts w:ascii="Arial" w:cs="Arial" w:eastAsia="Arial" w:hAnsi="Arial"/>
                <w:sz w:val="22"/>
                <w:szCs w:val="22"/>
                <w:b w:val="1"/>
                <w:bCs w:val="1"/>
                <w:color w:val="auto"/>
              </w:rPr>
              <w:t>13D</w:t>
            </w:r>
          </w:p>
        </w:tc>
        <w:tc>
          <w:tcPr>
            <w:tcW w:w="2560" w:type="dxa"/>
            <w:vAlign w:val="bottom"/>
            <w:tcBorders>
              <w:top w:val="single" w:sz="8" w:color="auto"/>
              <w:right w:val="single" w:sz="8" w:color="auto"/>
            </w:tcBorders>
          </w:tcPr>
          <w:p>
            <w:pPr>
              <w:jc w:val="right"/>
              <w:ind w:right="972"/>
              <w:spacing w:after="0"/>
              <w:rPr>
                <w:sz w:val="20"/>
                <w:szCs w:val="20"/>
                <w:color w:val="auto"/>
              </w:rPr>
            </w:pPr>
            <w:r>
              <w:rPr>
                <w:rFonts w:ascii="Arial" w:cs="Arial" w:eastAsia="Arial" w:hAnsi="Arial"/>
                <w:sz w:val="18"/>
                <w:szCs w:val="18"/>
                <w:b w:val="1"/>
                <w:bCs w:val="1"/>
                <w:color w:val="auto"/>
                <w:w w:val="90"/>
              </w:rPr>
              <w:t>Page 9 of 20 Pages</w:t>
            </w:r>
          </w:p>
        </w:tc>
        <w:tc>
          <w:tcPr>
            <w:tcW w:w="0" w:type="dxa"/>
            <w:vAlign w:val="bottom"/>
          </w:tcPr>
          <w:p>
            <w:pPr>
              <w:spacing w:after="0"/>
              <w:rPr>
                <w:sz w:val="1"/>
                <w:szCs w:val="1"/>
                <w:color w:val="auto"/>
              </w:rPr>
            </w:pPr>
          </w:p>
        </w:tc>
      </w:tr>
      <w:tr>
        <w:trPr>
          <w:trHeight w:val="122"/>
        </w:trPr>
        <w:tc>
          <w:tcPr>
            <w:tcW w:w="800" w:type="dxa"/>
            <w:vAlign w:val="bottom"/>
            <w:tcBorders>
              <w:left w:val="single" w:sz="8" w:color="auto"/>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0" w:type="dxa"/>
            <w:vAlign w:val="bottom"/>
            <w:tcBorders>
              <w:bottom w:val="single" w:sz="8" w:color="auto"/>
              <w:right w:val="single" w:sz="8" w:color="auto"/>
            </w:tcBorders>
          </w:tcPr>
          <w:p>
            <w:pPr>
              <w:spacing w:after="0"/>
              <w:rPr>
                <w:sz w:val="10"/>
                <w:szCs w:val="10"/>
                <w:color w:val="auto"/>
              </w:rPr>
            </w:pPr>
          </w:p>
        </w:tc>
        <w:tc>
          <w:tcPr>
            <w:tcW w:w="1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360" w:type="dxa"/>
            <w:vAlign w:val="bottom"/>
            <w:tcBorders>
              <w:right w:val="single" w:sz="8" w:color="auto"/>
            </w:tcBorders>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2"/>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580" w:type="dxa"/>
            <w:vAlign w:val="bottom"/>
            <w:tcBorders>
              <w:right w:val="single" w:sz="8" w:color="auto"/>
            </w:tcBorders>
          </w:tcPr>
          <w:p>
            <w:pPr>
              <w:spacing w:after="0"/>
              <w:rPr>
                <w:sz w:val="23"/>
                <w:szCs w:val="23"/>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auto"/>
                <w:w w:val="93"/>
              </w:rPr>
              <w:t>NAME OF REPORTING PERSON</w:t>
            </w:r>
          </w:p>
        </w:tc>
        <w:tc>
          <w:tcPr>
            <w:tcW w:w="32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auto"/>
              </w:rPr>
              <w:t>Comcast of Georgia, Inc.</w:t>
            </w:r>
          </w:p>
        </w:tc>
        <w:tc>
          <w:tcPr>
            <w:tcW w:w="3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2520" w:type="dxa"/>
            <w:vAlign w:val="bottom"/>
            <w:tcBorders>
              <w:bottom w:val="single" w:sz="8" w:color="auto"/>
            </w:tcBorders>
            <w:gridSpan w:val="2"/>
          </w:tcPr>
          <w:p>
            <w:pPr>
              <w:spacing w:after="0"/>
              <w:rPr>
                <w:sz w:val="6"/>
                <w:szCs w:val="6"/>
                <w:color w:val="auto"/>
              </w:rPr>
            </w:pPr>
          </w:p>
        </w:tc>
        <w:tc>
          <w:tcPr>
            <w:tcW w:w="3820" w:type="dxa"/>
            <w:vAlign w:val="bottom"/>
            <w:tcBorders>
              <w:bottom w:val="single" w:sz="8" w:color="auto"/>
            </w:tcBorders>
            <w:gridSpan w:val="3"/>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580" w:type="dxa"/>
            <w:vAlign w:val="bottom"/>
            <w:tcBorders>
              <w:right w:val="single" w:sz="8" w:color="auto"/>
            </w:tcBorders>
          </w:tcPr>
          <w:p>
            <w:pPr>
              <w:spacing w:after="0"/>
              <w:rPr>
                <w:sz w:val="24"/>
                <w:szCs w:val="24"/>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2560" w:type="dxa"/>
            <w:vAlign w:val="bottom"/>
          </w:tcPr>
          <w:p>
            <w:pPr>
              <w:jc w:val="right"/>
              <w:ind w:right="72"/>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2560" w:type="dxa"/>
            <w:vAlign w:val="bottom"/>
          </w:tcPr>
          <w:p>
            <w:pPr>
              <w:jc w:val="right"/>
              <w:ind w:right="72"/>
              <w:spacing w:after="0"/>
              <w:rPr>
                <w:sz w:val="20"/>
                <w:szCs w:val="20"/>
                <w:color w:val="auto"/>
              </w:rPr>
            </w:pPr>
            <w:r>
              <w:rPr>
                <w:rFonts w:ascii="Arial" w:cs="Arial" w:eastAsia="Arial" w:hAnsi="Arial"/>
                <w:sz w:val="18"/>
                <w:szCs w:val="18"/>
                <w:color w:val="auto"/>
              </w:rPr>
              <w:t>(b) x</w:t>
            </w: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2520" w:type="dxa"/>
            <w:vAlign w:val="bottom"/>
            <w:tcBorders>
              <w:bottom w:val="single" w:sz="8" w:color="auto"/>
            </w:tcBorders>
            <w:gridSpan w:val="2"/>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336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580" w:type="dxa"/>
            <w:vAlign w:val="bottom"/>
            <w:tcBorders>
              <w:right w:val="single" w:sz="8" w:color="auto"/>
            </w:tcBorders>
          </w:tcPr>
          <w:p>
            <w:pPr>
              <w:spacing w:after="0"/>
              <w:rPr>
                <w:sz w:val="24"/>
                <w:szCs w:val="24"/>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3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0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2520" w:type="dxa"/>
            <w:vAlign w:val="bottom"/>
            <w:tcBorders>
              <w:bottom w:val="single" w:sz="8" w:color="auto"/>
            </w:tcBorders>
            <w:gridSpan w:val="2"/>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580" w:type="dxa"/>
            <w:vAlign w:val="bottom"/>
            <w:tcBorders>
              <w:right w:val="single" w:sz="8" w:color="auto"/>
            </w:tcBorders>
          </w:tcPr>
          <w:p>
            <w:pPr>
              <w:spacing w:after="0"/>
              <w:rPr>
                <w:sz w:val="24"/>
                <w:szCs w:val="24"/>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auto"/>
              </w:rPr>
              <w:t>SOURCE OF FUNDS</w:t>
            </w:r>
          </w:p>
        </w:tc>
        <w:tc>
          <w:tcPr>
            <w:tcW w:w="3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auto"/>
              </w:rPr>
              <w:t>Not applicable.</w:t>
            </w:r>
          </w:p>
        </w:tc>
        <w:tc>
          <w:tcPr>
            <w:tcW w:w="3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2520" w:type="dxa"/>
            <w:vAlign w:val="bottom"/>
            <w:tcBorders>
              <w:bottom w:val="single" w:sz="8" w:color="auto"/>
            </w:tcBorders>
            <w:gridSpan w:val="2"/>
          </w:tcPr>
          <w:p>
            <w:pPr>
              <w:spacing w:after="0"/>
              <w:rPr>
                <w:sz w:val="6"/>
                <w:szCs w:val="6"/>
                <w:color w:val="auto"/>
              </w:rPr>
            </w:pPr>
          </w:p>
        </w:tc>
        <w:tc>
          <w:tcPr>
            <w:tcW w:w="6380" w:type="dxa"/>
            <w:vAlign w:val="bottom"/>
            <w:tcBorders>
              <w:bottom w:val="single" w:sz="8" w:color="auto"/>
            </w:tcBorders>
            <w:gridSpan w:val="4"/>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580" w:type="dxa"/>
            <w:vAlign w:val="bottom"/>
            <w:tcBorders>
              <w:right w:val="single" w:sz="8" w:color="auto"/>
            </w:tcBorders>
          </w:tcPr>
          <w:p>
            <w:pPr>
              <w:spacing w:after="0"/>
              <w:rPr>
                <w:sz w:val="24"/>
                <w:szCs w:val="24"/>
                <w:color w:val="auto"/>
              </w:rPr>
            </w:pPr>
          </w:p>
        </w:tc>
        <w:tc>
          <w:tcPr>
            <w:tcW w:w="8900" w:type="dxa"/>
            <w:vAlign w:val="bottom"/>
            <w:gridSpan w:val="6"/>
          </w:tcPr>
          <w:p>
            <w:pPr>
              <w:ind w:left="60"/>
              <w:spacing w:after="0"/>
              <w:rPr>
                <w:sz w:val="20"/>
                <w:szCs w:val="20"/>
                <w:color w:val="auto"/>
              </w:rPr>
            </w:pPr>
            <w:r>
              <w:rPr>
                <w:rFonts w:ascii="Arial" w:cs="Arial" w:eastAsia="Arial" w:hAnsi="Arial"/>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560" w:type="dxa"/>
            <w:vAlign w:val="bottom"/>
          </w:tcPr>
          <w:p>
            <w:pPr>
              <w:jc w:val="right"/>
              <w:ind w:right="72"/>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2520" w:type="dxa"/>
            <w:vAlign w:val="bottom"/>
            <w:tcBorders>
              <w:bottom w:val="single" w:sz="8" w:color="auto"/>
            </w:tcBorders>
            <w:gridSpan w:val="2"/>
          </w:tcPr>
          <w:p>
            <w:pPr>
              <w:spacing w:after="0"/>
              <w:rPr>
                <w:sz w:val="6"/>
                <w:szCs w:val="6"/>
                <w:color w:val="auto"/>
              </w:rPr>
            </w:pPr>
          </w:p>
        </w:tc>
        <w:tc>
          <w:tcPr>
            <w:tcW w:w="3820" w:type="dxa"/>
            <w:vAlign w:val="bottom"/>
            <w:tcBorders>
              <w:bottom w:val="single" w:sz="8" w:color="auto"/>
            </w:tcBorders>
            <w:gridSpan w:val="3"/>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580" w:type="dxa"/>
            <w:vAlign w:val="bottom"/>
            <w:tcBorders>
              <w:right w:val="single" w:sz="8" w:color="auto"/>
            </w:tcBorders>
          </w:tcPr>
          <w:p>
            <w:pPr>
              <w:spacing w:after="0"/>
              <w:rPr>
                <w:sz w:val="24"/>
                <w:szCs w:val="24"/>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auto"/>
              </w:rPr>
              <w:t>Colorado</w:t>
            </w:r>
          </w:p>
        </w:tc>
        <w:tc>
          <w:tcPr>
            <w:tcW w:w="3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2520" w:type="dxa"/>
            <w:vAlign w:val="bottom"/>
            <w:tcBorders>
              <w:bottom w:val="single" w:sz="8" w:color="auto"/>
            </w:tcBorders>
            <w:gridSpan w:val="2"/>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336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800" w:type="dxa"/>
            <w:vAlign w:val="bottom"/>
          </w:tcPr>
          <w:p>
            <w:pPr>
              <w:spacing w:after="0"/>
              <w:rPr>
                <w:sz w:val="23"/>
                <w:szCs w:val="23"/>
                <w:color w:val="auto"/>
              </w:rPr>
            </w:pPr>
          </w:p>
        </w:tc>
        <w:tc>
          <w:tcPr>
            <w:tcW w:w="3240" w:type="dxa"/>
            <w:vAlign w:val="bottom"/>
            <w:gridSpan w:val="4"/>
          </w:tcPr>
          <w:p>
            <w:pPr>
              <w:jc w:val="center"/>
              <w:ind w:right="900"/>
              <w:spacing w:after="0"/>
              <w:rPr>
                <w:sz w:val="20"/>
                <w:szCs w:val="20"/>
                <w:color w:val="auto"/>
              </w:rPr>
            </w:pPr>
            <w:r>
              <w:rPr>
                <w:rFonts w:ascii="Arial" w:cs="Arial" w:eastAsia="Arial" w:hAnsi="Arial"/>
                <w:sz w:val="18"/>
                <w:szCs w:val="18"/>
                <w:color w:val="auto"/>
                <w:w w:val="93"/>
              </w:rPr>
              <w:t>NUMBER OF SHARES</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7</w:t>
            </w:r>
          </w:p>
        </w:tc>
        <w:tc>
          <w:tcPr>
            <w:tcW w:w="336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2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40" w:type="dxa"/>
            <w:vAlign w:val="bottom"/>
            <w:gridSpan w:val="4"/>
          </w:tcPr>
          <w:p>
            <w:pPr>
              <w:jc w:val="center"/>
              <w:ind w:right="900"/>
              <w:spacing w:after="0"/>
              <w:rPr>
                <w:sz w:val="20"/>
                <w:szCs w:val="20"/>
                <w:color w:val="auto"/>
              </w:rPr>
            </w:pPr>
            <w:r>
              <w:rPr>
                <w:rFonts w:ascii="Arial" w:cs="Arial" w:eastAsia="Arial" w:hAnsi="Arial"/>
                <w:sz w:val="18"/>
                <w:szCs w:val="18"/>
                <w:color w:val="auto"/>
                <w:w w:val="96"/>
              </w:rPr>
              <w:t>BENEFICIALLY OWNED BY</w:t>
            </w:r>
          </w:p>
        </w:tc>
        <w:tc>
          <w:tcPr>
            <w:tcW w:w="3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40" w:type="dxa"/>
            <w:vAlign w:val="bottom"/>
            <w:gridSpan w:val="4"/>
          </w:tcPr>
          <w:p>
            <w:pPr>
              <w:jc w:val="center"/>
              <w:ind w:right="900"/>
              <w:spacing w:after="0"/>
              <w:rPr>
                <w:sz w:val="20"/>
                <w:szCs w:val="20"/>
                <w:color w:val="auto"/>
              </w:rPr>
            </w:pPr>
            <w:r>
              <w:rPr>
                <w:rFonts w:ascii="Arial" w:cs="Arial" w:eastAsia="Arial" w:hAnsi="Arial"/>
                <w:sz w:val="18"/>
                <w:szCs w:val="18"/>
                <w:color w:val="auto"/>
                <w:w w:val="91"/>
              </w:rPr>
              <w:t>EACH REPORTING PERSON</w:t>
            </w:r>
          </w:p>
        </w:tc>
        <w:tc>
          <w:tcPr>
            <w:tcW w:w="320" w:type="dxa"/>
            <w:vAlign w:val="bottom"/>
          </w:tcPr>
          <w:p>
            <w:pPr>
              <w:spacing w:after="0"/>
              <w:rPr>
                <w:sz w:val="18"/>
                <w:szCs w:val="18"/>
                <w:color w:val="auto"/>
              </w:rPr>
            </w:pPr>
          </w:p>
        </w:tc>
        <w:tc>
          <w:tcPr>
            <w:tcW w:w="3360" w:type="dxa"/>
            <w:vAlign w:val="bottom"/>
          </w:tcPr>
          <w:p>
            <w:pPr>
              <w:ind w:left="140"/>
              <w:spacing w:after="0"/>
              <w:rPr>
                <w:sz w:val="20"/>
                <w:szCs w:val="20"/>
                <w:color w:val="auto"/>
              </w:rPr>
            </w:pPr>
            <w:r>
              <w:rPr>
                <w:rFonts w:ascii="Arial" w:cs="Arial" w:eastAsia="Arial" w:hAnsi="Arial"/>
                <w:sz w:val="18"/>
                <w:szCs w:val="18"/>
                <w:color w:val="auto"/>
              </w:rPr>
              <w:t>0</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520" w:type="dxa"/>
            <w:vAlign w:val="bottom"/>
            <w:gridSpan w:val="2"/>
            <w:vMerge w:val="restart"/>
          </w:tcPr>
          <w:p>
            <w:pPr>
              <w:jc w:val="center"/>
              <w:ind w:right="1340"/>
              <w:spacing w:after="0"/>
              <w:rPr>
                <w:sz w:val="20"/>
                <w:szCs w:val="20"/>
                <w:color w:val="auto"/>
              </w:rPr>
            </w:pPr>
            <w:r>
              <w:rPr>
                <w:rFonts w:ascii="Arial" w:cs="Arial" w:eastAsia="Arial" w:hAnsi="Arial"/>
                <w:sz w:val="18"/>
                <w:szCs w:val="18"/>
                <w:color w:val="auto"/>
                <w:w w:val="99"/>
              </w:rPr>
              <w:t>WITH</w:t>
            </w:r>
          </w:p>
        </w:tc>
        <w:tc>
          <w:tcPr>
            <w:tcW w:w="1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360" w:type="dxa"/>
            <w:vAlign w:val="bottom"/>
            <w:tcBorders>
              <w:bottom w:val="single" w:sz="8" w:color="auto"/>
            </w:tcBorders>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5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vMerge w:val="restart"/>
          </w:tcPr>
          <w:p>
            <w:pPr>
              <w:jc w:val="right"/>
              <w:ind w:right="52"/>
              <w:spacing w:after="0"/>
              <w:rPr>
                <w:sz w:val="20"/>
                <w:szCs w:val="20"/>
                <w:color w:val="auto"/>
              </w:rPr>
            </w:pPr>
            <w:r>
              <w:rPr>
                <w:rFonts w:ascii="Arial" w:cs="Arial" w:eastAsia="Arial" w:hAnsi="Arial"/>
                <w:sz w:val="18"/>
                <w:szCs w:val="18"/>
                <w:color w:val="auto"/>
              </w:rPr>
              <w:t>8</w:t>
            </w:r>
          </w:p>
        </w:tc>
        <w:tc>
          <w:tcPr>
            <w:tcW w:w="336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2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3360" w:type="dxa"/>
            <w:vAlign w:val="bottom"/>
            <w:vMerge w:val="continue"/>
          </w:tcPr>
          <w:p>
            <w:pPr>
              <w:spacing w:after="0"/>
              <w:rPr>
                <w:sz w:val="14"/>
                <w:szCs w:val="14"/>
                <w:color w:val="auto"/>
              </w:rPr>
            </w:pP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-3850640</wp:posOffset>
            </wp:positionV>
            <wp:extent cx="21590" cy="510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510603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-3850640</wp:posOffset>
            </wp:positionV>
            <wp:extent cx="4043045" cy="510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043045" cy="5106035"/>
                    </a:xfrm>
                    <a:prstGeom prst="rect">
                      <a:avLst/>
                    </a:prstGeom>
                    <a:noFill/>
                  </pic:spPr>
                </pic:pic>
              </a:graphicData>
            </a:graphic>
          </wp:anchor>
        </w:drawing>
      </w:r>
    </w:p>
    <w:p>
      <w:pPr>
        <w:spacing w:after="0" w:line="19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12,566,233 (including shares issuable upon exercise of warrants)</w:t>
      </w:r>
    </w:p>
    <w:p>
      <w:pPr>
        <w:spacing w:after="0" w:line="171" w:lineRule="exact"/>
        <w:rPr>
          <w:sz w:val="20"/>
          <w:szCs w:val="20"/>
          <w:color w:val="auto"/>
        </w:rPr>
      </w:pPr>
    </w:p>
    <w:p>
      <w:pPr>
        <w:ind w:left="4500" w:hanging="376"/>
        <w:spacing w:after="0"/>
        <w:tabs>
          <w:tab w:leader="none" w:pos="4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0</w:t>
      </w:r>
    </w:p>
    <w:p>
      <w:pPr>
        <w:spacing w:after="0" w:line="171" w:lineRule="exact"/>
        <w:rPr>
          <w:sz w:val="20"/>
          <w:szCs w:val="20"/>
          <w:color w:val="auto"/>
        </w:rPr>
      </w:pPr>
    </w:p>
    <w:p>
      <w:pPr>
        <w:ind w:left="4080"/>
        <w:spacing w:after="0"/>
        <w:tabs>
          <w:tab w:leader="none" w:pos="4480" w:val="left"/>
        </w:tabs>
        <w:rPr>
          <w:sz w:val="20"/>
          <w:szCs w:val="20"/>
          <w:color w:val="auto"/>
        </w:rPr>
      </w:pPr>
      <w:r>
        <w:rPr>
          <w:rFonts w:ascii="Arial" w:cs="Arial" w:eastAsia="Arial" w:hAnsi="Arial"/>
          <w:sz w:val="18"/>
          <w:szCs w:val="18"/>
          <w:color w:val="auto"/>
        </w:rPr>
        <w:t>10</w:t>
        <w:tab/>
        <w:t>SHARED DISPOSITIVE POWER*</w:t>
      </w:r>
    </w:p>
    <w:p>
      <w:pPr>
        <w:sectPr>
          <w:pgSz w:w="11900" w:h="16838" w:orient="portrait"/>
          <w:cols w:equalWidth="0" w:num="1">
            <w:col w:w="10280"/>
          </w:cols>
          <w:pgMar w:left="820" w:top="101" w:right="799" w:bottom="0" w:gutter="0" w:footer="0" w:header="0"/>
        </w:sectPr>
      </w:pPr>
    </w:p>
    <w:bookmarkStart w:id="7" w:name="page8"/>
    <w:bookmarkEnd w:id="7"/>
    <w:p>
      <w:pPr>
        <w:ind w:left="4400"/>
        <w:spacing w:after="0"/>
        <w:rPr>
          <w:sz w:val="20"/>
          <w:szCs w:val="20"/>
          <w:color w:val="auto"/>
        </w:rPr>
      </w:pPr>
      <w:r>
        <w:rPr>
          <w:sz w:val="1"/>
          <w:szCs w:val="1"/>
          <w:color w:val="auto"/>
        </w:rPr>
        <w:drawing>
          <wp:inline distT="0" distB="0" distL="0" distR="0">
            <wp:extent cx="21590" cy="19939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199390"/>
                    </a:xfrm>
                    <a:prstGeom prst="rect">
                      <a:avLst/>
                    </a:prstGeom>
                    <a:noFill/>
                    <a:ln>
                      <a:noFill/>
                    </a:ln>
                  </pic:spPr>
                </pic:pic>
              </a:graphicData>
            </a:graphic>
          </wp:inline>
        </w:drawing>
      </w:r>
      <w:r>
        <w:rPr>
          <w:rFonts w:ascii="Arial" w:cs="Arial" w:eastAsia="Arial" w:hAnsi="Arial"/>
          <w:sz w:val="18"/>
          <w:szCs w:val="18"/>
          <w:color w:val="auto"/>
        </w:rPr>
        <w:t xml:space="preserve"> 533,332 (including shares issuable upon exercise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-198755</wp:posOffset>
            </wp:positionV>
            <wp:extent cx="6521450" cy="22574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21450" cy="2257425"/>
                    </a:xfrm>
                    <a:prstGeom prst="rect">
                      <a:avLst/>
                    </a:prstGeom>
                    <a:noFill/>
                  </pic:spPr>
                </pic:pic>
              </a:graphicData>
            </a:graphic>
          </wp:anchor>
        </w:drawing>
      </w:r>
    </w:p>
    <w:p>
      <w:pPr>
        <w:spacing w:after="0" w:line="36" w:lineRule="exact"/>
        <w:rPr>
          <w:sz w:val="20"/>
          <w:szCs w:val="20"/>
          <w:color w:val="auto"/>
        </w:rPr>
      </w:pPr>
    </w:p>
    <w:p>
      <w:pPr>
        <w:ind w:left="1440" w:right="2360" w:hanging="834"/>
        <w:spacing w:after="0" w:line="469" w:lineRule="auto"/>
        <w:tabs>
          <w:tab w:leader="none" w:pos="1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12,566,233 (including shares issuable upon exercise of warrants)</w:t>
      </w:r>
    </w:p>
    <w:p>
      <w:pPr>
        <w:spacing w:after="0" w:line="1" w:lineRule="exact"/>
        <w:rPr>
          <w:rFonts w:ascii="Arial" w:cs="Arial" w:eastAsia="Arial" w:hAnsi="Arial"/>
          <w:sz w:val="18"/>
          <w:szCs w:val="18"/>
          <w:color w:val="auto"/>
        </w:rPr>
      </w:pPr>
    </w:p>
    <w:p>
      <w:pPr>
        <w:ind w:left="1440" w:hanging="837"/>
        <w:spacing w:after="0"/>
        <w:tabs>
          <w:tab w:leader="none" w:pos="1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15" w:lineRule="exact"/>
        <w:rPr>
          <w:sz w:val="20"/>
          <w:szCs w:val="20"/>
          <w:color w:val="auto"/>
        </w:rPr>
      </w:pPr>
    </w:p>
    <w:p>
      <w:pPr>
        <w:ind w:left="10040"/>
        <w:spacing w:after="0"/>
        <w:rPr>
          <w:sz w:val="20"/>
          <w:szCs w:val="20"/>
          <w:color w:val="auto"/>
        </w:rPr>
      </w:pPr>
      <w:r>
        <w:rPr>
          <w:rFonts w:ascii="Arial" w:cs="Arial" w:eastAsia="Arial" w:hAnsi="Arial"/>
          <w:sz w:val="18"/>
          <w:szCs w:val="18"/>
          <w:color w:val="auto"/>
        </w:rPr>
        <w:t>o</w:t>
      </w:r>
    </w:p>
    <w:p>
      <w:pPr>
        <w:spacing w:after="0" w:line="381" w:lineRule="exact"/>
        <w:rPr>
          <w:sz w:val="20"/>
          <w:szCs w:val="20"/>
          <w:color w:val="auto"/>
        </w:rPr>
      </w:pPr>
    </w:p>
    <w:p>
      <w:pPr>
        <w:ind w:left="1440" w:right="3820" w:hanging="837"/>
        <w:spacing w:after="0" w:line="469" w:lineRule="auto"/>
        <w:tabs>
          <w:tab w:leader="none" w:pos="14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11.8%</w:t>
      </w:r>
    </w:p>
    <w:p>
      <w:pPr>
        <w:spacing w:after="0" w:line="1" w:lineRule="exact"/>
        <w:rPr>
          <w:rFonts w:ascii="Arial" w:cs="Arial" w:eastAsia="Arial" w:hAnsi="Arial"/>
          <w:sz w:val="18"/>
          <w:szCs w:val="18"/>
          <w:color w:val="auto"/>
        </w:rPr>
      </w:pPr>
    </w:p>
    <w:p>
      <w:pPr>
        <w:ind w:left="1440" w:hanging="837"/>
        <w:spacing w:after="0"/>
        <w:tabs>
          <w:tab w:leader="none" w:pos="14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103"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 See responses to Items 5(a), 5(b) and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231775</wp:posOffset>
            </wp:positionV>
            <wp:extent cx="725043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2580" w:type="dxa"/>
            <w:vAlign w:val="bottom"/>
            <w:tcBorders>
              <w:top w:val="single" w:sz="8" w:color="auto"/>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CUSIP No. 530129105</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80" w:type="dxa"/>
            <w:vAlign w:val="bottom"/>
            <w:tcBorders>
              <w:right w:val="single" w:sz="8" w:color="auto"/>
            </w:tcBorders>
          </w:tcPr>
          <w:p>
            <w:pPr>
              <w:ind w:left="500"/>
              <w:spacing w:after="0"/>
              <w:rPr>
                <w:sz w:val="20"/>
                <w:szCs w:val="20"/>
                <w:color w:val="auto"/>
              </w:rPr>
            </w:pPr>
            <w:r>
              <w:rPr>
                <w:rFonts w:ascii="Arial" w:cs="Arial" w:eastAsia="Arial" w:hAnsi="Arial"/>
                <w:sz w:val="22"/>
                <w:szCs w:val="22"/>
                <w:b w:val="1"/>
                <w:bCs w:val="1"/>
                <w:color w:val="auto"/>
              </w:rPr>
              <w:t>13D</w:t>
            </w:r>
          </w:p>
        </w:tc>
        <w:tc>
          <w:tcPr>
            <w:tcW w:w="2560" w:type="dxa"/>
            <w:vAlign w:val="bottom"/>
            <w:tcBorders>
              <w:top w:val="single" w:sz="8" w:color="auto"/>
              <w:right w:val="single" w:sz="8" w:color="auto"/>
            </w:tcBorders>
          </w:tcPr>
          <w:p>
            <w:pPr>
              <w:jc w:val="right"/>
              <w:ind w:right="872"/>
              <w:spacing w:after="0"/>
              <w:rPr>
                <w:sz w:val="20"/>
                <w:szCs w:val="20"/>
                <w:color w:val="auto"/>
              </w:rPr>
            </w:pPr>
            <w:r>
              <w:rPr>
                <w:rFonts w:ascii="Arial" w:cs="Arial" w:eastAsia="Arial" w:hAnsi="Arial"/>
                <w:sz w:val="18"/>
                <w:szCs w:val="18"/>
                <w:b w:val="1"/>
                <w:bCs w:val="1"/>
                <w:color w:val="auto"/>
                <w:w w:val="91"/>
              </w:rPr>
              <w:t>Page 10 of 20 Pages</w:t>
            </w:r>
          </w:p>
        </w:tc>
        <w:tc>
          <w:tcPr>
            <w:tcW w:w="0" w:type="dxa"/>
            <w:vAlign w:val="bottom"/>
          </w:tcPr>
          <w:p>
            <w:pPr>
              <w:spacing w:after="0"/>
              <w:rPr>
                <w:sz w:val="1"/>
                <w:szCs w:val="1"/>
                <w:color w:val="auto"/>
              </w:rPr>
            </w:pPr>
          </w:p>
        </w:tc>
      </w:tr>
      <w:tr>
        <w:trPr>
          <w:trHeight w:val="122"/>
        </w:trPr>
        <w:tc>
          <w:tcPr>
            <w:tcW w:w="800" w:type="dxa"/>
            <w:vAlign w:val="bottom"/>
            <w:tcBorders>
              <w:left w:val="single" w:sz="8" w:color="auto"/>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0" w:type="dxa"/>
            <w:vAlign w:val="bottom"/>
            <w:tcBorders>
              <w:bottom w:val="single" w:sz="8" w:color="auto"/>
              <w:right w:val="single" w:sz="8" w:color="auto"/>
            </w:tcBorders>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80" w:type="dxa"/>
            <w:vAlign w:val="bottom"/>
            <w:tcBorders>
              <w:right w:val="single" w:sz="8" w:color="auto"/>
            </w:tcBorders>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580" w:type="dxa"/>
            <w:vAlign w:val="bottom"/>
            <w:tcBorders>
              <w:right w:val="single" w:sz="8" w:color="auto"/>
            </w:tcBorders>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w w:val="93"/>
              </w:rPr>
              <w:t>NAME OF REPORTING PERSON</w:t>
            </w:r>
          </w:p>
        </w:tc>
        <w:tc>
          <w:tcPr>
            <w:tcW w:w="42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w w:val="97"/>
              </w:rPr>
              <w:t>Comcast STB Software LIB, LLC</w:t>
            </w: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580" w:type="dxa"/>
            <w:vAlign w:val="bottom"/>
            <w:tcBorders>
              <w:right w:val="single" w:sz="8" w:color="auto"/>
            </w:tcBorders>
          </w:tcPr>
          <w:p>
            <w:pPr>
              <w:spacing w:after="0"/>
              <w:rPr>
                <w:sz w:val="24"/>
                <w:szCs w:val="24"/>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560" w:type="dxa"/>
            <w:vAlign w:val="bottom"/>
          </w:tcPr>
          <w:p>
            <w:pPr>
              <w:jc w:val="right"/>
              <w:ind w:right="72"/>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560" w:type="dxa"/>
            <w:vAlign w:val="bottom"/>
          </w:tcPr>
          <w:p>
            <w:pPr>
              <w:jc w:val="right"/>
              <w:ind w:right="72"/>
              <w:spacing w:after="0"/>
              <w:rPr>
                <w:sz w:val="20"/>
                <w:szCs w:val="20"/>
                <w:color w:val="auto"/>
              </w:rPr>
            </w:pPr>
            <w:r>
              <w:rPr>
                <w:rFonts w:ascii="Arial" w:cs="Arial" w:eastAsia="Arial" w:hAnsi="Arial"/>
                <w:sz w:val="18"/>
                <w:szCs w:val="18"/>
                <w:color w:val="auto"/>
              </w:rPr>
              <w:t>(b) x</w:t>
            </w: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580" w:type="dxa"/>
            <w:vAlign w:val="bottom"/>
            <w:tcBorders>
              <w:right w:val="single" w:sz="8" w:color="auto"/>
            </w:tcBorders>
          </w:tcPr>
          <w:p>
            <w:pPr>
              <w:spacing w:after="0"/>
              <w:rPr>
                <w:sz w:val="24"/>
                <w:szCs w:val="24"/>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0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580" w:type="dxa"/>
            <w:vAlign w:val="bottom"/>
            <w:tcBorders>
              <w:right w:val="single" w:sz="8" w:color="auto"/>
            </w:tcBorders>
          </w:tcPr>
          <w:p>
            <w:pPr>
              <w:spacing w:after="0"/>
              <w:rPr>
                <w:sz w:val="24"/>
                <w:szCs w:val="24"/>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rPr>
              <w:t>SOURCE OF FUNDS</w:t>
            </w: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rPr>
              <w:t>Not applicable.</w:t>
            </w: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580" w:type="dxa"/>
            <w:vAlign w:val="bottom"/>
            <w:tcBorders>
              <w:right w:val="single" w:sz="8" w:color="auto"/>
            </w:tcBorders>
          </w:tcPr>
          <w:p>
            <w:pPr>
              <w:spacing w:after="0"/>
              <w:rPr>
                <w:sz w:val="24"/>
                <w:szCs w:val="24"/>
                <w:color w:val="auto"/>
              </w:rPr>
            </w:pPr>
          </w:p>
        </w:tc>
        <w:tc>
          <w:tcPr>
            <w:tcW w:w="8900" w:type="dxa"/>
            <w:vAlign w:val="bottom"/>
            <w:gridSpan w:val="6"/>
          </w:tcPr>
          <w:p>
            <w:pPr>
              <w:ind w:left="60"/>
              <w:spacing w:after="0"/>
              <w:rPr>
                <w:sz w:val="20"/>
                <w:szCs w:val="20"/>
                <w:color w:val="auto"/>
              </w:rPr>
            </w:pPr>
            <w:r>
              <w:rPr>
                <w:rFonts w:ascii="Arial" w:cs="Arial" w:eastAsia="Arial" w:hAnsi="Arial"/>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Pr>
          <w:p>
            <w:pPr>
              <w:jc w:val="right"/>
              <w:ind w:right="72"/>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580" w:type="dxa"/>
            <w:vAlign w:val="bottom"/>
            <w:tcBorders>
              <w:right w:val="single" w:sz="8" w:color="auto"/>
            </w:tcBorders>
          </w:tcPr>
          <w:p>
            <w:pPr>
              <w:spacing w:after="0"/>
              <w:rPr>
                <w:sz w:val="24"/>
                <w:szCs w:val="24"/>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right w:val="single" w:sz="8" w:color="auto"/>
            </w:tcBorders>
          </w:tcPr>
          <w:p>
            <w:pPr>
              <w:jc w:val="center"/>
              <w:ind w:right="32"/>
              <w:spacing w:after="0"/>
              <w:rPr>
                <w:sz w:val="20"/>
                <w:szCs w:val="20"/>
                <w:color w:val="auto"/>
              </w:rPr>
            </w:pPr>
            <w:r>
              <w:rPr>
                <w:rFonts w:ascii="Arial" w:cs="Arial" w:eastAsia="Arial" w:hAnsi="Arial"/>
                <w:sz w:val="18"/>
                <w:szCs w:val="18"/>
                <w:color w:val="auto"/>
                <w:w w:val="99"/>
              </w:rPr>
              <w:t>7</w:t>
            </w:r>
          </w:p>
        </w:tc>
        <w:tc>
          <w:tcPr>
            <w:tcW w:w="32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3280" w:type="dxa"/>
            <w:vAlign w:val="bottom"/>
          </w:tcPr>
          <w:p>
            <w:pPr>
              <w:ind w:left="60"/>
              <w:spacing w:after="0"/>
              <w:rPr>
                <w:sz w:val="20"/>
                <w:szCs w:val="20"/>
                <w:color w:val="auto"/>
              </w:rPr>
            </w:pPr>
            <w:r>
              <w:rPr>
                <w:rFonts w:ascii="Arial" w:cs="Arial" w:eastAsia="Arial" w:hAnsi="Arial"/>
                <w:sz w:val="18"/>
                <w:szCs w:val="18"/>
                <w:color w:val="auto"/>
              </w:rPr>
              <w:t>0</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right w:val="single" w:sz="8" w:color="auto"/>
            </w:tcBorders>
          </w:tcPr>
          <w:p>
            <w:pPr>
              <w:jc w:val="center"/>
              <w:ind w:right="32"/>
              <w:spacing w:after="0"/>
              <w:rPr>
                <w:sz w:val="20"/>
                <w:szCs w:val="20"/>
                <w:color w:val="auto"/>
              </w:rPr>
            </w:pPr>
            <w:r>
              <w:rPr>
                <w:rFonts w:ascii="Arial" w:cs="Arial" w:eastAsia="Arial" w:hAnsi="Arial"/>
                <w:sz w:val="18"/>
                <w:szCs w:val="18"/>
                <w:color w:val="auto"/>
                <w:w w:val="99"/>
              </w:rPr>
              <w:t>8</w:t>
            </w:r>
          </w:p>
        </w:tc>
        <w:tc>
          <w:tcPr>
            <w:tcW w:w="328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800" w:type="dxa"/>
            <w:vAlign w:val="bottom"/>
          </w:tcPr>
          <w:p>
            <w:pPr>
              <w:spacing w:after="0"/>
              <w:rPr>
                <w:sz w:val="24"/>
                <w:szCs w:val="24"/>
                <w:color w:val="auto"/>
              </w:rPr>
            </w:pPr>
          </w:p>
        </w:tc>
        <w:tc>
          <w:tcPr>
            <w:tcW w:w="3140" w:type="dxa"/>
            <w:vAlign w:val="bottom"/>
            <w:tcBorders>
              <w:right w:val="single" w:sz="8" w:color="auto"/>
            </w:tcBorders>
            <w:gridSpan w:val="3"/>
          </w:tcPr>
          <w:p>
            <w:pPr>
              <w:jc w:val="center"/>
              <w:ind w:right="800"/>
              <w:spacing w:after="0"/>
              <w:rPr>
                <w:sz w:val="20"/>
                <w:szCs w:val="20"/>
                <w:color w:val="auto"/>
              </w:rPr>
            </w:pPr>
            <w:r>
              <w:rPr>
                <w:rFonts w:ascii="Arial" w:cs="Arial" w:eastAsia="Arial" w:hAnsi="Arial"/>
                <w:sz w:val="18"/>
                <w:szCs w:val="18"/>
                <w:color w:val="auto"/>
                <w:w w:val="93"/>
              </w:rPr>
              <w:t>NUMBER OF SHARES</w:t>
            </w:r>
          </w:p>
        </w:tc>
        <w:tc>
          <w:tcPr>
            <w:tcW w:w="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5840" w:type="dxa"/>
            <w:vAlign w:val="bottom"/>
            <w:gridSpan w:val="2"/>
            <w:vMerge w:val="restart"/>
          </w:tcPr>
          <w:p>
            <w:pPr>
              <w:ind w:left="60"/>
              <w:spacing w:after="0"/>
              <w:rPr>
                <w:sz w:val="20"/>
                <w:szCs w:val="20"/>
                <w:color w:val="auto"/>
              </w:rPr>
            </w:pPr>
            <w:r>
              <w:rPr>
                <w:rFonts w:ascii="Arial" w:cs="Arial" w:eastAsia="Arial" w:hAnsi="Arial"/>
                <w:sz w:val="18"/>
                <w:szCs w:val="18"/>
                <w:color w:val="auto"/>
              </w:rPr>
              <w:t>12,566,233 (including shares issuable upon exercise of warrants)</w:t>
            </w:r>
          </w:p>
        </w:tc>
        <w:tc>
          <w:tcPr>
            <w:tcW w:w="0" w:type="dxa"/>
            <w:vAlign w:val="bottom"/>
          </w:tcPr>
          <w:p>
            <w:pPr>
              <w:spacing w:after="0"/>
              <w:rPr>
                <w:sz w:val="1"/>
                <w:szCs w:val="1"/>
                <w:color w:val="auto"/>
              </w:rPr>
            </w:pPr>
          </w:p>
        </w:tc>
      </w:tr>
      <w:tr>
        <w:trPr>
          <w:trHeight w:val="141"/>
        </w:trPr>
        <w:tc>
          <w:tcPr>
            <w:tcW w:w="800" w:type="dxa"/>
            <w:vAlign w:val="bottom"/>
          </w:tcPr>
          <w:p>
            <w:pPr>
              <w:spacing w:after="0"/>
              <w:rPr>
                <w:sz w:val="12"/>
                <w:szCs w:val="12"/>
                <w:color w:val="auto"/>
              </w:rPr>
            </w:pPr>
          </w:p>
        </w:tc>
        <w:tc>
          <w:tcPr>
            <w:tcW w:w="3140" w:type="dxa"/>
            <w:vAlign w:val="bottom"/>
            <w:tcBorders>
              <w:right w:val="single" w:sz="8" w:color="auto"/>
            </w:tcBorders>
            <w:gridSpan w:val="3"/>
            <w:vMerge w:val="restart"/>
          </w:tcPr>
          <w:p>
            <w:pPr>
              <w:jc w:val="center"/>
              <w:ind w:right="800"/>
              <w:spacing w:after="0"/>
              <w:rPr>
                <w:sz w:val="20"/>
                <w:szCs w:val="20"/>
                <w:color w:val="auto"/>
              </w:rPr>
            </w:pPr>
            <w:r>
              <w:rPr>
                <w:rFonts w:ascii="Arial" w:cs="Arial" w:eastAsia="Arial" w:hAnsi="Arial"/>
                <w:sz w:val="18"/>
                <w:szCs w:val="18"/>
                <w:color w:val="auto"/>
                <w:w w:val="96"/>
              </w:rPr>
              <w:t>BENEFICIALLY OWNED BY</w:t>
            </w:r>
          </w:p>
        </w:tc>
        <w:tc>
          <w:tcPr>
            <w:tcW w:w="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5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3140" w:type="dxa"/>
            <w:vAlign w:val="bottom"/>
            <w:tcBorders>
              <w:right w:val="single" w:sz="8" w:color="auto"/>
            </w:tcBorders>
            <w:gridSpan w:val="3"/>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00" w:type="dxa"/>
            <w:vAlign w:val="bottom"/>
          </w:tcPr>
          <w:p>
            <w:pPr>
              <w:spacing w:after="0"/>
              <w:rPr>
                <w:sz w:val="16"/>
                <w:szCs w:val="16"/>
                <w:color w:val="auto"/>
              </w:rPr>
            </w:pPr>
          </w:p>
        </w:tc>
        <w:tc>
          <w:tcPr>
            <w:tcW w:w="3140" w:type="dxa"/>
            <w:vAlign w:val="bottom"/>
            <w:tcBorders>
              <w:right w:val="single" w:sz="8" w:color="auto"/>
            </w:tcBorders>
            <w:gridSpan w:val="3"/>
          </w:tcPr>
          <w:p>
            <w:pPr>
              <w:jc w:val="center"/>
              <w:ind w:right="800"/>
              <w:spacing w:after="0" w:line="191" w:lineRule="exact"/>
              <w:rPr>
                <w:sz w:val="20"/>
                <w:szCs w:val="20"/>
                <w:color w:val="auto"/>
              </w:rPr>
            </w:pPr>
            <w:r>
              <w:rPr>
                <w:rFonts w:ascii="Arial" w:cs="Arial" w:eastAsia="Arial" w:hAnsi="Arial"/>
                <w:sz w:val="18"/>
                <w:szCs w:val="18"/>
                <w:color w:val="auto"/>
                <w:w w:val="91"/>
              </w:rPr>
              <w:t>EACH REPORTING PERSON</w:t>
            </w:r>
          </w:p>
        </w:tc>
        <w:tc>
          <w:tcPr>
            <w:tcW w:w="80" w:type="dxa"/>
            <w:vAlign w:val="bottom"/>
          </w:tcPr>
          <w:p>
            <w:pPr>
              <w:spacing w:after="0"/>
              <w:rPr>
                <w:sz w:val="16"/>
                <w:szCs w:val="16"/>
                <w:color w:val="auto"/>
              </w:rPr>
            </w:pPr>
          </w:p>
        </w:tc>
        <w:tc>
          <w:tcPr>
            <w:tcW w:w="420" w:type="dxa"/>
            <w:vAlign w:val="bottom"/>
            <w:tcBorders>
              <w:right w:val="single" w:sz="8" w:color="auto"/>
            </w:tcBorders>
            <w:vMerge w:val="restart"/>
          </w:tcPr>
          <w:p>
            <w:pPr>
              <w:jc w:val="center"/>
              <w:ind w:right="32"/>
              <w:spacing w:after="0"/>
              <w:rPr>
                <w:sz w:val="20"/>
                <w:szCs w:val="20"/>
                <w:color w:val="auto"/>
              </w:rPr>
            </w:pPr>
            <w:r>
              <w:rPr>
                <w:rFonts w:ascii="Arial" w:cs="Arial" w:eastAsia="Arial" w:hAnsi="Arial"/>
                <w:sz w:val="18"/>
                <w:szCs w:val="18"/>
                <w:color w:val="auto"/>
                <w:w w:val="99"/>
              </w:rPr>
              <w:t>9</w:t>
            </w:r>
          </w:p>
        </w:tc>
        <w:tc>
          <w:tcPr>
            <w:tcW w:w="32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80" w:type="dxa"/>
            <w:vAlign w:val="bottom"/>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3280" w:type="dxa"/>
            <w:vAlign w:val="bottom"/>
            <w:vMerge w:val="continue"/>
          </w:tcPr>
          <w:p>
            <w:pPr>
              <w:spacing w:after="0"/>
              <w:rPr>
                <w:sz w:val="7"/>
                <w:szCs w:val="7"/>
                <w:color w:val="auto"/>
              </w:rPr>
            </w:pPr>
          </w:p>
        </w:tc>
        <w:tc>
          <w:tcPr>
            <w:tcW w:w="2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32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3280" w:type="dxa"/>
            <w:vAlign w:val="bottom"/>
          </w:tcPr>
          <w:p>
            <w:pPr>
              <w:ind w:left="60"/>
              <w:spacing w:after="0"/>
              <w:rPr>
                <w:sz w:val="20"/>
                <w:szCs w:val="20"/>
                <w:color w:val="auto"/>
              </w:rPr>
            </w:pPr>
            <w:r>
              <w:rPr>
                <w:rFonts w:ascii="Arial" w:cs="Arial" w:eastAsia="Arial" w:hAnsi="Arial"/>
                <w:sz w:val="18"/>
                <w:szCs w:val="18"/>
                <w:color w:val="auto"/>
              </w:rPr>
              <w:t>0</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right w:val="single" w:sz="8" w:color="auto"/>
            </w:tcBorders>
          </w:tcPr>
          <w:p>
            <w:pPr>
              <w:jc w:val="center"/>
              <w:ind w:right="32"/>
              <w:spacing w:after="0"/>
              <w:rPr>
                <w:sz w:val="20"/>
                <w:szCs w:val="20"/>
                <w:color w:val="auto"/>
              </w:rPr>
            </w:pPr>
            <w:r>
              <w:rPr>
                <w:rFonts w:ascii="Arial" w:cs="Arial" w:eastAsia="Arial" w:hAnsi="Arial"/>
                <w:sz w:val="18"/>
                <w:szCs w:val="18"/>
                <w:color w:val="auto"/>
                <w:w w:val="89"/>
              </w:rPr>
              <w:t>10</w:t>
            </w:r>
          </w:p>
        </w:tc>
        <w:tc>
          <w:tcPr>
            <w:tcW w:w="32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5840" w:type="dxa"/>
            <w:vAlign w:val="bottom"/>
            <w:gridSpan w:val="2"/>
          </w:tcPr>
          <w:p>
            <w:pPr>
              <w:ind w:left="60"/>
              <w:spacing w:after="0"/>
              <w:rPr>
                <w:sz w:val="20"/>
                <w:szCs w:val="20"/>
                <w:color w:val="auto"/>
              </w:rPr>
            </w:pPr>
            <w:r>
              <w:rPr>
                <w:rFonts w:ascii="Arial" w:cs="Arial" w:eastAsia="Arial" w:hAnsi="Arial"/>
                <w:sz w:val="18"/>
                <w:szCs w:val="18"/>
                <w:color w:val="auto"/>
              </w:rPr>
              <w:t>533,332 (including shares issuable upon exercise of warrants)</w:t>
            </w: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-5217795</wp:posOffset>
            </wp:positionV>
            <wp:extent cx="6521450" cy="7164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21450" cy="7164705"/>
                    </a:xfrm>
                    <a:prstGeom prst="rect">
                      <a:avLst/>
                    </a:prstGeom>
                    <a:noFill/>
                  </pic:spPr>
                </pic:pic>
              </a:graphicData>
            </a:graphic>
          </wp:anchor>
        </w:drawing>
      </w:r>
    </w:p>
    <w:p>
      <w:pPr>
        <w:spacing w:after="0" w:line="36" w:lineRule="exact"/>
        <w:rPr>
          <w:sz w:val="20"/>
          <w:szCs w:val="20"/>
          <w:color w:val="auto"/>
        </w:rPr>
      </w:pPr>
    </w:p>
    <w:p>
      <w:pPr>
        <w:ind w:left="1440" w:right="2360" w:hanging="834"/>
        <w:spacing w:after="0" w:line="469" w:lineRule="auto"/>
        <w:tabs>
          <w:tab w:leader="none" w:pos="1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12,566,233 (including shares issuable upon exercise of warrants)</w:t>
      </w:r>
    </w:p>
    <w:p>
      <w:pPr>
        <w:spacing w:after="0" w:line="1" w:lineRule="exact"/>
        <w:rPr>
          <w:rFonts w:ascii="Arial" w:cs="Arial" w:eastAsia="Arial" w:hAnsi="Arial"/>
          <w:sz w:val="18"/>
          <w:szCs w:val="18"/>
          <w:color w:val="auto"/>
        </w:rPr>
      </w:pPr>
    </w:p>
    <w:p>
      <w:pPr>
        <w:ind w:left="1440" w:hanging="837"/>
        <w:spacing w:after="0"/>
        <w:tabs>
          <w:tab w:leader="none" w:pos="1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15" w:lineRule="exact"/>
        <w:rPr>
          <w:sz w:val="20"/>
          <w:szCs w:val="20"/>
          <w:color w:val="auto"/>
        </w:rPr>
      </w:pPr>
    </w:p>
    <w:p>
      <w:pPr>
        <w:ind w:left="10040"/>
        <w:spacing w:after="0"/>
        <w:rPr>
          <w:sz w:val="20"/>
          <w:szCs w:val="20"/>
          <w:color w:val="auto"/>
        </w:rPr>
      </w:pPr>
      <w:r>
        <w:rPr>
          <w:rFonts w:ascii="Arial" w:cs="Arial" w:eastAsia="Arial" w:hAnsi="Arial"/>
          <w:sz w:val="18"/>
          <w:szCs w:val="18"/>
          <w:color w:val="auto"/>
        </w:rPr>
        <w:t>o</w:t>
      </w:r>
    </w:p>
    <w:p>
      <w:pPr>
        <w:spacing w:after="0" w:line="381" w:lineRule="exact"/>
        <w:rPr>
          <w:sz w:val="20"/>
          <w:szCs w:val="20"/>
          <w:color w:val="auto"/>
        </w:rPr>
      </w:pPr>
    </w:p>
    <w:p>
      <w:pPr>
        <w:ind w:left="1440" w:right="3820" w:hanging="837"/>
        <w:spacing w:after="0" w:line="469" w:lineRule="auto"/>
        <w:tabs>
          <w:tab w:leader="none" w:pos="1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11.8%</w:t>
      </w:r>
    </w:p>
    <w:p>
      <w:pPr>
        <w:spacing w:after="0" w:line="1" w:lineRule="exact"/>
        <w:rPr>
          <w:rFonts w:ascii="Arial" w:cs="Arial" w:eastAsia="Arial" w:hAnsi="Arial"/>
          <w:sz w:val="18"/>
          <w:szCs w:val="18"/>
          <w:color w:val="auto"/>
        </w:rPr>
      </w:pPr>
    </w:p>
    <w:p>
      <w:pPr>
        <w:ind w:left="1440" w:hanging="837"/>
        <w:spacing w:after="0"/>
        <w:tabs>
          <w:tab w:leader="none" w:pos="1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TYPE OF REPORTING PERSON</w:t>
      </w:r>
    </w:p>
    <w:p>
      <w:pPr>
        <w:sectPr>
          <w:pgSz w:w="11900" w:h="16838" w:orient="portrait"/>
          <w:cols w:equalWidth="0" w:num="1">
            <w:col w:w="10280"/>
          </w:cols>
          <w:pgMar w:left="820" w:top="101" w:right="799" w:bottom="0" w:gutter="0" w:footer="0" w:header="0"/>
        </w:sectPr>
      </w:pPr>
    </w:p>
    <w:bookmarkStart w:id="8" w:name="page9"/>
    <w:bookmarkEnd w:id="8"/>
    <w:p>
      <w:pPr>
        <w:spacing w:after="0" w:line="42" w:lineRule="exact"/>
        <w:rPr>
          <w:sz w:val="20"/>
          <w:szCs w:val="20"/>
          <w:color w:val="auto"/>
        </w:rPr>
      </w:pPr>
    </w:p>
    <w:p>
      <w:pPr>
        <w:jc w:val="center"/>
        <w:ind w:right="6240"/>
        <w:spacing w:after="0"/>
        <w:rPr>
          <w:sz w:val="20"/>
          <w:szCs w:val="20"/>
          <w:color w:val="auto"/>
        </w:rPr>
      </w:pPr>
      <w:r>
        <w:rPr>
          <w:sz w:val="1"/>
          <w:szCs w:val="1"/>
          <w:color w:val="auto"/>
        </w:rPr>
        <w:drawing>
          <wp:inline distT="0" distB="0" distL="0" distR="0">
            <wp:extent cx="21590" cy="19939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199390"/>
                    </a:xfrm>
                    <a:prstGeom prst="rect">
                      <a:avLst/>
                    </a:prstGeom>
                    <a:noFill/>
                    <a:ln>
                      <a:noFill/>
                    </a:ln>
                  </pic:spPr>
                </pic:pic>
              </a:graphicData>
            </a:graphic>
          </wp:inline>
        </w:drawing>
      </w:r>
      <w:r>
        <w:rPr>
          <w:rFonts w:ascii="Arial" w:cs="Arial" w:eastAsia="Arial" w:hAnsi="Arial"/>
          <w:sz w:val="18"/>
          <w:szCs w:val="18"/>
          <w:color w:val="auto"/>
        </w:rPr>
        <w:t xml:space="preserve">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-198755</wp:posOffset>
            </wp:positionV>
            <wp:extent cx="6521450" cy="1993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21450" cy="199390"/>
                    </a:xfrm>
                    <a:prstGeom prst="rect">
                      <a:avLst/>
                    </a:prstGeom>
                    <a:noFill/>
                  </pic:spPr>
                </pic:pic>
              </a:graphicData>
            </a:graphic>
          </wp:anchor>
        </w:drawing>
      </w:r>
    </w:p>
    <w:p>
      <w:pPr>
        <w:jc w:val="center"/>
        <w:ind w:right="6740"/>
        <w:spacing w:after="0"/>
        <w:rPr>
          <w:sz w:val="20"/>
          <w:szCs w:val="20"/>
          <w:color w:val="auto"/>
        </w:rPr>
      </w:pPr>
      <w:r>
        <w:rPr>
          <w:rFonts w:ascii="Arial" w:cs="Arial" w:eastAsia="Arial" w:hAnsi="Arial"/>
          <w:sz w:val="18"/>
          <w:szCs w:val="18"/>
          <w:color w:val="auto"/>
        </w:rPr>
        <w:t>* See responses to Items 5(a), 5(b) and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590" w:type="dxa"/>
        <w:tblCellMar>
          <w:top w:w="0" w:type="dxa"/>
          <w:left w:w="0" w:type="dxa"/>
          <w:bottom w:w="0" w:type="dxa"/>
          <w:right w:w="0" w:type="dxa"/>
        </w:tblCellMar>
      </w:tblPr>
      <w:tr>
        <w:trPr>
          <w:trHeight w:val="391"/>
        </w:trPr>
        <w:tc>
          <w:tcPr>
            <w:tcW w:w="2580" w:type="dxa"/>
            <w:vAlign w:val="bottom"/>
            <w:tcBorders>
              <w:top w:val="single" w:sz="8" w:color="auto"/>
              <w:right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CUSIP No. 530129105</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80" w:type="dxa"/>
            <w:vAlign w:val="bottom"/>
            <w:tcBorders>
              <w:right w:val="single" w:sz="8" w:color="auto"/>
            </w:tcBorders>
          </w:tcPr>
          <w:p>
            <w:pPr>
              <w:ind w:left="500"/>
              <w:spacing w:after="0"/>
              <w:rPr>
                <w:sz w:val="20"/>
                <w:szCs w:val="20"/>
                <w:color w:val="auto"/>
              </w:rPr>
            </w:pPr>
            <w:r>
              <w:rPr>
                <w:rFonts w:ascii="Arial" w:cs="Arial" w:eastAsia="Arial" w:hAnsi="Arial"/>
                <w:sz w:val="22"/>
                <w:szCs w:val="22"/>
                <w:b w:val="1"/>
                <w:bCs w:val="1"/>
                <w:color w:val="auto"/>
              </w:rPr>
              <w:t>13D</w:t>
            </w:r>
          </w:p>
        </w:tc>
        <w:tc>
          <w:tcPr>
            <w:tcW w:w="2560" w:type="dxa"/>
            <w:vAlign w:val="bottom"/>
            <w:tcBorders>
              <w:top w:val="single" w:sz="8" w:color="auto"/>
              <w:right w:val="single" w:sz="8" w:color="auto"/>
            </w:tcBorders>
          </w:tcPr>
          <w:p>
            <w:pPr>
              <w:jc w:val="right"/>
              <w:ind w:right="892"/>
              <w:spacing w:after="0"/>
              <w:rPr>
                <w:sz w:val="20"/>
                <w:szCs w:val="20"/>
                <w:color w:val="auto"/>
              </w:rPr>
            </w:pPr>
            <w:r>
              <w:rPr>
                <w:rFonts w:ascii="Arial" w:cs="Arial" w:eastAsia="Arial" w:hAnsi="Arial"/>
                <w:sz w:val="18"/>
                <w:szCs w:val="18"/>
                <w:b w:val="1"/>
                <w:bCs w:val="1"/>
                <w:color w:val="auto"/>
                <w:w w:val="90"/>
              </w:rPr>
              <w:t>Page 11 of 20 Pages</w:t>
            </w:r>
          </w:p>
        </w:tc>
        <w:tc>
          <w:tcPr>
            <w:tcW w:w="0" w:type="dxa"/>
            <w:vAlign w:val="bottom"/>
          </w:tcPr>
          <w:p>
            <w:pPr>
              <w:spacing w:after="0"/>
              <w:rPr>
                <w:sz w:val="1"/>
                <w:szCs w:val="1"/>
                <w:color w:val="auto"/>
              </w:rPr>
            </w:pPr>
          </w:p>
        </w:tc>
      </w:tr>
      <w:tr>
        <w:trPr>
          <w:trHeight w:val="122"/>
        </w:trPr>
        <w:tc>
          <w:tcPr>
            <w:tcW w:w="8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0" w:type="dxa"/>
            <w:vAlign w:val="bottom"/>
            <w:tcBorders>
              <w:bottom w:val="single" w:sz="8" w:color="auto"/>
              <w:right w:val="single" w:sz="8" w:color="auto"/>
            </w:tcBorders>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80" w:type="dxa"/>
            <w:vAlign w:val="bottom"/>
            <w:tcBorders>
              <w:right w:val="single" w:sz="8" w:color="auto"/>
            </w:tcBorders>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w w:val="93"/>
              </w:rPr>
              <w:t>NAME OF REPORTING PERSON</w:t>
            </w:r>
          </w:p>
        </w:tc>
        <w:tc>
          <w:tcPr>
            <w:tcW w:w="42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rPr>
              <w:t>Double C Technologies, LLC</w:t>
            </w: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5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5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(b) x</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rPr>
              <w:t>SOURCE OF FUNDS</w:t>
            </w: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rPr>
              <w:t>Not applicable.</w:t>
            </w: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5</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6</w:t>
            </w:r>
          </w:p>
        </w:tc>
        <w:tc>
          <w:tcPr>
            <w:tcW w:w="560" w:type="dxa"/>
            <w:vAlign w:val="bottom"/>
            <w:tcBorders>
              <w:right w:val="single" w:sz="8" w:color="auto"/>
            </w:tcBorders>
          </w:tcPr>
          <w:p>
            <w:pPr>
              <w:spacing w:after="0"/>
              <w:rPr>
                <w:sz w:val="24"/>
                <w:szCs w:val="24"/>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right w:val="single" w:sz="8" w:color="auto"/>
            </w:tcBorders>
          </w:tcPr>
          <w:p>
            <w:pPr>
              <w:jc w:val="center"/>
              <w:ind w:right="32"/>
              <w:spacing w:after="0"/>
              <w:rPr>
                <w:sz w:val="20"/>
                <w:szCs w:val="20"/>
                <w:color w:val="auto"/>
              </w:rPr>
            </w:pPr>
            <w:r>
              <w:rPr>
                <w:rFonts w:ascii="Arial" w:cs="Arial" w:eastAsia="Arial" w:hAnsi="Arial"/>
                <w:sz w:val="18"/>
                <w:szCs w:val="18"/>
                <w:color w:val="auto"/>
                <w:w w:val="99"/>
              </w:rPr>
              <w:t>7</w:t>
            </w:r>
          </w:p>
        </w:tc>
        <w:tc>
          <w:tcPr>
            <w:tcW w:w="32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3280" w:type="dxa"/>
            <w:vAlign w:val="bottom"/>
          </w:tcPr>
          <w:p>
            <w:pPr>
              <w:ind w:left="60"/>
              <w:spacing w:after="0"/>
              <w:rPr>
                <w:sz w:val="20"/>
                <w:szCs w:val="20"/>
                <w:color w:val="auto"/>
              </w:rPr>
            </w:pPr>
            <w:r>
              <w:rPr>
                <w:rFonts w:ascii="Arial" w:cs="Arial" w:eastAsia="Arial" w:hAnsi="Arial"/>
                <w:sz w:val="18"/>
                <w:szCs w:val="18"/>
                <w:color w:val="auto"/>
              </w:rPr>
              <w:t>0</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right w:val="single" w:sz="8" w:color="auto"/>
            </w:tcBorders>
          </w:tcPr>
          <w:p>
            <w:pPr>
              <w:jc w:val="center"/>
              <w:ind w:right="32"/>
              <w:spacing w:after="0"/>
              <w:rPr>
                <w:sz w:val="20"/>
                <w:szCs w:val="20"/>
                <w:color w:val="auto"/>
              </w:rPr>
            </w:pPr>
            <w:r>
              <w:rPr>
                <w:rFonts w:ascii="Arial" w:cs="Arial" w:eastAsia="Arial" w:hAnsi="Arial"/>
                <w:sz w:val="18"/>
                <w:szCs w:val="18"/>
                <w:color w:val="auto"/>
                <w:w w:val="99"/>
              </w:rPr>
              <w:t>8</w:t>
            </w:r>
          </w:p>
        </w:tc>
        <w:tc>
          <w:tcPr>
            <w:tcW w:w="328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820" w:type="dxa"/>
            <w:vAlign w:val="bottom"/>
            <w:tcBorders>
              <w:left w:val="single" w:sz="8" w:color="auto"/>
            </w:tcBorders>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12,566,233 (including shares issuable upon exercise of warrants)</w:t>
            </w:r>
          </w:p>
        </w:tc>
        <w:tc>
          <w:tcPr>
            <w:tcW w:w="0" w:type="dxa"/>
            <w:vAlign w:val="bottom"/>
          </w:tcPr>
          <w:p>
            <w:pPr>
              <w:spacing w:after="0"/>
              <w:rPr>
                <w:sz w:val="1"/>
                <w:szCs w:val="1"/>
                <w:color w:val="auto"/>
              </w:rPr>
            </w:pPr>
          </w:p>
        </w:tc>
      </w:tr>
      <w:tr>
        <w:trPr>
          <w:trHeight w:val="141"/>
        </w:trPr>
        <w:tc>
          <w:tcPr>
            <w:tcW w:w="820" w:type="dxa"/>
            <w:vAlign w:val="bottom"/>
            <w:tcBorders>
              <w:left w:val="single" w:sz="8" w:color="auto"/>
            </w:tcBorders>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tcBorders>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80" w:type="dxa"/>
            <w:vAlign w:val="bottom"/>
          </w:tcPr>
          <w:p>
            <w:pPr>
              <w:spacing w:after="0"/>
              <w:rPr>
                <w:sz w:val="16"/>
                <w:szCs w:val="16"/>
                <w:color w:val="auto"/>
              </w:rPr>
            </w:pPr>
          </w:p>
        </w:tc>
        <w:tc>
          <w:tcPr>
            <w:tcW w:w="420" w:type="dxa"/>
            <w:vAlign w:val="bottom"/>
            <w:tcBorders>
              <w:right w:val="single" w:sz="8" w:color="auto"/>
            </w:tcBorders>
            <w:vMerge w:val="restart"/>
          </w:tcPr>
          <w:p>
            <w:pPr>
              <w:jc w:val="center"/>
              <w:ind w:right="32"/>
              <w:spacing w:after="0"/>
              <w:rPr>
                <w:sz w:val="20"/>
                <w:szCs w:val="20"/>
                <w:color w:val="auto"/>
              </w:rPr>
            </w:pPr>
            <w:r>
              <w:rPr>
                <w:rFonts w:ascii="Arial" w:cs="Arial" w:eastAsia="Arial" w:hAnsi="Arial"/>
                <w:sz w:val="18"/>
                <w:szCs w:val="18"/>
                <w:color w:val="auto"/>
                <w:w w:val="99"/>
              </w:rPr>
              <w:t>9</w:t>
            </w:r>
          </w:p>
        </w:tc>
        <w:tc>
          <w:tcPr>
            <w:tcW w:w="32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2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820" w:type="dxa"/>
            <w:vAlign w:val="bottom"/>
            <w:tcBorders>
              <w:lef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80" w:type="dxa"/>
            <w:vAlign w:val="bottom"/>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3280" w:type="dxa"/>
            <w:vAlign w:val="bottom"/>
            <w:vMerge w:val="continue"/>
          </w:tcPr>
          <w:p>
            <w:pPr>
              <w:spacing w:after="0"/>
              <w:rPr>
                <w:sz w:val="7"/>
                <w:szCs w:val="7"/>
                <w:color w:val="auto"/>
              </w:rPr>
            </w:pPr>
          </w:p>
        </w:tc>
        <w:tc>
          <w:tcPr>
            <w:tcW w:w="2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20" w:type="dxa"/>
            <w:vAlign w:val="bottom"/>
            <w:tcBorders>
              <w:lef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3280" w:type="dxa"/>
            <w:vAlign w:val="bottom"/>
          </w:tcPr>
          <w:p>
            <w:pPr>
              <w:spacing w:after="0"/>
              <w:rPr>
                <w:sz w:val="11"/>
                <w:szCs w:val="11"/>
                <w:color w:val="auto"/>
              </w:rPr>
            </w:pPr>
          </w:p>
        </w:tc>
        <w:tc>
          <w:tcPr>
            <w:tcW w:w="25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3280" w:type="dxa"/>
            <w:vAlign w:val="bottom"/>
          </w:tcPr>
          <w:p>
            <w:pPr>
              <w:ind w:left="60"/>
              <w:spacing w:after="0"/>
              <w:rPr>
                <w:sz w:val="20"/>
                <w:szCs w:val="20"/>
                <w:color w:val="auto"/>
              </w:rPr>
            </w:pPr>
            <w:r>
              <w:rPr>
                <w:rFonts w:ascii="Arial" w:cs="Arial" w:eastAsia="Arial" w:hAnsi="Arial"/>
                <w:sz w:val="18"/>
                <w:szCs w:val="18"/>
                <w:color w:val="auto"/>
              </w:rPr>
              <w:t>0</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right w:val="single" w:sz="8" w:color="auto"/>
            </w:tcBorders>
          </w:tcPr>
          <w:p>
            <w:pPr>
              <w:jc w:val="center"/>
              <w:ind w:right="32"/>
              <w:spacing w:after="0"/>
              <w:rPr>
                <w:sz w:val="20"/>
                <w:szCs w:val="20"/>
                <w:color w:val="auto"/>
              </w:rPr>
            </w:pPr>
            <w:r>
              <w:rPr>
                <w:rFonts w:ascii="Arial" w:cs="Arial" w:eastAsia="Arial" w:hAnsi="Arial"/>
                <w:sz w:val="18"/>
                <w:szCs w:val="18"/>
                <w:color w:val="auto"/>
                <w:w w:val="89"/>
              </w:rPr>
              <w:t>10</w:t>
            </w:r>
          </w:p>
        </w:tc>
        <w:tc>
          <w:tcPr>
            <w:tcW w:w="32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533,332 (including shares issuable upon exercise of warrants)</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12,566,233 (including shares issuable upon exercise of warrants)</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6"/>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5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96"/>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340" w:type="dxa"/>
            <w:vAlign w:val="bottom"/>
            <w:tcBorders>
              <w:bottom w:val="single" w:sz="8" w:color="auto"/>
            </w:tcBorders>
            <w:gridSpan w:val="5"/>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13</w:t>
            </w:r>
          </w:p>
        </w:tc>
        <w:tc>
          <w:tcPr>
            <w:tcW w:w="560" w:type="dxa"/>
            <w:vAlign w:val="bottom"/>
            <w:tcBorders>
              <w:right w:val="single" w:sz="8" w:color="auto"/>
            </w:tcBorders>
          </w:tcPr>
          <w:p>
            <w:pPr>
              <w:spacing w:after="0"/>
              <w:rPr>
                <w:sz w:val="24"/>
                <w:szCs w:val="24"/>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auto"/>
              </w:rPr>
              <w:t>11.8%</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640" w:type="dxa"/>
            <w:vAlign w:val="bottom"/>
            <w:tcBorders>
              <w:bottom w:val="single" w:sz="8" w:color="auto"/>
            </w:tcBorders>
            <w:gridSpan w:val="3"/>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14</w:t>
            </w:r>
          </w:p>
        </w:tc>
        <w:tc>
          <w:tcPr>
            <w:tcW w:w="560" w:type="dxa"/>
            <w:vAlign w:val="bottom"/>
            <w:tcBorders>
              <w:right w:val="single" w:sz="8" w:color="auto"/>
            </w:tcBorders>
          </w:tcPr>
          <w:p>
            <w:pPr>
              <w:spacing w:after="0"/>
              <w:rPr>
                <w:sz w:val="24"/>
                <w:szCs w:val="24"/>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w w:val="94"/>
              </w:rPr>
              <w:t>TYPE OF REPORTING PERSON</w:t>
            </w: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40" w:type="dxa"/>
            <w:vAlign w:val="bottom"/>
            <w:gridSpan w:val="3"/>
          </w:tcPr>
          <w:p>
            <w:pPr>
              <w:ind w:left="60"/>
              <w:spacing w:after="0"/>
              <w:rPr>
                <w:sz w:val="20"/>
                <w:szCs w:val="20"/>
                <w:color w:val="auto"/>
              </w:rPr>
            </w:pPr>
            <w:r>
              <w:rPr>
                <w:rFonts w:ascii="Arial" w:cs="Arial" w:eastAsia="Arial" w:hAnsi="Arial"/>
                <w:sz w:val="18"/>
                <w:szCs w:val="18"/>
                <w:color w:val="auto"/>
              </w:rPr>
              <w:t>OO</w:t>
            </w: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ind w:left="720"/>
        <w:spacing w:after="0"/>
        <w:rPr>
          <w:sz w:val="20"/>
          <w:szCs w:val="20"/>
          <w:color w:val="auto"/>
        </w:rPr>
      </w:pPr>
      <w:r>
        <w:rPr>
          <w:rFonts w:ascii="Arial" w:cs="Arial" w:eastAsia="Arial" w:hAnsi="Arial"/>
          <w:sz w:val="18"/>
          <w:szCs w:val="18"/>
          <w:color w:val="auto"/>
        </w:rPr>
        <w:t>* See responses to Items 5(a), 5(b) and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Item 1. Security and Issuer.</w:t>
      </w:r>
    </w:p>
    <w:p>
      <w:pPr>
        <w:spacing w:after="0" w:line="252" w:lineRule="exact"/>
        <w:rPr>
          <w:sz w:val="20"/>
          <w:szCs w:val="20"/>
          <w:color w:val="auto"/>
        </w:rPr>
      </w:pPr>
    </w:p>
    <w:p>
      <w:pPr>
        <w:ind w:firstLine="270"/>
        <w:spacing w:after="0" w:line="332" w:lineRule="auto"/>
        <w:rPr>
          <w:sz w:val="20"/>
          <w:szCs w:val="20"/>
          <w:color w:val="auto"/>
        </w:rPr>
      </w:pPr>
      <w:r>
        <w:rPr>
          <w:rFonts w:ascii="Arial" w:cs="Arial" w:eastAsia="Arial" w:hAnsi="Arial"/>
          <w:sz w:val="16"/>
          <w:szCs w:val="16"/>
          <w:color w:val="auto"/>
        </w:rPr>
        <w:t>The class of equity securities to which this statement relates is the common stock, $0.01 par value per share (the “Shares”), of Liberate Technologies, a Delaware corporation (the “Issuer”). The principal executive offices of the Issuer are located at 2655 Campus Drive, Suite 250, San Mateo, California 94403.</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Item 2. Identity and Background.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statement is being filed jointly by the following persons (collectively, the “Reporting Persons”):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Double C Technologies, LLC, a Delaware limited liability company (“Double C”);</w:t>
      </w:r>
    </w:p>
    <w:p>
      <w:pPr>
        <w:sectPr>
          <w:pgSz w:w="11900" w:h="16880" w:orient="portrait"/>
          <w:cols w:equalWidth="0" w:num="1">
            <w:col w:w="11060"/>
          </w:cols>
          <w:pgMar w:left="240" w:top="101" w:right="599" w:bottom="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(1)</w:t>
      </w:r>
    </w:p>
    <w:p>
      <w:pPr>
        <w:spacing w:after="0" w:line="266" w:lineRule="exact"/>
        <w:rPr>
          <w:sz w:val="20"/>
          <w:szCs w:val="20"/>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Comcast STB Software LIB, LLC, a Delaware limited liability company (“Comcast STB”);</w:t>
      </w:r>
    </w:p>
    <w:p>
      <w:pPr>
        <w:spacing w:after="0" w:line="279" w:lineRule="exact"/>
        <w:rPr>
          <w:rFonts w:ascii="Arial" w:cs="Arial" w:eastAsia="Arial" w:hAnsi="Arial"/>
          <w:sz w:val="18"/>
          <w:szCs w:val="18"/>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Comcast of Georgia, Inc., a Colorado corporation (“Comcast Georgia”);</w:t>
      </w:r>
    </w:p>
    <w:p>
      <w:pPr>
        <w:spacing w:after="0" w:line="279" w:lineRule="exact"/>
        <w:rPr>
          <w:rFonts w:ascii="Arial" w:cs="Arial" w:eastAsia="Arial" w:hAnsi="Arial"/>
          <w:sz w:val="18"/>
          <w:szCs w:val="18"/>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Comcast MO Group, Inc., a Delaware corporation (“Comcast MO Group”);</w:t>
      </w:r>
    </w:p>
    <w:p>
      <w:pPr>
        <w:spacing w:after="0" w:line="279" w:lineRule="exact"/>
        <w:rPr>
          <w:rFonts w:ascii="Arial" w:cs="Arial" w:eastAsia="Arial" w:hAnsi="Arial"/>
          <w:sz w:val="18"/>
          <w:szCs w:val="18"/>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Comcast MO of Delaware LLC, a Delaware limited liability company (“Comcast MO LLC”);</w:t>
      </w:r>
    </w:p>
    <w:p>
      <w:pPr>
        <w:spacing w:after="0" w:line="279" w:lineRule="exact"/>
        <w:rPr>
          <w:rFonts w:ascii="Arial" w:cs="Arial" w:eastAsia="Arial" w:hAnsi="Arial"/>
          <w:sz w:val="18"/>
          <w:szCs w:val="18"/>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Comcast of Michigan, LLC, a Delaware limited liability company (“Comcast Michigan”);</w:t>
      </w:r>
    </w:p>
    <w:p>
      <w:pPr>
        <w:spacing w:after="0" w:line="279" w:lineRule="exact"/>
        <w:rPr>
          <w:rFonts w:ascii="Arial" w:cs="Arial" w:eastAsia="Arial" w:hAnsi="Arial"/>
          <w:sz w:val="18"/>
          <w:szCs w:val="18"/>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Comcast Cable Communications Holdings, Inc., a Delaware corporation (“CCHI”);</w:t>
      </w:r>
    </w:p>
    <w:p>
      <w:pPr>
        <w:spacing w:after="0" w:line="279" w:lineRule="exact"/>
        <w:rPr>
          <w:rFonts w:ascii="Arial" w:cs="Arial" w:eastAsia="Arial" w:hAnsi="Arial"/>
          <w:sz w:val="18"/>
          <w:szCs w:val="18"/>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Comcast Technology, Inc., a Delaware corporation (“Comcast Technology”);</w:t>
      </w:r>
    </w:p>
    <w:p>
      <w:pPr>
        <w:spacing w:after="0" w:line="279" w:lineRule="exact"/>
        <w:rPr>
          <w:rFonts w:ascii="Arial" w:cs="Arial" w:eastAsia="Arial" w:hAnsi="Arial"/>
          <w:sz w:val="18"/>
          <w:szCs w:val="18"/>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Comcast Holdings Corporation, a Pennsylvania corporation (“Comcast Holdings”); and</w:t>
      </w:r>
    </w:p>
    <w:p>
      <w:pPr>
        <w:spacing w:after="0" w:line="279" w:lineRule="exact"/>
        <w:rPr>
          <w:rFonts w:ascii="Arial" w:cs="Arial" w:eastAsia="Arial" w:hAnsi="Arial"/>
          <w:sz w:val="18"/>
          <w:szCs w:val="18"/>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Comcast Corporation, a Pennsylvania corporation (“Comcast”).</w:t>
      </w:r>
    </w:p>
    <w:p>
      <w:pPr>
        <w:spacing w:after="0" w:line="200" w:lineRule="exact"/>
        <w:rPr>
          <w:sz w:val="20"/>
          <w:szCs w:val="20"/>
          <w:color w:val="auto"/>
        </w:rPr>
      </w:pPr>
    </w:p>
    <w:p>
      <w:pPr>
        <w:spacing w:after="0" w:line="309"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Upon the closing of the Transaction (as defined below), Comcast STB will own 66.67% of the membership interests of and control Double C. The remaining minority membership interests of Double C will be owned by Cox Communications Technology, L.L.C. (“Cox”), an indirect wholly-owned subsidiary of Cox Communications, Inc. Comcast STB is a wholly-owned subsidiary of Comcast.</w:t>
      </w:r>
    </w:p>
    <w:p>
      <w:pPr>
        <w:spacing w:after="0" w:line="221" w:lineRule="exact"/>
        <w:rPr>
          <w:sz w:val="20"/>
          <w:szCs w:val="20"/>
          <w:color w:val="auto"/>
        </w:rPr>
      </w:pPr>
    </w:p>
    <w:p>
      <w:pPr>
        <w:ind w:right="120" w:firstLine="270"/>
        <w:spacing w:after="0" w:line="259" w:lineRule="auto"/>
        <w:rPr>
          <w:sz w:val="20"/>
          <w:szCs w:val="20"/>
          <w:color w:val="auto"/>
        </w:rPr>
      </w:pPr>
      <w:r>
        <w:rPr>
          <w:rFonts w:ascii="Arial" w:cs="Arial" w:eastAsia="Arial" w:hAnsi="Arial"/>
          <w:sz w:val="18"/>
          <w:szCs w:val="18"/>
          <w:color w:val="auto"/>
        </w:rPr>
        <w:t>Comcast Michigan is a wholly-owned subsidiary of Comcast MO LLC. Comcast MO LLC is a wholly-owned subsidiary of Comcast Georgia. Comcast Georgia is a wholly-owned subsidiary of Comcast MO Group. Comcast MO Group is a wholly-owned subsidiary of CCHI. CCHI is a wholly-owned subsidiary of Comcast.</w:t>
      </w:r>
    </w:p>
    <w:p>
      <w:pPr>
        <w:spacing w:after="0" w:line="221" w:lineRule="exact"/>
        <w:rPr>
          <w:sz w:val="20"/>
          <w:szCs w:val="20"/>
          <w:color w:val="auto"/>
        </w:rPr>
      </w:pPr>
    </w:p>
    <w:p>
      <w:pPr>
        <w:ind w:right="520" w:firstLine="270"/>
        <w:spacing w:after="0" w:line="268" w:lineRule="auto"/>
        <w:rPr>
          <w:sz w:val="20"/>
          <w:szCs w:val="20"/>
          <w:color w:val="auto"/>
        </w:rPr>
      </w:pPr>
      <w:r>
        <w:rPr>
          <w:rFonts w:ascii="Arial" w:cs="Arial" w:eastAsia="Arial" w:hAnsi="Arial"/>
          <w:sz w:val="18"/>
          <w:szCs w:val="18"/>
          <w:color w:val="auto"/>
        </w:rPr>
        <w:t>Comcast Technology is a wholly-owned subsidiary of Comcast Holdings. Comcast owns, directly and indirectly, all of the outstanding capital stock of Comcast Holdings.</w:t>
      </w:r>
    </w:p>
    <w:p>
      <w:pPr>
        <w:spacing w:after="0" w:line="213" w:lineRule="exact"/>
        <w:rPr>
          <w:sz w:val="20"/>
          <w:szCs w:val="20"/>
          <w:color w:val="auto"/>
        </w:rPr>
      </w:pPr>
    </w:p>
    <w:p>
      <w:pPr>
        <w:ind w:firstLine="270"/>
        <w:spacing w:after="0" w:line="294" w:lineRule="auto"/>
        <w:rPr>
          <w:sz w:val="20"/>
          <w:szCs w:val="20"/>
          <w:color w:val="auto"/>
        </w:rPr>
      </w:pPr>
      <w:r>
        <w:rPr>
          <w:rFonts w:ascii="Arial" w:cs="Arial" w:eastAsia="Arial" w:hAnsi="Arial"/>
          <w:sz w:val="16"/>
          <w:szCs w:val="16"/>
          <w:color w:val="auto"/>
        </w:rPr>
        <w:t>The principal business of Double C is to consummate the Transaction and, thereafter, to own the North American business of the Issuer acquired in the Transaction. The principal business of Comcast STB is to hold membership interests in Double C and conduct other activities related to the Transaction. The principal business of each of Comcast Michigan, Comcast MO LLC, Comcast Georgia, Comcast MO Group and CCHI is the development, management and operation of broadband cable networks. Comcast Technology is a holding company. Comcast and Comcast Holdings are principally involved in the development, management and operation of broadband cable networks, and in the provision of programming content.</w:t>
      </w:r>
    </w:p>
    <w:p>
      <w:pPr>
        <w:spacing w:after="0" w:line="197" w:lineRule="exact"/>
        <w:rPr>
          <w:sz w:val="20"/>
          <w:szCs w:val="20"/>
          <w:color w:val="auto"/>
        </w:rPr>
      </w:pPr>
    </w:p>
    <w:p>
      <w:pPr>
        <w:ind w:right="560" w:firstLine="270"/>
        <w:spacing w:after="0" w:line="332" w:lineRule="auto"/>
        <w:rPr>
          <w:sz w:val="20"/>
          <w:szCs w:val="20"/>
          <w:color w:val="auto"/>
        </w:rPr>
      </w:pPr>
      <w:r>
        <w:rPr>
          <w:rFonts w:ascii="Arial" w:cs="Arial" w:eastAsia="Arial" w:hAnsi="Arial"/>
          <w:sz w:val="16"/>
          <w:szCs w:val="16"/>
          <w:color w:val="auto"/>
        </w:rPr>
        <w:t>The principal business office of Comcast Technology is located at 1201 North Market Street, Suite 1000, Wilmington, Delaware 19801. The principal business office of each of the other Reporting Persons is located at 1500 Market Street, Philadelphia, Pennsylvania 19102.</w:t>
      </w:r>
    </w:p>
    <w:p>
      <w:pPr>
        <w:spacing w:after="0" w:line="166" w:lineRule="exact"/>
        <w:rPr>
          <w:sz w:val="20"/>
          <w:szCs w:val="20"/>
          <w:color w:val="auto"/>
        </w:rPr>
      </w:pPr>
    </w:p>
    <w:p>
      <w:pPr>
        <w:ind w:right="80" w:firstLine="270"/>
        <w:spacing w:after="0" w:line="306" w:lineRule="auto"/>
        <w:rPr>
          <w:sz w:val="20"/>
          <w:szCs w:val="20"/>
          <w:color w:val="auto"/>
        </w:rPr>
      </w:pPr>
      <w:r>
        <w:rPr>
          <w:rFonts w:ascii="Arial" w:cs="Arial" w:eastAsia="Arial" w:hAnsi="Arial"/>
          <w:sz w:val="16"/>
          <w:szCs w:val="16"/>
          <w:color w:val="auto"/>
        </w:rPr>
        <w:t>The name, residence or business address, present principal occupation or employment and citizenship of each director and executive officer of the Reporting Persons is set forth on Schedule A to this Statement. None of the Reporting Persons, nor, to the best knowledge of the Reporting Persons, any person named in Schedule A to this Statement has, during the last five years, been convicted of a criminal proceeding (excluding traffic violations or</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12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9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similar misdemeanors) or been a party to a civil proceeding of a judicial or administrative body of competent jurisdiction resulting in a judgment, decree or final order enjoining future violations of, or prohibiting or mandating activities subject to, federal or state securities laws or finding any violation with respect to such laws.</w:t>
      </w:r>
    </w:p>
    <w:p>
      <w:pPr>
        <w:spacing w:after="0" w:line="19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Item 3. Source and Amount of Funds or Other Consideration.</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Warrants (as defined below) were acquired by Comcast Technology, Comcast Georgia and Comcast Michigan as described in response to Item 6.</w:t>
      </w:r>
    </w:p>
    <w:p>
      <w:pPr>
        <w:spacing w:after="0" w:line="275" w:lineRule="exact"/>
        <w:rPr>
          <w:sz w:val="20"/>
          <w:szCs w:val="20"/>
          <w:color w:val="auto"/>
        </w:rPr>
      </w:pPr>
    </w:p>
    <w:p>
      <w:pPr>
        <w:jc w:val="both"/>
        <w:ind w:right="100" w:firstLine="270"/>
        <w:spacing w:after="0" w:line="268" w:lineRule="auto"/>
        <w:rPr>
          <w:sz w:val="20"/>
          <w:szCs w:val="20"/>
          <w:color w:val="auto"/>
        </w:rPr>
      </w:pPr>
      <w:r>
        <w:rPr>
          <w:rFonts w:ascii="Arial" w:cs="Arial" w:eastAsia="Arial" w:hAnsi="Arial"/>
          <w:sz w:val="18"/>
          <w:szCs w:val="18"/>
          <w:color w:val="auto"/>
        </w:rPr>
        <w:t>Double C has entered into the Voting Agreement (as defined below) described in response to Item 4. None of the Reporting Persons has expended any funds in connection with the Voting Agreement.</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Item 4. Purpose of Transaction.</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Warrants were acquired by Comcast Technology, Comcast Georgia and Comcast Michigan as described in response to Item 6.</w:t>
      </w:r>
    </w:p>
    <w:p>
      <w:pPr>
        <w:spacing w:after="0" w:line="252" w:lineRule="exact"/>
        <w:rPr>
          <w:sz w:val="20"/>
          <w:szCs w:val="20"/>
          <w:color w:val="auto"/>
        </w:rPr>
      </w:pPr>
    </w:p>
    <w:p>
      <w:pPr>
        <w:ind w:right="40" w:firstLine="270"/>
        <w:spacing w:after="0" w:line="253" w:lineRule="auto"/>
        <w:rPr>
          <w:sz w:val="20"/>
          <w:szCs w:val="20"/>
          <w:color w:val="auto"/>
        </w:rPr>
      </w:pPr>
      <w:r>
        <w:rPr>
          <w:rFonts w:ascii="Arial" w:cs="Arial" w:eastAsia="Arial" w:hAnsi="Arial"/>
          <w:sz w:val="18"/>
          <w:szCs w:val="18"/>
          <w:color w:val="auto"/>
        </w:rPr>
        <w:t>On January 9, 2005, the Issuer reached agreement to sell substantially all of the assets of its North American business to Double C . Under the terms of the agreement, Double C will receive substantially all of the assets, including patents and other intellectual property, and will assume certain liabilities related to the Issuer’s North American business (the “Transaction”). The Issuer will receive cash consideration of approximately $82 million. The parties will cross-license technology and intellectual property to one another following the closing for purposes of the continued conduct of their respective business. The asset purchase agreement (the “Asset Purchase Agreement”) and certain other agreements relating to the Transaction, including the Voting Agreement, became effective on January 14, 2005, following the dismissal of the Issuer’s appeal from the United States Bankruptcy Court for the Northern District of California (docketed as Case No. 04-31394-TEC). The Transaction is subject to approval by the Issuer’s shareholders, Hart-Scott-Rodino antitrust approval, and other customary closing conditions.</w:t>
      </w:r>
    </w:p>
    <w:p>
      <w:pPr>
        <w:sectPr>
          <w:pgSz w:w="11900" w:h="16838" w:orient="portrait"/>
          <w:cols w:equalWidth="0" w:num="1">
            <w:col w:w="11360"/>
          </w:cols>
          <w:pgMar w:left="240" w:top="158" w:right="299" w:bottom="0" w:gutter="0" w:footer="0" w:header="0"/>
        </w:sectPr>
      </w:pPr>
    </w:p>
    <w:bookmarkStart w:id="10" w:name="page11"/>
    <w:bookmarkEnd w:id="10"/>
    <w:p>
      <w:pPr>
        <w:ind w:right="100" w:firstLine="270"/>
        <w:spacing w:after="0" w:line="254" w:lineRule="auto"/>
        <w:rPr>
          <w:sz w:val="20"/>
          <w:szCs w:val="20"/>
          <w:color w:val="auto"/>
        </w:rPr>
      </w:pPr>
      <w:r>
        <w:rPr>
          <w:rFonts w:ascii="Arial" w:cs="Arial" w:eastAsia="Arial" w:hAnsi="Arial"/>
          <w:sz w:val="18"/>
          <w:szCs w:val="18"/>
          <w:color w:val="auto"/>
        </w:rPr>
        <w:t>In connection with the Transaction, David Lockwood, chairman and chief executive officer of the Issuer, and Lockwood Fund LLC (the “Principal Stockholders”) entered into a Stockholder Voting Agreement with Double C, dated as of January 14, 2005 (the “Voting Agreement”), with respect to all Shares over which the Principal Stockholders exercise voting or investment power (as determined pursuant to Rule 13d-3(a) under the Securities Exchange Act of 1934, as amended (the “Exchange Act”)) (the “Owned Shares”). The Owned Shares do not include those Shares which either Principal Stockholder has the right to acquire within 60 days but do include any Shares as to which a Principal Stockholder acquires Beneficial Ownership (as defined in the Voting Agreement) after execution of the Voting Agreement.</w:t>
      </w:r>
    </w:p>
    <w:p>
      <w:pPr>
        <w:spacing w:after="0" w:line="225" w:lineRule="exact"/>
        <w:rPr>
          <w:sz w:val="20"/>
          <w:szCs w:val="20"/>
          <w:color w:val="auto"/>
        </w:rPr>
      </w:pPr>
    </w:p>
    <w:p>
      <w:pPr>
        <w:ind w:right="80" w:firstLine="270"/>
        <w:spacing w:after="0" w:line="291" w:lineRule="auto"/>
        <w:rPr>
          <w:sz w:val="20"/>
          <w:szCs w:val="20"/>
          <w:color w:val="auto"/>
        </w:rPr>
      </w:pPr>
      <w:r>
        <w:rPr>
          <w:rFonts w:ascii="Arial" w:cs="Arial" w:eastAsia="Arial" w:hAnsi="Arial"/>
          <w:sz w:val="16"/>
          <w:szCs w:val="16"/>
          <w:color w:val="auto"/>
        </w:rPr>
        <w:t>Pursuant to the Voting Agreement, each of the Principal Stockholders has appointed Double C and any designee of Double C as such Principal Stockholder’s proxy and attorney-in-fact pursuant to the provisions of Section 212 of the Delaware General Corporation Law, as amended, to vote and act on each such Principal Stockholder’s behalf and in each such Principal Stockholder’s name, place and stead with respect to such Principal Stockholder’s Owned Shares, at any annual, special or other meeting of the stockholders of the Issuer and at any adjournment or postponement of any such meeting and to act by written consent with respect to each such Principal Stockholder’s Owned Shares. Each Principal Stockholder affirmed that the proxy is coupled with an interest and is irrevocable and agreed not to grant any subsequent proxy with respect to such Principal Stockholder’s Owned Shares (except as provided below).</w:t>
      </w:r>
    </w:p>
    <w:p>
      <w:pPr>
        <w:spacing w:after="0" w:line="201" w:lineRule="exact"/>
        <w:rPr>
          <w:sz w:val="20"/>
          <w:szCs w:val="20"/>
          <w:color w:val="auto"/>
        </w:rPr>
      </w:pPr>
    </w:p>
    <w:p>
      <w:pPr>
        <w:ind w:right="40" w:firstLine="270"/>
        <w:spacing w:after="0" w:line="290" w:lineRule="auto"/>
        <w:rPr>
          <w:sz w:val="20"/>
          <w:szCs w:val="20"/>
          <w:color w:val="auto"/>
        </w:rPr>
      </w:pPr>
      <w:r>
        <w:rPr>
          <w:rFonts w:ascii="Arial" w:cs="Arial" w:eastAsia="Arial" w:hAnsi="Arial"/>
          <w:sz w:val="16"/>
          <w:szCs w:val="16"/>
          <w:color w:val="auto"/>
        </w:rPr>
        <w:t>Each Principal Stockholder further irrevocably and unconditionally agreed (i) to appear, or otherwise cause the Owned Shares to be counted as present, at any shareholders’ meeting held to vote upon the transactions contemplated by the Asset Purchase Agreement for purposes of establishing a quorum and to vote or consent, or cause to be voted or consented, the Owned Shares in favor of the Asset Purchase Agreement, the sale of assets provided for therein and the consummation of the transactions contemplated thereby; provided that such Principal Stockholder has received written notice within a reasonable period of time prior to any such meeting that Double C is unable to vote the Owned Shares at such meeting; (ii) to execute and deliver or cause to be executed and delivered any written consent in favor of the Transaction with respect to all of the Owned Shares; and (iii) with respect to any Owned Shares, not to vote, execute any written consent, enter into any other voting agreement or cause any of the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94"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foregoing actions in favor of any Alternative Proposal (as defined in the Asset Purchase Agreement and set forth below) or where such action would be inconsistent with or frustrate the purposes of the Asset Purchase Agreement or the Voting Agreement.</w:t>
      </w:r>
    </w:p>
    <w:p>
      <w:pPr>
        <w:spacing w:after="0" w:line="213" w:lineRule="exact"/>
        <w:rPr>
          <w:sz w:val="20"/>
          <w:szCs w:val="20"/>
          <w:color w:val="auto"/>
        </w:rPr>
      </w:pPr>
    </w:p>
    <w:p>
      <w:pPr>
        <w:ind w:firstLine="270"/>
        <w:spacing w:after="0" w:line="286" w:lineRule="auto"/>
        <w:rPr>
          <w:sz w:val="20"/>
          <w:szCs w:val="20"/>
          <w:color w:val="auto"/>
        </w:rPr>
      </w:pPr>
      <w:r>
        <w:rPr>
          <w:rFonts w:ascii="Arial" w:cs="Arial" w:eastAsia="Arial" w:hAnsi="Arial"/>
          <w:sz w:val="16"/>
          <w:szCs w:val="16"/>
          <w:color w:val="auto"/>
        </w:rPr>
        <w:t>“Alternative Proposal” means (A) any proposal (whether or not in writing and whether or not delivered to the Issuer’s stockholders generally), other than (x) as contemplated by the Asset Purchase Agreement, (y) as otherwise proposed by Double C or its affiliates or (z) solely with respect to the sale of all or part of the non-North America Business (as defined in the Asset Purchase Agreement), each regarding (i) a merger, consolidation, tender offer, share exchange or other business combination or similar transaction involving the Issuer, (ii) the issuance by the Issuer of any equity interest in or any voting securities of the Issuer which constitutes 20% or more of the total of such equity interests or voting securities, (iii) the acquisition in any manner, directly or indirectly, of 20% or more of the consolidated assets of the Issuer or the Canadian Subsidiary or any equity interest of the Issuer’s subsidiaries, (iv) the acquisition by any person of beneficial ownership or a right to acquire beneficial ownership of, or the formation of any “group” (as defined under Section 13(d) of the Exchange Act) which beneficially owns, or has the right to acquire beneficial ownership of, 20% or more of the then outstanding shares of capital stock of the Issuer or (v) any transaction for any material portion of the Transferred Assets (as defined in the Asset Purchase Agreement) or the North America Business or any transaction the effect of which would be reasonably likely to prohibit, restrict or delay the consummation of the transactions contemplated by the Asset Purchase Agreement; or (B) the occurrence of any of the transactions described in clauses (i) – (v) of (A) above or any public announcement of a proposal, plan or intention to do any of the foregoing or any agreement to engage in any of the foregoing.</w:t>
      </w:r>
    </w:p>
    <w:p>
      <w:pPr>
        <w:spacing w:after="0" w:line="205" w:lineRule="exact"/>
        <w:rPr>
          <w:sz w:val="20"/>
          <w:szCs w:val="20"/>
          <w:color w:val="auto"/>
        </w:rPr>
      </w:pPr>
    </w:p>
    <w:p>
      <w:pPr>
        <w:ind w:right="60" w:firstLine="270"/>
        <w:spacing w:after="0" w:line="290" w:lineRule="auto"/>
        <w:rPr>
          <w:sz w:val="20"/>
          <w:szCs w:val="20"/>
          <w:color w:val="auto"/>
        </w:rPr>
      </w:pPr>
      <w:r>
        <w:rPr>
          <w:rFonts w:ascii="Arial" w:cs="Arial" w:eastAsia="Arial" w:hAnsi="Arial"/>
          <w:sz w:val="16"/>
          <w:szCs w:val="16"/>
          <w:color w:val="auto"/>
        </w:rPr>
        <w:t>Each Principal Stockholder also agreed that he or it will not, without the prior written consent of Double C, (a) directly or indirectly, sell, transfer, pledge, assign or otherwise dispose of, or enter into any contract, option, commitment or other arrangement or understanding with respect to the disposition of, any of the Owned Shares or any securities convertible into or exchangeable for Shares, or (b) take any action that would prohibit, prevent or preclude such Principal Stockholder from performing his or its obligations under the Voting Agreement, including, without limitation, granting a power of attorney with respect to the Owned Shares, depositing the Owned Shares in a voting trust or entering into any other stockholder voting agreements with respect to the Owned Shares. Each Principal Stockholder further agrees that the Voting Agreement and each Principal Stockholder’s obligations thereunder shall attach to the Owned Shares and shall be binding upon any person or entity to which legal or beneficial ownership of such Owned Shares may pass.</w:t>
      </w:r>
    </w:p>
    <w:p>
      <w:pPr>
        <w:spacing w:after="0" w:line="199" w:lineRule="exact"/>
        <w:rPr>
          <w:sz w:val="20"/>
          <w:szCs w:val="20"/>
          <w:color w:val="auto"/>
        </w:rPr>
      </w:pPr>
    </w:p>
    <w:p>
      <w:pPr>
        <w:ind w:right="720" w:firstLine="270"/>
        <w:spacing w:after="0" w:line="268" w:lineRule="auto"/>
        <w:rPr>
          <w:sz w:val="20"/>
          <w:szCs w:val="20"/>
          <w:color w:val="auto"/>
        </w:rPr>
      </w:pPr>
      <w:r>
        <w:rPr>
          <w:rFonts w:ascii="Arial" w:cs="Arial" w:eastAsia="Arial" w:hAnsi="Arial"/>
          <w:sz w:val="18"/>
          <w:szCs w:val="18"/>
          <w:color w:val="auto"/>
        </w:rPr>
        <w:t>The Voting Agreement shall terminate on the earlier of (i) the closing of the transactions contemplated by the Asset Purchase Agreement and (ii) the termination of the Asset Purchase Agreement in accordance with its terms.</w:t>
      </w:r>
    </w:p>
    <w:p>
      <w:pPr>
        <w:spacing w:after="0" w:line="213" w:lineRule="exact"/>
        <w:rPr>
          <w:sz w:val="20"/>
          <w:szCs w:val="20"/>
          <w:color w:val="auto"/>
        </w:rPr>
      </w:pPr>
    </w:p>
    <w:p>
      <w:pPr>
        <w:ind w:right="320" w:firstLine="270"/>
        <w:spacing w:after="0" w:line="332" w:lineRule="auto"/>
        <w:rPr>
          <w:sz w:val="20"/>
          <w:szCs w:val="20"/>
          <w:color w:val="auto"/>
        </w:rPr>
      </w:pPr>
      <w:r>
        <w:rPr>
          <w:rFonts w:ascii="Arial" w:cs="Arial" w:eastAsia="Arial" w:hAnsi="Arial"/>
          <w:sz w:val="16"/>
          <w:szCs w:val="16"/>
          <w:color w:val="auto"/>
        </w:rPr>
        <w:t>Except as set forth in this Statement and in connection with the Transaction described above, none of the Reporting Persons has any plan or proposals that relate to or would result in any of the transactions described in subparagraphs (a) through (j) of Item 4 of Schedule 13D.</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Item 5. Interest in Securities of the Issuer.</w:t>
      </w:r>
    </w:p>
    <w:p>
      <w:pPr>
        <w:spacing w:after="0" w:line="252" w:lineRule="exact"/>
        <w:rPr>
          <w:sz w:val="20"/>
          <w:szCs w:val="20"/>
          <w:color w:val="auto"/>
        </w:rPr>
      </w:pPr>
    </w:p>
    <w:p>
      <w:pPr>
        <w:ind w:firstLine="278"/>
        <w:spacing w:after="0" w:line="306" w:lineRule="auto"/>
        <w:tabs>
          <w:tab w:leader="none" w:pos="509" w:val="left"/>
        </w:tabs>
        <w:numPr>
          <w:ilvl w:val="0"/>
          <w:numId w:val="22"/>
        </w:numPr>
        <w:rPr>
          <w:rFonts w:ascii="Arial" w:cs="Arial" w:eastAsia="Arial" w:hAnsi="Arial"/>
          <w:sz w:val="16"/>
          <w:szCs w:val="16"/>
          <w:color w:val="auto"/>
        </w:rPr>
      </w:pPr>
      <w:r>
        <w:rPr>
          <w:rFonts w:ascii="Arial" w:cs="Arial" w:eastAsia="Arial" w:hAnsi="Arial"/>
          <w:sz w:val="16"/>
          <w:szCs w:val="16"/>
          <w:color w:val="auto"/>
        </w:rPr>
        <w:t>Double C, pursuant to the Voting Agreement, has acquired the right to vote in favor of the Transaction (as described in Item 4) and, for the purposes of Rule 13d-3 promulgated under the Exchange Act, Double C and the other Reporting Persons may be deemed to beneficially own, 12,032,901 Shares, representing 11.3% of the outstanding Shares. Double C and each of the other Reporting Persons disclaims beneficial ownership of such Shares.</w:t>
      </w:r>
    </w:p>
    <w:p>
      <w:pPr>
        <w:spacing w:after="0" w:line="188" w:lineRule="exact"/>
        <w:rPr>
          <w:sz w:val="20"/>
          <w:szCs w:val="20"/>
          <w:color w:val="auto"/>
        </w:rPr>
      </w:pPr>
    </w:p>
    <w:p>
      <w:pPr>
        <w:ind w:right="280" w:firstLine="270"/>
        <w:spacing w:after="0" w:line="259" w:lineRule="auto"/>
        <w:rPr>
          <w:sz w:val="20"/>
          <w:szCs w:val="20"/>
          <w:color w:val="auto"/>
        </w:rPr>
      </w:pPr>
      <w:r>
        <w:rPr>
          <w:rFonts w:ascii="Arial" w:cs="Arial" w:eastAsia="Arial" w:hAnsi="Arial"/>
          <w:sz w:val="18"/>
          <w:szCs w:val="18"/>
          <w:color w:val="auto"/>
        </w:rPr>
        <w:t>In addition, Comcast Technology has the right to acquire 266,666 Shares, representing approximately 0.3% of the outstanding Shares, pursuant to the Warrants, and Comcast Georgia and Comcast Michigan together have the right to acquire 266,666 Shares, representing approximately 0.3% of the outstanding Shares, pursuant to the Warrants.</w:t>
      </w:r>
    </w:p>
    <w:p>
      <w:pPr>
        <w:spacing w:after="0" w:line="221" w:lineRule="exact"/>
        <w:rPr>
          <w:sz w:val="20"/>
          <w:szCs w:val="20"/>
          <w:color w:val="auto"/>
        </w:rPr>
      </w:pPr>
    </w:p>
    <w:p>
      <w:pPr>
        <w:ind w:right="360" w:firstLine="270"/>
        <w:spacing w:after="0" w:line="332" w:lineRule="auto"/>
        <w:rPr>
          <w:sz w:val="20"/>
          <w:szCs w:val="20"/>
          <w:color w:val="auto"/>
        </w:rPr>
      </w:pPr>
      <w:r>
        <w:rPr>
          <w:rFonts w:ascii="Arial" w:cs="Arial" w:eastAsia="Arial" w:hAnsi="Arial"/>
          <w:sz w:val="16"/>
          <w:szCs w:val="16"/>
          <w:color w:val="auto"/>
        </w:rPr>
        <w:t>Each of the Reporting Persons may be deemed to beneficially own the Shares described in this Item 5(a). Except as set forth in this Item 5(a), none of the Reporting Persons, nor, to the best knowledge of the Reporting Persons, any persons named in Schedule A hereto beneficially owns any Shares.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14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580" w:firstLine="278"/>
        <w:spacing w:after="0" w:line="370" w:lineRule="auto"/>
        <w:tabs>
          <w:tab w:leader="none" w:pos="519" w:val="left"/>
        </w:tabs>
        <w:numPr>
          <w:ilvl w:val="0"/>
          <w:numId w:val="23"/>
        </w:numPr>
        <w:rPr>
          <w:rFonts w:ascii="Arial" w:cs="Arial" w:eastAsia="Arial" w:hAnsi="Arial"/>
          <w:sz w:val="15"/>
          <w:szCs w:val="15"/>
          <w:color w:val="auto"/>
        </w:rPr>
      </w:pPr>
      <w:r>
        <w:rPr>
          <w:rFonts w:ascii="Arial" w:cs="Arial" w:eastAsia="Arial" w:hAnsi="Arial"/>
          <w:sz w:val="15"/>
          <w:szCs w:val="15"/>
          <w:color w:val="auto"/>
        </w:rPr>
        <w:t>Double C has power to vote or to direct the voting of 12,032,901 Shares pursuant to the Voting Agreement as described in Item 4. Other Reporting Persons may be deemed to share the power to vote or direct the voting of such Shares pursuant to the Voting Agreement as described in Item 4.</w:t>
      </w:r>
    </w:p>
    <w:p>
      <w:pPr>
        <w:sectPr>
          <w:pgSz w:w="11900" w:h="16838" w:orient="portrait"/>
          <w:cols w:equalWidth="0" w:num="1">
            <w:col w:w="11420"/>
          </w:cols>
          <w:pgMar w:left="240" w:top="158" w:right="239" w:bottom="0" w:gutter="0" w:footer="0" w:header="0"/>
        </w:sectPr>
      </w:pPr>
    </w:p>
    <w:bookmarkStart w:id="11" w:name="page12"/>
    <w:bookmarkEnd w:id="11"/>
    <w:p>
      <w:pPr>
        <w:ind w:right="80" w:firstLine="270"/>
        <w:spacing w:after="0" w:line="259" w:lineRule="auto"/>
        <w:rPr>
          <w:sz w:val="20"/>
          <w:szCs w:val="20"/>
          <w:color w:val="auto"/>
        </w:rPr>
      </w:pPr>
      <w:r>
        <w:rPr>
          <w:rFonts w:ascii="Arial" w:cs="Arial" w:eastAsia="Arial" w:hAnsi="Arial"/>
          <w:sz w:val="18"/>
          <w:szCs w:val="18"/>
          <w:color w:val="auto"/>
        </w:rPr>
        <w:t>Comcast Technology has power to dispose of and direct the disposition of Warrants exercisable for 266,666 Shares. Comcast Georgia and Comcast Michigan together have power to dispose of and direct the disposition of Warrants exercisable for 266,666 Shares. Other Reporting Persons may be deemed to share the power to dispose of or direct the disposition of such Warrants.</w:t>
      </w:r>
    </w:p>
    <w:p>
      <w:pPr>
        <w:spacing w:after="0" w:line="208"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Inapplicable.</w:t>
      </w:r>
    </w:p>
    <w:p>
      <w:pPr>
        <w:spacing w:after="0" w:line="27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Inapplicable.</w:t>
      </w:r>
    </w:p>
    <w:p>
      <w:pPr>
        <w:spacing w:after="0" w:line="27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Inapplicable.</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Item 6. Contracts, Arrangements, Understandings or Relationships With Respect to Securities of the Issuer.</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See response to Item 4.</w:t>
      </w:r>
    </w:p>
    <w:p>
      <w:pPr>
        <w:spacing w:after="0" w:line="252"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Copies of the Asset Purchase Agreement and the Voting Agreement are filed as Exhibit 2.6 and Exhibit 99.2, respectively, to the Issuer’s Form 8-K/A filed on January 18, 2005 and are incorporated herein by reference. The summaries of such agreements contained in this Statement are qualified in their entirety by reference to such agreements.</w:t>
      </w:r>
    </w:p>
    <w:p>
      <w:pPr>
        <w:spacing w:after="0" w:line="221" w:lineRule="exact"/>
        <w:rPr>
          <w:sz w:val="20"/>
          <w:szCs w:val="20"/>
          <w:color w:val="auto"/>
        </w:rPr>
      </w:pPr>
    </w:p>
    <w:p>
      <w:pPr>
        <w:ind w:right="180" w:firstLine="270"/>
        <w:spacing w:after="0" w:line="290" w:lineRule="auto"/>
        <w:rPr>
          <w:sz w:val="20"/>
          <w:szCs w:val="20"/>
          <w:color w:val="auto"/>
        </w:rPr>
      </w:pPr>
      <w:r>
        <w:rPr>
          <w:rFonts w:ascii="Arial" w:cs="Arial" w:eastAsia="Arial" w:hAnsi="Arial"/>
          <w:sz w:val="16"/>
          <w:szCs w:val="16"/>
          <w:color w:val="auto"/>
        </w:rPr>
        <w:t>Comcast Technology, Comcast Georgia and Comcast Michigan from time to time acquired warrants of the Issuer exercisable for Shares (the “Warrants”) in connection with licensing and other commercial arrangements between such Reporting Persons and the Issuer. Comcast Technology currently holds Warrants exercisable for 266,666 Shares, and Comcast Georgia and Comcast Michigan currently jointly hold Warrants exercisable for 266,666 Shares. The Warrants held by Comcast Technology have an exercise price of $6.90 per Share with respect to 166,666 Shares and $4.80 per Share with respect to 100,000 Shares. The exercise price for the Warrants jointly held by Comcast Georgia and Comcast Michigan is $6.90 per Share. The exercise price and number of Shares issuable upon exercise of a Warrant are subject to customary anti-dilution adjustments. Each Warrant is exercisable at any time until May 31, 2005, upon which day the Warrants automatically terminate and are of no further force and effect.</w:t>
      </w:r>
    </w:p>
    <w:p>
      <w:pPr>
        <w:spacing w:after="0" w:line="199" w:lineRule="exact"/>
        <w:rPr>
          <w:sz w:val="20"/>
          <w:szCs w:val="20"/>
          <w:color w:val="auto"/>
        </w:rPr>
      </w:pPr>
    </w:p>
    <w:p>
      <w:pPr>
        <w:ind w:right="160" w:firstLine="270"/>
        <w:spacing w:after="0" w:line="254" w:lineRule="auto"/>
        <w:rPr>
          <w:sz w:val="20"/>
          <w:szCs w:val="20"/>
          <w:color w:val="auto"/>
        </w:rPr>
      </w:pPr>
      <w:r>
        <w:rPr>
          <w:rFonts w:ascii="Arial" w:cs="Arial" w:eastAsia="Arial" w:hAnsi="Arial"/>
          <w:sz w:val="18"/>
          <w:szCs w:val="18"/>
          <w:color w:val="auto"/>
        </w:rPr>
        <w:t>Except for the agreements described above, to the best knowledge of the Reporting Persons, there are no contracts, arrangements, understandings or relationships (legal or otherwise), including, but not limited to, transfer or voting of any of the securities, finder’s fees, joint ventures, loan or option arrangements, puts or calls, guarantees of profits, division of profits or loss, or the giving or withholding of proxies, between the persons enumerated in Item 2, and any other person, with respect to any securities of the Issuer, including any securities pledged or otherwise subject to a contingency the occurrence of which would give another person voting power or investment power over such securities other than standard default and similar provisions contained in loan agreements.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Item 7. Material to be Filed as Exhibits.</w:t>
      </w:r>
    </w:p>
    <w:p>
      <w:pPr>
        <w:spacing w:after="0" w:line="252"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color w:val="auto"/>
        </w:rPr>
        <w:t>Exhibit 99.1: Joint Filing Agreement, dated as of January 24, 2005, among Comcast Corporation, Comcast Holdings Corporation, Comcast Technology, Inc., Comcast Cable Communications Holdings, Inc., Comcast MO Group, Inc., Comcast MO of Delaware, LLC, Comcast of Michigan, LLC, Comcast of Georgia, Inc., Comcast STB Software LIB, LLC and Double C Technologies, LLC.</w:t>
      </w:r>
    </w:p>
    <w:p>
      <w:pPr>
        <w:spacing w:after="0" w:line="221" w:lineRule="exact"/>
        <w:rPr>
          <w:sz w:val="20"/>
          <w:szCs w:val="20"/>
          <w:color w:val="auto"/>
        </w:rPr>
      </w:pPr>
    </w:p>
    <w:p>
      <w:pPr>
        <w:ind w:right="420" w:firstLine="270"/>
        <w:spacing w:after="0" w:line="332" w:lineRule="auto"/>
        <w:rPr>
          <w:sz w:val="20"/>
          <w:szCs w:val="20"/>
          <w:color w:val="auto"/>
        </w:rPr>
      </w:pPr>
      <w:r>
        <w:rPr>
          <w:rFonts w:ascii="Arial" w:cs="Arial" w:eastAsia="Arial" w:hAnsi="Arial"/>
          <w:sz w:val="16"/>
          <w:szCs w:val="16"/>
          <w:color w:val="auto"/>
        </w:rPr>
        <w:t>Exhibit 99.2: Asset Purchase Agreement, dated as of January 14, 2005, by and among Double C Technologies, LLC, Liberate Technologies and Liberate Technologies Canada, Ltd. (incorporated by reference to Exhibit 2.6 to the Current Report on Form 8-K/A of the Issuer filed on January 18, 2005).</w:t>
      </w:r>
    </w:p>
    <w:p>
      <w:pPr>
        <w:spacing w:after="0" w:line="166" w:lineRule="exact"/>
        <w:rPr>
          <w:sz w:val="20"/>
          <w:szCs w:val="20"/>
          <w:color w:val="auto"/>
        </w:rPr>
      </w:pPr>
    </w:p>
    <w:p>
      <w:pPr>
        <w:ind w:right="300" w:firstLine="270"/>
        <w:spacing w:after="0" w:line="332" w:lineRule="auto"/>
        <w:rPr>
          <w:sz w:val="20"/>
          <w:szCs w:val="20"/>
          <w:color w:val="auto"/>
        </w:rPr>
      </w:pPr>
      <w:r>
        <w:rPr>
          <w:rFonts w:ascii="Arial" w:cs="Arial" w:eastAsia="Arial" w:hAnsi="Arial"/>
          <w:sz w:val="16"/>
          <w:szCs w:val="16"/>
          <w:color w:val="auto"/>
        </w:rPr>
        <w:t>Exhibit 99.3: Stockholder Voting Agreement, dated as of January 14, 2005, by and among Double C Technologies, LLC, David Lockwood and Lockwood Fund LLC (incorporated by reference to Exhibit 99.2 to the Current Report on Form 8-K/A of the Issuer filed on January 18, 2005).</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24, 2005</w:t>
      </w:r>
    </w:p>
    <w:p>
      <w:pPr>
        <w:spacing w:after="0" w:line="252"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COMCAST CORPORATION</w:t>
      </w:r>
    </w:p>
    <w:p>
      <w:pPr>
        <w:spacing w:after="0" w:line="279" w:lineRule="exact"/>
        <w:rPr>
          <w:sz w:val="20"/>
          <w:szCs w:val="20"/>
          <w:color w:val="auto"/>
        </w:rPr>
      </w:pPr>
    </w:p>
    <w:p>
      <w:pPr>
        <w:ind w:left="680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-13970</wp:posOffset>
            </wp:positionV>
            <wp:extent cx="13906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6" w:lineRule="exact"/>
        <w:rPr>
          <w:sz w:val="20"/>
          <w:szCs w:val="20"/>
          <w:color w:val="auto"/>
        </w:rPr>
      </w:pPr>
    </w:p>
    <w:p>
      <w:pPr>
        <w:ind w:left="7160"/>
        <w:spacing w:after="0"/>
        <w:tabs>
          <w:tab w:leader="none" w:pos="7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Arthur R. Block</w:t>
      </w:r>
    </w:p>
    <w:p>
      <w:pPr>
        <w:spacing w:after="0" w:line="36" w:lineRule="exact"/>
        <w:rPr>
          <w:sz w:val="20"/>
          <w:szCs w:val="20"/>
          <w:color w:val="auto"/>
        </w:rPr>
      </w:pPr>
    </w:p>
    <w:p>
      <w:pPr>
        <w:ind w:left="7160"/>
        <w:spacing w:after="0"/>
        <w:tabs>
          <w:tab w:leader="none" w:pos="7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EXECUTIVE OFFICERS OF REPORTING PERSONS</w:t>
      </w:r>
    </w:p>
    <w:p>
      <w:pPr>
        <w:spacing w:after="0" w:line="231"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Following is a list of the directors and executive officers of the Reporting Persons, setting forth the residence or business address and present principal occupation or employment for each such person. Unless otherwise indicated, each occupation set forth opposite an individual’s name refers to Comcast Corporation, each individual’s business address is 1500 Market Street, Philadelphia, Pennsylvania 19102 and each individual is a citizen of the United States of America.</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Comcast Corporation:</w:t>
      </w:r>
    </w:p>
    <w:p>
      <w:pPr>
        <w:spacing w:after="0" w:line="308" w:lineRule="exact"/>
        <w:rPr>
          <w:sz w:val="20"/>
          <w:szCs w:val="20"/>
          <w:color w:val="auto"/>
        </w:rPr>
      </w:pPr>
    </w:p>
    <w:p>
      <w:pPr>
        <w:ind w:left="1360"/>
        <w:spacing w:after="0"/>
        <w:tabs>
          <w:tab w:leader="none" w:pos="4200" w:val="left"/>
          <w:tab w:leader="none" w:pos="814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Residence or Business Address</w:t>
      </w:r>
      <w:r>
        <w:rPr>
          <w:sz w:val="20"/>
          <w:szCs w:val="20"/>
          <w:color w:val="auto"/>
        </w:rPr>
        <w:tab/>
      </w:r>
      <w:r>
        <w:rPr>
          <w:rFonts w:ascii="Arial" w:cs="Arial" w:eastAsia="Arial" w:hAnsi="Arial"/>
          <w:sz w:val="12"/>
          <w:szCs w:val="12"/>
          <w:b w:val="1"/>
          <w:bCs w:val="1"/>
          <w:color w:val="auto"/>
        </w:rPr>
        <w:t>Present Principal 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8776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420"/>
          </w:cols>
          <w:pgMar w:left="240" w:top="158" w:right="239"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402"/>
        </w:trPr>
        <w:tc>
          <w:tcPr>
            <w:tcW w:w="2480" w:type="dxa"/>
            <w:vAlign w:val="bottom"/>
          </w:tcPr>
          <w:p>
            <w:pPr>
              <w:spacing w:after="0"/>
              <w:rPr>
                <w:sz w:val="20"/>
                <w:szCs w:val="20"/>
                <w:color w:val="auto"/>
              </w:rPr>
            </w:pPr>
            <w:r>
              <w:rPr>
                <w:rFonts w:ascii="Arial" w:cs="Arial" w:eastAsia="Arial" w:hAnsi="Arial"/>
                <w:sz w:val="18"/>
                <w:szCs w:val="18"/>
                <w:color w:val="auto"/>
              </w:rPr>
              <w:t>Ralph J. Roberts</w:t>
            </w:r>
            <w:r>
              <w:rPr>
                <w:rFonts w:ascii="Arial" w:cs="Arial" w:eastAsia="Arial" w:hAnsi="Arial"/>
                <w:sz w:val="35"/>
                <w:szCs w:val="35"/>
                <w:color w:val="auto"/>
                <w:vertAlign w:val="superscript"/>
              </w:rPr>
              <w:t>*</w:t>
            </w:r>
          </w:p>
        </w:tc>
        <w:tc>
          <w:tcPr>
            <w:tcW w:w="4200" w:type="dxa"/>
            <w:vAlign w:val="bottom"/>
          </w:tcPr>
          <w:p>
            <w:pPr>
              <w:ind w:left="800"/>
              <w:spacing w:after="0"/>
              <w:rPr>
                <w:sz w:val="20"/>
                <w:szCs w:val="20"/>
                <w:color w:val="auto"/>
              </w:rPr>
            </w:pPr>
            <w:r>
              <w:rPr>
                <w:rFonts w:ascii="Arial" w:cs="Arial" w:eastAsia="Arial" w:hAnsi="Arial"/>
                <w:sz w:val="18"/>
                <w:szCs w:val="18"/>
                <w:color w:val="auto"/>
              </w:rPr>
              <w:t>Comcast Corporation</w:t>
            </w:r>
          </w:p>
        </w:tc>
        <w:tc>
          <w:tcPr>
            <w:tcW w:w="4780" w:type="dxa"/>
            <w:vAlign w:val="bottom"/>
          </w:tcPr>
          <w:p>
            <w:pPr>
              <w:ind w:left="480"/>
              <w:spacing w:after="0"/>
              <w:rPr>
                <w:sz w:val="20"/>
                <w:szCs w:val="20"/>
                <w:color w:val="auto"/>
              </w:rPr>
            </w:pPr>
            <w:r>
              <w:rPr>
                <w:rFonts w:ascii="Arial" w:cs="Arial" w:eastAsia="Arial" w:hAnsi="Arial"/>
                <w:sz w:val="18"/>
                <w:szCs w:val="18"/>
                <w:color w:val="auto"/>
              </w:rPr>
              <w:t>Chairman of the Executive and Finance</w:t>
            </w:r>
          </w:p>
        </w:tc>
      </w:tr>
      <w:tr>
        <w:trPr>
          <w:trHeight w:val="222"/>
        </w:trPr>
        <w:tc>
          <w:tcPr>
            <w:tcW w:w="2480" w:type="dxa"/>
            <w:vAlign w:val="bottom"/>
          </w:tcPr>
          <w:p>
            <w:pPr>
              <w:spacing w:after="0"/>
              <w:rPr>
                <w:sz w:val="19"/>
                <w:szCs w:val="19"/>
                <w:color w:val="auto"/>
              </w:rPr>
            </w:pPr>
          </w:p>
        </w:tc>
        <w:tc>
          <w:tcPr>
            <w:tcW w:w="4200" w:type="dxa"/>
            <w:vAlign w:val="bottom"/>
          </w:tcPr>
          <w:p>
            <w:pPr>
              <w:ind w:left="800"/>
              <w:spacing w:after="0"/>
              <w:rPr>
                <w:sz w:val="20"/>
                <w:szCs w:val="20"/>
                <w:color w:val="auto"/>
              </w:rPr>
            </w:pPr>
            <w:r>
              <w:rPr>
                <w:rFonts w:ascii="Arial" w:cs="Arial" w:eastAsia="Arial" w:hAnsi="Arial"/>
                <w:sz w:val="18"/>
                <w:szCs w:val="18"/>
                <w:color w:val="auto"/>
              </w:rPr>
              <w:t>1500 Market Street</w:t>
            </w:r>
          </w:p>
        </w:tc>
        <w:tc>
          <w:tcPr>
            <w:tcW w:w="4780" w:type="dxa"/>
            <w:vAlign w:val="bottom"/>
          </w:tcPr>
          <w:p>
            <w:pPr>
              <w:ind w:left="480"/>
              <w:spacing w:after="0"/>
              <w:rPr>
                <w:sz w:val="20"/>
                <w:szCs w:val="20"/>
                <w:color w:val="auto"/>
              </w:rPr>
            </w:pPr>
            <w:r>
              <w:rPr>
                <w:rFonts w:ascii="Arial" w:cs="Arial" w:eastAsia="Arial" w:hAnsi="Arial"/>
                <w:sz w:val="18"/>
                <w:szCs w:val="18"/>
                <w:color w:val="auto"/>
              </w:rPr>
              <w:t>Committee of the Board of Directors</w:t>
            </w:r>
          </w:p>
        </w:tc>
      </w:tr>
      <w:tr>
        <w:trPr>
          <w:trHeight w:val="243"/>
        </w:trPr>
        <w:tc>
          <w:tcPr>
            <w:tcW w:w="2480" w:type="dxa"/>
            <w:vAlign w:val="bottom"/>
          </w:tcPr>
          <w:p>
            <w:pPr>
              <w:spacing w:after="0"/>
              <w:rPr>
                <w:sz w:val="21"/>
                <w:szCs w:val="21"/>
                <w:color w:val="auto"/>
              </w:rPr>
            </w:pPr>
          </w:p>
        </w:tc>
        <w:tc>
          <w:tcPr>
            <w:tcW w:w="4200" w:type="dxa"/>
            <w:vAlign w:val="bottom"/>
          </w:tcPr>
          <w:p>
            <w:pPr>
              <w:ind w:left="800"/>
              <w:spacing w:after="0"/>
              <w:rPr>
                <w:sz w:val="20"/>
                <w:szCs w:val="20"/>
                <w:color w:val="auto"/>
              </w:rPr>
            </w:pPr>
            <w:r>
              <w:rPr>
                <w:rFonts w:ascii="Arial" w:cs="Arial" w:eastAsia="Arial" w:hAnsi="Arial"/>
                <w:sz w:val="18"/>
                <w:szCs w:val="18"/>
                <w:color w:val="auto"/>
              </w:rPr>
              <w:t>Philadelphia, PA 19102</w:t>
            </w:r>
          </w:p>
        </w:tc>
        <w:tc>
          <w:tcPr>
            <w:tcW w:w="4780" w:type="dxa"/>
            <w:vAlign w:val="bottom"/>
          </w:tcPr>
          <w:p>
            <w:pPr>
              <w:spacing w:after="0"/>
              <w:rPr>
                <w:sz w:val="21"/>
                <w:szCs w:val="21"/>
                <w:color w:val="auto"/>
              </w:rPr>
            </w:pPr>
          </w:p>
        </w:tc>
      </w:tr>
      <w:tr>
        <w:trPr>
          <w:trHeight w:val="561"/>
        </w:trPr>
        <w:tc>
          <w:tcPr>
            <w:tcW w:w="2480" w:type="dxa"/>
            <w:vAlign w:val="bottom"/>
          </w:tcPr>
          <w:p>
            <w:pPr>
              <w:spacing w:after="0"/>
              <w:rPr>
                <w:sz w:val="20"/>
                <w:szCs w:val="20"/>
                <w:color w:val="auto"/>
              </w:rPr>
            </w:pPr>
            <w:r>
              <w:rPr>
                <w:rFonts w:ascii="Arial" w:cs="Arial" w:eastAsia="Arial" w:hAnsi="Arial"/>
                <w:sz w:val="18"/>
                <w:szCs w:val="18"/>
                <w:color w:val="auto"/>
              </w:rPr>
              <w:t>Brian L. Roberts</w:t>
            </w:r>
            <w:r>
              <w:rPr>
                <w:rFonts w:ascii="Arial" w:cs="Arial" w:eastAsia="Arial" w:hAnsi="Arial"/>
                <w:sz w:val="35"/>
                <w:szCs w:val="35"/>
                <w:color w:val="auto"/>
                <w:vertAlign w:val="superscript"/>
              </w:rPr>
              <w:t>*</w:t>
            </w:r>
          </w:p>
        </w:tc>
        <w:tc>
          <w:tcPr>
            <w:tcW w:w="4200" w:type="dxa"/>
            <w:vAlign w:val="bottom"/>
          </w:tcPr>
          <w:p>
            <w:pPr>
              <w:ind w:left="800"/>
              <w:spacing w:after="0"/>
              <w:rPr>
                <w:sz w:val="20"/>
                <w:szCs w:val="20"/>
                <w:color w:val="auto"/>
              </w:rPr>
            </w:pPr>
            <w:r>
              <w:rPr>
                <w:rFonts w:ascii="Arial" w:cs="Arial" w:eastAsia="Arial" w:hAnsi="Arial"/>
                <w:sz w:val="18"/>
                <w:szCs w:val="18"/>
                <w:color w:val="auto"/>
              </w:rPr>
              <w:t>Comcast Corporation</w:t>
            </w:r>
          </w:p>
        </w:tc>
        <w:tc>
          <w:tcPr>
            <w:tcW w:w="4780" w:type="dxa"/>
            <w:vAlign w:val="bottom"/>
          </w:tcPr>
          <w:p>
            <w:pPr>
              <w:ind w:left="480"/>
              <w:spacing w:after="0"/>
              <w:rPr>
                <w:sz w:val="20"/>
                <w:szCs w:val="20"/>
                <w:color w:val="auto"/>
              </w:rPr>
            </w:pPr>
            <w:r>
              <w:rPr>
                <w:rFonts w:ascii="Arial" w:cs="Arial" w:eastAsia="Arial" w:hAnsi="Arial"/>
                <w:sz w:val="18"/>
                <w:szCs w:val="18"/>
                <w:color w:val="auto"/>
              </w:rPr>
              <w:t>President, Chief Executive Officer and</w:t>
            </w:r>
          </w:p>
        </w:tc>
      </w:tr>
      <w:tr>
        <w:trPr>
          <w:trHeight w:val="222"/>
        </w:trPr>
        <w:tc>
          <w:tcPr>
            <w:tcW w:w="2480" w:type="dxa"/>
            <w:vAlign w:val="bottom"/>
          </w:tcPr>
          <w:p>
            <w:pPr>
              <w:spacing w:after="0"/>
              <w:rPr>
                <w:sz w:val="19"/>
                <w:szCs w:val="19"/>
                <w:color w:val="auto"/>
              </w:rPr>
            </w:pPr>
          </w:p>
        </w:tc>
        <w:tc>
          <w:tcPr>
            <w:tcW w:w="4200" w:type="dxa"/>
            <w:vAlign w:val="bottom"/>
          </w:tcPr>
          <w:p>
            <w:pPr>
              <w:ind w:left="800"/>
              <w:spacing w:after="0"/>
              <w:rPr>
                <w:sz w:val="20"/>
                <w:szCs w:val="20"/>
                <w:color w:val="auto"/>
              </w:rPr>
            </w:pPr>
            <w:r>
              <w:rPr>
                <w:rFonts w:ascii="Arial" w:cs="Arial" w:eastAsia="Arial" w:hAnsi="Arial"/>
                <w:sz w:val="18"/>
                <w:szCs w:val="18"/>
                <w:color w:val="auto"/>
              </w:rPr>
              <w:t>1500 Market Street</w:t>
            </w:r>
          </w:p>
        </w:tc>
        <w:tc>
          <w:tcPr>
            <w:tcW w:w="4780" w:type="dxa"/>
            <w:vAlign w:val="bottom"/>
          </w:tcPr>
          <w:p>
            <w:pPr>
              <w:ind w:left="480"/>
              <w:spacing w:after="0"/>
              <w:rPr>
                <w:sz w:val="20"/>
                <w:szCs w:val="20"/>
                <w:color w:val="auto"/>
              </w:rPr>
            </w:pPr>
            <w:r>
              <w:rPr>
                <w:rFonts w:ascii="Arial" w:cs="Arial" w:eastAsia="Arial" w:hAnsi="Arial"/>
                <w:sz w:val="18"/>
                <w:szCs w:val="18"/>
                <w:color w:val="auto"/>
              </w:rPr>
              <w:t>Chairman of the Board of Directors</w:t>
            </w:r>
          </w:p>
        </w:tc>
      </w:tr>
      <w:tr>
        <w:trPr>
          <w:trHeight w:val="243"/>
        </w:trPr>
        <w:tc>
          <w:tcPr>
            <w:tcW w:w="2480" w:type="dxa"/>
            <w:vAlign w:val="bottom"/>
          </w:tcPr>
          <w:p>
            <w:pPr>
              <w:spacing w:after="0"/>
              <w:rPr>
                <w:sz w:val="21"/>
                <w:szCs w:val="21"/>
                <w:color w:val="auto"/>
              </w:rPr>
            </w:pPr>
          </w:p>
        </w:tc>
        <w:tc>
          <w:tcPr>
            <w:tcW w:w="4200" w:type="dxa"/>
            <w:vAlign w:val="bottom"/>
          </w:tcPr>
          <w:p>
            <w:pPr>
              <w:ind w:left="800"/>
              <w:spacing w:after="0"/>
              <w:rPr>
                <w:sz w:val="20"/>
                <w:szCs w:val="20"/>
                <w:color w:val="auto"/>
              </w:rPr>
            </w:pPr>
            <w:r>
              <w:rPr>
                <w:rFonts w:ascii="Arial" w:cs="Arial" w:eastAsia="Arial" w:hAnsi="Arial"/>
                <w:sz w:val="18"/>
                <w:szCs w:val="18"/>
                <w:color w:val="auto"/>
              </w:rPr>
              <w:t>Philadelphia, PA 19102</w:t>
            </w:r>
          </w:p>
        </w:tc>
        <w:tc>
          <w:tcPr>
            <w:tcW w:w="4780" w:type="dxa"/>
            <w:vAlign w:val="bottom"/>
          </w:tcPr>
          <w:p>
            <w:pPr>
              <w:spacing w:after="0"/>
              <w:rPr>
                <w:sz w:val="21"/>
                <w:szCs w:val="21"/>
                <w:color w:val="auto"/>
              </w:rPr>
            </w:pPr>
          </w:p>
        </w:tc>
      </w:tr>
      <w:tr>
        <w:trPr>
          <w:trHeight w:val="486"/>
        </w:trPr>
        <w:tc>
          <w:tcPr>
            <w:tcW w:w="2480" w:type="dxa"/>
            <w:vAlign w:val="bottom"/>
          </w:tcPr>
          <w:p>
            <w:pPr>
              <w:spacing w:after="0"/>
              <w:rPr>
                <w:sz w:val="20"/>
                <w:szCs w:val="20"/>
                <w:color w:val="auto"/>
              </w:rPr>
            </w:pPr>
            <w:r>
              <w:rPr>
                <w:rFonts w:ascii="Arial" w:cs="Arial" w:eastAsia="Arial" w:hAnsi="Arial"/>
                <w:sz w:val="18"/>
                <w:szCs w:val="18"/>
                <w:color w:val="auto"/>
              </w:rPr>
              <w:t>Stephen B. Burke</w:t>
            </w:r>
          </w:p>
        </w:tc>
        <w:tc>
          <w:tcPr>
            <w:tcW w:w="4200" w:type="dxa"/>
            <w:vAlign w:val="bottom"/>
          </w:tcPr>
          <w:p>
            <w:pPr>
              <w:ind w:left="800"/>
              <w:spacing w:after="0"/>
              <w:rPr>
                <w:sz w:val="20"/>
                <w:szCs w:val="20"/>
                <w:color w:val="auto"/>
              </w:rPr>
            </w:pPr>
            <w:r>
              <w:rPr>
                <w:rFonts w:ascii="Arial" w:cs="Arial" w:eastAsia="Arial" w:hAnsi="Arial"/>
                <w:sz w:val="18"/>
                <w:szCs w:val="18"/>
                <w:color w:val="auto"/>
              </w:rPr>
              <w:t>Comcast Corporation</w:t>
            </w:r>
          </w:p>
        </w:tc>
        <w:tc>
          <w:tcPr>
            <w:tcW w:w="4780" w:type="dxa"/>
            <w:vAlign w:val="bottom"/>
          </w:tcPr>
          <w:p>
            <w:pPr>
              <w:ind w:left="480"/>
              <w:spacing w:after="0"/>
              <w:rPr>
                <w:sz w:val="20"/>
                <w:szCs w:val="20"/>
                <w:color w:val="auto"/>
              </w:rPr>
            </w:pPr>
            <w:r>
              <w:rPr>
                <w:rFonts w:ascii="Arial" w:cs="Arial" w:eastAsia="Arial" w:hAnsi="Arial"/>
                <w:sz w:val="18"/>
                <w:szCs w:val="18"/>
                <w:color w:val="auto"/>
              </w:rPr>
              <w:t>Executive Vice President and Chief Operating</w:t>
            </w:r>
          </w:p>
        </w:tc>
      </w:tr>
      <w:tr>
        <w:trPr>
          <w:trHeight w:val="243"/>
        </w:trPr>
        <w:tc>
          <w:tcPr>
            <w:tcW w:w="2480" w:type="dxa"/>
            <w:vAlign w:val="bottom"/>
          </w:tcPr>
          <w:p>
            <w:pPr>
              <w:spacing w:after="0"/>
              <w:rPr>
                <w:sz w:val="21"/>
                <w:szCs w:val="21"/>
                <w:color w:val="auto"/>
              </w:rPr>
            </w:pPr>
          </w:p>
        </w:tc>
        <w:tc>
          <w:tcPr>
            <w:tcW w:w="4200" w:type="dxa"/>
            <w:vAlign w:val="bottom"/>
          </w:tcPr>
          <w:p>
            <w:pPr>
              <w:ind w:left="800"/>
              <w:spacing w:after="0"/>
              <w:rPr>
                <w:sz w:val="20"/>
                <w:szCs w:val="20"/>
                <w:color w:val="auto"/>
              </w:rPr>
            </w:pPr>
            <w:r>
              <w:rPr>
                <w:rFonts w:ascii="Arial" w:cs="Arial" w:eastAsia="Arial" w:hAnsi="Arial"/>
                <w:sz w:val="18"/>
                <w:szCs w:val="18"/>
                <w:color w:val="auto"/>
              </w:rPr>
              <w:t>1500 Market Street</w:t>
            </w:r>
          </w:p>
        </w:tc>
        <w:tc>
          <w:tcPr>
            <w:tcW w:w="4780" w:type="dxa"/>
            <w:vAlign w:val="bottom"/>
          </w:tcPr>
          <w:p>
            <w:pPr>
              <w:ind w:left="480"/>
              <w:spacing w:after="0"/>
              <w:rPr>
                <w:sz w:val="20"/>
                <w:szCs w:val="20"/>
                <w:color w:val="auto"/>
              </w:rPr>
            </w:pPr>
            <w:r>
              <w:rPr>
                <w:rFonts w:ascii="Arial" w:cs="Arial" w:eastAsia="Arial" w:hAnsi="Arial"/>
                <w:sz w:val="18"/>
                <w:szCs w:val="18"/>
                <w:color w:val="auto"/>
              </w:rPr>
              <w:t>Officer</w:t>
            </w:r>
          </w:p>
        </w:tc>
      </w:tr>
      <w:tr>
        <w:trPr>
          <w:trHeight w:val="243"/>
        </w:trPr>
        <w:tc>
          <w:tcPr>
            <w:tcW w:w="2480" w:type="dxa"/>
            <w:vAlign w:val="bottom"/>
          </w:tcPr>
          <w:p>
            <w:pPr>
              <w:spacing w:after="0"/>
              <w:rPr>
                <w:sz w:val="21"/>
                <w:szCs w:val="21"/>
                <w:color w:val="auto"/>
              </w:rPr>
            </w:pPr>
          </w:p>
        </w:tc>
        <w:tc>
          <w:tcPr>
            <w:tcW w:w="4200" w:type="dxa"/>
            <w:vAlign w:val="bottom"/>
          </w:tcPr>
          <w:p>
            <w:pPr>
              <w:ind w:left="800"/>
              <w:spacing w:after="0"/>
              <w:rPr>
                <w:sz w:val="20"/>
                <w:szCs w:val="20"/>
                <w:color w:val="auto"/>
              </w:rPr>
            </w:pPr>
            <w:r>
              <w:rPr>
                <w:rFonts w:ascii="Arial" w:cs="Arial" w:eastAsia="Arial" w:hAnsi="Arial"/>
                <w:sz w:val="18"/>
                <w:szCs w:val="18"/>
                <w:color w:val="auto"/>
              </w:rPr>
              <w:t>Philadelphia, PA 19102</w:t>
            </w:r>
          </w:p>
        </w:tc>
        <w:tc>
          <w:tcPr>
            <w:tcW w:w="4780" w:type="dxa"/>
            <w:vAlign w:val="bottom"/>
          </w:tcPr>
          <w:p>
            <w:pPr>
              <w:spacing w:after="0"/>
              <w:rPr>
                <w:sz w:val="21"/>
                <w:szCs w:val="21"/>
                <w:color w:val="auto"/>
              </w:rPr>
            </w:pPr>
          </w:p>
        </w:tc>
      </w:tr>
      <w:tr>
        <w:trPr>
          <w:trHeight w:val="486"/>
        </w:trPr>
        <w:tc>
          <w:tcPr>
            <w:tcW w:w="2480" w:type="dxa"/>
            <w:vAlign w:val="bottom"/>
          </w:tcPr>
          <w:p>
            <w:pPr>
              <w:spacing w:after="0"/>
              <w:rPr>
                <w:sz w:val="20"/>
                <w:szCs w:val="20"/>
                <w:color w:val="auto"/>
              </w:rPr>
            </w:pPr>
            <w:r>
              <w:rPr>
                <w:rFonts w:ascii="Arial" w:cs="Arial" w:eastAsia="Arial" w:hAnsi="Arial"/>
                <w:sz w:val="18"/>
                <w:szCs w:val="18"/>
                <w:color w:val="auto"/>
              </w:rPr>
              <w:t>John R. Alchin</w:t>
            </w:r>
          </w:p>
        </w:tc>
        <w:tc>
          <w:tcPr>
            <w:tcW w:w="4200" w:type="dxa"/>
            <w:vAlign w:val="bottom"/>
          </w:tcPr>
          <w:p>
            <w:pPr>
              <w:ind w:left="800"/>
              <w:spacing w:after="0"/>
              <w:rPr>
                <w:sz w:val="20"/>
                <w:szCs w:val="20"/>
                <w:color w:val="auto"/>
              </w:rPr>
            </w:pPr>
            <w:r>
              <w:rPr>
                <w:rFonts w:ascii="Arial" w:cs="Arial" w:eastAsia="Arial" w:hAnsi="Arial"/>
                <w:sz w:val="18"/>
                <w:szCs w:val="18"/>
                <w:color w:val="auto"/>
              </w:rPr>
              <w:t>Comcast Corporation</w:t>
            </w:r>
          </w:p>
        </w:tc>
        <w:tc>
          <w:tcPr>
            <w:tcW w:w="4780" w:type="dxa"/>
            <w:vAlign w:val="bottom"/>
          </w:tcPr>
          <w:p>
            <w:pPr>
              <w:ind w:left="480"/>
              <w:spacing w:after="0"/>
              <w:rPr>
                <w:sz w:val="20"/>
                <w:szCs w:val="20"/>
                <w:color w:val="auto"/>
              </w:rPr>
            </w:pPr>
            <w:r>
              <w:rPr>
                <w:rFonts w:ascii="Arial" w:cs="Arial" w:eastAsia="Arial" w:hAnsi="Arial"/>
                <w:sz w:val="18"/>
                <w:szCs w:val="18"/>
                <w:color w:val="auto"/>
              </w:rPr>
              <w:t>Executive Vice President, Co-Chief Financial</w:t>
            </w:r>
          </w:p>
        </w:tc>
      </w:tr>
      <w:tr>
        <w:trPr>
          <w:trHeight w:val="243"/>
        </w:trPr>
        <w:tc>
          <w:tcPr>
            <w:tcW w:w="2480" w:type="dxa"/>
            <w:vAlign w:val="bottom"/>
          </w:tcPr>
          <w:p>
            <w:pPr>
              <w:spacing w:after="0"/>
              <w:rPr>
                <w:sz w:val="20"/>
                <w:szCs w:val="20"/>
                <w:color w:val="auto"/>
              </w:rPr>
            </w:pPr>
            <w:r>
              <w:rPr>
                <w:rFonts w:ascii="Arial" w:cs="Arial" w:eastAsia="Arial" w:hAnsi="Arial"/>
                <w:sz w:val="18"/>
                <w:szCs w:val="18"/>
                <w:color w:val="auto"/>
              </w:rPr>
              <w:t>(Citizen of Australia)</w:t>
            </w:r>
          </w:p>
        </w:tc>
        <w:tc>
          <w:tcPr>
            <w:tcW w:w="4200" w:type="dxa"/>
            <w:vAlign w:val="bottom"/>
          </w:tcPr>
          <w:p>
            <w:pPr>
              <w:ind w:left="800"/>
              <w:spacing w:after="0"/>
              <w:rPr>
                <w:sz w:val="20"/>
                <w:szCs w:val="20"/>
                <w:color w:val="auto"/>
              </w:rPr>
            </w:pPr>
            <w:r>
              <w:rPr>
                <w:rFonts w:ascii="Arial" w:cs="Arial" w:eastAsia="Arial" w:hAnsi="Arial"/>
                <w:sz w:val="18"/>
                <w:szCs w:val="18"/>
                <w:color w:val="auto"/>
              </w:rPr>
              <w:t>1500 Market Street</w:t>
            </w:r>
          </w:p>
        </w:tc>
        <w:tc>
          <w:tcPr>
            <w:tcW w:w="4780" w:type="dxa"/>
            <w:vAlign w:val="bottom"/>
          </w:tcPr>
          <w:p>
            <w:pPr>
              <w:ind w:left="480"/>
              <w:spacing w:after="0"/>
              <w:rPr>
                <w:sz w:val="20"/>
                <w:szCs w:val="20"/>
                <w:color w:val="auto"/>
              </w:rPr>
            </w:pPr>
            <w:r>
              <w:rPr>
                <w:rFonts w:ascii="Arial" w:cs="Arial" w:eastAsia="Arial" w:hAnsi="Arial"/>
                <w:sz w:val="18"/>
                <w:szCs w:val="18"/>
                <w:color w:val="auto"/>
              </w:rPr>
              <w:t>Officer and Treasurer</w:t>
            </w:r>
          </w:p>
        </w:tc>
      </w:tr>
      <w:tr>
        <w:trPr>
          <w:trHeight w:val="243"/>
        </w:trPr>
        <w:tc>
          <w:tcPr>
            <w:tcW w:w="2480" w:type="dxa"/>
            <w:vAlign w:val="bottom"/>
          </w:tcPr>
          <w:p>
            <w:pPr>
              <w:spacing w:after="0"/>
              <w:rPr>
                <w:sz w:val="21"/>
                <w:szCs w:val="21"/>
                <w:color w:val="auto"/>
              </w:rPr>
            </w:pPr>
          </w:p>
        </w:tc>
        <w:tc>
          <w:tcPr>
            <w:tcW w:w="4200" w:type="dxa"/>
            <w:vAlign w:val="bottom"/>
          </w:tcPr>
          <w:p>
            <w:pPr>
              <w:ind w:left="800"/>
              <w:spacing w:after="0"/>
              <w:rPr>
                <w:sz w:val="20"/>
                <w:szCs w:val="20"/>
                <w:color w:val="auto"/>
              </w:rPr>
            </w:pPr>
            <w:r>
              <w:rPr>
                <w:rFonts w:ascii="Arial" w:cs="Arial" w:eastAsia="Arial" w:hAnsi="Arial"/>
                <w:sz w:val="18"/>
                <w:szCs w:val="18"/>
                <w:color w:val="auto"/>
              </w:rPr>
              <w:t>Philadelphia, PA 19102</w:t>
            </w:r>
          </w:p>
        </w:tc>
        <w:tc>
          <w:tcPr>
            <w:tcW w:w="4780" w:type="dxa"/>
            <w:vAlign w:val="bottom"/>
          </w:tcPr>
          <w:p>
            <w:pPr>
              <w:spacing w:after="0"/>
              <w:rPr>
                <w:sz w:val="21"/>
                <w:szCs w:val="21"/>
                <w:color w:val="auto"/>
              </w:rPr>
            </w:pPr>
          </w:p>
        </w:tc>
      </w:tr>
      <w:tr>
        <w:trPr>
          <w:trHeight w:val="486"/>
        </w:trPr>
        <w:tc>
          <w:tcPr>
            <w:tcW w:w="2480" w:type="dxa"/>
            <w:vAlign w:val="bottom"/>
          </w:tcPr>
          <w:p>
            <w:pPr>
              <w:spacing w:after="0"/>
              <w:rPr>
                <w:sz w:val="20"/>
                <w:szCs w:val="20"/>
                <w:color w:val="auto"/>
              </w:rPr>
            </w:pPr>
            <w:r>
              <w:rPr>
                <w:rFonts w:ascii="Arial" w:cs="Arial" w:eastAsia="Arial" w:hAnsi="Arial"/>
                <w:sz w:val="18"/>
                <w:szCs w:val="18"/>
                <w:color w:val="auto"/>
              </w:rPr>
              <w:t>Lawrence S. Smith</w:t>
            </w:r>
          </w:p>
        </w:tc>
        <w:tc>
          <w:tcPr>
            <w:tcW w:w="4200" w:type="dxa"/>
            <w:vAlign w:val="bottom"/>
          </w:tcPr>
          <w:p>
            <w:pPr>
              <w:ind w:left="800"/>
              <w:spacing w:after="0"/>
              <w:rPr>
                <w:sz w:val="20"/>
                <w:szCs w:val="20"/>
                <w:color w:val="auto"/>
              </w:rPr>
            </w:pPr>
            <w:r>
              <w:rPr>
                <w:rFonts w:ascii="Arial" w:cs="Arial" w:eastAsia="Arial" w:hAnsi="Arial"/>
                <w:sz w:val="18"/>
                <w:szCs w:val="18"/>
                <w:color w:val="auto"/>
              </w:rPr>
              <w:t>Comcast Corporation</w:t>
            </w:r>
          </w:p>
        </w:tc>
        <w:tc>
          <w:tcPr>
            <w:tcW w:w="4780" w:type="dxa"/>
            <w:vAlign w:val="bottom"/>
          </w:tcPr>
          <w:p>
            <w:pPr>
              <w:ind w:left="480"/>
              <w:spacing w:after="0"/>
              <w:rPr>
                <w:sz w:val="20"/>
                <w:szCs w:val="20"/>
                <w:color w:val="auto"/>
              </w:rPr>
            </w:pPr>
            <w:r>
              <w:rPr>
                <w:rFonts w:ascii="Arial" w:cs="Arial" w:eastAsia="Arial" w:hAnsi="Arial"/>
                <w:sz w:val="18"/>
                <w:szCs w:val="18"/>
                <w:color w:val="auto"/>
              </w:rPr>
              <w:t>Executive Vice President and Co-Chief</w:t>
            </w:r>
          </w:p>
        </w:tc>
      </w:tr>
      <w:tr>
        <w:trPr>
          <w:trHeight w:val="243"/>
        </w:trPr>
        <w:tc>
          <w:tcPr>
            <w:tcW w:w="2480" w:type="dxa"/>
            <w:vAlign w:val="bottom"/>
          </w:tcPr>
          <w:p>
            <w:pPr>
              <w:spacing w:after="0"/>
              <w:rPr>
                <w:sz w:val="21"/>
                <w:szCs w:val="21"/>
                <w:color w:val="auto"/>
              </w:rPr>
            </w:pPr>
          </w:p>
        </w:tc>
        <w:tc>
          <w:tcPr>
            <w:tcW w:w="4200" w:type="dxa"/>
            <w:vAlign w:val="bottom"/>
          </w:tcPr>
          <w:p>
            <w:pPr>
              <w:ind w:left="800"/>
              <w:spacing w:after="0"/>
              <w:rPr>
                <w:sz w:val="20"/>
                <w:szCs w:val="20"/>
                <w:color w:val="auto"/>
              </w:rPr>
            </w:pPr>
            <w:r>
              <w:rPr>
                <w:rFonts w:ascii="Arial" w:cs="Arial" w:eastAsia="Arial" w:hAnsi="Arial"/>
                <w:sz w:val="18"/>
                <w:szCs w:val="18"/>
                <w:color w:val="auto"/>
              </w:rPr>
              <w:t>1500 Market Street</w:t>
            </w:r>
          </w:p>
        </w:tc>
        <w:tc>
          <w:tcPr>
            <w:tcW w:w="4780" w:type="dxa"/>
            <w:vAlign w:val="bottom"/>
          </w:tcPr>
          <w:p>
            <w:pPr>
              <w:ind w:left="480"/>
              <w:spacing w:after="0"/>
              <w:rPr>
                <w:sz w:val="20"/>
                <w:szCs w:val="20"/>
                <w:color w:val="auto"/>
              </w:rPr>
            </w:pPr>
            <w:r>
              <w:rPr>
                <w:rFonts w:ascii="Arial" w:cs="Arial" w:eastAsia="Arial" w:hAnsi="Arial"/>
                <w:sz w:val="18"/>
                <w:szCs w:val="18"/>
                <w:color w:val="auto"/>
              </w:rPr>
              <w:t>Financial Officer</w:t>
            </w:r>
          </w:p>
        </w:tc>
      </w:tr>
      <w:tr>
        <w:trPr>
          <w:trHeight w:val="243"/>
        </w:trPr>
        <w:tc>
          <w:tcPr>
            <w:tcW w:w="2480" w:type="dxa"/>
            <w:vAlign w:val="bottom"/>
          </w:tcPr>
          <w:p>
            <w:pPr>
              <w:spacing w:after="0"/>
              <w:rPr>
                <w:sz w:val="21"/>
                <w:szCs w:val="21"/>
                <w:color w:val="auto"/>
              </w:rPr>
            </w:pPr>
          </w:p>
        </w:tc>
        <w:tc>
          <w:tcPr>
            <w:tcW w:w="4200" w:type="dxa"/>
            <w:vAlign w:val="bottom"/>
          </w:tcPr>
          <w:p>
            <w:pPr>
              <w:ind w:left="800"/>
              <w:spacing w:after="0"/>
              <w:rPr>
                <w:sz w:val="20"/>
                <w:szCs w:val="20"/>
                <w:color w:val="auto"/>
              </w:rPr>
            </w:pPr>
            <w:r>
              <w:rPr>
                <w:rFonts w:ascii="Arial" w:cs="Arial" w:eastAsia="Arial" w:hAnsi="Arial"/>
                <w:sz w:val="18"/>
                <w:szCs w:val="18"/>
                <w:color w:val="auto"/>
              </w:rPr>
              <w:t>Philadelphia, PA 19102</w:t>
            </w:r>
          </w:p>
        </w:tc>
        <w:tc>
          <w:tcPr>
            <w:tcW w:w="4780" w:type="dxa"/>
            <w:vAlign w:val="bottom"/>
          </w:tcPr>
          <w:p>
            <w:pPr>
              <w:spacing w:after="0"/>
              <w:rPr>
                <w:sz w:val="21"/>
                <w:szCs w:val="21"/>
                <w:color w:val="auto"/>
              </w:rPr>
            </w:pPr>
          </w:p>
        </w:tc>
      </w:tr>
      <w:tr>
        <w:trPr>
          <w:trHeight w:val="486"/>
        </w:trPr>
        <w:tc>
          <w:tcPr>
            <w:tcW w:w="2480" w:type="dxa"/>
            <w:vAlign w:val="bottom"/>
          </w:tcPr>
          <w:p>
            <w:pPr>
              <w:spacing w:after="0"/>
              <w:rPr>
                <w:sz w:val="20"/>
                <w:szCs w:val="20"/>
                <w:color w:val="auto"/>
              </w:rPr>
            </w:pPr>
            <w:r>
              <w:rPr>
                <w:rFonts w:ascii="Arial" w:cs="Arial" w:eastAsia="Arial" w:hAnsi="Arial"/>
                <w:sz w:val="18"/>
                <w:szCs w:val="18"/>
                <w:color w:val="auto"/>
              </w:rPr>
              <w:t>David L. Cohen</w:t>
            </w:r>
          </w:p>
        </w:tc>
        <w:tc>
          <w:tcPr>
            <w:tcW w:w="4200" w:type="dxa"/>
            <w:vAlign w:val="bottom"/>
          </w:tcPr>
          <w:p>
            <w:pPr>
              <w:ind w:left="800"/>
              <w:spacing w:after="0"/>
              <w:rPr>
                <w:sz w:val="20"/>
                <w:szCs w:val="20"/>
                <w:color w:val="auto"/>
              </w:rPr>
            </w:pPr>
            <w:r>
              <w:rPr>
                <w:rFonts w:ascii="Arial" w:cs="Arial" w:eastAsia="Arial" w:hAnsi="Arial"/>
                <w:sz w:val="18"/>
                <w:szCs w:val="18"/>
                <w:color w:val="auto"/>
              </w:rPr>
              <w:t>Comcast Corporation</w:t>
            </w:r>
          </w:p>
        </w:tc>
        <w:tc>
          <w:tcPr>
            <w:tcW w:w="4780" w:type="dxa"/>
            <w:vAlign w:val="bottom"/>
          </w:tcPr>
          <w:p>
            <w:pPr>
              <w:ind w:left="480"/>
              <w:spacing w:after="0"/>
              <w:rPr>
                <w:sz w:val="20"/>
                <w:szCs w:val="20"/>
                <w:color w:val="auto"/>
              </w:rPr>
            </w:pPr>
            <w:r>
              <w:rPr>
                <w:rFonts w:ascii="Arial" w:cs="Arial" w:eastAsia="Arial" w:hAnsi="Arial"/>
                <w:sz w:val="18"/>
                <w:szCs w:val="18"/>
                <w:color w:val="auto"/>
              </w:rPr>
              <w:t>Executive Vice President and Assistant</w:t>
            </w:r>
          </w:p>
        </w:tc>
      </w:tr>
      <w:tr>
        <w:trPr>
          <w:trHeight w:val="243"/>
        </w:trPr>
        <w:tc>
          <w:tcPr>
            <w:tcW w:w="2480" w:type="dxa"/>
            <w:vAlign w:val="bottom"/>
          </w:tcPr>
          <w:p>
            <w:pPr>
              <w:spacing w:after="0"/>
              <w:rPr>
                <w:sz w:val="21"/>
                <w:szCs w:val="21"/>
                <w:color w:val="auto"/>
              </w:rPr>
            </w:pPr>
          </w:p>
        </w:tc>
        <w:tc>
          <w:tcPr>
            <w:tcW w:w="4200" w:type="dxa"/>
            <w:vAlign w:val="bottom"/>
          </w:tcPr>
          <w:p>
            <w:pPr>
              <w:ind w:left="800"/>
              <w:spacing w:after="0"/>
              <w:rPr>
                <w:sz w:val="20"/>
                <w:szCs w:val="20"/>
                <w:color w:val="auto"/>
              </w:rPr>
            </w:pPr>
            <w:r>
              <w:rPr>
                <w:rFonts w:ascii="Arial" w:cs="Arial" w:eastAsia="Arial" w:hAnsi="Arial"/>
                <w:sz w:val="18"/>
                <w:szCs w:val="18"/>
                <w:color w:val="auto"/>
              </w:rPr>
              <w:t>1500 Market Street</w:t>
            </w:r>
          </w:p>
        </w:tc>
        <w:tc>
          <w:tcPr>
            <w:tcW w:w="4780" w:type="dxa"/>
            <w:vAlign w:val="bottom"/>
          </w:tcPr>
          <w:p>
            <w:pPr>
              <w:ind w:left="480"/>
              <w:spacing w:after="0"/>
              <w:rPr>
                <w:sz w:val="20"/>
                <w:szCs w:val="20"/>
                <w:color w:val="auto"/>
              </w:rPr>
            </w:pPr>
            <w:r>
              <w:rPr>
                <w:rFonts w:ascii="Arial" w:cs="Arial" w:eastAsia="Arial" w:hAnsi="Arial"/>
                <w:sz w:val="18"/>
                <w:szCs w:val="18"/>
                <w:color w:val="auto"/>
              </w:rPr>
              <w:t>Secretary</w:t>
            </w:r>
          </w:p>
        </w:tc>
      </w:tr>
      <w:tr>
        <w:trPr>
          <w:trHeight w:val="243"/>
        </w:trPr>
        <w:tc>
          <w:tcPr>
            <w:tcW w:w="2480" w:type="dxa"/>
            <w:vAlign w:val="bottom"/>
          </w:tcPr>
          <w:p>
            <w:pPr>
              <w:spacing w:after="0"/>
              <w:rPr>
                <w:sz w:val="21"/>
                <w:szCs w:val="21"/>
                <w:color w:val="auto"/>
              </w:rPr>
            </w:pPr>
          </w:p>
        </w:tc>
        <w:tc>
          <w:tcPr>
            <w:tcW w:w="4200" w:type="dxa"/>
            <w:vAlign w:val="bottom"/>
          </w:tcPr>
          <w:p>
            <w:pPr>
              <w:ind w:left="800"/>
              <w:spacing w:after="0"/>
              <w:rPr>
                <w:sz w:val="20"/>
                <w:szCs w:val="20"/>
                <w:color w:val="auto"/>
              </w:rPr>
            </w:pPr>
            <w:r>
              <w:rPr>
                <w:rFonts w:ascii="Arial" w:cs="Arial" w:eastAsia="Arial" w:hAnsi="Arial"/>
                <w:sz w:val="18"/>
                <w:szCs w:val="18"/>
                <w:color w:val="auto"/>
              </w:rPr>
              <w:t>Philadelphia, PA 19102</w:t>
            </w:r>
          </w:p>
        </w:tc>
        <w:tc>
          <w:tcPr>
            <w:tcW w:w="4780" w:type="dxa"/>
            <w:vAlign w:val="bottom"/>
          </w:tcPr>
          <w:p>
            <w:pPr>
              <w:spacing w:after="0"/>
              <w:rPr>
                <w:sz w:val="21"/>
                <w:szCs w:val="21"/>
                <w:color w:val="auto"/>
              </w:rPr>
            </w:pPr>
          </w:p>
        </w:tc>
      </w:tr>
      <w:tr>
        <w:trPr>
          <w:trHeight w:val="486"/>
        </w:trPr>
        <w:tc>
          <w:tcPr>
            <w:tcW w:w="2480" w:type="dxa"/>
            <w:vAlign w:val="bottom"/>
          </w:tcPr>
          <w:p>
            <w:pPr>
              <w:spacing w:after="0"/>
              <w:rPr>
                <w:sz w:val="20"/>
                <w:szCs w:val="20"/>
                <w:color w:val="auto"/>
              </w:rPr>
            </w:pPr>
            <w:r>
              <w:rPr>
                <w:rFonts w:ascii="Arial" w:cs="Arial" w:eastAsia="Arial" w:hAnsi="Arial"/>
                <w:sz w:val="18"/>
                <w:szCs w:val="18"/>
                <w:color w:val="auto"/>
              </w:rPr>
              <w:t>Arthur R. Block</w:t>
            </w:r>
          </w:p>
        </w:tc>
        <w:tc>
          <w:tcPr>
            <w:tcW w:w="4200" w:type="dxa"/>
            <w:vAlign w:val="bottom"/>
          </w:tcPr>
          <w:p>
            <w:pPr>
              <w:ind w:left="800"/>
              <w:spacing w:after="0"/>
              <w:rPr>
                <w:sz w:val="20"/>
                <w:szCs w:val="20"/>
                <w:color w:val="auto"/>
              </w:rPr>
            </w:pPr>
            <w:r>
              <w:rPr>
                <w:rFonts w:ascii="Arial" w:cs="Arial" w:eastAsia="Arial" w:hAnsi="Arial"/>
                <w:sz w:val="18"/>
                <w:szCs w:val="18"/>
                <w:color w:val="auto"/>
              </w:rPr>
              <w:t>Comcast Corporation</w:t>
            </w:r>
          </w:p>
        </w:tc>
        <w:tc>
          <w:tcPr>
            <w:tcW w:w="4780" w:type="dxa"/>
            <w:vAlign w:val="bottom"/>
          </w:tcPr>
          <w:p>
            <w:pPr>
              <w:ind w:left="480"/>
              <w:spacing w:after="0"/>
              <w:rPr>
                <w:sz w:val="20"/>
                <w:szCs w:val="20"/>
                <w:color w:val="auto"/>
              </w:rPr>
            </w:pPr>
            <w:r>
              <w:rPr>
                <w:rFonts w:ascii="Arial" w:cs="Arial" w:eastAsia="Arial" w:hAnsi="Arial"/>
                <w:sz w:val="18"/>
                <w:szCs w:val="18"/>
                <w:color w:val="auto"/>
              </w:rPr>
              <w:t>Senior Vice President, General Counsel,</w:t>
            </w:r>
          </w:p>
        </w:tc>
      </w:tr>
      <w:tr>
        <w:trPr>
          <w:trHeight w:val="243"/>
        </w:trPr>
        <w:tc>
          <w:tcPr>
            <w:tcW w:w="2480" w:type="dxa"/>
            <w:vAlign w:val="bottom"/>
          </w:tcPr>
          <w:p>
            <w:pPr>
              <w:spacing w:after="0"/>
              <w:rPr>
                <w:sz w:val="21"/>
                <w:szCs w:val="21"/>
                <w:color w:val="auto"/>
              </w:rPr>
            </w:pPr>
          </w:p>
        </w:tc>
        <w:tc>
          <w:tcPr>
            <w:tcW w:w="4200" w:type="dxa"/>
            <w:vAlign w:val="bottom"/>
          </w:tcPr>
          <w:p>
            <w:pPr>
              <w:ind w:left="800"/>
              <w:spacing w:after="0"/>
              <w:rPr>
                <w:sz w:val="20"/>
                <w:szCs w:val="20"/>
                <w:color w:val="auto"/>
              </w:rPr>
            </w:pPr>
            <w:r>
              <w:rPr>
                <w:rFonts w:ascii="Arial" w:cs="Arial" w:eastAsia="Arial" w:hAnsi="Arial"/>
                <w:sz w:val="18"/>
                <w:szCs w:val="18"/>
                <w:color w:val="auto"/>
              </w:rPr>
              <w:t>1500 Market Street</w:t>
            </w:r>
          </w:p>
        </w:tc>
        <w:tc>
          <w:tcPr>
            <w:tcW w:w="4780" w:type="dxa"/>
            <w:vAlign w:val="bottom"/>
          </w:tcPr>
          <w:p>
            <w:pPr>
              <w:ind w:left="480"/>
              <w:spacing w:after="0"/>
              <w:rPr>
                <w:sz w:val="20"/>
                <w:szCs w:val="20"/>
                <w:color w:val="auto"/>
              </w:rPr>
            </w:pPr>
            <w:r>
              <w:rPr>
                <w:rFonts w:ascii="Arial" w:cs="Arial" w:eastAsia="Arial" w:hAnsi="Arial"/>
                <w:sz w:val="18"/>
                <w:szCs w:val="18"/>
                <w:color w:val="auto"/>
              </w:rPr>
              <w:t>Secretary and Assistant Treasurer</w:t>
            </w:r>
          </w:p>
        </w:tc>
      </w:tr>
      <w:tr>
        <w:trPr>
          <w:trHeight w:val="243"/>
        </w:trPr>
        <w:tc>
          <w:tcPr>
            <w:tcW w:w="2480" w:type="dxa"/>
            <w:vAlign w:val="bottom"/>
          </w:tcPr>
          <w:p>
            <w:pPr>
              <w:spacing w:after="0"/>
              <w:rPr>
                <w:sz w:val="21"/>
                <w:szCs w:val="21"/>
                <w:color w:val="auto"/>
              </w:rPr>
            </w:pPr>
          </w:p>
        </w:tc>
        <w:tc>
          <w:tcPr>
            <w:tcW w:w="4200" w:type="dxa"/>
            <w:vAlign w:val="bottom"/>
          </w:tcPr>
          <w:p>
            <w:pPr>
              <w:ind w:left="800"/>
              <w:spacing w:after="0"/>
              <w:rPr>
                <w:sz w:val="20"/>
                <w:szCs w:val="20"/>
                <w:color w:val="auto"/>
              </w:rPr>
            </w:pPr>
            <w:r>
              <w:rPr>
                <w:rFonts w:ascii="Arial" w:cs="Arial" w:eastAsia="Arial" w:hAnsi="Arial"/>
                <w:sz w:val="18"/>
                <w:szCs w:val="18"/>
                <w:color w:val="auto"/>
              </w:rPr>
              <w:t>Philadelphia, PA 19102</w:t>
            </w:r>
          </w:p>
        </w:tc>
        <w:tc>
          <w:tcPr>
            <w:tcW w:w="4780" w:type="dxa"/>
            <w:vAlign w:val="bottom"/>
          </w:tcPr>
          <w:p>
            <w:pPr>
              <w:spacing w:after="0"/>
              <w:rPr>
                <w:sz w:val="21"/>
                <w:szCs w:val="21"/>
                <w:color w:val="auto"/>
              </w:rPr>
            </w:pPr>
          </w:p>
        </w:tc>
      </w:tr>
      <w:tr>
        <w:trPr>
          <w:trHeight w:val="486"/>
        </w:trPr>
        <w:tc>
          <w:tcPr>
            <w:tcW w:w="2480" w:type="dxa"/>
            <w:vAlign w:val="bottom"/>
          </w:tcPr>
          <w:p>
            <w:pPr>
              <w:spacing w:after="0"/>
              <w:rPr>
                <w:sz w:val="20"/>
                <w:szCs w:val="20"/>
                <w:color w:val="auto"/>
              </w:rPr>
            </w:pPr>
            <w:r>
              <w:rPr>
                <w:rFonts w:ascii="Arial" w:cs="Arial" w:eastAsia="Arial" w:hAnsi="Arial"/>
                <w:sz w:val="18"/>
                <w:szCs w:val="18"/>
                <w:color w:val="auto"/>
              </w:rPr>
              <w:t>Lawrence J. Salva</w:t>
            </w:r>
          </w:p>
        </w:tc>
        <w:tc>
          <w:tcPr>
            <w:tcW w:w="4200" w:type="dxa"/>
            <w:vAlign w:val="bottom"/>
          </w:tcPr>
          <w:p>
            <w:pPr>
              <w:ind w:left="800"/>
              <w:spacing w:after="0"/>
              <w:rPr>
                <w:sz w:val="20"/>
                <w:szCs w:val="20"/>
                <w:color w:val="auto"/>
              </w:rPr>
            </w:pPr>
            <w:r>
              <w:rPr>
                <w:rFonts w:ascii="Arial" w:cs="Arial" w:eastAsia="Arial" w:hAnsi="Arial"/>
                <w:sz w:val="18"/>
                <w:szCs w:val="18"/>
                <w:color w:val="auto"/>
              </w:rPr>
              <w:t>Comcast Corporation</w:t>
            </w:r>
          </w:p>
        </w:tc>
        <w:tc>
          <w:tcPr>
            <w:tcW w:w="4780" w:type="dxa"/>
            <w:vAlign w:val="bottom"/>
          </w:tcPr>
          <w:p>
            <w:pPr>
              <w:ind w:left="480"/>
              <w:spacing w:after="0"/>
              <w:rPr>
                <w:sz w:val="20"/>
                <w:szCs w:val="20"/>
                <w:color w:val="auto"/>
              </w:rPr>
            </w:pPr>
            <w:r>
              <w:rPr>
                <w:rFonts w:ascii="Arial" w:cs="Arial" w:eastAsia="Arial" w:hAnsi="Arial"/>
                <w:sz w:val="18"/>
                <w:szCs w:val="18"/>
                <w:color w:val="auto"/>
              </w:rPr>
              <w:t>Senior Vice President, Chief Accounting</w:t>
            </w:r>
          </w:p>
        </w:tc>
      </w:tr>
      <w:tr>
        <w:trPr>
          <w:trHeight w:val="243"/>
        </w:trPr>
        <w:tc>
          <w:tcPr>
            <w:tcW w:w="2480" w:type="dxa"/>
            <w:vAlign w:val="bottom"/>
          </w:tcPr>
          <w:p>
            <w:pPr>
              <w:spacing w:after="0"/>
              <w:rPr>
                <w:sz w:val="21"/>
                <w:szCs w:val="21"/>
                <w:color w:val="auto"/>
              </w:rPr>
            </w:pPr>
          </w:p>
        </w:tc>
        <w:tc>
          <w:tcPr>
            <w:tcW w:w="4200" w:type="dxa"/>
            <w:vAlign w:val="bottom"/>
          </w:tcPr>
          <w:p>
            <w:pPr>
              <w:ind w:left="800"/>
              <w:spacing w:after="0"/>
              <w:rPr>
                <w:sz w:val="20"/>
                <w:szCs w:val="20"/>
                <w:color w:val="auto"/>
              </w:rPr>
            </w:pPr>
            <w:r>
              <w:rPr>
                <w:rFonts w:ascii="Arial" w:cs="Arial" w:eastAsia="Arial" w:hAnsi="Arial"/>
                <w:sz w:val="18"/>
                <w:szCs w:val="18"/>
                <w:color w:val="auto"/>
              </w:rPr>
              <w:t>1500 Market Street</w:t>
            </w:r>
          </w:p>
        </w:tc>
        <w:tc>
          <w:tcPr>
            <w:tcW w:w="4780" w:type="dxa"/>
            <w:vAlign w:val="bottom"/>
          </w:tcPr>
          <w:p>
            <w:pPr>
              <w:ind w:left="480"/>
              <w:spacing w:after="0"/>
              <w:rPr>
                <w:sz w:val="20"/>
                <w:szCs w:val="20"/>
                <w:color w:val="auto"/>
              </w:rPr>
            </w:pPr>
            <w:r>
              <w:rPr>
                <w:rFonts w:ascii="Arial" w:cs="Arial" w:eastAsia="Arial" w:hAnsi="Arial"/>
                <w:sz w:val="18"/>
                <w:szCs w:val="18"/>
                <w:color w:val="auto"/>
              </w:rPr>
              <w:t>Officer and Controller</w:t>
            </w:r>
          </w:p>
        </w:tc>
      </w:tr>
      <w:tr>
        <w:trPr>
          <w:trHeight w:val="243"/>
        </w:trPr>
        <w:tc>
          <w:tcPr>
            <w:tcW w:w="2480" w:type="dxa"/>
            <w:vAlign w:val="bottom"/>
          </w:tcPr>
          <w:p>
            <w:pPr>
              <w:spacing w:after="0"/>
              <w:rPr>
                <w:sz w:val="21"/>
                <w:szCs w:val="21"/>
                <w:color w:val="auto"/>
              </w:rPr>
            </w:pPr>
          </w:p>
        </w:tc>
        <w:tc>
          <w:tcPr>
            <w:tcW w:w="4200" w:type="dxa"/>
            <w:vAlign w:val="bottom"/>
          </w:tcPr>
          <w:p>
            <w:pPr>
              <w:ind w:left="800"/>
              <w:spacing w:after="0"/>
              <w:rPr>
                <w:sz w:val="20"/>
                <w:szCs w:val="20"/>
                <w:color w:val="auto"/>
              </w:rPr>
            </w:pPr>
            <w:r>
              <w:rPr>
                <w:rFonts w:ascii="Arial" w:cs="Arial" w:eastAsia="Arial" w:hAnsi="Arial"/>
                <w:sz w:val="18"/>
                <w:szCs w:val="18"/>
                <w:color w:val="auto"/>
              </w:rPr>
              <w:t>Philadelphia, PA 19102</w:t>
            </w:r>
          </w:p>
        </w:tc>
        <w:tc>
          <w:tcPr>
            <w:tcW w:w="4780" w:type="dxa"/>
            <w:vAlign w:val="bottom"/>
          </w:tcPr>
          <w:p>
            <w:pPr>
              <w:spacing w:after="0"/>
              <w:rPr>
                <w:sz w:val="21"/>
                <w:szCs w:val="21"/>
                <w:color w:val="auto"/>
              </w:rPr>
            </w:pPr>
          </w:p>
        </w:tc>
      </w:tr>
      <w:tr>
        <w:trPr>
          <w:trHeight w:val="561"/>
        </w:trPr>
        <w:tc>
          <w:tcPr>
            <w:tcW w:w="2480" w:type="dxa"/>
            <w:vAlign w:val="bottom"/>
          </w:tcPr>
          <w:p>
            <w:pPr>
              <w:spacing w:after="0"/>
              <w:rPr>
                <w:sz w:val="20"/>
                <w:szCs w:val="20"/>
                <w:color w:val="auto"/>
              </w:rPr>
            </w:pPr>
            <w:r>
              <w:rPr>
                <w:rFonts w:ascii="Arial" w:cs="Arial" w:eastAsia="Arial" w:hAnsi="Arial"/>
                <w:sz w:val="18"/>
                <w:szCs w:val="18"/>
                <w:color w:val="auto"/>
              </w:rPr>
              <w:t>S. Decker Anstrom</w:t>
            </w:r>
            <w:r>
              <w:rPr>
                <w:rFonts w:ascii="Arial" w:cs="Arial" w:eastAsia="Arial" w:hAnsi="Arial"/>
                <w:sz w:val="35"/>
                <w:szCs w:val="35"/>
                <w:color w:val="auto"/>
                <w:vertAlign w:val="superscript"/>
              </w:rPr>
              <w:t>*</w:t>
            </w:r>
          </w:p>
        </w:tc>
        <w:tc>
          <w:tcPr>
            <w:tcW w:w="4200" w:type="dxa"/>
            <w:vAlign w:val="bottom"/>
          </w:tcPr>
          <w:p>
            <w:pPr>
              <w:ind w:left="800"/>
              <w:spacing w:after="0"/>
              <w:rPr>
                <w:sz w:val="20"/>
                <w:szCs w:val="20"/>
                <w:color w:val="auto"/>
              </w:rPr>
            </w:pPr>
            <w:r>
              <w:rPr>
                <w:rFonts w:ascii="Arial" w:cs="Arial" w:eastAsia="Arial" w:hAnsi="Arial"/>
                <w:sz w:val="18"/>
                <w:szCs w:val="18"/>
                <w:color w:val="auto"/>
              </w:rPr>
              <w:t>Landmark Communications, Inc.</w:t>
            </w:r>
          </w:p>
        </w:tc>
        <w:tc>
          <w:tcPr>
            <w:tcW w:w="4780" w:type="dxa"/>
            <w:vAlign w:val="bottom"/>
          </w:tcPr>
          <w:p>
            <w:pPr>
              <w:ind w:left="480"/>
              <w:spacing w:after="0"/>
              <w:rPr>
                <w:sz w:val="20"/>
                <w:szCs w:val="20"/>
                <w:color w:val="auto"/>
              </w:rPr>
            </w:pPr>
            <w:r>
              <w:rPr>
                <w:rFonts w:ascii="Arial" w:cs="Arial" w:eastAsia="Arial" w:hAnsi="Arial"/>
                <w:sz w:val="18"/>
                <w:szCs w:val="18"/>
                <w:color w:val="auto"/>
              </w:rPr>
              <w:t>President and Chief Executive Officer of</w:t>
            </w:r>
          </w:p>
        </w:tc>
      </w:tr>
      <w:tr>
        <w:trPr>
          <w:trHeight w:val="222"/>
        </w:trPr>
        <w:tc>
          <w:tcPr>
            <w:tcW w:w="2480" w:type="dxa"/>
            <w:vAlign w:val="bottom"/>
          </w:tcPr>
          <w:p>
            <w:pPr>
              <w:spacing w:after="0"/>
              <w:rPr>
                <w:sz w:val="19"/>
                <w:szCs w:val="19"/>
                <w:color w:val="auto"/>
              </w:rPr>
            </w:pPr>
          </w:p>
        </w:tc>
        <w:tc>
          <w:tcPr>
            <w:tcW w:w="4200" w:type="dxa"/>
            <w:vAlign w:val="bottom"/>
          </w:tcPr>
          <w:p>
            <w:pPr>
              <w:ind w:left="800"/>
              <w:spacing w:after="0"/>
              <w:rPr>
                <w:sz w:val="20"/>
                <w:szCs w:val="20"/>
                <w:color w:val="auto"/>
              </w:rPr>
            </w:pPr>
            <w:r>
              <w:rPr>
                <w:rFonts w:ascii="Arial" w:cs="Arial" w:eastAsia="Arial" w:hAnsi="Arial"/>
                <w:sz w:val="18"/>
                <w:szCs w:val="18"/>
                <w:color w:val="auto"/>
              </w:rPr>
              <w:t>150 W. Brambleton Avenue</w:t>
            </w:r>
          </w:p>
        </w:tc>
        <w:tc>
          <w:tcPr>
            <w:tcW w:w="4780" w:type="dxa"/>
            <w:vAlign w:val="bottom"/>
          </w:tcPr>
          <w:p>
            <w:pPr>
              <w:ind w:left="480"/>
              <w:spacing w:after="0"/>
              <w:rPr>
                <w:sz w:val="20"/>
                <w:szCs w:val="20"/>
                <w:color w:val="auto"/>
              </w:rPr>
            </w:pPr>
            <w:r>
              <w:rPr>
                <w:rFonts w:ascii="Arial" w:cs="Arial" w:eastAsia="Arial" w:hAnsi="Arial"/>
                <w:sz w:val="18"/>
                <w:szCs w:val="18"/>
                <w:color w:val="auto"/>
              </w:rPr>
              <w:t>Landmark Communications, Inc.</w:t>
            </w:r>
          </w:p>
        </w:tc>
      </w:tr>
      <w:tr>
        <w:trPr>
          <w:trHeight w:val="243"/>
        </w:trPr>
        <w:tc>
          <w:tcPr>
            <w:tcW w:w="2480" w:type="dxa"/>
            <w:vAlign w:val="bottom"/>
          </w:tcPr>
          <w:p>
            <w:pPr>
              <w:spacing w:after="0"/>
              <w:rPr>
                <w:sz w:val="21"/>
                <w:szCs w:val="21"/>
                <w:color w:val="auto"/>
              </w:rPr>
            </w:pPr>
          </w:p>
        </w:tc>
        <w:tc>
          <w:tcPr>
            <w:tcW w:w="4200" w:type="dxa"/>
            <w:vAlign w:val="bottom"/>
          </w:tcPr>
          <w:p>
            <w:pPr>
              <w:ind w:left="800"/>
              <w:spacing w:after="0"/>
              <w:rPr>
                <w:sz w:val="20"/>
                <w:szCs w:val="20"/>
                <w:color w:val="auto"/>
              </w:rPr>
            </w:pPr>
            <w:r>
              <w:rPr>
                <w:rFonts w:ascii="Arial" w:cs="Arial" w:eastAsia="Arial" w:hAnsi="Arial"/>
                <w:sz w:val="18"/>
                <w:szCs w:val="18"/>
                <w:color w:val="auto"/>
              </w:rPr>
              <w:t>Norfolk, VA 23510</w:t>
            </w:r>
          </w:p>
        </w:tc>
        <w:tc>
          <w:tcPr>
            <w:tcW w:w="4780" w:type="dxa"/>
            <w:vAlign w:val="bottom"/>
          </w:tcPr>
          <w:p>
            <w:pPr>
              <w:spacing w:after="0"/>
              <w:rPr>
                <w:sz w:val="21"/>
                <w:szCs w:val="21"/>
                <w:color w:val="auto"/>
              </w:rPr>
            </w:pPr>
          </w:p>
        </w:tc>
      </w:tr>
      <w:tr>
        <w:trPr>
          <w:trHeight w:val="561"/>
        </w:trPr>
        <w:tc>
          <w:tcPr>
            <w:tcW w:w="2480" w:type="dxa"/>
            <w:vAlign w:val="bottom"/>
          </w:tcPr>
          <w:p>
            <w:pPr>
              <w:spacing w:after="0"/>
              <w:rPr>
                <w:sz w:val="20"/>
                <w:szCs w:val="20"/>
                <w:color w:val="auto"/>
              </w:rPr>
            </w:pPr>
            <w:r>
              <w:rPr>
                <w:rFonts w:ascii="Arial" w:cs="Arial" w:eastAsia="Arial" w:hAnsi="Arial"/>
                <w:sz w:val="18"/>
                <w:szCs w:val="18"/>
                <w:color w:val="auto"/>
              </w:rPr>
              <w:t>C. Michael Armstrong</w:t>
            </w:r>
            <w:r>
              <w:rPr>
                <w:rFonts w:ascii="Arial" w:cs="Arial" w:eastAsia="Arial" w:hAnsi="Arial"/>
                <w:sz w:val="35"/>
                <w:szCs w:val="35"/>
                <w:color w:val="auto"/>
                <w:vertAlign w:val="superscript"/>
              </w:rPr>
              <w:t>*</w:t>
            </w:r>
          </w:p>
        </w:tc>
        <w:tc>
          <w:tcPr>
            <w:tcW w:w="4200" w:type="dxa"/>
            <w:vAlign w:val="bottom"/>
          </w:tcPr>
          <w:p>
            <w:pPr>
              <w:ind w:left="800"/>
              <w:spacing w:after="0"/>
              <w:rPr>
                <w:sz w:val="20"/>
                <w:szCs w:val="20"/>
                <w:color w:val="auto"/>
              </w:rPr>
            </w:pPr>
            <w:r>
              <w:rPr>
                <w:rFonts w:ascii="Arial" w:cs="Arial" w:eastAsia="Arial" w:hAnsi="Arial"/>
                <w:sz w:val="18"/>
                <w:szCs w:val="18"/>
                <w:color w:val="auto"/>
              </w:rPr>
              <w:t>699 Hollow Tree Ridge Road</w:t>
            </w:r>
          </w:p>
        </w:tc>
        <w:tc>
          <w:tcPr>
            <w:tcW w:w="4780" w:type="dxa"/>
            <w:vAlign w:val="bottom"/>
          </w:tcPr>
          <w:p>
            <w:pPr>
              <w:ind w:left="480"/>
              <w:spacing w:after="0"/>
              <w:rPr>
                <w:sz w:val="20"/>
                <w:szCs w:val="20"/>
                <w:color w:val="auto"/>
              </w:rPr>
            </w:pPr>
            <w:r>
              <w:rPr>
                <w:rFonts w:ascii="Arial" w:cs="Arial" w:eastAsia="Arial" w:hAnsi="Arial"/>
                <w:sz w:val="18"/>
                <w:szCs w:val="18"/>
                <w:color w:val="auto"/>
              </w:rPr>
              <w:t>Visiting Professor at the Massachusetts Institute</w:t>
            </w:r>
          </w:p>
        </w:tc>
      </w:tr>
      <w:tr>
        <w:trPr>
          <w:trHeight w:val="222"/>
        </w:trPr>
        <w:tc>
          <w:tcPr>
            <w:tcW w:w="2480" w:type="dxa"/>
            <w:vAlign w:val="bottom"/>
          </w:tcPr>
          <w:p>
            <w:pPr>
              <w:spacing w:after="0"/>
              <w:rPr>
                <w:sz w:val="19"/>
                <w:szCs w:val="19"/>
                <w:color w:val="auto"/>
              </w:rPr>
            </w:pPr>
          </w:p>
        </w:tc>
        <w:tc>
          <w:tcPr>
            <w:tcW w:w="4200" w:type="dxa"/>
            <w:vAlign w:val="bottom"/>
          </w:tcPr>
          <w:p>
            <w:pPr>
              <w:ind w:left="800"/>
              <w:spacing w:after="0"/>
              <w:rPr>
                <w:sz w:val="20"/>
                <w:szCs w:val="20"/>
                <w:color w:val="auto"/>
              </w:rPr>
            </w:pPr>
            <w:r>
              <w:rPr>
                <w:rFonts w:ascii="Arial" w:cs="Arial" w:eastAsia="Arial" w:hAnsi="Arial"/>
                <w:sz w:val="18"/>
                <w:szCs w:val="18"/>
                <w:color w:val="auto"/>
              </w:rPr>
              <w:t>Darien, CT 06820</w:t>
            </w:r>
          </w:p>
        </w:tc>
        <w:tc>
          <w:tcPr>
            <w:tcW w:w="4780" w:type="dxa"/>
            <w:vAlign w:val="bottom"/>
          </w:tcPr>
          <w:p>
            <w:pPr>
              <w:ind w:left="480"/>
              <w:spacing w:after="0"/>
              <w:rPr>
                <w:sz w:val="20"/>
                <w:szCs w:val="20"/>
                <w:color w:val="auto"/>
              </w:rPr>
            </w:pPr>
            <w:r>
              <w:rPr>
                <w:rFonts w:ascii="Arial" w:cs="Arial" w:eastAsia="Arial" w:hAnsi="Arial"/>
                <w:sz w:val="18"/>
                <w:szCs w:val="18"/>
                <w:color w:val="auto"/>
              </w:rPr>
              <w:t>of Technology</w:t>
            </w:r>
          </w:p>
        </w:tc>
      </w:tr>
      <w:tr>
        <w:trPr>
          <w:trHeight w:val="561"/>
        </w:trPr>
        <w:tc>
          <w:tcPr>
            <w:tcW w:w="2480" w:type="dxa"/>
            <w:vAlign w:val="bottom"/>
          </w:tcPr>
          <w:p>
            <w:pPr>
              <w:spacing w:after="0"/>
              <w:rPr>
                <w:sz w:val="20"/>
                <w:szCs w:val="20"/>
                <w:color w:val="auto"/>
              </w:rPr>
            </w:pPr>
            <w:r>
              <w:rPr>
                <w:rFonts w:ascii="Arial" w:cs="Arial" w:eastAsia="Arial" w:hAnsi="Arial"/>
                <w:sz w:val="18"/>
                <w:szCs w:val="18"/>
                <w:color w:val="auto"/>
              </w:rPr>
              <w:t>Kenneth J. Bacon</w:t>
            </w:r>
            <w:r>
              <w:rPr>
                <w:rFonts w:ascii="Arial" w:cs="Arial" w:eastAsia="Arial" w:hAnsi="Arial"/>
                <w:sz w:val="35"/>
                <w:szCs w:val="35"/>
                <w:color w:val="auto"/>
                <w:vertAlign w:val="superscript"/>
              </w:rPr>
              <w:t>*</w:t>
            </w:r>
          </w:p>
        </w:tc>
        <w:tc>
          <w:tcPr>
            <w:tcW w:w="4200" w:type="dxa"/>
            <w:vAlign w:val="bottom"/>
          </w:tcPr>
          <w:p>
            <w:pPr>
              <w:ind w:left="800"/>
              <w:spacing w:after="0"/>
              <w:rPr>
                <w:sz w:val="20"/>
                <w:szCs w:val="20"/>
                <w:color w:val="auto"/>
              </w:rPr>
            </w:pPr>
            <w:r>
              <w:rPr>
                <w:rFonts w:ascii="Arial" w:cs="Arial" w:eastAsia="Arial" w:hAnsi="Arial"/>
                <w:sz w:val="18"/>
                <w:szCs w:val="18"/>
                <w:color w:val="auto"/>
              </w:rPr>
              <w:t>Fannie Mae</w:t>
            </w:r>
          </w:p>
        </w:tc>
        <w:tc>
          <w:tcPr>
            <w:tcW w:w="4780" w:type="dxa"/>
            <w:vAlign w:val="bottom"/>
          </w:tcPr>
          <w:p>
            <w:pPr>
              <w:ind w:left="480"/>
              <w:spacing w:after="0"/>
              <w:rPr>
                <w:sz w:val="20"/>
                <w:szCs w:val="20"/>
                <w:color w:val="auto"/>
              </w:rPr>
            </w:pPr>
            <w:r>
              <w:rPr>
                <w:rFonts w:ascii="Arial" w:cs="Arial" w:eastAsia="Arial" w:hAnsi="Arial"/>
                <w:sz w:val="18"/>
                <w:szCs w:val="18"/>
                <w:color w:val="auto"/>
              </w:rPr>
              <w:t>Senior Vice President of Fannie Mae</w:t>
            </w:r>
          </w:p>
        </w:tc>
      </w:tr>
      <w:tr>
        <w:trPr>
          <w:trHeight w:val="222"/>
        </w:trPr>
        <w:tc>
          <w:tcPr>
            <w:tcW w:w="2480" w:type="dxa"/>
            <w:vAlign w:val="bottom"/>
          </w:tcPr>
          <w:p>
            <w:pPr>
              <w:spacing w:after="0"/>
              <w:rPr>
                <w:sz w:val="19"/>
                <w:szCs w:val="19"/>
                <w:color w:val="auto"/>
              </w:rPr>
            </w:pPr>
          </w:p>
        </w:tc>
        <w:tc>
          <w:tcPr>
            <w:tcW w:w="4200" w:type="dxa"/>
            <w:vAlign w:val="bottom"/>
          </w:tcPr>
          <w:p>
            <w:pPr>
              <w:ind w:left="800"/>
              <w:spacing w:after="0"/>
              <w:rPr>
                <w:sz w:val="20"/>
                <w:szCs w:val="20"/>
                <w:color w:val="auto"/>
              </w:rPr>
            </w:pPr>
            <w:r>
              <w:rPr>
                <w:rFonts w:ascii="Arial" w:cs="Arial" w:eastAsia="Arial" w:hAnsi="Arial"/>
                <w:sz w:val="18"/>
                <w:szCs w:val="18"/>
                <w:color w:val="auto"/>
              </w:rPr>
              <w:t>3900 Wisconsin Avenue, NW</w:t>
            </w:r>
          </w:p>
        </w:tc>
        <w:tc>
          <w:tcPr>
            <w:tcW w:w="4780" w:type="dxa"/>
            <w:vAlign w:val="bottom"/>
          </w:tcPr>
          <w:p>
            <w:pPr>
              <w:spacing w:after="0"/>
              <w:rPr>
                <w:sz w:val="19"/>
                <w:szCs w:val="19"/>
                <w:color w:val="auto"/>
              </w:rPr>
            </w:pPr>
          </w:p>
        </w:tc>
      </w:tr>
      <w:tr>
        <w:trPr>
          <w:trHeight w:val="243"/>
        </w:trPr>
        <w:tc>
          <w:tcPr>
            <w:tcW w:w="2480" w:type="dxa"/>
            <w:vAlign w:val="bottom"/>
          </w:tcPr>
          <w:p>
            <w:pPr>
              <w:spacing w:after="0"/>
              <w:rPr>
                <w:sz w:val="21"/>
                <w:szCs w:val="21"/>
                <w:color w:val="auto"/>
              </w:rPr>
            </w:pPr>
          </w:p>
        </w:tc>
        <w:tc>
          <w:tcPr>
            <w:tcW w:w="4200" w:type="dxa"/>
            <w:vAlign w:val="bottom"/>
          </w:tcPr>
          <w:p>
            <w:pPr>
              <w:ind w:left="800"/>
              <w:spacing w:after="0"/>
              <w:rPr>
                <w:sz w:val="20"/>
                <w:szCs w:val="20"/>
                <w:color w:val="auto"/>
              </w:rPr>
            </w:pPr>
            <w:r>
              <w:rPr>
                <w:rFonts w:ascii="Arial" w:cs="Arial" w:eastAsia="Arial" w:hAnsi="Arial"/>
                <w:sz w:val="18"/>
                <w:szCs w:val="18"/>
                <w:color w:val="auto"/>
              </w:rPr>
              <w:t>Washington, DC 20016</w:t>
            </w:r>
          </w:p>
        </w:tc>
        <w:tc>
          <w:tcPr>
            <w:tcW w:w="4780" w:type="dxa"/>
            <w:vAlign w:val="bottom"/>
          </w:tcPr>
          <w:p>
            <w:pPr>
              <w:spacing w:after="0"/>
              <w:rPr>
                <w:sz w:val="21"/>
                <w:szCs w:val="21"/>
                <w:color w:val="auto"/>
              </w:rPr>
            </w:pPr>
          </w:p>
        </w:tc>
      </w:tr>
      <w:tr>
        <w:trPr>
          <w:trHeight w:val="561"/>
        </w:trPr>
        <w:tc>
          <w:tcPr>
            <w:tcW w:w="2480" w:type="dxa"/>
            <w:vAlign w:val="bottom"/>
          </w:tcPr>
          <w:p>
            <w:pPr>
              <w:spacing w:after="0"/>
              <w:rPr>
                <w:sz w:val="20"/>
                <w:szCs w:val="20"/>
                <w:color w:val="auto"/>
              </w:rPr>
            </w:pPr>
            <w:r>
              <w:rPr>
                <w:rFonts w:ascii="Arial" w:cs="Arial" w:eastAsia="Arial" w:hAnsi="Arial"/>
                <w:sz w:val="18"/>
                <w:szCs w:val="18"/>
                <w:color w:val="auto"/>
              </w:rPr>
              <w:t>Sheldon M. Bonovitz</w:t>
            </w:r>
            <w:r>
              <w:rPr>
                <w:rFonts w:ascii="Arial" w:cs="Arial" w:eastAsia="Arial" w:hAnsi="Arial"/>
                <w:sz w:val="35"/>
                <w:szCs w:val="35"/>
                <w:color w:val="auto"/>
                <w:vertAlign w:val="superscript"/>
              </w:rPr>
              <w:t>*</w:t>
            </w:r>
          </w:p>
        </w:tc>
        <w:tc>
          <w:tcPr>
            <w:tcW w:w="4200" w:type="dxa"/>
            <w:vAlign w:val="bottom"/>
          </w:tcPr>
          <w:p>
            <w:pPr>
              <w:ind w:left="800"/>
              <w:spacing w:after="0"/>
              <w:rPr>
                <w:sz w:val="20"/>
                <w:szCs w:val="20"/>
                <w:color w:val="auto"/>
              </w:rPr>
            </w:pPr>
            <w:r>
              <w:rPr>
                <w:rFonts w:ascii="Arial" w:cs="Arial" w:eastAsia="Arial" w:hAnsi="Arial"/>
                <w:sz w:val="18"/>
                <w:szCs w:val="18"/>
                <w:color w:val="auto"/>
              </w:rPr>
              <w:t>Duane Morris LLP</w:t>
            </w:r>
          </w:p>
        </w:tc>
        <w:tc>
          <w:tcPr>
            <w:tcW w:w="4780" w:type="dxa"/>
            <w:vAlign w:val="bottom"/>
          </w:tcPr>
          <w:p>
            <w:pPr>
              <w:ind w:left="480"/>
              <w:spacing w:after="0"/>
              <w:rPr>
                <w:sz w:val="20"/>
                <w:szCs w:val="20"/>
                <w:color w:val="auto"/>
              </w:rPr>
            </w:pPr>
            <w:r>
              <w:rPr>
                <w:rFonts w:ascii="Arial" w:cs="Arial" w:eastAsia="Arial" w:hAnsi="Arial"/>
                <w:sz w:val="18"/>
                <w:szCs w:val="18"/>
                <w:color w:val="auto"/>
              </w:rPr>
              <w:t>Chairman and Chief Executive Officer of</w:t>
            </w:r>
          </w:p>
        </w:tc>
      </w:tr>
      <w:tr>
        <w:trPr>
          <w:trHeight w:val="222"/>
        </w:trPr>
        <w:tc>
          <w:tcPr>
            <w:tcW w:w="2480" w:type="dxa"/>
            <w:vAlign w:val="bottom"/>
          </w:tcPr>
          <w:p>
            <w:pPr>
              <w:spacing w:after="0"/>
              <w:rPr>
                <w:sz w:val="19"/>
                <w:szCs w:val="19"/>
                <w:color w:val="auto"/>
              </w:rPr>
            </w:pPr>
          </w:p>
        </w:tc>
        <w:tc>
          <w:tcPr>
            <w:tcW w:w="4200" w:type="dxa"/>
            <w:vAlign w:val="bottom"/>
          </w:tcPr>
          <w:p>
            <w:pPr>
              <w:ind w:left="800"/>
              <w:spacing w:after="0"/>
              <w:rPr>
                <w:sz w:val="20"/>
                <w:szCs w:val="20"/>
                <w:color w:val="auto"/>
              </w:rPr>
            </w:pPr>
            <w:r>
              <w:rPr>
                <w:rFonts w:ascii="Arial" w:cs="Arial" w:eastAsia="Arial" w:hAnsi="Arial"/>
                <w:sz w:val="18"/>
                <w:szCs w:val="18"/>
                <w:color w:val="auto"/>
              </w:rPr>
              <w:t>4200 One Liberty Place</w:t>
            </w:r>
          </w:p>
        </w:tc>
        <w:tc>
          <w:tcPr>
            <w:tcW w:w="4780" w:type="dxa"/>
            <w:vAlign w:val="bottom"/>
          </w:tcPr>
          <w:p>
            <w:pPr>
              <w:ind w:left="480"/>
              <w:spacing w:after="0"/>
              <w:rPr>
                <w:sz w:val="20"/>
                <w:szCs w:val="20"/>
                <w:color w:val="auto"/>
              </w:rPr>
            </w:pPr>
            <w:r>
              <w:rPr>
                <w:rFonts w:ascii="Arial" w:cs="Arial" w:eastAsia="Arial" w:hAnsi="Arial"/>
                <w:sz w:val="18"/>
                <w:szCs w:val="18"/>
                <w:color w:val="auto"/>
              </w:rPr>
              <w:t>Duane Morris LLP</w:t>
            </w:r>
          </w:p>
        </w:tc>
      </w:tr>
      <w:tr>
        <w:trPr>
          <w:trHeight w:val="243"/>
        </w:trPr>
        <w:tc>
          <w:tcPr>
            <w:tcW w:w="2480" w:type="dxa"/>
            <w:vAlign w:val="bottom"/>
          </w:tcPr>
          <w:p>
            <w:pPr>
              <w:spacing w:after="0"/>
              <w:rPr>
                <w:sz w:val="21"/>
                <w:szCs w:val="21"/>
                <w:color w:val="auto"/>
              </w:rPr>
            </w:pPr>
          </w:p>
        </w:tc>
        <w:tc>
          <w:tcPr>
            <w:tcW w:w="4200" w:type="dxa"/>
            <w:vAlign w:val="bottom"/>
          </w:tcPr>
          <w:p>
            <w:pPr>
              <w:ind w:left="800"/>
              <w:spacing w:after="0"/>
              <w:rPr>
                <w:sz w:val="20"/>
                <w:szCs w:val="20"/>
                <w:color w:val="auto"/>
              </w:rPr>
            </w:pPr>
            <w:r>
              <w:rPr>
                <w:rFonts w:ascii="Arial" w:cs="Arial" w:eastAsia="Arial" w:hAnsi="Arial"/>
                <w:sz w:val="18"/>
                <w:szCs w:val="18"/>
                <w:color w:val="auto"/>
              </w:rPr>
              <w:t>Philadelphia, PA 19103</w:t>
            </w:r>
          </w:p>
        </w:tc>
        <w:tc>
          <w:tcPr>
            <w:tcW w:w="4780" w:type="dxa"/>
            <w:vAlign w:val="bottom"/>
          </w:tcPr>
          <w:p>
            <w:pPr>
              <w:spacing w:after="0"/>
              <w:rPr>
                <w:sz w:val="21"/>
                <w:szCs w:val="21"/>
                <w:color w:val="auto"/>
              </w:rPr>
            </w:pPr>
          </w:p>
        </w:tc>
      </w:tr>
      <w:tr>
        <w:trPr>
          <w:trHeight w:val="561"/>
        </w:trPr>
        <w:tc>
          <w:tcPr>
            <w:tcW w:w="2480" w:type="dxa"/>
            <w:vAlign w:val="bottom"/>
          </w:tcPr>
          <w:p>
            <w:pPr>
              <w:spacing w:after="0"/>
              <w:rPr>
                <w:sz w:val="20"/>
                <w:szCs w:val="20"/>
                <w:color w:val="auto"/>
              </w:rPr>
            </w:pPr>
            <w:r>
              <w:rPr>
                <w:rFonts w:ascii="Arial" w:cs="Arial" w:eastAsia="Arial" w:hAnsi="Arial"/>
                <w:sz w:val="18"/>
                <w:szCs w:val="18"/>
                <w:color w:val="auto"/>
              </w:rPr>
              <w:t>Julian A. Brodsky</w:t>
            </w:r>
            <w:r>
              <w:rPr>
                <w:rFonts w:ascii="Arial" w:cs="Arial" w:eastAsia="Arial" w:hAnsi="Arial"/>
                <w:sz w:val="35"/>
                <w:szCs w:val="35"/>
                <w:color w:val="auto"/>
                <w:vertAlign w:val="superscript"/>
              </w:rPr>
              <w:t>*</w:t>
            </w:r>
          </w:p>
        </w:tc>
        <w:tc>
          <w:tcPr>
            <w:tcW w:w="4200" w:type="dxa"/>
            <w:vAlign w:val="bottom"/>
          </w:tcPr>
          <w:p>
            <w:pPr>
              <w:ind w:left="800"/>
              <w:spacing w:after="0"/>
              <w:rPr>
                <w:sz w:val="20"/>
                <w:szCs w:val="20"/>
                <w:color w:val="auto"/>
              </w:rPr>
            </w:pPr>
            <w:r>
              <w:rPr>
                <w:rFonts w:ascii="Arial" w:cs="Arial" w:eastAsia="Arial" w:hAnsi="Arial"/>
                <w:sz w:val="18"/>
                <w:szCs w:val="18"/>
                <w:color w:val="auto"/>
              </w:rPr>
              <w:t>Comcast Corporation</w:t>
            </w:r>
          </w:p>
        </w:tc>
        <w:tc>
          <w:tcPr>
            <w:tcW w:w="4780" w:type="dxa"/>
            <w:vAlign w:val="bottom"/>
          </w:tcPr>
          <w:p>
            <w:pPr>
              <w:ind w:left="480"/>
              <w:spacing w:after="0"/>
              <w:rPr>
                <w:sz w:val="20"/>
                <w:szCs w:val="20"/>
                <w:color w:val="auto"/>
              </w:rPr>
            </w:pPr>
            <w:r>
              <w:rPr>
                <w:rFonts w:ascii="Arial" w:cs="Arial" w:eastAsia="Arial" w:hAnsi="Arial"/>
                <w:sz w:val="18"/>
                <w:szCs w:val="18"/>
                <w:color w:val="auto"/>
              </w:rPr>
              <w:t>Non-Executive Vice Chairman of the Board of</w:t>
            </w:r>
          </w:p>
        </w:tc>
      </w:tr>
      <w:tr>
        <w:trPr>
          <w:trHeight w:val="222"/>
        </w:trPr>
        <w:tc>
          <w:tcPr>
            <w:tcW w:w="2480" w:type="dxa"/>
            <w:vAlign w:val="bottom"/>
          </w:tcPr>
          <w:p>
            <w:pPr>
              <w:spacing w:after="0"/>
              <w:rPr>
                <w:sz w:val="19"/>
                <w:szCs w:val="19"/>
                <w:color w:val="auto"/>
              </w:rPr>
            </w:pPr>
          </w:p>
        </w:tc>
        <w:tc>
          <w:tcPr>
            <w:tcW w:w="4200" w:type="dxa"/>
            <w:vAlign w:val="bottom"/>
          </w:tcPr>
          <w:p>
            <w:pPr>
              <w:ind w:left="800"/>
              <w:spacing w:after="0"/>
              <w:rPr>
                <w:sz w:val="20"/>
                <w:szCs w:val="20"/>
                <w:color w:val="auto"/>
              </w:rPr>
            </w:pPr>
            <w:r>
              <w:rPr>
                <w:rFonts w:ascii="Arial" w:cs="Arial" w:eastAsia="Arial" w:hAnsi="Arial"/>
                <w:sz w:val="18"/>
                <w:szCs w:val="18"/>
                <w:color w:val="auto"/>
              </w:rPr>
              <w:t>1500 Market Street</w:t>
            </w:r>
          </w:p>
        </w:tc>
        <w:tc>
          <w:tcPr>
            <w:tcW w:w="4780" w:type="dxa"/>
            <w:vAlign w:val="bottom"/>
          </w:tcPr>
          <w:p>
            <w:pPr>
              <w:ind w:left="480"/>
              <w:spacing w:after="0"/>
              <w:rPr>
                <w:sz w:val="20"/>
                <w:szCs w:val="20"/>
                <w:color w:val="auto"/>
              </w:rPr>
            </w:pPr>
            <w:r>
              <w:rPr>
                <w:rFonts w:ascii="Arial" w:cs="Arial" w:eastAsia="Arial" w:hAnsi="Arial"/>
                <w:sz w:val="18"/>
                <w:szCs w:val="18"/>
                <w:color w:val="auto"/>
              </w:rPr>
              <w:t>Directors</w:t>
            </w:r>
          </w:p>
        </w:tc>
      </w:tr>
      <w:tr>
        <w:trPr>
          <w:trHeight w:val="243"/>
        </w:trPr>
        <w:tc>
          <w:tcPr>
            <w:tcW w:w="2480" w:type="dxa"/>
            <w:vAlign w:val="bottom"/>
          </w:tcPr>
          <w:p>
            <w:pPr>
              <w:spacing w:after="0"/>
              <w:rPr>
                <w:sz w:val="21"/>
                <w:szCs w:val="21"/>
                <w:color w:val="auto"/>
              </w:rPr>
            </w:pPr>
          </w:p>
        </w:tc>
        <w:tc>
          <w:tcPr>
            <w:tcW w:w="4200" w:type="dxa"/>
            <w:vAlign w:val="bottom"/>
          </w:tcPr>
          <w:p>
            <w:pPr>
              <w:ind w:left="800"/>
              <w:spacing w:after="0"/>
              <w:rPr>
                <w:sz w:val="20"/>
                <w:szCs w:val="20"/>
                <w:color w:val="auto"/>
              </w:rPr>
            </w:pPr>
            <w:r>
              <w:rPr>
                <w:rFonts w:ascii="Arial" w:cs="Arial" w:eastAsia="Arial" w:hAnsi="Arial"/>
                <w:sz w:val="18"/>
                <w:szCs w:val="18"/>
                <w:color w:val="auto"/>
              </w:rPr>
              <w:t>Philadelphia, PA 19102</w:t>
            </w:r>
          </w:p>
        </w:tc>
        <w:tc>
          <w:tcPr>
            <w:tcW w:w="4780" w:type="dxa"/>
            <w:vAlign w:val="bottom"/>
          </w:tcPr>
          <w:p>
            <w:pPr>
              <w:spacing w:after="0"/>
              <w:rPr>
                <w:sz w:val="21"/>
                <w:szCs w:val="21"/>
                <w:color w:val="auto"/>
              </w:rPr>
            </w:pPr>
          </w:p>
        </w:tc>
      </w:tr>
      <w:tr>
        <w:trPr>
          <w:trHeight w:val="675"/>
        </w:trPr>
        <w:tc>
          <w:tcPr>
            <w:tcW w:w="2480" w:type="dxa"/>
            <w:vAlign w:val="bottom"/>
          </w:tcPr>
          <w:p>
            <w:pPr>
              <w:spacing w:after="0"/>
              <w:rPr>
                <w:sz w:val="24"/>
                <w:szCs w:val="24"/>
                <w:color w:val="auto"/>
              </w:rPr>
            </w:pPr>
          </w:p>
        </w:tc>
        <w:tc>
          <w:tcPr>
            <w:tcW w:w="4200" w:type="dxa"/>
            <w:vAlign w:val="bottom"/>
          </w:tcPr>
          <w:p>
            <w:pPr>
              <w:ind w:left="2740"/>
              <w:spacing w:after="0"/>
              <w:rPr>
                <w:sz w:val="20"/>
                <w:szCs w:val="20"/>
                <w:color w:val="auto"/>
              </w:rPr>
            </w:pPr>
            <w:r>
              <w:rPr>
                <w:rFonts w:ascii="Arial" w:cs="Arial" w:eastAsia="Arial" w:hAnsi="Arial"/>
                <w:sz w:val="18"/>
                <w:szCs w:val="18"/>
                <w:color w:val="auto"/>
              </w:rPr>
              <w:t>Page 17 of 20</w:t>
            </w:r>
          </w:p>
        </w:tc>
        <w:tc>
          <w:tcPr>
            <w:tcW w:w="4780" w:type="dxa"/>
            <w:vAlign w:val="bottom"/>
          </w:tcPr>
          <w:p>
            <w:pPr>
              <w:spacing w:after="0"/>
              <w:rPr>
                <w:sz w:val="24"/>
                <w:szCs w:val="24"/>
                <w:color w:val="auto"/>
              </w:rPr>
            </w:pPr>
          </w:p>
        </w:tc>
      </w:tr>
      <w:tr>
        <w:trPr>
          <w:trHeight w:val="242"/>
        </w:trPr>
        <w:tc>
          <w:tcPr>
            <w:tcW w:w="2480" w:type="dxa"/>
            <w:vAlign w:val="bottom"/>
            <w:tcBorders>
              <w:bottom w:val="single" w:sz="8" w:color="808080"/>
            </w:tcBorders>
          </w:tcPr>
          <w:p>
            <w:pPr>
              <w:spacing w:after="0"/>
              <w:rPr>
                <w:sz w:val="21"/>
                <w:szCs w:val="21"/>
                <w:color w:val="auto"/>
              </w:rPr>
            </w:pPr>
          </w:p>
        </w:tc>
        <w:tc>
          <w:tcPr>
            <w:tcW w:w="4200" w:type="dxa"/>
            <w:vAlign w:val="bottom"/>
            <w:tcBorders>
              <w:bottom w:val="single" w:sz="8" w:color="808080"/>
            </w:tcBorders>
          </w:tcPr>
          <w:p>
            <w:pPr>
              <w:spacing w:after="0"/>
              <w:rPr>
                <w:sz w:val="21"/>
                <w:szCs w:val="21"/>
                <w:color w:val="auto"/>
              </w:rPr>
            </w:pPr>
          </w:p>
        </w:tc>
        <w:tc>
          <w:tcPr>
            <w:tcW w:w="4780" w:type="dxa"/>
            <w:vAlign w:val="bottom"/>
            <w:tcBorders>
              <w:bottom w:val="single" w:sz="8" w:color="808080"/>
            </w:tcBorders>
          </w:tcPr>
          <w:p>
            <w:pPr>
              <w:spacing w:after="0"/>
              <w:rPr>
                <w:sz w:val="21"/>
                <w:szCs w:val="21"/>
                <w:color w:val="auto"/>
              </w:rPr>
            </w:pPr>
          </w:p>
        </w:tc>
      </w:tr>
      <w:tr>
        <w:trPr>
          <w:trHeight w:val="421"/>
        </w:trPr>
        <w:tc>
          <w:tcPr>
            <w:tcW w:w="2480" w:type="dxa"/>
            <w:vAlign w:val="bottom"/>
          </w:tcPr>
          <w:p>
            <w:pPr>
              <w:spacing w:after="0"/>
              <w:rPr>
                <w:sz w:val="20"/>
                <w:szCs w:val="20"/>
                <w:color w:val="auto"/>
              </w:rPr>
            </w:pPr>
            <w:r>
              <w:rPr>
                <w:rFonts w:ascii="Arial" w:cs="Arial" w:eastAsia="Arial" w:hAnsi="Arial"/>
                <w:sz w:val="18"/>
                <w:szCs w:val="18"/>
                <w:color w:val="auto"/>
              </w:rPr>
              <w:t>Joseph L. Castle, II</w:t>
            </w:r>
            <w:r>
              <w:rPr>
                <w:rFonts w:ascii="Arial" w:cs="Arial" w:eastAsia="Arial" w:hAnsi="Arial"/>
                <w:sz w:val="35"/>
                <w:szCs w:val="35"/>
                <w:color w:val="auto"/>
                <w:vertAlign w:val="superscript"/>
              </w:rPr>
              <w:t>*</w:t>
            </w:r>
          </w:p>
        </w:tc>
        <w:tc>
          <w:tcPr>
            <w:tcW w:w="4200" w:type="dxa"/>
            <w:vAlign w:val="bottom"/>
          </w:tcPr>
          <w:p>
            <w:pPr>
              <w:ind w:left="800"/>
              <w:spacing w:after="0"/>
              <w:rPr>
                <w:sz w:val="20"/>
                <w:szCs w:val="20"/>
                <w:color w:val="auto"/>
              </w:rPr>
            </w:pPr>
            <w:r>
              <w:rPr>
                <w:rFonts w:ascii="Arial" w:cs="Arial" w:eastAsia="Arial" w:hAnsi="Arial"/>
                <w:sz w:val="18"/>
                <w:szCs w:val="18"/>
                <w:color w:val="auto"/>
              </w:rPr>
              <w:t>Castle Energy Corporation</w:t>
            </w:r>
          </w:p>
        </w:tc>
        <w:tc>
          <w:tcPr>
            <w:tcW w:w="4780" w:type="dxa"/>
            <w:vAlign w:val="bottom"/>
          </w:tcPr>
          <w:p>
            <w:pPr>
              <w:ind w:left="480"/>
              <w:spacing w:after="0"/>
              <w:rPr>
                <w:sz w:val="20"/>
                <w:szCs w:val="20"/>
                <w:color w:val="auto"/>
              </w:rPr>
            </w:pPr>
            <w:r>
              <w:rPr>
                <w:rFonts w:ascii="Arial" w:cs="Arial" w:eastAsia="Arial" w:hAnsi="Arial"/>
                <w:sz w:val="18"/>
                <w:szCs w:val="18"/>
                <w:color w:val="auto"/>
              </w:rPr>
              <w:t>Chairman and Chief Executive Officer of Castle</w:t>
            </w:r>
          </w:p>
        </w:tc>
      </w:tr>
      <w:tr>
        <w:trPr>
          <w:trHeight w:val="222"/>
        </w:trPr>
        <w:tc>
          <w:tcPr>
            <w:tcW w:w="2480" w:type="dxa"/>
            <w:vAlign w:val="bottom"/>
          </w:tcPr>
          <w:p>
            <w:pPr>
              <w:spacing w:after="0"/>
              <w:rPr>
                <w:sz w:val="19"/>
                <w:szCs w:val="19"/>
                <w:color w:val="auto"/>
              </w:rPr>
            </w:pPr>
          </w:p>
        </w:tc>
        <w:tc>
          <w:tcPr>
            <w:tcW w:w="4200" w:type="dxa"/>
            <w:vAlign w:val="bottom"/>
          </w:tcPr>
          <w:p>
            <w:pPr>
              <w:ind w:left="800"/>
              <w:spacing w:after="0"/>
              <w:rPr>
                <w:sz w:val="20"/>
                <w:szCs w:val="20"/>
                <w:color w:val="auto"/>
              </w:rPr>
            </w:pPr>
            <w:r>
              <w:rPr>
                <w:rFonts w:ascii="Arial" w:cs="Arial" w:eastAsia="Arial" w:hAnsi="Arial"/>
                <w:sz w:val="18"/>
                <w:szCs w:val="18"/>
                <w:color w:val="auto"/>
              </w:rPr>
              <w:t>One Radnor Corporate Center</w:t>
            </w:r>
          </w:p>
        </w:tc>
        <w:tc>
          <w:tcPr>
            <w:tcW w:w="4780" w:type="dxa"/>
            <w:vAlign w:val="bottom"/>
          </w:tcPr>
          <w:p>
            <w:pPr>
              <w:ind w:left="480"/>
              <w:spacing w:after="0"/>
              <w:rPr>
                <w:sz w:val="20"/>
                <w:szCs w:val="20"/>
                <w:color w:val="auto"/>
              </w:rPr>
            </w:pPr>
            <w:r>
              <w:rPr>
                <w:rFonts w:ascii="Arial" w:cs="Arial" w:eastAsia="Arial" w:hAnsi="Arial"/>
                <w:sz w:val="18"/>
                <w:szCs w:val="18"/>
                <w:color w:val="auto"/>
              </w:rPr>
              <w:t>Energy Corporation</w:t>
            </w:r>
          </w:p>
        </w:tc>
      </w:tr>
      <w:tr>
        <w:trPr>
          <w:trHeight w:val="243"/>
        </w:trPr>
        <w:tc>
          <w:tcPr>
            <w:tcW w:w="2480" w:type="dxa"/>
            <w:vAlign w:val="bottom"/>
          </w:tcPr>
          <w:p>
            <w:pPr>
              <w:spacing w:after="0"/>
              <w:rPr>
                <w:sz w:val="21"/>
                <w:szCs w:val="21"/>
                <w:color w:val="auto"/>
              </w:rPr>
            </w:pPr>
          </w:p>
        </w:tc>
        <w:tc>
          <w:tcPr>
            <w:tcW w:w="4200" w:type="dxa"/>
            <w:vAlign w:val="bottom"/>
          </w:tcPr>
          <w:p>
            <w:pPr>
              <w:ind w:left="800"/>
              <w:spacing w:after="0"/>
              <w:rPr>
                <w:sz w:val="20"/>
                <w:szCs w:val="20"/>
                <w:color w:val="auto"/>
              </w:rPr>
            </w:pPr>
            <w:r>
              <w:rPr>
                <w:rFonts w:ascii="Arial" w:cs="Arial" w:eastAsia="Arial" w:hAnsi="Arial"/>
                <w:sz w:val="18"/>
                <w:szCs w:val="18"/>
                <w:color w:val="auto"/>
              </w:rPr>
              <w:t>Suite 250</w:t>
            </w:r>
          </w:p>
        </w:tc>
        <w:tc>
          <w:tcPr>
            <w:tcW w:w="4780" w:type="dxa"/>
            <w:vAlign w:val="bottom"/>
          </w:tcPr>
          <w:p>
            <w:pPr>
              <w:spacing w:after="0"/>
              <w:rPr>
                <w:sz w:val="21"/>
                <w:szCs w:val="21"/>
                <w:color w:val="auto"/>
              </w:rPr>
            </w:pPr>
          </w:p>
        </w:tc>
      </w:tr>
      <w:tr>
        <w:trPr>
          <w:trHeight w:val="243"/>
        </w:trPr>
        <w:tc>
          <w:tcPr>
            <w:tcW w:w="2480" w:type="dxa"/>
            <w:vAlign w:val="bottom"/>
          </w:tcPr>
          <w:p>
            <w:pPr>
              <w:spacing w:after="0"/>
              <w:rPr>
                <w:sz w:val="21"/>
                <w:szCs w:val="21"/>
                <w:color w:val="auto"/>
              </w:rPr>
            </w:pPr>
          </w:p>
        </w:tc>
        <w:tc>
          <w:tcPr>
            <w:tcW w:w="4200" w:type="dxa"/>
            <w:vAlign w:val="bottom"/>
          </w:tcPr>
          <w:p>
            <w:pPr>
              <w:ind w:left="800"/>
              <w:spacing w:after="0"/>
              <w:rPr>
                <w:sz w:val="20"/>
                <w:szCs w:val="20"/>
                <w:color w:val="auto"/>
              </w:rPr>
            </w:pPr>
            <w:r>
              <w:rPr>
                <w:rFonts w:ascii="Arial" w:cs="Arial" w:eastAsia="Arial" w:hAnsi="Arial"/>
                <w:sz w:val="18"/>
                <w:szCs w:val="18"/>
                <w:color w:val="auto"/>
              </w:rPr>
              <w:t>100 Matsonford Road</w:t>
            </w:r>
          </w:p>
        </w:tc>
        <w:tc>
          <w:tcPr>
            <w:tcW w:w="4780" w:type="dxa"/>
            <w:vAlign w:val="bottom"/>
          </w:tcPr>
          <w:p>
            <w:pPr>
              <w:spacing w:after="0"/>
              <w:rPr>
                <w:sz w:val="21"/>
                <w:szCs w:val="21"/>
                <w:color w:val="auto"/>
              </w:rPr>
            </w:pPr>
          </w:p>
        </w:tc>
      </w:tr>
      <w:tr>
        <w:trPr>
          <w:trHeight w:val="243"/>
        </w:trPr>
        <w:tc>
          <w:tcPr>
            <w:tcW w:w="2480" w:type="dxa"/>
            <w:vAlign w:val="bottom"/>
          </w:tcPr>
          <w:p>
            <w:pPr>
              <w:spacing w:after="0"/>
              <w:rPr>
                <w:sz w:val="21"/>
                <w:szCs w:val="21"/>
                <w:color w:val="auto"/>
              </w:rPr>
            </w:pPr>
          </w:p>
        </w:tc>
        <w:tc>
          <w:tcPr>
            <w:tcW w:w="4200" w:type="dxa"/>
            <w:vAlign w:val="bottom"/>
          </w:tcPr>
          <w:p>
            <w:pPr>
              <w:ind w:left="800"/>
              <w:spacing w:after="0"/>
              <w:rPr>
                <w:sz w:val="20"/>
                <w:szCs w:val="20"/>
                <w:color w:val="auto"/>
              </w:rPr>
            </w:pPr>
            <w:r>
              <w:rPr>
                <w:rFonts w:ascii="Arial" w:cs="Arial" w:eastAsia="Arial" w:hAnsi="Arial"/>
                <w:sz w:val="18"/>
                <w:szCs w:val="18"/>
                <w:color w:val="auto"/>
              </w:rPr>
              <w:t>Radnor, PA 19087</w:t>
            </w:r>
          </w:p>
        </w:tc>
        <w:tc>
          <w:tcPr>
            <w:tcW w:w="4780" w:type="dxa"/>
            <w:vAlign w:val="bottom"/>
          </w:tcPr>
          <w:p>
            <w:pPr>
              <w:spacing w:after="0"/>
              <w:rPr>
                <w:sz w:val="21"/>
                <w:szCs w:val="21"/>
                <w:color w:val="auto"/>
              </w:rPr>
            </w:pPr>
          </w:p>
        </w:tc>
      </w:tr>
      <w:tr>
        <w:trPr>
          <w:trHeight w:val="561"/>
        </w:trPr>
        <w:tc>
          <w:tcPr>
            <w:tcW w:w="2480" w:type="dxa"/>
            <w:vAlign w:val="bottom"/>
          </w:tcPr>
          <w:p>
            <w:pPr>
              <w:spacing w:after="0"/>
              <w:rPr>
                <w:sz w:val="20"/>
                <w:szCs w:val="20"/>
                <w:color w:val="auto"/>
              </w:rPr>
            </w:pPr>
            <w:r>
              <w:rPr>
                <w:rFonts w:ascii="Arial" w:cs="Arial" w:eastAsia="Arial" w:hAnsi="Arial"/>
                <w:sz w:val="18"/>
                <w:szCs w:val="18"/>
                <w:color w:val="auto"/>
              </w:rPr>
              <w:t>Joseph J. Collins</w:t>
            </w:r>
            <w:r>
              <w:rPr>
                <w:rFonts w:ascii="Arial" w:cs="Arial" w:eastAsia="Arial" w:hAnsi="Arial"/>
                <w:sz w:val="35"/>
                <w:szCs w:val="35"/>
                <w:color w:val="auto"/>
                <w:vertAlign w:val="superscript"/>
              </w:rPr>
              <w:t>*</w:t>
            </w:r>
          </w:p>
        </w:tc>
        <w:tc>
          <w:tcPr>
            <w:tcW w:w="4200" w:type="dxa"/>
            <w:vAlign w:val="bottom"/>
          </w:tcPr>
          <w:p>
            <w:pPr>
              <w:ind w:left="800"/>
              <w:spacing w:after="0"/>
              <w:rPr>
                <w:sz w:val="20"/>
                <w:szCs w:val="20"/>
                <w:color w:val="auto"/>
              </w:rPr>
            </w:pPr>
            <w:r>
              <w:rPr>
                <w:rFonts w:ascii="Arial" w:cs="Arial" w:eastAsia="Arial" w:hAnsi="Arial"/>
                <w:sz w:val="18"/>
                <w:szCs w:val="18"/>
                <w:color w:val="auto"/>
              </w:rPr>
              <w:t>155 Long Neck Point Road</w:t>
            </w:r>
          </w:p>
        </w:tc>
        <w:tc>
          <w:tcPr>
            <w:tcW w:w="4780" w:type="dxa"/>
            <w:vAlign w:val="bottom"/>
          </w:tcPr>
          <w:p>
            <w:pPr>
              <w:ind w:left="480"/>
              <w:spacing w:after="0"/>
              <w:rPr>
                <w:sz w:val="20"/>
                <w:szCs w:val="20"/>
                <w:color w:val="auto"/>
              </w:rPr>
            </w:pPr>
            <w:r>
              <w:rPr>
                <w:rFonts w:ascii="Arial" w:cs="Arial" w:eastAsia="Arial" w:hAnsi="Arial"/>
                <w:sz w:val="18"/>
                <w:szCs w:val="18"/>
                <w:color w:val="auto"/>
              </w:rPr>
              <w:t>Retired Chairman and Chief Executive Officer</w:t>
            </w:r>
          </w:p>
        </w:tc>
      </w:tr>
      <w:tr>
        <w:trPr>
          <w:trHeight w:val="222"/>
        </w:trPr>
        <w:tc>
          <w:tcPr>
            <w:tcW w:w="2480" w:type="dxa"/>
            <w:vAlign w:val="bottom"/>
          </w:tcPr>
          <w:p>
            <w:pPr>
              <w:spacing w:after="0"/>
              <w:rPr>
                <w:sz w:val="19"/>
                <w:szCs w:val="19"/>
                <w:color w:val="auto"/>
              </w:rPr>
            </w:pPr>
          </w:p>
        </w:tc>
        <w:tc>
          <w:tcPr>
            <w:tcW w:w="4200" w:type="dxa"/>
            <w:vAlign w:val="bottom"/>
          </w:tcPr>
          <w:p>
            <w:pPr>
              <w:ind w:left="800"/>
              <w:spacing w:after="0"/>
              <w:rPr>
                <w:sz w:val="20"/>
                <w:szCs w:val="20"/>
                <w:color w:val="auto"/>
              </w:rPr>
            </w:pPr>
            <w:r>
              <w:rPr>
                <w:rFonts w:ascii="Arial" w:cs="Arial" w:eastAsia="Arial" w:hAnsi="Arial"/>
                <w:sz w:val="18"/>
                <w:szCs w:val="18"/>
                <w:color w:val="auto"/>
              </w:rPr>
              <w:t>Darien, CT 06820</w:t>
            </w:r>
          </w:p>
        </w:tc>
        <w:tc>
          <w:tcPr>
            <w:tcW w:w="4780" w:type="dxa"/>
            <w:vAlign w:val="bottom"/>
          </w:tcPr>
          <w:p>
            <w:pPr>
              <w:ind w:left="480"/>
              <w:spacing w:after="0"/>
              <w:rPr>
                <w:sz w:val="20"/>
                <w:szCs w:val="20"/>
                <w:color w:val="auto"/>
              </w:rPr>
            </w:pPr>
            <w:r>
              <w:rPr>
                <w:rFonts w:ascii="Arial" w:cs="Arial" w:eastAsia="Arial" w:hAnsi="Arial"/>
                <w:sz w:val="18"/>
                <w:szCs w:val="18"/>
                <w:color w:val="auto"/>
              </w:rPr>
              <w:t>of Time Warner Cable</w:t>
            </w:r>
          </w:p>
        </w:tc>
      </w:tr>
      <w:tr>
        <w:trPr>
          <w:trHeight w:val="561"/>
        </w:trPr>
        <w:tc>
          <w:tcPr>
            <w:tcW w:w="2480" w:type="dxa"/>
            <w:vAlign w:val="bottom"/>
          </w:tcPr>
          <w:p>
            <w:pPr>
              <w:spacing w:after="0"/>
              <w:rPr>
                <w:sz w:val="20"/>
                <w:szCs w:val="20"/>
                <w:color w:val="auto"/>
              </w:rPr>
            </w:pPr>
            <w:r>
              <w:rPr>
                <w:rFonts w:ascii="Arial" w:cs="Arial" w:eastAsia="Arial" w:hAnsi="Arial"/>
                <w:sz w:val="18"/>
                <w:szCs w:val="18"/>
                <w:color w:val="auto"/>
              </w:rPr>
              <w:t>J. Michael Cook</w:t>
            </w:r>
            <w:r>
              <w:rPr>
                <w:rFonts w:ascii="Arial" w:cs="Arial" w:eastAsia="Arial" w:hAnsi="Arial"/>
                <w:sz w:val="35"/>
                <w:szCs w:val="35"/>
                <w:color w:val="auto"/>
                <w:vertAlign w:val="superscript"/>
              </w:rPr>
              <w:t>*</w:t>
            </w:r>
          </w:p>
        </w:tc>
        <w:tc>
          <w:tcPr>
            <w:tcW w:w="4200" w:type="dxa"/>
            <w:vAlign w:val="bottom"/>
          </w:tcPr>
          <w:p>
            <w:pPr>
              <w:ind w:left="800"/>
              <w:spacing w:after="0"/>
              <w:rPr>
                <w:sz w:val="20"/>
                <w:szCs w:val="20"/>
                <w:color w:val="auto"/>
              </w:rPr>
            </w:pPr>
            <w:r>
              <w:rPr>
                <w:rFonts w:ascii="Arial" w:cs="Arial" w:eastAsia="Arial" w:hAnsi="Arial"/>
                <w:sz w:val="18"/>
                <w:szCs w:val="18"/>
                <w:color w:val="auto"/>
              </w:rPr>
              <w:t>980 Lake Avenue</w:t>
            </w:r>
          </w:p>
        </w:tc>
        <w:tc>
          <w:tcPr>
            <w:tcW w:w="4780" w:type="dxa"/>
            <w:vAlign w:val="bottom"/>
          </w:tcPr>
          <w:p>
            <w:pPr>
              <w:ind w:left="480"/>
              <w:spacing w:after="0"/>
              <w:rPr>
                <w:sz w:val="20"/>
                <w:szCs w:val="20"/>
                <w:color w:val="auto"/>
              </w:rPr>
            </w:pPr>
            <w:r>
              <w:rPr>
                <w:rFonts w:ascii="Arial" w:cs="Arial" w:eastAsia="Arial" w:hAnsi="Arial"/>
                <w:sz w:val="18"/>
                <w:szCs w:val="18"/>
                <w:color w:val="auto"/>
              </w:rPr>
              <w:t>Retired Chairman and Chief Executive Officer</w:t>
            </w:r>
          </w:p>
        </w:tc>
      </w:tr>
      <w:tr>
        <w:trPr>
          <w:trHeight w:val="222"/>
        </w:trPr>
        <w:tc>
          <w:tcPr>
            <w:tcW w:w="2480" w:type="dxa"/>
            <w:vAlign w:val="bottom"/>
          </w:tcPr>
          <w:p>
            <w:pPr>
              <w:spacing w:after="0"/>
              <w:rPr>
                <w:sz w:val="19"/>
                <w:szCs w:val="19"/>
                <w:color w:val="auto"/>
              </w:rPr>
            </w:pPr>
          </w:p>
        </w:tc>
        <w:tc>
          <w:tcPr>
            <w:tcW w:w="4200" w:type="dxa"/>
            <w:vAlign w:val="bottom"/>
          </w:tcPr>
          <w:p>
            <w:pPr>
              <w:ind w:left="800"/>
              <w:spacing w:after="0"/>
              <w:rPr>
                <w:sz w:val="20"/>
                <w:szCs w:val="20"/>
                <w:color w:val="auto"/>
              </w:rPr>
            </w:pPr>
            <w:r>
              <w:rPr>
                <w:rFonts w:ascii="Arial" w:cs="Arial" w:eastAsia="Arial" w:hAnsi="Arial"/>
                <w:sz w:val="18"/>
                <w:szCs w:val="18"/>
                <w:color w:val="auto"/>
              </w:rPr>
              <w:t>Greenwich, CT 06831</w:t>
            </w:r>
          </w:p>
        </w:tc>
        <w:tc>
          <w:tcPr>
            <w:tcW w:w="4780" w:type="dxa"/>
            <w:vAlign w:val="bottom"/>
          </w:tcPr>
          <w:p>
            <w:pPr>
              <w:ind w:left="480"/>
              <w:spacing w:after="0"/>
              <w:rPr>
                <w:sz w:val="20"/>
                <w:szCs w:val="20"/>
                <w:color w:val="auto"/>
              </w:rPr>
            </w:pPr>
            <w:r>
              <w:rPr>
                <w:rFonts w:ascii="Arial" w:cs="Arial" w:eastAsia="Arial" w:hAnsi="Arial"/>
                <w:sz w:val="18"/>
                <w:szCs w:val="18"/>
                <w:color w:val="auto"/>
              </w:rPr>
              <w:t>of Deloitte &amp; Touche LLP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-1895475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-1895475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3" w:right="199" w:bottom="0" w:gutter="0" w:footer="0" w:header="0"/>
        </w:sectPr>
      </w:pPr>
    </w:p>
    <w:bookmarkStart w:id="13" w:name="page14"/>
    <w:bookmarkEnd w:id="13"/>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402"/>
        </w:trPr>
        <w:tc>
          <w:tcPr>
            <w:tcW w:w="3060" w:type="dxa"/>
            <w:vAlign w:val="bottom"/>
          </w:tcPr>
          <w:p>
            <w:pPr>
              <w:spacing w:after="0"/>
              <w:rPr>
                <w:sz w:val="20"/>
                <w:szCs w:val="20"/>
                <w:color w:val="auto"/>
              </w:rPr>
            </w:pPr>
            <w:r>
              <w:rPr>
                <w:rFonts w:ascii="Arial" w:cs="Arial" w:eastAsia="Arial" w:hAnsi="Arial"/>
                <w:sz w:val="18"/>
                <w:szCs w:val="18"/>
                <w:color w:val="auto"/>
              </w:rPr>
              <w:t>Dr. Judith Rodin</w:t>
            </w:r>
            <w:r>
              <w:rPr>
                <w:rFonts w:ascii="Arial" w:cs="Arial" w:eastAsia="Arial" w:hAnsi="Arial"/>
                <w:sz w:val="35"/>
                <w:szCs w:val="35"/>
                <w:color w:val="auto"/>
                <w:vertAlign w:val="superscript"/>
              </w:rPr>
              <w:t>*</w:t>
            </w:r>
          </w:p>
        </w:tc>
        <w:tc>
          <w:tcPr>
            <w:tcW w:w="2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3101 Walnut Street</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w w:val="94"/>
              </w:rPr>
              <w:t>President Emerita and Fox Leadership Professor</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Philadelphia, PA 19014</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of the University of Pennsylvania and</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w w:val="99"/>
              </w:rPr>
              <w:t>President-elect of The Rockefeller Foundation</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3060" w:type="dxa"/>
            <w:vAlign w:val="bottom"/>
          </w:tcPr>
          <w:p>
            <w:pPr>
              <w:spacing w:after="0"/>
              <w:rPr>
                <w:sz w:val="20"/>
                <w:szCs w:val="20"/>
                <w:color w:val="auto"/>
              </w:rPr>
            </w:pPr>
            <w:r>
              <w:rPr>
                <w:rFonts w:ascii="Arial" w:cs="Arial" w:eastAsia="Arial" w:hAnsi="Arial"/>
                <w:sz w:val="18"/>
                <w:szCs w:val="18"/>
                <w:color w:val="auto"/>
              </w:rPr>
              <w:t>Michael I. Sovern</w:t>
            </w:r>
            <w:r>
              <w:rPr>
                <w:rFonts w:ascii="Arial" w:cs="Arial" w:eastAsia="Arial" w:hAnsi="Arial"/>
                <w:sz w:val="35"/>
                <w:szCs w:val="35"/>
                <w:color w:val="auto"/>
                <w:vertAlign w:val="superscript"/>
              </w:rPr>
              <w:t>*</w:t>
            </w:r>
          </w:p>
        </w:tc>
        <w:tc>
          <w:tcPr>
            <w:tcW w:w="2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Sotheby’s Holdings, Inc.</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Chairman of Sotheby’s Holdings, Inc.</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1334 York Avenue</w:t>
            </w:r>
          </w:p>
        </w:tc>
        <w:tc>
          <w:tcPr>
            <w:tcW w:w="2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60" w:type="dxa"/>
            <w:vAlign w:val="bottom"/>
            <w:vMerge w:val="restart"/>
          </w:tcPr>
          <w:p>
            <w:pPr>
              <w:spacing w:after="0"/>
              <w:rPr>
                <w:sz w:val="20"/>
                <w:szCs w:val="20"/>
                <w:color w:val="auto"/>
              </w:rPr>
            </w:pPr>
            <w:r>
              <w:rPr>
                <w:rFonts w:ascii="Arial" w:cs="Arial" w:eastAsia="Arial" w:hAnsi="Arial"/>
                <w:sz w:val="22"/>
                <w:szCs w:val="22"/>
                <w:color w:val="auto"/>
              </w:rPr>
              <w:t>__________</w:t>
            </w:r>
          </w:p>
        </w:tc>
        <w:tc>
          <w:tcPr>
            <w:tcW w:w="22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New York, NY 10021</w:t>
            </w:r>
          </w:p>
        </w:tc>
        <w:tc>
          <w:tcPr>
            <w:tcW w:w="2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7"/>
        </w:trPr>
        <w:tc>
          <w:tcPr>
            <w:tcW w:w="3060" w:type="dxa"/>
            <w:vAlign w:val="bottom"/>
          </w:tcPr>
          <w:p>
            <w:pPr>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Director</w:t>
            </w:r>
          </w:p>
        </w:tc>
        <w:tc>
          <w:tcPr>
            <w:tcW w:w="2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940" w:type="dxa"/>
            <w:vAlign w:val="bottom"/>
            <w:gridSpan w:val="3"/>
          </w:tcPr>
          <w:p>
            <w:pPr>
              <w:spacing w:after="0"/>
              <w:rPr>
                <w:sz w:val="20"/>
                <w:szCs w:val="20"/>
                <w:color w:val="auto"/>
              </w:rPr>
            </w:pPr>
            <w:r>
              <w:rPr>
                <w:rFonts w:ascii="Arial" w:cs="Arial" w:eastAsia="Arial" w:hAnsi="Arial"/>
                <w:sz w:val="18"/>
                <w:szCs w:val="18"/>
                <w:b w:val="1"/>
                <w:bCs w:val="1"/>
                <w:color w:val="auto"/>
              </w:rPr>
              <w:t>Directors and Executive Officers of Comcast Holdings Corporation:</w:t>
            </w:r>
          </w:p>
        </w:tc>
        <w:tc>
          <w:tcPr>
            <w:tcW w:w="2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306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24"/>
                <w:szCs w:val="24"/>
                <w:color w:val="auto"/>
              </w:rPr>
            </w:pPr>
          </w:p>
        </w:tc>
        <w:tc>
          <w:tcPr>
            <w:tcW w:w="366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Position</w:t>
            </w:r>
          </w:p>
        </w:tc>
        <w:tc>
          <w:tcPr>
            <w:tcW w:w="220" w:type="dxa"/>
            <w:vAlign w:val="bottom"/>
          </w:tcPr>
          <w:p>
            <w:pPr>
              <w:spacing w:after="0"/>
              <w:rPr>
                <w:sz w:val="24"/>
                <w:szCs w:val="24"/>
                <w:color w:val="auto"/>
              </w:rPr>
            </w:pPr>
          </w:p>
        </w:tc>
        <w:tc>
          <w:tcPr>
            <w:tcW w:w="368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Present Principal Occupation</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060" w:type="dxa"/>
            <w:vAlign w:val="bottom"/>
          </w:tcPr>
          <w:p>
            <w:pPr>
              <w:spacing w:after="0"/>
              <w:rPr>
                <w:sz w:val="20"/>
                <w:szCs w:val="20"/>
                <w:color w:val="auto"/>
              </w:rPr>
            </w:pPr>
            <w:r>
              <w:rPr>
                <w:rFonts w:ascii="Arial" w:cs="Arial" w:eastAsia="Arial" w:hAnsi="Arial"/>
                <w:sz w:val="18"/>
                <w:szCs w:val="18"/>
                <w:color w:val="auto"/>
              </w:rPr>
              <w:t>Brian L. Roberts</w:t>
            </w:r>
          </w:p>
        </w:tc>
        <w:tc>
          <w:tcPr>
            <w:tcW w:w="2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President, Chief Executive</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President, Chief Executive Officer and</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Officer and Director</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Chairman of the Board of Directors</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3060" w:type="dxa"/>
            <w:vAlign w:val="bottom"/>
          </w:tcPr>
          <w:p>
            <w:pPr>
              <w:spacing w:after="0"/>
              <w:rPr>
                <w:sz w:val="20"/>
                <w:szCs w:val="20"/>
                <w:color w:val="auto"/>
              </w:rPr>
            </w:pPr>
            <w:r>
              <w:rPr>
                <w:rFonts w:ascii="Arial" w:cs="Arial" w:eastAsia="Arial" w:hAnsi="Arial"/>
                <w:sz w:val="18"/>
                <w:szCs w:val="18"/>
                <w:color w:val="auto"/>
              </w:rPr>
              <w:t>John R. Alchin</w:t>
            </w:r>
          </w:p>
        </w:tc>
        <w:tc>
          <w:tcPr>
            <w:tcW w:w="2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Executive Vice President, Co-</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Co-Chief Financial</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0"/>
                <w:szCs w:val="20"/>
                <w:color w:val="auto"/>
              </w:rPr>
            </w:pPr>
            <w:r>
              <w:rPr>
                <w:rFonts w:ascii="Arial" w:cs="Arial" w:eastAsia="Arial" w:hAnsi="Arial"/>
                <w:sz w:val="18"/>
                <w:szCs w:val="18"/>
                <w:color w:val="auto"/>
              </w:rPr>
              <w:t>(Citizen of Australia)</w:t>
            </w:r>
          </w:p>
        </w:tc>
        <w:tc>
          <w:tcPr>
            <w:tcW w:w="22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Chief Financial Officer and</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Officer and Treasurer</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Treasurer</w:t>
            </w:r>
          </w:p>
        </w:tc>
        <w:tc>
          <w:tcPr>
            <w:tcW w:w="2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3060" w:type="dxa"/>
            <w:vAlign w:val="bottom"/>
          </w:tcPr>
          <w:p>
            <w:pPr>
              <w:spacing w:after="0"/>
              <w:rPr>
                <w:sz w:val="20"/>
                <w:szCs w:val="20"/>
                <w:color w:val="auto"/>
              </w:rPr>
            </w:pPr>
            <w:r>
              <w:rPr>
                <w:rFonts w:ascii="Arial" w:cs="Arial" w:eastAsia="Arial" w:hAnsi="Arial"/>
                <w:sz w:val="18"/>
                <w:szCs w:val="18"/>
                <w:color w:val="auto"/>
              </w:rPr>
              <w:t>Lawrence S. Smith</w:t>
            </w:r>
          </w:p>
        </w:tc>
        <w:tc>
          <w:tcPr>
            <w:tcW w:w="2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Executive Vice President, Co-</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and Co-Chief</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Chief Financial Officer and</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Financial Officer</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3060" w:type="dxa"/>
            <w:vAlign w:val="bottom"/>
          </w:tcPr>
          <w:p>
            <w:pPr>
              <w:spacing w:after="0"/>
              <w:rPr>
                <w:sz w:val="20"/>
                <w:szCs w:val="20"/>
                <w:color w:val="auto"/>
              </w:rPr>
            </w:pPr>
            <w:r>
              <w:rPr>
                <w:rFonts w:ascii="Arial" w:cs="Arial" w:eastAsia="Arial" w:hAnsi="Arial"/>
                <w:sz w:val="18"/>
                <w:szCs w:val="18"/>
                <w:color w:val="auto"/>
              </w:rPr>
              <w:t>Lawrence J. Salva</w:t>
            </w:r>
          </w:p>
        </w:tc>
        <w:tc>
          <w:tcPr>
            <w:tcW w:w="2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Senior Vice President, Chief</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w w:val="97"/>
              </w:rPr>
              <w:t>Senior Vice President, Chief Accounting Officer</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Accounting Officer and</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and Controller</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Controller</w:t>
            </w:r>
          </w:p>
        </w:tc>
        <w:tc>
          <w:tcPr>
            <w:tcW w:w="2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3060" w:type="dxa"/>
            <w:vAlign w:val="bottom"/>
          </w:tcPr>
          <w:p>
            <w:pPr>
              <w:spacing w:after="0"/>
              <w:rPr>
                <w:sz w:val="20"/>
                <w:szCs w:val="20"/>
                <w:color w:val="auto"/>
              </w:rPr>
            </w:pPr>
            <w:r>
              <w:rPr>
                <w:rFonts w:ascii="Arial" w:cs="Arial" w:eastAsia="Arial" w:hAnsi="Arial"/>
                <w:sz w:val="18"/>
                <w:szCs w:val="18"/>
                <w:color w:val="auto"/>
              </w:rPr>
              <w:t>David L. Cohen</w:t>
            </w:r>
          </w:p>
        </w:tc>
        <w:tc>
          <w:tcPr>
            <w:tcW w:w="2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and Assistant</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Assistant Secretary and Director</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Secretary</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3060" w:type="dxa"/>
            <w:vAlign w:val="bottom"/>
          </w:tcPr>
          <w:p>
            <w:pPr>
              <w:spacing w:after="0"/>
              <w:rPr>
                <w:sz w:val="20"/>
                <w:szCs w:val="20"/>
                <w:color w:val="auto"/>
              </w:rPr>
            </w:pPr>
            <w:r>
              <w:rPr>
                <w:rFonts w:ascii="Arial" w:cs="Arial" w:eastAsia="Arial" w:hAnsi="Arial"/>
                <w:sz w:val="18"/>
                <w:szCs w:val="18"/>
                <w:color w:val="auto"/>
              </w:rPr>
              <w:t>Arthur R. Block</w:t>
            </w:r>
          </w:p>
        </w:tc>
        <w:tc>
          <w:tcPr>
            <w:tcW w:w="2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Senior Vice President, General</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Senior Vice President, General Counsel,</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Counsel, Secretary, Assistant</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Secretary and Assistant Treasurer</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Treasurer and Director</w:t>
            </w:r>
          </w:p>
        </w:tc>
        <w:tc>
          <w:tcPr>
            <w:tcW w:w="2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5"/>
        </w:trPr>
        <w:tc>
          <w:tcPr>
            <w:tcW w:w="6940" w:type="dxa"/>
            <w:vAlign w:val="bottom"/>
            <w:gridSpan w:val="3"/>
          </w:tcPr>
          <w:p>
            <w:pPr>
              <w:spacing w:after="0"/>
              <w:rPr>
                <w:sz w:val="20"/>
                <w:szCs w:val="20"/>
                <w:color w:val="auto"/>
              </w:rPr>
            </w:pPr>
            <w:r>
              <w:rPr>
                <w:rFonts w:ascii="Arial" w:cs="Arial" w:eastAsia="Arial" w:hAnsi="Arial"/>
                <w:sz w:val="18"/>
                <w:szCs w:val="18"/>
                <w:b w:val="1"/>
                <w:bCs w:val="1"/>
                <w:color w:val="auto"/>
              </w:rPr>
              <w:t>Directors and Executive Officers of Comcast Technology, Inc.:</w:t>
            </w:r>
          </w:p>
        </w:tc>
        <w:tc>
          <w:tcPr>
            <w:tcW w:w="2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306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24"/>
                <w:szCs w:val="24"/>
                <w:color w:val="auto"/>
              </w:rPr>
            </w:pPr>
          </w:p>
        </w:tc>
        <w:tc>
          <w:tcPr>
            <w:tcW w:w="366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Position</w:t>
            </w:r>
          </w:p>
        </w:tc>
        <w:tc>
          <w:tcPr>
            <w:tcW w:w="220" w:type="dxa"/>
            <w:vAlign w:val="bottom"/>
          </w:tcPr>
          <w:p>
            <w:pPr>
              <w:spacing w:after="0"/>
              <w:rPr>
                <w:sz w:val="24"/>
                <w:szCs w:val="24"/>
                <w:color w:val="auto"/>
              </w:rPr>
            </w:pPr>
          </w:p>
        </w:tc>
        <w:tc>
          <w:tcPr>
            <w:tcW w:w="368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Present Principal Occupation</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060" w:type="dxa"/>
            <w:vAlign w:val="bottom"/>
          </w:tcPr>
          <w:p>
            <w:pPr>
              <w:spacing w:after="0"/>
              <w:rPr>
                <w:sz w:val="20"/>
                <w:szCs w:val="20"/>
                <w:color w:val="auto"/>
              </w:rPr>
            </w:pPr>
            <w:r>
              <w:rPr>
                <w:rFonts w:ascii="Arial" w:cs="Arial" w:eastAsia="Arial" w:hAnsi="Arial"/>
                <w:sz w:val="18"/>
                <w:szCs w:val="18"/>
                <w:color w:val="auto"/>
              </w:rPr>
              <w:t>James P. McCue</w:t>
            </w:r>
          </w:p>
        </w:tc>
        <w:tc>
          <w:tcPr>
            <w:tcW w:w="2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President and Director</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President of Comcast Capital Corporation</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1201 N. Market Street, Suite 1000</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Wilmington, DE 19801</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3060" w:type="dxa"/>
            <w:vAlign w:val="bottom"/>
          </w:tcPr>
          <w:p>
            <w:pPr>
              <w:spacing w:after="0"/>
              <w:rPr>
                <w:sz w:val="20"/>
                <w:szCs w:val="20"/>
                <w:color w:val="auto"/>
              </w:rPr>
            </w:pPr>
            <w:r>
              <w:rPr>
                <w:rFonts w:ascii="Arial" w:cs="Arial" w:eastAsia="Arial" w:hAnsi="Arial"/>
                <w:sz w:val="18"/>
                <w:szCs w:val="18"/>
                <w:color w:val="auto"/>
              </w:rPr>
              <w:t>C. Stephen Backstrom</w:t>
            </w:r>
          </w:p>
        </w:tc>
        <w:tc>
          <w:tcPr>
            <w:tcW w:w="2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Vice President, Treasurer and</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Vice President – Taxation</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5"/>
        </w:trPr>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60" w:type="dxa"/>
            <w:vAlign w:val="bottom"/>
          </w:tcPr>
          <w:p>
            <w:pPr>
              <w:ind w:left="1940"/>
              <w:spacing w:after="0"/>
              <w:rPr>
                <w:sz w:val="20"/>
                <w:szCs w:val="20"/>
                <w:color w:val="auto"/>
              </w:rPr>
            </w:pPr>
            <w:r>
              <w:rPr>
                <w:rFonts w:ascii="Arial" w:cs="Arial" w:eastAsia="Arial" w:hAnsi="Arial"/>
                <w:sz w:val="18"/>
                <w:szCs w:val="18"/>
                <w:color w:val="auto"/>
              </w:rPr>
              <w:t>Page 18 of 20</w:t>
            </w:r>
          </w:p>
        </w:tc>
        <w:tc>
          <w:tcPr>
            <w:tcW w:w="2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06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3660" w:type="dxa"/>
            <w:vAlign w:val="bottom"/>
            <w:tcBorders>
              <w:bottom w:val="single" w:sz="8" w:color="808080"/>
            </w:tcBorders>
          </w:tcPr>
          <w:p>
            <w:pPr>
              <w:spacing w:after="0"/>
              <w:rPr>
                <w:sz w:val="21"/>
                <w:szCs w:val="21"/>
                <w:color w:val="auto"/>
              </w:rPr>
            </w:pPr>
          </w:p>
        </w:tc>
        <w:tc>
          <w:tcPr>
            <w:tcW w:w="3900" w:type="dxa"/>
            <w:vAlign w:val="bottom"/>
            <w:tcBorders>
              <w:bottom w:val="single" w:sz="8" w:color="808080"/>
            </w:tcBorders>
            <w:gridSpan w:val="2"/>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46"/>
        </w:trPr>
        <w:tc>
          <w:tcPr>
            <w:tcW w:w="3060" w:type="dxa"/>
            <w:vAlign w:val="bottom"/>
          </w:tcPr>
          <w:p>
            <w:pPr>
              <w:spacing w:after="0"/>
              <w:rPr>
                <w:sz w:val="20"/>
                <w:szCs w:val="20"/>
                <w:color w:val="auto"/>
              </w:rPr>
            </w:pPr>
            <w:r>
              <w:rPr>
                <w:rFonts w:ascii="Arial" w:cs="Arial" w:eastAsia="Arial" w:hAnsi="Arial"/>
                <w:sz w:val="18"/>
                <w:szCs w:val="18"/>
                <w:color w:val="auto"/>
              </w:rPr>
              <w:t>Sandra W. Crowell</w:t>
            </w:r>
          </w:p>
        </w:tc>
        <w:tc>
          <w:tcPr>
            <w:tcW w:w="2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Assistant Treasurer, Assistant</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Director of Treasury Operations of Comcast</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Secretary and Director</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Capital Corporation</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1201 N. Market Street, Suite 1000</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Wilmington, DE 19801</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3060" w:type="dxa"/>
            <w:vAlign w:val="bottom"/>
          </w:tcPr>
          <w:p>
            <w:pPr>
              <w:spacing w:after="0"/>
              <w:rPr>
                <w:sz w:val="20"/>
                <w:szCs w:val="20"/>
                <w:color w:val="auto"/>
              </w:rPr>
            </w:pPr>
            <w:r>
              <w:rPr>
                <w:rFonts w:ascii="Arial" w:cs="Arial" w:eastAsia="Arial" w:hAnsi="Arial"/>
                <w:sz w:val="18"/>
                <w:szCs w:val="18"/>
                <w:color w:val="auto"/>
              </w:rPr>
              <w:t>William E. Dordelman</w:t>
            </w:r>
          </w:p>
        </w:tc>
        <w:tc>
          <w:tcPr>
            <w:tcW w:w="2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Vice President, Assistant</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Vice President – Finance and Assistant</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Treasurer and Director</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Treasurer</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3060" w:type="dxa"/>
            <w:vAlign w:val="bottom"/>
          </w:tcPr>
          <w:p>
            <w:pPr>
              <w:spacing w:after="0"/>
              <w:rPr>
                <w:sz w:val="20"/>
                <w:szCs w:val="20"/>
                <w:color w:val="auto"/>
              </w:rPr>
            </w:pPr>
            <w:r>
              <w:rPr>
                <w:rFonts w:ascii="Arial" w:cs="Arial" w:eastAsia="Arial" w:hAnsi="Arial"/>
                <w:sz w:val="18"/>
                <w:szCs w:val="18"/>
                <w:color w:val="auto"/>
              </w:rPr>
              <w:t>Rosemarie S. Teta</w:t>
            </w:r>
          </w:p>
        </w:tc>
        <w:tc>
          <w:tcPr>
            <w:tcW w:w="2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Vice President, Assistant</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w w:val="98"/>
              </w:rPr>
              <w:t>Vice President of Comcast Capital Corporation</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Treasurer, Assistant Secretary and</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1201 N. Market Street, Suite 1000</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Director</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Wilmington, DE 19801</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5"/>
        </w:trPr>
        <w:tc>
          <w:tcPr>
            <w:tcW w:w="10840" w:type="dxa"/>
            <w:vAlign w:val="bottom"/>
            <w:gridSpan w:val="5"/>
          </w:tcPr>
          <w:p>
            <w:pPr>
              <w:spacing w:after="0"/>
              <w:rPr>
                <w:sz w:val="20"/>
                <w:szCs w:val="20"/>
                <w:color w:val="auto"/>
              </w:rPr>
            </w:pPr>
            <w:r>
              <w:rPr>
                <w:rFonts w:ascii="Arial" w:cs="Arial" w:eastAsia="Arial" w:hAnsi="Arial"/>
                <w:sz w:val="18"/>
                <w:szCs w:val="18"/>
                <w:b w:val="1"/>
                <w:bCs w:val="1"/>
                <w:color w:val="auto"/>
              </w:rPr>
              <w:t>Directors and Executive Officers of Comcast Cable Communications Holdings, Inc. and Comcast MO Group, Inc.:</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306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24"/>
                <w:szCs w:val="24"/>
                <w:color w:val="auto"/>
              </w:rPr>
            </w:pPr>
          </w:p>
        </w:tc>
        <w:tc>
          <w:tcPr>
            <w:tcW w:w="366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Position</w:t>
            </w:r>
          </w:p>
        </w:tc>
        <w:tc>
          <w:tcPr>
            <w:tcW w:w="220" w:type="dxa"/>
            <w:vAlign w:val="bottom"/>
          </w:tcPr>
          <w:p>
            <w:pPr>
              <w:spacing w:after="0"/>
              <w:rPr>
                <w:sz w:val="24"/>
                <w:szCs w:val="24"/>
                <w:color w:val="auto"/>
              </w:rPr>
            </w:pPr>
          </w:p>
        </w:tc>
        <w:tc>
          <w:tcPr>
            <w:tcW w:w="368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Present Principal Occupation</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060" w:type="dxa"/>
            <w:vAlign w:val="bottom"/>
          </w:tcPr>
          <w:p>
            <w:pPr>
              <w:spacing w:after="0"/>
              <w:rPr>
                <w:sz w:val="20"/>
                <w:szCs w:val="20"/>
                <w:color w:val="auto"/>
              </w:rPr>
            </w:pPr>
            <w:r>
              <w:rPr>
                <w:rFonts w:ascii="Arial" w:cs="Arial" w:eastAsia="Arial" w:hAnsi="Arial"/>
                <w:sz w:val="18"/>
                <w:szCs w:val="18"/>
                <w:color w:val="auto"/>
              </w:rPr>
              <w:t>Brian L. Roberts</w:t>
            </w:r>
          </w:p>
        </w:tc>
        <w:tc>
          <w:tcPr>
            <w:tcW w:w="2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Chairman</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President, Chief Executive Officer and</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Chairman of the Board of Directors</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-2821305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-2821305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55" w:orient="portrait"/>
          <w:cols w:equalWidth="0" w:num="1">
            <w:col w:w="11460"/>
          </w:cols>
          <w:pgMar w:left="240" w:top="296" w:right="19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2"/>
        </w:trPr>
        <w:tc>
          <w:tcPr>
            <w:tcW w:w="3060" w:type="dxa"/>
            <w:vAlign w:val="bottom"/>
          </w:tcPr>
          <w:p>
            <w:pPr>
              <w:spacing w:after="0"/>
              <w:rPr>
                <w:sz w:val="20"/>
                <w:szCs w:val="20"/>
                <w:color w:val="auto"/>
              </w:rPr>
            </w:pPr>
            <w:r>
              <w:rPr>
                <w:rFonts w:ascii="Arial" w:cs="Arial" w:eastAsia="Arial" w:hAnsi="Arial"/>
                <w:sz w:val="18"/>
                <w:szCs w:val="18"/>
                <w:color w:val="auto"/>
              </w:rPr>
              <w:t>Stephen B. Burke</w:t>
            </w:r>
          </w:p>
        </w:tc>
        <w:tc>
          <w:tcPr>
            <w:tcW w:w="2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President</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and Chief Operating</w:t>
            </w:r>
          </w:p>
        </w:tc>
        <w:tc>
          <w:tcPr>
            <w:tcW w:w="620" w:type="dxa"/>
            <w:vAlign w:val="bottom"/>
          </w:tcPr>
          <w:p>
            <w:pPr>
              <w:spacing w:after="0"/>
              <w:rPr>
                <w:sz w:val="19"/>
                <w:szCs w:val="19"/>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Officer</w:t>
            </w:r>
          </w:p>
        </w:tc>
        <w:tc>
          <w:tcPr>
            <w:tcW w:w="620" w:type="dxa"/>
            <w:vAlign w:val="bottom"/>
          </w:tcPr>
          <w:p>
            <w:pPr>
              <w:spacing w:after="0"/>
              <w:rPr>
                <w:sz w:val="21"/>
                <w:szCs w:val="21"/>
                <w:color w:val="auto"/>
              </w:rPr>
            </w:pPr>
          </w:p>
        </w:tc>
      </w:tr>
      <w:tr>
        <w:trPr>
          <w:trHeight w:val="486"/>
        </w:trPr>
        <w:tc>
          <w:tcPr>
            <w:tcW w:w="3060" w:type="dxa"/>
            <w:vAlign w:val="bottom"/>
          </w:tcPr>
          <w:p>
            <w:pPr>
              <w:spacing w:after="0"/>
              <w:rPr>
                <w:sz w:val="20"/>
                <w:szCs w:val="20"/>
                <w:color w:val="auto"/>
              </w:rPr>
            </w:pPr>
            <w:r>
              <w:rPr>
                <w:rFonts w:ascii="Arial" w:cs="Arial" w:eastAsia="Arial" w:hAnsi="Arial"/>
                <w:sz w:val="18"/>
                <w:szCs w:val="18"/>
                <w:color w:val="auto"/>
              </w:rPr>
              <w:t>John R. Alchin</w:t>
            </w:r>
          </w:p>
        </w:tc>
        <w:tc>
          <w:tcPr>
            <w:tcW w:w="2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Executive Vice President, Co-</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Co-Chief Financial</w:t>
            </w:r>
          </w:p>
        </w:tc>
        <w:tc>
          <w:tcPr>
            <w:tcW w:w="620" w:type="dxa"/>
            <w:vAlign w:val="bottom"/>
          </w:tcPr>
          <w:p>
            <w:pPr>
              <w:spacing w:after="0"/>
              <w:rPr>
                <w:sz w:val="24"/>
                <w:szCs w:val="24"/>
                <w:color w:val="auto"/>
              </w:rPr>
            </w:pPr>
          </w:p>
        </w:tc>
      </w:tr>
      <w:tr>
        <w:trPr>
          <w:trHeight w:val="243"/>
        </w:trPr>
        <w:tc>
          <w:tcPr>
            <w:tcW w:w="3060" w:type="dxa"/>
            <w:vAlign w:val="bottom"/>
          </w:tcPr>
          <w:p>
            <w:pPr>
              <w:spacing w:after="0"/>
              <w:rPr>
                <w:sz w:val="20"/>
                <w:szCs w:val="20"/>
                <w:color w:val="auto"/>
              </w:rPr>
            </w:pPr>
            <w:r>
              <w:rPr>
                <w:rFonts w:ascii="Arial" w:cs="Arial" w:eastAsia="Arial" w:hAnsi="Arial"/>
                <w:sz w:val="18"/>
                <w:szCs w:val="18"/>
                <w:color w:val="auto"/>
              </w:rPr>
              <w:t>(Citizen of Australia)</w:t>
            </w:r>
          </w:p>
        </w:tc>
        <w:tc>
          <w:tcPr>
            <w:tcW w:w="22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Chief Financial Officer and</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Officer and Treasurer</w:t>
            </w:r>
          </w:p>
        </w:tc>
        <w:tc>
          <w:tcPr>
            <w:tcW w:w="620" w:type="dxa"/>
            <w:vAlign w:val="bottom"/>
          </w:tcPr>
          <w:p>
            <w:pPr>
              <w:spacing w:after="0"/>
              <w:rPr>
                <w:sz w:val="21"/>
                <w:szCs w:val="21"/>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Treasurer</w:t>
            </w:r>
          </w:p>
        </w:tc>
        <w:tc>
          <w:tcPr>
            <w:tcW w:w="2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486"/>
        </w:trPr>
        <w:tc>
          <w:tcPr>
            <w:tcW w:w="3060" w:type="dxa"/>
            <w:vAlign w:val="bottom"/>
          </w:tcPr>
          <w:p>
            <w:pPr>
              <w:spacing w:after="0"/>
              <w:rPr>
                <w:sz w:val="20"/>
                <w:szCs w:val="20"/>
                <w:color w:val="auto"/>
              </w:rPr>
            </w:pPr>
            <w:r>
              <w:rPr>
                <w:rFonts w:ascii="Arial" w:cs="Arial" w:eastAsia="Arial" w:hAnsi="Arial"/>
                <w:sz w:val="18"/>
                <w:szCs w:val="18"/>
                <w:color w:val="auto"/>
              </w:rPr>
              <w:t>Lawrence S. Smith</w:t>
            </w:r>
          </w:p>
        </w:tc>
        <w:tc>
          <w:tcPr>
            <w:tcW w:w="2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Executive Vice President, Co-</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and Co-Chief</w:t>
            </w:r>
          </w:p>
        </w:tc>
        <w:tc>
          <w:tcPr>
            <w:tcW w:w="620" w:type="dxa"/>
            <w:vAlign w:val="bottom"/>
          </w:tcPr>
          <w:p>
            <w:pPr>
              <w:spacing w:after="0"/>
              <w:rPr>
                <w:sz w:val="24"/>
                <w:szCs w:val="24"/>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Chief Financial Officer and</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Financial Officer</w:t>
            </w:r>
          </w:p>
        </w:tc>
        <w:tc>
          <w:tcPr>
            <w:tcW w:w="620" w:type="dxa"/>
            <w:vAlign w:val="bottom"/>
          </w:tcPr>
          <w:p>
            <w:pPr>
              <w:spacing w:after="0"/>
              <w:rPr>
                <w:sz w:val="21"/>
                <w:szCs w:val="21"/>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486"/>
        </w:trPr>
        <w:tc>
          <w:tcPr>
            <w:tcW w:w="3060" w:type="dxa"/>
            <w:vAlign w:val="bottom"/>
          </w:tcPr>
          <w:p>
            <w:pPr>
              <w:spacing w:after="0"/>
              <w:rPr>
                <w:sz w:val="20"/>
                <w:szCs w:val="20"/>
                <w:color w:val="auto"/>
              </w:rPr>
            </w:pPr>
            <w:r>
              <w:rPr>
                <w:rFonts w:ascii="Arial" w:cs="Arial" w:eastAsia="Arial" w:hAnsi="Arial"/>
                <w:sz w:val="18"/>
                <w:szCs w:val="18"/>
                <w:color w:val="auto"/>
              </w:rPr>
              <w:t>David L. Cohen</w:t>
            </w:r>
          </w:p>
        </w:tc>
        <w:tc>
          <w:tcPr>
            <w:tcW w:w="2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and Assistant</w:t>
            </w:r>
          </w:p>
        </w:tc>
        <w:tc>
          <w:tcPr>
            <w:tcW w:w="620" w:type="dxa"/>
            <w:vAlign w:val="bottom"/>
          </w:tcPr>
          <w:p>
            <w:pPr>
              <w:spacing w:after="0"/>
              <w:rPr>
                <w:sz w:val="24"/>
                <w:szCs w:val="24"/>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Assistant Secretary and Director</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Secretary</w:t>
            </w:r>
          </w:p>
        </w:tc>
        <w:tc>
          <w:tcPr>
            <w:tcW w:w="620" w:type="dxa"/>
            <w:vAlign w:val="bottom"/>
          </w:tcPr>
          <w:p>
            <w:pPr>
              <w:spacing w:after="0"/>
              <w:rPr>
                <w:sz w:val="21"/>
                <w:szCs w:val="21"/>
                <w:color w:val="auto"/>
              </w:rPr>
            </w:pPr>
          </w:p>
        </w:tc>
      </w:tr>
      <w:tr>
        <w:trPr>
          <w:trHeight w:val="486"/>
        </w:trPr>
        <w:tc>
          <w:tcPr>
            <w:tcW w:w="3060" w:type="dxa"/>
            <w:vAlign w:val="bottom"/>
          </w:tcPr>
          <w:p>
            <w:pPr>
              <w:spacing w:after="0"/>
              <w:rPr>
                <w:sz w:val="20"/>
                <w:szCs w:val="20"/>
                <w:color w:val="auto"/>
              </w:rPr>
            </w:pPr>
            <w:r>
              <w:rPr>
                <w:rFonts w:ascii="Arial" w:cs="Arial" w:eastAsia="Arial" w:hAnsi="Arial"/>
                <w:sz w:val="18"/>
                <w:szCs w:val="18"/>
                <w:color w:val="auto"/>
              </w:rPr>
              <w:t>Arthur R. Block</w:t>
            </w:r>
          </w:p>
        </w:tc>
        <w:tc>
          <w:tcPr>
            <w:tcW w:w="2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Senior Vice President, Assistant</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Senior Vice President, General Counsel,</w:t>
            </w:r>
          </w:p>
        </w:tc>
        <w:tc>
          <w:tcPr>
            <w:tcW w:w="620" w:type="dxa"/>
            <w:vAlign w:val="bottom"/>
          </w:tcPr>
          <w:p>
            <w:pPr>
              <w:spacing w:after="0"/>
              <w:rPr>
                <w:sz w:val="24"/>
                <w:szCs w:val="24"/>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Treasurer, Secretary and Director</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Secretary and Assistant Treasurer</w:t>
            </w:r>
          </w:p>
        </w:tc>
        <w:tc>
          <w:tcPr>
            <w:tcW w:w="620" w:type="dxa"/>
            <w:vAlign w:val="bottom"/>
          </w:tcPr>
          <w:p>
            <w:pPr>
              <w:spacing w:after="0"/>
              <w:rPr>
                <w:sz w:val="21"/>
                <w:szCs w:val="21"/>
                <w:color w:val="auto"/>
              </w:rPr>
            </w:pPr>
          </w:p>
        </w:tc>
      </w:tr>
      <w:tr>
        <w:trPr>
          <w:trHeight w:val="675"/>
        </w:trPr>
        <w:tc>
          <w:tcPr>
            <w:tcW w:w="10840" w:type="dxa"/>
            <w:vAlign w:val="bottom"/>
            <w:gridSpan w:val="5"/>
          </w:tcPr>
          <w:p>
            <w:pPr>
              <w:spacing w:after="0"/>
              <w:rPr>
                <w:sz w:val="20"/>
                <w:szCs w:val="20"/>
                <w:color w:val="auto"/>
              </w:rPr>
            </w:pPr>
            <w:r>
              <w:rPr>
                <w:rFonts w:ascii="Arial" w:cs="Arial" w:eastAsia="Arial" w:hAnsi="Arial"/>
                <w:sz w:val="18"/>
                <w:szCs w:val="18"/>
                <w:b w:val="1"/>
                <w:bCs w:val="1"/>
                <w:color w:val="auto"/>
              </w:rPr>
              <w:t>Executive Officers of Comcast of Michigan, LLC, Comcast MO of Delaware, LLC and Comcast STB Software LIB, LLC:</w:t>
            </w:r>
          </w:p>
        </w:tc>
        <w:tc>
          <w:tcPr>
            <w:tcW w:w="620" w:type="dxa"/>
            <w:vAlign w:val="bottom"/>
          </w:tcPr>
          <w:p>
            <w:pPr>
              <w:spacing w:after="0"/>
              <w:rPr>
                <w:sz w:val="24"/>
                <w:szCs w:val="24"/>
                <w:color w:val="auto"/>
              </w:rPr>
            </w:pPr>
          </w:p>
        </w:tc>
      </w:tr>
      <w:tr>
        <w:trPr>
          <w:trHeight w:val="448"/>
        </w:trPr>
        <w:tc>
          <w:tcPr>
            <w:tcW w:w="306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24"/>
                <w:szCs w:val="24"/>
                <w:color w:val="auto"/>
              </w:rPr>
            </w:pPr>
          </w:p>
        </w:tc>
        <w:tc>
          <w:tcPr>
            <w:tcW w:w="366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Position</w:t>
            </w:r>
          </w:p>
        </w:tc>
        <w:tc>
          <w:tcPr>
            <w:tcW w:w="220" w:type="dxa"/>
            <w:vAlign w:val="bottom"/>
          </w:tcPr>
          <w:p>
            <w:pPr>
              <w:spacing w:after="0"/>
              <w:rPr>
                <w:sz w:val="24"/>
                <w:szCs w:val="24"/>
                <w:color w:val="auto"/>
              </w:rPr>
            </w:pPr>
          </w:p>
        </w:tc>
        <w:tc>
          <w:tcPr>
            <w:tcW w:w="368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Present Principal Occupation</w:t>
            </w:r>
          </w:p>
        </w:tc>
        <w:tc>
          <w:tcPr>
            <w:tcW w:w="620" w:type="dxa"/>
            <w:vAlign w:val="bottom"/>
          </w:tcPr>
          <w:p>
            <w:pPr>
              <w:spacing w:after="0"/>
              <w:rPr>
                <w:sz w:val="24"/>
                <w:szCs w:val="24"/>
                <w:color w:val="auto"/>
              </w:rPr>
            </w:pPr>
          </w:p>
        </w:tc>
      </w:tr>
      <w:tr>
        <w:trPr>
          <w:trHeight w:val="235"/>
        </w:trPr>
        <w:tc>
          <w:tcPr>
            <w:tcW w:w="3060" w:type="dxa"/>
            <w:vAlign w:val="bottom"/>
          </w:tcPr>
          <w:p>
            <w:pPr>
              <w:spacing w:after="0"/>
              <w:rPr>
                <w:sz w:val="20"/>
                <w:szCs w:val="20"/>
                <w:color w:val="auto"/>
              </w:rPr>
            </w:pPr>
            <w:r>
              <w:rPr>
                <w:rFonts w:ascii="Arial" w:cs="Arial" w:eastAsia="Arial" w:hAnsi="Arial"/>
                <w:sz w:val="18"/>
                <w:szCs w:val="18"/>
                <w:color w:val="auto"/>
              </w:rPr>
              <w:t>Brian L. Roberts</w:t>
            </w:r>
          </w:p>
        </w:tc>
        <w:tc>
          <w:tcPr>
            <w:tcW w:w="2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Chairman</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President, Chief Executive Officer and</w:t>
            </w:r>
          </w:p>
        </w:tc>
        <w:tc>
          <w:tcPr>
            <w:tcW w:w="620" w:type="dxa"/>
            <w:vAlign w:val="bottom"/>
          </w:tcPr>
          <w:p>
            <w:pPr>
              <w:spacing w:after="0"/>
              <w:rPr>
                <w:sz w:val="20"/>
                <w:szCs w:val="20"/>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Chairman of the Board of Directors</w:t>
            </w:r>
          </w:p>
        </w:tc>
        <w:tc>
          <w:tcPr>
            <w:tcW w:w="620" w:type="dxa"/>
            <w:vAlign w:val="bottom"/>
          </w:tcPr>
          <w:p>
            <w:pPr>
              <w:spacing w:after="0"/>
              <w:rPr>
                <w:sz w:val="21"/>
                <w:szCs w:val="21"/>
                <w:color w:val="auto"/>
              </w:rPr>
            </w:pPr>
          </w:p>
        </w:tc>
      </w:tr>
      <w:tr>
        <w:trPr>
          <w:trHeight w:val="486"/>
        </w:trPr>
        <w:tc>
          <w:tcPr>
            <w:tcW w:w="3060" w:type="dxa"/>
            <w:vAlign w:val="bottom"/>
          </w:tcPr>
          <w:p>
            <w:pPr>
              <w:spacing w:after="0"/>
              <w:rPr>
                <w:sz w:val="20"/>
                <w:szCs w:val="20"/>
                <w:color w:val="auto"/>
              </w:rPr>
            </w:pPr>
            <w:r>
              <w:rPr>
                <w:rFonts w:ascii="Arial" w:cs="Arial" w:eastAsia="Arial" w:hAnsi="Arial"/>
                <w:sz w:val="18"/>
                <w:szCs w:val="18"/>
                <w:color w:val="auto"/>
              </w:rPr>
              <w:t>Stephen B. Burke</w:t>
            </w:r>
          </w:p>
        </w:tc>
        <w:tc>
          <w:tcPr>
            <w:tcW w:w="2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President</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and Chief Operating</w:t>
            </w:r>
          </w:p>
        </w:tc>
        <w:tc>
          <w:tcPr>
            <w:tcW w:w="620" w:type="dxa"/>
            <w:vAlign w:val="bottom"/>
          </w:tcPr>
          <w:p>
            <w:pPr>
              <w:spacing w:after="0"/>
              <w:rPr>
                <w:sz w:val="24"/>
                <w:szCs w:val="24"/>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Officer</w:t>
            </w:r>
          </w:p>
        </w:tc>
        <w:tc>
          <w:tcPr>
            <w:tcW w:w="620" w:type="dxa"/>
            <w:vAlign w:val="bottom"/>
          </w:tcPr>
          <w:p>
            <w:pPr>
              <w:spacing w:after="0"/>
              <w:rPr>
                <w:sz w:val="21"/>
                <w:szCs w:val="21"/>
                <w:color w:val="auto"/>
              </w:rPr>
            </w:pPr>
          </w:p>
        </w:tc>
      </w:tr>
      <w:tr>
        <w:trPr>
          <w:trHeight w:val="486"/>
        </w:trPr>
        <w:tc>
          <w:tcPr>
            <w:tcW w:w="3060" w:type="dxa"/>
            <w:vAlign w:val="bottom"/>
          </w:tcPr>
          <w:p>
            <w:pPr>
              <w:spacing w:after="0"/>
              <w:rPr>
                <w:sz w:val="20"/>
                <w:szCs w:val="20"/>
                <w:color w:val="auto"/>
              </w:rPr>
            </w:pPr>
            <w:r>
              <w:rPr>
                <w:rFonts w:ascii="Arial" w:cs="Arial" w:eastAsia="Arial" w:hAnsi="Arial"/>
                <w:sz w:val="18"/>
                <w:szCs w:val="18"/>
                <w:color w:val="auto"/>
              </w:rPr>
              <w:t>John R. Alchin</w:t>
            </w:r>
          </w:p>
        </w:tc>
        <w:tc>
          <w:tcPr>
            <w:tcW w:w="2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Executive Vice President, Co-</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Co-Chief Financial</w:t>
            </w:r>
          </w:p>
        </w:tc>
        <w:tc>
          <w:tcPr>
            <w:tcW w:w="620" w:type="dxa"/>
            <w:vAlign w:val="bottom"/>
          </w:tcPr>
          <w:p>
            <w:pPr>
              <w:spacing w:after="0"/>
              <w:rPr>
                <w:sz w:val="24"/>
                <w:szCs w:val="24"/>
                <w:color w:val="auto"/>
              </w:rPr>
            </w:pPr>
          </w:p>
        </w:tc>
      </w:tr>
      <w:tr>
        <w:trPr>
          <w:trHeight w:val="243"/>
        </w:trPr>
        <w:tc>
          <w:tcPr>
            <w:tcW w:w="3060" w:type="dxa"/>
            <w:vAlign w:val="bottom"/>
          </w:tcPr>
          <w:p>
            <w:pPr>
              <w:spacing w:after="0"/>
              <w:rPr>
                <w:sz w:val="20"/>
                <w:szCs w:val="20"/>
                <w:color w:val="auto"/>
              </w:rPr>
            </w:pPr>
            <w:r>
              <w:rPr>
                <w:rFonts w:ascii="Arial" w:cs="Arial" w:eastAsia="Arial" w:hAnsi="Arial"/>
                <w:sz w:val="18"/>
                <w:szCs w:val="18"/>
                <w:color w:val="auto"/>
              </w:rPr>
              <w:t>(Citizen of Australia)</w:t>
            </w:r>
          </w:p>
        </w:tc>
        <w:tc>
          <w:tcPr>
            <w:tcW w:w="22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Chief Financial Officer and</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Officer and Treasurer</w:t>
            </w:r>
          </w:p>
        </w:tc>
        <w:tc>
          <w:tcPr>
            <w:tcW w:w="620" w:type="dxa"/>
            <w:vAlign w:val="bottom"/>
          </w:tcPr>
          <w:p>
            <w:pPr>
              <w:spacing w:after="0"/>
              <w:rPr>
                <w:sz w:val="21"/>
                <w:szCs w:val="21"/>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Treasurer</w:t>
            </w:r>
          </w:p>
        </w:tc>
        <w:tc>
          <w:tcPr>
            <w:tcW w:w="2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486"/>
        </w:trPr>
        <w:tc>
          <w:tcPr>
            <w:tcW w:w="3060" w:type="dxa"/>
            <w:vAlign w:val="bottom"/>
          </w:tcPr>
          <w:p>
            <w:pPr>
              <w:spacing w:after="0"/>
              <w:rPr>
                <w:sz w:val="20"/>
                <w:szCs w:val="20"/>
                <w:color w:val="auto"/>
              </w:rPr>
            </w:pPr>
            <w:r>
              <w:rPr>
                <w:rFonts w:ascii="Arial" w:cs="Arial" w:eastAsia="Arial" w:hAnsi="Arial"/>
                <w:sz w:val="18"/>
                <w:szCs w:val="18"/>
                <w:color w:val="auto"/>
              </w:rPr>
              <w:t>Lawrence S. Smith</w:t>
            </w:r>
          </w:p>
        </w:tc>
        <w:tc>
          <w:tcPr>
            <w:tcW w:w="2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Executive Vice President and Co-</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and Co-Chief</w:t>
            </w:r>
          </w:p>
        </w:tc>
        <w:tc>
          <w:tcPr>
            <w:tcW w:w="620" w:type="dxa"/>
            <w:vAlign w:val="bottom"/>
          </w:tcPr>
          <w:p>
            <w:pPr>
              <w:spacing w:after="0"/>
              <w:rPr>
                <w:sz w:val="24"/>
                <w:szCs w:val="24"/>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Financial Officer</w:t>
            </w:r>
          </w:p>
        </w:tc>
        <w:tc>
          <w:tcPr>
            <w:tcW w:w="620" w:type="dxa"/>
            <w:vAlign w:val="bottom"/>
          </w:tcPr>
          <w:p>
            <w:pPr>
              <w:spacing w:after="0"/>
              <w:rPr>
                <w:sz w:val="21"/>
                <w:szCs w:val="21"/>
                <w:color w:val="auto"/>
              </w:rPr>
            </w:pPr>
          </w:p>
        </w:tc>
      </w:tr>
      <w:tr>
        <w:trPr>
          <w:trHeight w:val="486"/>
        </w:trPr>
        <w:tc>
          <w:tcPr>
            <w:tcW w:w="3060" w:type="dxa"/>
            <w:vAlign w:val="bottom"/>
          </w:tcPr>
          <w:p>
            <w:pPr>
              <w:spacing w:after="0"/>
              <w:rPr>
                <w:sz w:val="20"/>
                <w:szCs w:val="20"/>
                <w:color w:val="auto"/>
              </w:rPr>
            </w:pPr>
            <w:r>
              <w:rPr>
                <w:rFonts w:ascii="Arial" w:cs="Arial" w:eastAsia="Arial" w:hAnsi="Arial"/>
                <w:sz w:val="18"/>
                <w:szCs w:val="18"/>
                <w:color w:val="auto"/>
              </w:rPr>
              <w:t>David L. Cohen</w:t>
            </w:r>
          </w:p>
        </w:tc>
        <w:tc>
          <w:tcPr>
            <w:tcW w:w="2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Executive Vice President and</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and Assistant</w:t>
            </w:r>
          </w:p>
        </w:tc>
        <w:tc>
          <w:tcPr>
            <w:tcW w:w="620" w:type="dxa"/>
            <w:vAlign w:val="bottom"/>
          </w:tcPr>
          <w:p>
            <w:pPr>
              <w:spacing w:after="0"/>
              <w:rPr>
                <w:sz w:val="24"/>
                <w:szCs w:val="24"/>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Assistant Secretary</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Secretary</w:t>
            </w:r>
          </w:p>
        </w:tc>
        <w:tc>
          <w:tcPr>
            <w:tcW w:w="620" w:type="dxa"/>
            <w:vAlign w:val="bottom"/>
          </w:tcPr>
          <w:p>
            <w:pPr>
              <w:spacing w:after="0"/>
              <w:rPr>
                <w:sz w:val="21"/>
                <w:szCs w:val="21"/>
                <w:color w:val="auto"/>
              </w:rPr>
            </w:pPr>
          </w:p>
        </w:tc>
      </w:tr>
      <w:tr>
        <w:trPr>
          <w:trHeight w:val="675"/>
        </w:trPr>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60" w:type="dxa"/>
            <w:vAlign w:val="bottom"/>
          </w:tcPr>
          <w:p>
            <w:pPr>
              <w:ind w:left="1940"/>
              <w:spacing w:after="0"/>
              <w:rPr>
                <w:sz w:val="20"/>
                <w:szCs w:val="20"/>
                <w:color w:val="auto"/>
              </w:rPr>
            </w:pPr>
            <w:r>
              <w:rPr>
                <w:rFonts w:ascii="Arial" w:cs="Arial" w:eastAsia="Arial" w:hAnsi="Arial"/>
                <w:sz w:val="18"/>
                <w:szCs w:val="18"/>
                <w:color w:val="auto"/>
              </w:rPr>
              <w:t>Page 19 of 20</w:t>
            </w:r>
          </w:p>
        </w:tc>
        <w:tc>
          <w:tcPr>
            <w:tcW w:w="2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42"/>
        </w:trPr>
        <w:tc>
          <w:tcPr>
            <w:tcW w:w="306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3660" w:type="dxa"/>
            <w:vAlign w:val="bottom"/>
            <w:tcBorders>
              <w:bottom w:val="single" w:sz="8" w:color="808080"/>
            </w:tcBorders>
          </w:tcPr>
          <w:p>
            <w:pPr>
              <w:spacing w:after="0"/>
              <w:rPr>
                <w:sz w:val="21"/>
                <w:szCs w:val="21"/>
                <w:color w:val="auto"/>
              </w:rPr>
            </w:pPr>
          </w:p>
        </w:tc>
        <w:tc>
          <w:tcPr>
            <w:tcW w:w="3900" w:type="dxa"/>
            <w:vAlign w:val="bottom"/>
            <w:tcBorders>
              <w:bottom w:val="single" w:sz="8" w:color="808080"/>
            </w:tcBorders>
            <w:gridSpan w:val="2"/>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r>
      <w:tr>
        <w:trPr>
          <w:trHeight w:val="346"/>
        </w:trPr>
        <w:tc>
          <w:tcPr>
            <w:tcW w:w="3060" w:type="dxa"/>
            <w:vAlign w:val="bottom"/>
          </w:tcPr>
          <w:p>
            <w:pPr>
              <w:spacing w:after="0"/>
              <w:rPr>
                <w:sz w:val="20"/>
                <w:szCs w:val="20"/>
                <w:color w:val="auto"/>
              </w:rPr>
            </w:pPr>
            <w:r>
              <w:rPr>
                <w:rFonts w:ascii="Arial" w:cs="Arial" w:eastAsia="Arial" w:hAnsi="Arial"/>
                <w:sz w:val="18"/>
                <w:szCs w:val="18"/>
                <w:color w:val="auto"/>
              </w:rPr>
              <w:t>Arthur R. Block</w:t>
            </w:r>
          </w:p>
        </w:tc>
        <w:tc>
          <w:tcPr>
            <w:tcW w:w="2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Senior Vice President, Assistant</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Senior Vice President, General Counsel,</w:t>
            </w:r>
          </w:p>
        </w:tc>
        <w:tc>
          <w:tcPr>
            <w:tcW w:w="620" w:type="dxa"/>
            <w:vAlign w:val="bottom"/>
          </w:tcPr>
          <w:p>
            <w:pPr>
              <w:spacing w:after="0"/>
              <w:rPr>
                <w:sz w:val="24"/>
                <w:szCs w:val="24"/>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Treasurer and Secretary</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Secretary and Assistant Treasurer</w:t>
            </w:r>
          </w:p>
        </w:tc>
        <w:tc>
          <w:tcPr>
            <w:tcW w:w="620" w:type="dxa"/>
            <w:vAlign w:val="bottom"/>
          </w:tcPr>
          <w:p>
            <w:pPr>
              <w:spacing w:after="0"/>
              <w:rPr>
                <w:sz w:val="21"/>
                <w:szCs w:val="21"/>
                <w:color w:val="auto"/>
              </w:rPr>
            </w:pPr>
          </w:p>
        </w:tc>
      </w:tr>
      <w:tr>
        <w:trPr>
          <w:trHeight w:val="675"/>
        </w:trPr>
        <w:tc>
          <w:tcPr>
            <w:tcW w:w="6940" w:type="dxa"/>
            <w:vAlign w:val="bottom"/>
            <w:gridSpan w:val="3"/>
          </w:tcPr>
          <w:p>
            <w:pPr>
              <w:spacing w:after="0"/>
              <w:rPr>
                <w:sz w:val="20"/>
                <w:szCs w:val="20"/>
                <w:color w:val="auto"/>
              </w:rPr>
            </w:pPr>
            <w:r>
              <w:rPr>
                <w:rFonts w:ascii="Arial" w:cs="Arial" w:eastAsia="Arial" w:hAnsi="Arial"/>
                <w:sz w:val="18"/>
                <w:szCs w:val="18"/>
                <w:b w:val="1"/>
                <w:bCs w:val="1"/>
                <w:color w:val="auto"/>
              </w:rPr>
              <w:t>Directors and Executive Officers of Comcast of Georgia, Inc.:</w:t>
            </w:r>
          </w:p>
        </w:tc>
        <w:tc>
          <w:tcPr>
            <w:tcW w:w="2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48"/>
        </w:trPr>
        <w:tc>
          <w:tcPr>
            <w:tcW w:w="306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24"/>
                <w:szCs w:val="24"/>
                <w:color w:val="auto"/>
              </w:rPr>
            </w:pPr>
          </w:p>
        </w:tc>
        <w:tc>
          <w:tcPr>
            <w:tcW w:w="366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Position</w:t>
            </w:r>
          </w:p>
        </w:tc>
        <w:tc>
          <w:tcPr>
            <w:tcW w:w="220" w:type="dxa"/>
            <w:vAlign w:val="bottom"/>
          </w:tcPr>
          <w:p>
            <w:pPr>
              <w:spacing w:after="0"/>
              <w:rPr>
                <w:sz w:val="24"/>
                <w:szCs w:val="24"/>
                <w:color w:val="auto"/>
              </w:rPr>
            </w:pPr>
          </w:p>
        </w:tc>
        <w:tc>
          <w:tcPr>
            <w:tcW w:w="368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Present Principal Occupation</w:t>
            </w:r>
          </w:p>
        </w:tc>
        <w:tc>
          <w:tcPr>
            <w:tcW w:w="620" w:type="dxa"/>
            <w:vAlign w:val="bottom"/>
          </w:tcPr>
          <w:p>
            <w:pPr>
              <w:spacing w:after="0"/>
              <w:rPr>
                <w:sz w:val="24"/>
                <w:szCs w:val="24"/>
                <w:color w:val="auto"/>
              </w:rPr>
            </w:pPr>
          </w:p>
        </w:tc>
      </w:tr>
      <w:tr>
        <w:trPr>
          <w:trHeight w:val="235"/>
        </w:trPr>
        <w:tc>
          <w:tcPr>
            <w:tcW w:w="3060" w:type="dxa"/>
            <w:vAlign w:val="bottom"/>
          </w:tcPr>
          <w:p>
            <w:pPr>
              <w:spacing w:after="0"/>
              <w:rPr>
                <w:sz w:val="20"/>
                <w:szCs w:val="20"/>
                <w:color w:val="auto"/>
              </w:rPr>
            </w:pPr>
            <w:r>
              <w:rPr>
                <w:rFonts w:ascii="Arial" w:cs="Arial" w:eastAsia="Arial" w:hAnsi="Arial"/>
                <w:sz w:val="18"/>
                <w:szCs w:val="18"/>
                <w:color w:val="auto"/>
              </w:rPr>
              <w:t>Brian L. Roberts</w:t>
            </w:r>
          </w:p>
        </w:tc>
        <w:tc>
          <w:tcPr>
            <w:tcW w:w="2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Chairman</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President, Chief Executive Officer and</w:t>
            </w:r>
          </w:p>
        </w:tc>
        <w:tc>
          <w:tcPr>
            <w:tcW w:w="620" w:type="dxa"/>
            <w:vAlign w:val="bottom"/>
          </w:tcPr>
          <w:p>
            <w:pPr>
              <w:spacing w:after="0"/>
              <w:rPr>
                <w:sz w:val="20"/>
                <w:szCs w:val="20"/>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Chairman of the Board of Directors</w:t>
            </w:r>
          </w:p>
        </w:tc>
        <w:tc>
          <w:tcPr>
            <w:tcW w:w="620" w:type="dxa"/>
            <w:vAlign w:val="bottom"/>
          </w:tcPr>
          <w:p>
            <w:pPr>
              <w:spacing w:after="0"/>
              <w:rPr>
                <w:sz w:val="21"/>
                <w:szCs w:val="21"/>
                <w:color w:val="auto"/>
              </w:rPr>
            </w:pPr>
          </w:p>
        </w:tc>
      </w:tr>
      <w:tr>
        <w:trPr>
          <w:trHeight w:val="486"/>
        </w:trPr>
        <w:tc>
          <w:tcPr>
            <w:tcW w:w="3060" w:type="dxa"/>
            <w:vAlign w:val="bottom"/>
          </w:tcPr>
          <w:p>
            <w:pPr>
              <w:spacing w:after="0"/>
              <w:rPr>
                <w:sz w:val="20"/>
                <w:szCs w:val="20"/>
                <w:color w:val="auto"/>
              </w:rPr>
            </w:pPr>
            <w:r>
              <w:rPr>
                <w:rFonts w:ascii="Arial" w:cs="Arial" w:eastAsia="Arial" w:hAnsi="Arial"/>
                <w:sz w:val="18"/>
                <w:szCs w:val="18"/>
                <w:color w:val="auto"/>
              </w:rPr>
              <w:t>Stephen B. Burke</w:t>
            </w:r>
          </w:p>
        </w:tc>
        <w:tc>
          <w:tcPr>
            <w:tcW w:w="2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President</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and Chief Operating</w:t>
            </w:r>
          </w:p>
        </w:tc>
        <w:tc>
          <w:tcPr>
            <w:tcW w:w="620" w:type="dxa"/>
            <w:vAlign w:val="bottom"/>
          </w:tcPr>
          <w:p>
            <w:pPr>
              <w:spacing w:after="0"/>
              <w:rPr>
                <w:sz w:val="24"/>
                <w:szCs w:val="24"/>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Officer</w:t>
            </w:r>
          </w:p>
        </w:tc>
        <w:tc>
          <w:tcPr>
            <w:tcW w:w="620" w:type="dxa"/>
            <w:vAlign w:val="bottom"/>
          </w:tcPr>
          <w:p>
            <w:pPr>
              <w:spacing w:after="0"/>
              <w:rPr>
                <w:sz w:val="21"/>
                <w:szCs w:val="21"/>
                <w:color w:val="auto"/>
              </w:rPr>
            </w:pPr>
          </w:p>
        </w:tc>
      </w:tr>
      <w:tr>
        <w:trPr>
          <w:trHeight w:val="486"/>
        </w:trPr>
        <w:tc>
          <w:tcPr>
            <w:tcW w:w="3060" w:type="dxa"/>
            <w:vAlign w:val="bottom"/>
          </w:tcPr>
          <w:p>
            <w:pPr>
              <w:spacing w:after="0"/>
              <w:rPr>
                <w:sz w:val="20"/>
                <w:szCs w:val="20"/>
                <w:color w:val="auto"/>
              </w:rPr>
            </w:pPr>
            <w:r>
              <w:rPr>
                <w:rFonts w:ascii="Arial" w:cs="Arial" w:eastAsia="Arial" w:hAnsi="Arial"/>
                <w:sz w:val="18"/>
                <w:szCs w:val="18"/>
                <w:color w:val="auto"/>
              </w:rPr>
              <w:t>John R. Alchin</w:t>
            </w:r>
          </w:p>
        </w:tc>
        <w:tc>
          <w:tcPr>
            <w:tcW w:w="2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Executive Vice President , Co-</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Co-Chief Financial</w:t>
            </w:r>
          </w:p>
        </w:tc>
        <w:tc>
          <w:tcPr>
            <w:tcW w:w="620" w:type="dxa"/>
            <w:vAlign w:val="bottom"/>
          </w:tcPr>
          <w:p>
            <w:pPr>
              <w:spacing w:after="0"/>
              <w:rPr>
                <w:sz w:val="24"/>
                <w:szCs w:val="24"/>
                <w:color w:val="auto"/>
              </w:rPr>
            </w:pPr>
          </w:p>
        </w:tc>
      </w:tr>
      <w:tr>
        <w:trPr>
          <w:trHeight w:val="243"/>
        </w:trPr>
        <w:tc>
          <w:tcPr>
            <w:tcW w:w="3060" w:type="dxa"/>
            <w:vAlign w:val="bottom"/>
          </w:tcPr>
          <w:p>
            <w:pPr>
              <w:spacing w:after="0"/>
              <w:rPr>
                <w:sz w:val="20"/>
                <w:szCs w:val="20"/>
                <w:color w:val="auto"/>
              </w:rPr>
            </w:pPr>
            <w:r>
              <w:rPr>
                <w:rFonts w:ascii="Arial" w:cs="Arial" w:eastAsia="Arial" w:hAnsi="Arial"/>
                <w:sz w:val="18"/>
                <w:szCs w:val="18"/>
                <w:color w:val="auto"/>
              </w:rPr>
              <w:t>(Citizen of Australia)</w:t>
            </w:r>
          </w:p>
        </w:tc>
        <w:tc>
          <w:tcPr>
            <w:tcW w:w="22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Chief Financial Officer and</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Officer and Treasurer</w:t>
            </w:r>
          </w:p>
        </w:tc>
        <w:tc>
          <w:tcPr>
            <w:tcW w:w="620" w:type="dxa"/>
            <w:vAlign w:val="bottom"/>
          </w:tcPr>
          <w:p>
            <w:pPr>
              <w:spacing w:after="0"/>
              <w:rPr>
                <w:sz w:val="21"/>
                <w:szCs w:val="21"/>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Treasurer</w:t>
            </w:r>
          </w:p>
        </w:tc>
        <w:tc>
          <w:tcPr>
            <w:tcW w:w="2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486"/>
        </w:trPr>
        <w:tc>
          <w:tcPr>
            <w:tcW w:w="3060" w:type="dxa"/>
            <w:vAlign w:val="bottom"/>
          </w:tcPr>
          <w:p>
            <w:pPr>
              <w:spacing w:after="0"/>
              <w:rPr>
                <w:sz w:val="20"/>
                <w:szCs w:val="20"/>
                <w:color w:val="auto"/>
              </w:rPr>
            </w:pPr>
            <w:r>
              <w:rPr>
                <w:rFonts w:ascii="Arial" w:cs="Arial" w:eastAsia="Arial" w:hAnsi="Arial"/>
                <w:sz w:val="18"/>
                <w:szCs w:val="18"/>
                <w:color w:val="auto"/>
              </w:rPr>
              <w:t>Lawrence S. Smith</w:t>
            </w:r>
          </w:p>
        </w:tc>
        <w:tc>
          <w:tcPr>
            <w:tcW w:w="2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Executive Vice President and Co-</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and Co-Chief</w:t>
            </w:r>
          </w:p>
        </w:tc>
        <w:tc>
          <w:tcPr>
            <w:tcW w:w="620" w:type="dxa"/>
            <w:vAlign w:val="bottom"/>
          </w:tcPr>
          <w:p>
            <w:pPr>
              <w:spacing w:after="0"/>
              <w:rPr>
                <w:sz w:val="24"/>
                <w:szCs w:val="24"/>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Financial Officer</w:t>
            </w:r>
          </w:p>
        </w:tc>
        <w:tc>
          <w:tcPr>
            <w:tcW w:w="620" w:type="dxa"/>
            <w:vAlign w:val="bottom"/>
          </w:tcPr>
          <w:p>
            <w:pPr>
              <w:spacing w:after="0"/>
              <w:rPr>
                <w:sz w:val="21"/>
                <w:szCs w:val="21"/>
                <w:color w:val="auto"/>
              </w:rPr>
            </w:pPr>
          </w:p>
        </w:tc>
      </w:tr>
      <w:tr>
        <w:trPr>
          <w:trHeight w:val="486"/>
        </w:trPr>
        <w:tc>
          <w:tcPr>
            <w:tcW w:w="3060" w:type="dxa"/>
            <w:vAlign w:val="bottom"/>
          </w:tcPr>
          <w:p>
            <w:pPr>
              <w:spacing w:after="0"/>
              <w:rPr>
                <w:sz w:val="20"/>
                <w:szCs w:val="20"/>
                <w:color w:val="auto"/>
              </w:rPr>
            </w:pPr>
            <w:r>
              <w:rPr>
                <w:rFonts w:ascii="Arial" w:cs="Arial" w:eastAsia="Arial" w:hAnsi="Arial"/>
                <w:sz w:val="18"/>
                <w:szCs w:val="18"/>
                <w:color w:val="auto"/>
              </w:rPr>
              <w:t>David L. Cohen</w:t>
            </w:r>
          </w:p>
        </w:tc>
        <w:tc>
          <w:tcPr>
            <w:tcW w:w="2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Executive Vice President and</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and Assistant</w:t>
            </w:r>
          </w:p>
        </w:tc>
        <w:tc>
          <w:tcPr>
            <w:tcW w:w="620" w:type="dxa"/>
            <w:vAlign w:val="bottom"/>
          </w:tcPr>
          <w:p>
            <w:pPr>
              <w:spacing w:after="0"/>
              <w:rPr>
                <w:sz w:val="24"/>
                <w:szCs w:val="24"/>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Assistant Secretary</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Secretary</w:t>
            </w:r>
          </w:p>
        </w:tc>
        <w:tc>
          <w:tcPr>
            <w:tcW w:w="620" w:type="dxa"/>
            <w:vAlign w:val="bottom"/>
          </w:tcPr>
          <w:p>
            <w:pPr>
              <w:spacing w:after="0"/>
              <w:rPr>
                <w:sz w:val="21"/>
                <w:szCs w:val="21"/>
                <w:color w:val="auto"/>
              </w:rPr>
            </w:pPr>
          </w:p>
        </w:tc>
      </w:tr>
      <w:tr>
        <w:trPr>
          <w:trHeight w:val="486"/>
        </w:trPr>
        <w:tc>
          <w:tcPr>
            <w:tcW w:w="3060" w:type="dxa"/>
            <w:vAlign w:val="bottom"/>
          </w:tcPr>
          <w:p>
            <w:pPr>
              <w:spacing w:after="0"/>
              <w:rPr>
                <w:sz w:val="20"/>
                <w:szCs w:val="20"/>
                <w:color w:val="auto"/>
              </w:rPr>
            </w:pPr>
            <w:r>
              <w:rPr>
                <w:rFonts w:ascii="Arial" w:cs="Arial" w:eastAsia="Arial" w:hAnsi="Arial"/>
                <w:sz w:val="18"/>
                <w:szCs w:val="18"/>
                <w:color w:val="auto"/>
              </w:rPr>
              <w:t>Arthur R. Block</w:t>
            </w:r>
          </w:p>
        </w:tc>
        <w:tc>
          <w:tcPr>
            <w:tcW w:w="2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Senior Vice President, Assistant</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Senior Vice President, General Counsel,</w:t>
            </w:r>
          </w:p>
        </w:tc>
        <w:tc>
          <w:tcPr>
            <w:tcW w:w="620" w:type="dxa"/>
            <w:vAlign w:val="bottom"/>
          </w:tcPr>
          <w:p>
            <w:pPr>
              <w:spacing w:after="0"/>
              <w:rPr>
                <w:sz w:val="24"/>
                <w:szCs w:val="24"/>
                <w:color w:val="auto"/>
              </w:rPr>
            </w:pPr>
          </w:p>
        </w:tc>
      </w:tr>
      <w:tr>
        <w:trPr>
          <w:trHeight w:val="243"/>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Treasurer, Secretary and Director</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Secretary and Assistant Treasurer</w:t>
            </w:r>
          </w:p>
        </w:tc>
        <w:tc>
          <w:tcPr>
            <w:tcW w:w="6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-3902075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-3902075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01" w:right="199" w:bottom="186"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Directors and Executive Officers of Double C Technologies, LLC:</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Position</w:t>
            </w:r>
          </w:p>
        </w:tc>
        <w:tc>
          <w:tcPr>
            <w:tcW w:w="220" w:type="dxa"/>
            <w:vAlign w:val="bottom"/>
          </w:tcPr>
          <w:p>
            <w:pPr>
              <w:spacing w:after="0"/>
              <w:rPr>
                <w:sz w:val="14"/>
                <w:szCs w:val="14"/>
                <w:color w:val="auto"/>
              </w:rPr>
            </w:pPr>
          </w:p>
        </w:tc>
        <w:tc>
          <w:tcPr>
            <w:tcW w:w="368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Present Principal Occupation</w:t>
            </w:r>
          </w:p>
        </w:tc>
        <w:tc>
          <w:tcPr>
            <w:tcW w:w="620" w:type="dxa"/>
            <w:vAlign w:val="bottom"/>
          </w:tcPr>
          <w:p>
            <w:pPr>
              <w:spacing w:after="0"/>
              <w:rPr>
                <w:sz w:val="14"/>
                <w:szCs w:val="14"/>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8"/>
                <w:szCs w:val="18"/>
                <w:color w:val="auto"/>
                <w:w w:val="97"/>
              </w:rPr>
              <w:t>Stephen E. Silva</w:t>
            </w: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Director</w:t>
            </w:r>
          </w:p>
        </w:tc>
        <w:tc>
          <w:tcPr>
            <w:tcW w:w="2560" w:type="dxa"/>
            <w:vAlign w:val="bottom"/>
          </w:tcPr>
          <w:p>
            <w:pPr>
              <w:spacing w:after="0"/>
              <w:rPr>
                <w:sz w:val="20"/>
                <w:szCs w:val="20"/>
                <w:color w:val="auto"/>
              </w:rPr>
            </w:pP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 New Business</w:t>
            </w:r>
          </w:p>
        </w:tc>
        <w:tc>
          <w:tcPr>
            <w:tcW w:w="620" w:type="dxa"/>
            <w:vAlign w:val="bottom"/>
          </w:tcPr>
          <w:p>
            <w:pPr>
              <w:spacing w:after="0"/>
              <w:rPr>
                <w:sz w:val="20"/>
                <w:szCs w:val="20"/>
                <w:color w:val="auto"/>
              </w:rPr>
            </w:pPr>
          </w:p>
        </w:tc>
      </w:tr>
      <w:tr>
        <w:trPr>
          <w:trHeight w:val="243"/>
        </w:trPr>
        <w:tc>
          <w:tcPr>
            <w:tcW w:w="1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Development of Comcast Cable</w:t>
            </w:r>
          </w:p>
        </w:tc>
        <w:tc>
          <w:tcPr>
            <w:tcW w:w="620" w:type="dxa"/>
            <w:vAlign w:val="bottom"/>
          </w:tcPr>
          <w:p>
            <w:pPr>
              <w:spacing w:after="0"/>
              <w:rPr>
                <w:sz w:val="21"/>
                <w:szCs w:val="21"/>
                <w:color w:val="auto"/>
              </w:rPr>
            </w:pPr>
          </w:p>
        </w:tc>
      </w:tr>
      <w:tr>
        <w:trPr>
          <w:trHeight w:val="243"/>
        </w:trPr>
        <w:tc>
          <w:tcPr>
            <w:tcW w:w="1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Communications</w:t>
            </w:r>
          </w:p>
        </w:tc>
        <w:tc>
          <w:tcPr>
            <w:tcW w:w="620" w:type="dxa"/>
            <w:vAlign w:val="bottom"/>
          </w:tcPr>
          <w:p>
            <w:pPr>
              <w:spacing w:after="0"/>
              <w:rPr>
                <w:sz w:val="21"/>
                <w:szCs w:val="21"/>
                <w:color w:val="auto"/>
              </w:rPr>
            </w:pPr>
          </w:p>
        </w:tc>
      </w:tr>
      <w:tr>
        <w:trPr>
          <w:trHeight w:val="486"/>
        </w:trPr>
        <w:tc>
          <w:tcPr>
            <w:tcW w:w="1320" w:type="dxa"/>
            <w:vAlign w:val="bottom"/>
          </w:tcPr>
          <w:p>
            <w:pPr>
              <w:spacing w:after="0"/>
              <w:rPr>
                <w:sz w:val="20"/>
                <w:szCs w:val="20"/>
                <w:color w:val="auto"/>
              </w:rPr>
            </w:pPr>
            <w:r>
              <w:rPr>
                <w:rFonts w:ascii="Arial" w:cs="Arial" w:eastAsia="Arial" w:hAnsi="Arial"/>
                <w:sz w:val="18"/>
                <w:szCs w:val="18"/>
                <w:color w:val="auto"/>
              </w:rPr>
              <w:t>Robert S. Pick</w:t>
            </w: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Director</w:t>
            </w:r>
          </w:p>
        </w:tc>
        <w:tc>
          <w:tcPr>
            <w:tcW w:w="2560" w:type="dxa"/>
            <w:vAlign w:val="bottom"/>
          </w:tcPr>
          <w:p>
            <w:pPr>
              <w:spacing w:after="0"/>
              <w:rPr>
                <w:sz w:val="24"/>
                <w:szCs w:val="24"/>
                <w:color w:val="auto"/>
              </w:rPr>
            </w:pP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w w:val="95"/>
              </w:rPr>
              <w:t>Senior Vice President – Corporate Development</w:t>
            </w:r>
          </w:p>
        </w:tc>
        <w:tc>
          <w:tcPr>
            <w:tcW w:w="620" w:type="dxa"/>
            <w:vAlign w:val="bottom"/>
          </w:tcPr>
          <w:p>
            <w:pPr>
              <w:spacing w:after="0"/>
              <w:rPr>
                <w:sz w:val="24"/>
                <w:szCs w:val="24"/>
                <w:color w:val="auto"/>
              </w:rPr>
            </w:pPr>
          </w:p>
        </w:tc>
      </w:tr>
      <w:tr>
        <w:trPr>
          <w:trHeight w:val="243"/>
        </w:trPr>
        <w:tc>
          <w:tcPr>
            <w:tcW w:w="1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of Comcast Corporation</w:t>
            </w:r>
          </w:p>
        </w:tc>
        <w:tc>
          <w:tcPr>
            <w:tcW w:w="620" w:type="dxa"/>
            <w:vAlign w:val="bottom"/>
          </w:tcPr>
          <w:p>
            <w:pPr>
              <w:spacing w:after="0"/>
              <w:rPr>
                <w:sz w:val="21"/>
                <w:szCs w:val="21"/>
                <w:color w:val="auto"/>
              </w:rPr>
            </w:pPr>
          </w:p>
        </w:tc>
      </w:tr>
      <w:tr>
        <w:trPr>
          <w:trHeight w:val="486"/>
        </w:trPr>
        <w:tc>
          <w:tcPr>
            <w:tcW w:w="1320" w:type="dxa"/>
            <w:vAlign w:val="bottom"/>
          </w:tcPr>
          <w:p>
            <w:pPr>
              <w:spacing w:after="0"/>
              <w:rPr>
                <w:sz w:val="20"/>
                <w:szCs w:val="20"/>
                <w:color w:val="auto"/>
              </w:rPr>
            </w:pPr>
            <w:r>
              <w:rPr>
                <w:rFonts w:ascii="Arial" w:cs="Arial" w:eastAsia="Arial" w:hAnsi="Arial"/>
                <w:sz w:val="18"/>
                <w:szCs w:val="18"/>
                <w:color w:val="auto"/>
                <w:w w:val="94"/>
              </w:rPr>
              <w:t>David M. Fellows</w:t>
            </w: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Director</w:t>
            </w:r>
          </w:p>
        </w:tc>
        <w:tc>
          <w:tcPr>
            <w:tcW w:w="2560" w:type="dxa"/>
            <w:vAlign w:val="bottom"/>
          </w:tcPr>
          <w:p>
            <w:pPr>
              <w:spacing w:after="0"/>
              <w:rPr>
                <w:sz w:val="24"/>
                <w:szCs w:val="24"/>
                <w:color w:val="auto"/>
              </w:rPr>
            </w:pP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w w:val="96"/>
              </w:rPr>
              <w:t>Executive Vice President and Chief Technology</w:t>
            </w:r>
          </w:p>
        </w:tc>
        <w:tc>
          <w:tcPr>
            <w:tcW w:w="620" w:type="dxa"/>
            <w:vAlign w:val="bottom"/>
          </w:tcPr>
          <w:p>
            <w:pPr>
              <w:spacing w:after="0"/>
              <w:rPr>
                <w:sz w:val="24"/>
                <w:szCs w:val="24"/>
                <w:color w:val="auto"/>
              </w:rPr>
            </w:pPr>
          </w:p>
        </w:tc>
      </w:tr>
      <w:tr>
        <w:trPr>
          <w:trHeight w:val="243"/>
        </w:trPr>
        <w:tc>
          <w:tcPr>
            <w:tcW w:w="1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Officer of Comcast Cable Communications</w:t>
            </w:r>
          </w:p>
        </w:tc>
        <w:tc>
          <w:tcPr>
            <w:tcW w:w="620" w:type="dxa"/>
            <w:vAlign w:val="bottom"/>
          </w:tcPr>
          <w:p>
            <w:pPr>
              <w:spacing w:after="0"/>
              <w:rPr>
                <w:sz w:val="21"/>
                <w:szCs w:val="21"/>
                <w:color w:val="auto"/>
              </w:rPr>
            </w:pPr>
          </w:p>
        </w:tc>
      </w:tr>
      <w:tr>
        <w:trPr>
          <w:trHeight w:val="486"/>
        </w:trPr>
        <w:tc>
          <w:tcPr>
            <w:tcW w:w="1320" w:type="dxa"/>
            <w:vAlign w:val="bottom"/>
          </w:tcPr>
          <w:p>
            <w:pPr>
              <w:spacing w:after="0"/>
              <w:rPr>
                <w:sz w:val="20"/>
                <w:szCs w:val="20"/>
                <w:color w:val="auto"/>
              </w:rPr>
            </w:pPr>
            <w:r>
              <w:rPr>
                <w:rFonts w:ascii="Arial" w:cs="Arial" w:eastAsia="Arial" w:hAnsi="Arial"/>
                <w:sz w:val="18"/>
                <w:szCs w:val="18"/>
                <w:color w:val="auto"/>
              </w:rPr>
              <w:t>Mark E. Hess</w:t>
            </w: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Director</w:t>
            </w:r>
          </w:p>
        </w:tc>
        <w:tc>
          <w:tcPr>
            <w:tcW w:w="2560" w:type="dxa"/>
            <w:vAlign w:val="bottom"/>
          </w:tcPr>
          <w:p>
            <w:pPr>
              <w:spacing w:after="0"/>
              <w:rPr>
                <w:sz w:val="24"/>
                <w:szCs w:val="24"/>
                <w:color w:val="auto"/>
              </w:rPr>
            </w:pP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Senior Vice President – Digital Television of</w:t>
            </w:r>
          </w:p>
        </w:tc>
        <w:tc>
          <w:tcPr>
            <w:tcW w:w="620" w:type="dxa"/>
            <w:vAlign w:val="bottom"/>
          </w:tcPr>
          <w:p>
            <w:pPr>
              <w:spacing w:after="0"/>
              <w:rPr>
                <w:sz w:val="24"/>
                <w:szCs w:val="24"/>
                <w:color w:val="auto"/>
              </w:rPr>
            </w:pPr>
          </w:p>
        </w:tc>
      </w:tr>
      <w:tr>
        <w:trPr>
          <w:trHeight w:val="243"/>
        </w:trPr>
        <w:tc>
          <w:tcPr>
            <w:tcW w:w="1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Comcast Cable Communications</w:t>
            </w:r>
          </w:p>
        </w:tc>
        <w:tc>
          <w:tcPr>
            <w:tcW w:w="620" w:type="dxa"/>
            <w:vAlign w:val="bottom"/>
          </w:tcPr>
          <w:p>
            <w:pPr>
              <w:spacing w:after="0"/>
              <w:rPr>
                <w:sz w:val="21"/>
                <w:szCs w:val="21"/>
                <w:color w:val="auto"/>
              </w:rPr>
            </w:pPr>
          </w:p>
        </w:tc>
      </w:tr>
      <w:tr>
        <w:trPr>
          <w:trHeight w:val="486"/>
        </w:trPr>
        <w:tc>
          <w:tcPr>
            <w:tcW w:w="1320" w:type="dxa"/>
            <w:vAlign w:val="bottom"/>
          </w:tcPr>
          <w:p>
            <w:pPr>
              <w:spacing w:after="0"/>
              <w:rPr>
                <w:sz w:val="20"/>
                <w:szCs w:val="20"/>
                <w:color w:val="auto"/>
              </w:rPr>
            </w:pPr>
            <w:r>
              <w:rPr>
                <w:rFonts w:ascii="Arial" w:cs="Arial" w:eastAsia="Arial" w:hAnsi="Arial"/>
                <w:sz w:val="18"/>
                <w:szCs w:val="18"/>
                <w:color w:val="auto"/>
              </w:rPr>
              <w:t>Dallas Clement</w:t>
            </w: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Director</w:t>
            </w:r>
          </w:p>
        </w:tc>
        <w:tc>
          <w:tcPr>
            <w:tcW w:w="2560" w:type="dxa"/>
            <w:vAlign w:val="bottom"/>
          </w:tcPr>
          <w:p>
            <w:pPr>
              <w:spacing w:after="0"/>
              <w:rPr>
                <w:sz w:val="24"/>
                <w:szCs w:val="24"/>
                <w:color w:val="auto"/>
              </w:rPr>
            </w:pP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w w:val="97"/>
              </w:rPr>
              <w:t>Senior Vice President, Corporate Development</w:t>
            </w:r>
          </w:p>
        </w:tc>
        <w:tc>
          <w:tcPr>
            <w:tcW w:w="620" w:type="dxa"/>
            <w:vAlign w:val="bottom"/>
          </w:tcPr>
          <w:p>
            <w:pPr>
              <w:spacing w:after="0"/>
              <w:rPr>
                <w:sz w:val="24"/>
                <w:szCs w:val="24"/>
                <w:color w:val="auto"/>
              </w:rPr>
            </w:pPr>
          </w:p>
        </w:tc>
      </w:tr>
      <w:tr>
        <w:trPr>
          <w:trHeight w:val="243"/>
        </w:trPr>
        <w:tc>
          <w:tcPr>
            <w:tcW w:w="1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Cox Communications, Inc.</w:t>
            </w:r>
          </w:p>
        </w:tc>
        <w:tc>
          <w:tcPr>
            <w:tcW w:w="620" w:type="dxa"/>
            <w:vAlign w:val="bottom"/>
          </w:tcPr>
          <w:p>
            <w:pPr>
              <w:spacing w:after="0"/>
              <w:rPr>
                <w:sz w:val="21"/>
                <w:szCs w:val="21"/>
                <w:color w:val="auto"/>
              </w:rPr>
            </w:pPr>
          </w:p>
        </w:tc>
      </w:tr>
      <w:tr>
        <w:trPr>
          <w:trHeight w:val="243"/>
        </w:trPr>
        <w:tc>
          <w:tcPr>
            <w:tcW w:w="1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1400 Lake Hearn Drive, N.E.</w:t>
            </w:r>
          </w:p>
        </w:tc>
        <w:tc>
          <w:tcPr>
            <w:tcW w:w="620" w:type="dxa"/>
            <w:vAlign w:val="bottom"/>
          </w:tcPr>
          <w:p>
            <w:pPr>
              <w:spacing w:after="0"/>
              <w:rPr>
                <w:sz w:val="21"/>
                <w:szCs w:val="21"/>
                <w:color w:val="auto"/>
              </w:rPr>
            </w:pPr>
          </w:p>
        </w:tc>
      </w:tr>
      <w:tr>
        <w:trPr>
          <w:trHeight w:val="243"/>
        </w:trPr>
        <w:tc>
          <w:tcPr>
            <w:tcW w:w="1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Atlanta, GA 30319</w:t>
            </w:r>
          </w:p>
        </w:tc>
        <w:tc>
          <w:tcPr>
            <w:tcW w:w="620" w:type="dxa"/>
            <w:vAlign w:val="bottom"/>
          </w:tcPr>
          <w:p>
            <w:pPr>
              <w:spacing w:after="0"/>
              <w:rPr>
                <w:sz w:val="21"/>
                <w:szCs w:val="21"/>
                <w:color w:val="auto"/>
              </w:rPr>
            </w:pPr>
          </w:p>
        </w:tc>
      </w:tr>
      <w:tr>
        <w:trPr>
          <w:trHeight w:val="486"/>
        </w:trPr>
        <w:tc>
          <w:tcPr>
            <w:tcW w:w="1320" w:type="dxa"/>
            <w:vAlign w:val="bottom"/>
          </w:tcPr>
          <w:p>
            <w:pPr>
              <w:spacing w:after="0"/>
              <w:rPr>
                <w:sz w:val="20"/>
                <w:szCs w:val="20"/>
                <w:color w:val="auto"/>
              </w:rPr>
            </w:pPr>
            <w:r>
              <w:rPr>
                <w:rFonts w:ascii="Arial" w:cs="Arial" w:eastAsia="Arial" w:hAnsi="Arial"/>
                <w:sz w:val="18"/>
                <w:szCs w:val="18"/>
                <w:color w:val="auto"/>
                <w:w w:val="87"/>
              </w:rPr>
              <w:t>James O. Robbins</w:t>
            </w: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Director</w:t>
            </w:r>
          </w:p>
        </w:tc>
        <w:tc>
          <w:tcPr>
            <w:tcW w:w="2560" w:type="dxa"/>
            <w:vAlign w:val="bottom"/>
          </w:tcPr>
          <w:p>
            <w:pPr>
              <w:spacing w:after="0"/>
              <w:rPr>
                <w:sz w:val="24"/>
                <w:szCs w:val="24"/>
                <w:color w:val="auto"/>
              </w:rPr>
            </w:pP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President and Chief Executive Officer</w:t>
            </w:r>
          </w:p>
        </w:tc>
        <w:tc>
          <w:tcPr>
            <w:tcW w:w="620" w:type="dxa"/>
            <w:vAlign w:val="bottom"/>
          </w:tcPr>
          <w:p>
            <w:pPr>
              <w:spacing w:after="0"/>
              <w:rPr>
                <w:sz w:val="24"/>
                <w:szCs w:val="24"/>
                <w:color w:val="auto"/>
              </w:rPr>
            </w:pPr>
          </w:p>
        </w:tc>
      </w:tr>
      <w:tr>
        <w:trPr>
          <w:trHeight w:val="243"/>
        </w:trPr>
        <w:tc>
          <w:tcPr>
            <w:tcW w:w="1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Cox Communications, Inc.</w:t>
            </w:r>
          </w:p>
        </w:tc>
        <w:tc>
          <w:tcPr>
            <w:tcW w:w="620" w:type="dxa"/>
            <w:vAlign w:val="bottom"/>
          </w:tcPr>
          <w:p>
            <w:pPr>
              <w:spacing w:after="0"/>
              <w:rPr>
                <w:sz w:val="21"/>
                <w:szCs w:val="21"/>
                <w:color w:val="auto"/>
              </w:rPr>
            </w:pPr>
          </w:p>
        </w:tc>
      </w:tr>
      <w:tr>
        <w:trPr>
          <w:trHeight w:val="243"/>
        </w:trPr>
        <w:tc>
          <w:tcPr>
            <w:tcW w:w="1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1400 Lake Hearn Drive, N.E.</w:t>
            </w:r>
          </w:p>
        </w:tc>
        <w:tc>
          <w:tcPr>
            <w:tcW w:w="620" w:type="dxa"/>
            <w:vAlign w:val="bottom"/>
          </w:tcPr>
          <w:p>
            <w:pPr>
              <w:spacing w:after="0"/>
              <w:rPr>
                <w:sz w:val="21"/>
                <w:szCs w:val="21"/>
                <w:color w:val="auto"/>
              </w:rPr>
            </w:pPr>
          </w:p>
        </w:tc>
      </w:tr>
      <w:tr>
        <w:trPr>
          <w:trHeight w:val="243"/>
        </w:trPr>
        <w:tc>
          <w:tcPr>
            <w:tcW w:w="1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Atlanta, GA 30319</w:t>
            </w:r>
          </w:p>
        </w:tc>
        <w:tc>
          <w:tcPr>
            <w:tcW w:w="620" w:type="dxa"/>
            <w:vAlign w:val="bottom"/>
          </w:tcPr>
          <w:p>
            <w:pPr>
              <w:spacing w:after="0"/>
              <w:rPr>
                <w:sz w:val="21"/>
                <w:szCs w:val="21"/>
                <w:color w:val="auto"/>
              </w:rPr>
            </w:pPr>
          </w:p>
        </w:tc>
      </w:tr>
      <w:tr>
        <w:trPr>
          <w:trHeight w:val="675"/>
        </w:trPr>
        <w:tc>
          <w:tcPr>
            <w:tcW w:w="1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60" w:type="dxa"/>
            <w:vAlign w:val="bottom"/>
          </w:tcPr>
          <w:p>
            <w:pPr>
              <w:ind w:left="840"/>
              <w:spacing w:after="0"/>
              <w:rPr>
                <w:sz w:val="20"/>
                <w:szCs w:val="20"/>
                <w:color w:val="auto"/>
              </w:rPr>
            </w:pPr>
            <w:r>
              <w:rPr>
                <w:rFonts w:ascii="Arial" w:cs="Arial" w:eastAsia="Arial" w:hAnsi="Arial"/>
                <w:sz w:val="18"/>
                <w:szCs w:val="18"/>
                <w:color w:val="auto"/>
              </w:rPr>
              <w:t>Page 20 of 20</w:t>
            </w:r>
          </w:p>
        </w:tc>
        <w:tc>
          <w:tcPr>
            <w:tcW w:w="2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42"/>
        </w:trPr>
        <w:tc>
          <w:tcPr>
            <w:tcW w:w="1320" w:type="dxa"/>
            <w:vAlign w:val="bottom"/>
            <w:tcBorders>
              <w:bottom w:val="single" w:sz="8" w:color="808080"/>
            </w:tcBorders>
          </w:tcPr>
          <w:p>
            <w:pPr>
              <w:spacing w:after="0"/>
              <w:rPr>
                <w:sz w:val="21"/>
                <w:szCs w:val="21"/>
                <w:color w:val="auto"/>
              </w:rPr>
            </w:pPr>
          </w:p>
        </w:tc>
        <w:tc>
          <w:tcPr>
            <w:tcW w:w="174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1100" w:type="dxa"/>
            <w:vAlign w:val="bottom"/>
            <w:tcBorders>
              <w:bottom w:val="single" w:sz="8" w:color="808080"/>
            </w:tcBorders>
          </w:tcPr>
          <w:p>
            <w:pPr>
              <w:spacing w:after="0"/>
              <w:rPr>
                <w:sz w:val="21"/>
                <w:szCs w:val="21"/>
                <w:color w:val="auto"/>
              </w:rPr>
            </w:pPr>
          </w:p>
        </w:tc>
        <w:tc>
          <w:tcPr>
            <w:tcW w:w="256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36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58" w:lineRule="exact"/>
        <w:rPr>
          <w:sz w:val="20"/>
          <w:szCs w:val="20"/>
          <w:color w:val="auto"/>
        </w:rPr>
      </w:pPr>
    </w:p>
    <w:p>
      <w:pPr>
        <w:jc w:val="both"/>
        <w:ind w:right="80" w:firstLine="270"/>
        <w:spacing w:after="0" w:line="303" w:lineRule="auto"/>
        <w:rPr>
          <w:sz w:val="20"/>
          <w:szCs w:val="20"/>
          <w:color w:val="auto"/>
        </w:rPr>
      </w:pPr>
      <w:r>
        <w:rPr>
          <w:rFonts w:ascii="Arial" w:cs="Arial" w:eastAsia="Arial" w:hAnsi="Arial"/>
          <w:sz w:val="15"/>
          <w:szCs w:val="15"/>
          <w:color w:val="auto"/>
        </w:rPr>
        <w:t>In accordance with Rule 13d-1(k) under the Securities Exchange Act of 1934, as amended (the “Exchange Act”), the undersigned hereby agree to (i) the joint filing on behalf of each of them of a statement on Schedule 13D (including amendments thereto) with respect to the common stock, $0.01 par value per share, of Liberate Technologies and (ii) that this Joint Filing Agreement be included as an exhibit to such joint filing, provided that, as contemplated by Section 13d-1(k)</w:t>
      </w:r>
    </w:p>
    <w:p>
      <w:pPr>
        <w:spacing w:after="0" w:line="1" w:lineRule="exact"/>
        <w:rPr>
          <w:sz w:val="20"/>
          <w:szCs w:val="20"/>
          <w:color w:val="auto"/>
        </w:rPr>
      </w:pPr>
    </w:p>
    <w:p>
      <w:pPr>
        <w:ind w:right="400" w:firstLine="8"/>
        <w:spacing w:after="0" w:line="261" w:lineRule="auto"/>
        <w:tabs>
          <w:tab w:leader="none" w:pos="258" w:val="left"/>
        </w:tabs>
        <w:numPr>
          <w:ilvl w:val="0"/>
          <w:numId w:val="25"/>
        </w:numPr>
        <w:rPr>
          <w:rFonts w:ascii="Arial" w:cs="Arial" w:eastAsia="Arial" w:hAnsi="Arial"/>
          <w:sz w:val="18"/>
          <w:szCs w:val="18"/>
          <w:color w:val="auto"/>
        </w:rPr>
      </w:pPr>
      <w:r>
        <w:rPr>
          <w:rFonts w:ascii="Arial" w:cs="Arial" w:eastAsia="Arial" w:hAnsi="Arial"/>
          <w:sz w:val="18"/>
          <w:szCs w:val="18"/>
          <w:color w:val="auto"/>
        </w:rPr>
        <w:t>of the Exchange Act, no person shall be responsible for the completeness and accuracy of the information concerning the other persons making the filing unless such person knows or has reason to believe such information is inaccurate.</w:t>
      </w:r>
    </w:p>
    <w:p>
      <w:pPr>
        <w:spacing w:after="0" w:line="21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This Joint Filing Agreement may be executed in any number of counterparts all of which together shall constitute one and the same instrument.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hereby execute this Agreement as of this 24</w:t>
      </w:r>
      <w:r>
        <w:rPr>
          <w:rFonts w:ascii="Arial" w:cs="Arial" w:eastAsia="Arial" w:hAnsi="Arial"/>
          <w:sz w:val="35"/>
          <w:szCs w:val="35"/>
          <w:color w:val="auto"/>
          <w:vertAlign w:val="superscript"/>
        </w:rPr>
        <w:t>th</w:t>
      </w:r>
      <w:r>
        <w:rPr>
          <w:rFonts w:ascii="Arial" w:cs="Arial" w:eastAsia="Arial" w:hAnsi="Arial"/>
          <w:sz w:val="18"/>
          <w:szCs w:val="18"/>
          <w:color w:val="auto"/>
        </w:rPr>
        <w:t xml:space="preserve"> day of January, 2005.</w:t>
      </w:r>
    </w:p>
    <w:p>
      <w:pPr>
        <w:spacing w:after="0" w:line="200" w:lineRule="exact"/>
        <w:rPr>
          <w:sz w:val="20"/>
          <w:szCs w:val="20"/>
          <w:color w:val="auto"/>
        </w:rPr>
      </w:pPr>
    </w:p>
    <w:p>
      <w:pPr>
        <w:spacing w:after="0" w:line="39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COMCAST CORPORATION</w:t>
      </w:r>
    </w:p>
    <w:p>
      <w:pPr>
        <w:spacing w:after="0" w:line="279" w:lineRule="exact"/>
        <w:rPr>
          <w:sz w:val="20"/>
          <w:szCs w:val="20"/>
          <w:color w:val="auto"/>
        </w:rPr>
      </w:pPr>
    </w:p>
    <w:p>
      <w:pPr>
        <w:ind w:left="6480"/>
        <w:spacing w:after="0"/>
        <w:tabs>
          <w:tab w:leader="none" w:pos="6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88265</wp:posOffset>
            </wp:positionV>
            <wp:extent cx="25387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59" w:lineRule="exact"/>
        <w:rPr>
          <w:sz w:val="20"/>
          <w:szCs w:val="20"/>
          <w:color w:val="auto"/>
        </w:rPr>
      </w:pPr>
    </w:p>
    <w:p>
      <w:pPr>
        <w:ind w:left="684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Arthur R. Block</w:t>
      </w:r>
    </w:p>
    <w:p>
      <w:pPr>
        <w:spacing w:after="0" w:line="36" w:lineRule="exact"/>
        <w:rPr>
          <w:sz w:val="20"/>
          <w:szCs w:val="20"/>
          <w:color w:val="auto"/>
        </w:rPr>
      </w:pPr>
    </w:p>
    <w:p>
      <w:pPr>
        <w:ind w:left="6840"/>
        <w:spacing w:after="0"/>
        <w:tabs>
          <w:tab w:leader="none" w:pos="7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Vice President</w:t>
      </w:r>
    </w:p>
    <w:p>
      <w:pPr>
        <w:spacing w:after="0" w:line="200" w:lineRule="exact"/>
        <w:rPr>
          <w:sz w:val="20"/>
          <w:szCs w:val="20"/>
          <w:color w:val="auto"/>
        </w:rPr>
      </w:pPr>
    </w:p>
    <w:p>
      <w:pPr>
        <w:spacing w:after="0" w:line="29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COMCAST HOLDINGS CORPORATION</w:t>
      </w:r>
    </w:p>
    <w:p>
      <w:pPr>
        <w:spacing w:after="0" w:line="279" w:lineRule="exact"/>
        <w:rPr>
          <w:sz w:val="20"/>
          <w:szCs w:val="20"/>
          <w:color w:val="auto"/>
        </w:rPr>
      </w:pPr>
    </w:p>
    <w:p>
      <w:pPr>
        <w:ind w:left="6480"/>
        <w:spacing w:after="0"/>
        <w:tabs>
          <w:tab w:leader="none" w:pos="6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88265</wp:posOffset>
            </wp:positionV>
            <wp:extent cx="25387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59" w:lineRule="exact"/>
        <w:rPr>
          <w:sz w:val="20"/>
          <w:szCs w:val="20"/>
          <w:color w:val="auto"/>
        </w:rPr>
      </w:pPr>
    </w:p>
    <w:p>
      <w:pPr>
        <w:ind w:left="684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Arthur R. Block</w:t>
      </w:r>
    </w:p>
    <w:p>
      <w:pPr>
        <w:spacing w:after="0" w:line="36" w:lineRule="exact"/>
        <w:rPr>
          <w:sz w:val="20"/>
          <w:szCs w:val="20"/>
          <w:color w:val="auto"/>
        </w:rPr>
      </w:pPr>
    </w:p>
    <w:p>
      <w:pPr>
        <w:ind w:left="6840"/>
        <w:spacing w:after="0"/>
        <w:tabs>
          <w:tab w:leader="none" w:pos="7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Vice President</w:t>
      </w:r>
    </w:p>
    <w:p>
      <w:pPr>
        <w:spacing w:after="0" w:line="200" w:lineRule="exact"/>
        <w:rPr>
          <w:sz w:val="20"/>
          <w:szCs w:val="20"/>
          <w:color w:val="auto"/>
        </w:rPr>
      </w:pPr>
    </w:p>
    <w:p>
      <w:pPr>
        <w:spacing w:after="0" w:line="29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COMCAST TECHNOLOGY, INC.</w:t>
      </w:r>
    </w:p>
    <w:p>
      <w:pPr>
        <w:spacing w:after="0" w:line="279" w:lineRule="exact"/>
        <w:rPr>
          <w:sz w:val="20"/>
          <w:szCs w:val="20"/>
          <w:color w:val="auto"/>
        </w:rPr>
      </w:pPr>
    </w:p>
    <w:p>
      <w:pPr>
        <w:ind w:left="6480"/>
        <w:spacing w:after="0"/>
        <w:tabs>
          <w:tab w:leader="none" w:pos="6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88265</wp:posOffset>
            </wp:positionV>
            <wp:extent cx="25387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59" w:lineRule="exact"/>
        <w:rPr>
          <w:sz w:val="20"/>
          <w:szCs w:val="20"/>
          <w:color w:val="auto"/>
        </w:rPr>
      </w:pPr>
    </w:p>
    <w:p>
      <w:pPr>
        <w:ind w:left="684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4"/>
          <w:szCs w:val="14"/>
          <w:color w:val="auto"/>
        </w:rPr>
        <w:t>James P. McCue</w:t>
      </w:r>
    </w:p>
    <w:p>
      <w:pPr>
        <w:spacing w:after="0" w:line="36" w:lineRule="exact"/>
        <w:rPr>
          <w:sz w:val="20"/>
          <w:szCs w:val="20"/>
          <w:color w:val="auto"/>
        </w:rPr>
      </w:pPr>
    </w:p>
    <w:p>
      <w:pPr>
        <w:ind w:left="6840"/>
        <w:spacing w:after="0"/>
        <w:tabs>
          <w:tab w:leader="none" w:pos="7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00" w:lineRule="exact"/>
        <w:rPr>
          <w:sz w:val="20"/>
          <w:szCs w:val="20"/>
          <w:color w:val="auto"/>
        </w:rPr>
      </w:pPr>
    </w:p>
    <w:p>
      <w:pPr>
        <w:spacing w:after="0" w:line="29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COMCAST CABLE COMMUNICATIONS HOLDINGS,</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INC.</w:t>
      </w:r>
    </w:p>
    <w:p>
      <w:pPr>
        <w:spacing w:after="0" w:line="273" w:lineRule="exact"/>
        <w:rPr>
          <w:sz w:val="20"/>
          <w:szCs w:val="20"/>
          <w:color w:val="auto"/>
        </w:rPr>
      </w:pPr>
    </w:p>
    <w:p>
      <w:pPr>
        <w:ind w:left="6480"/>
        <w:spacing w:after="0"/>
        <w:tabs>
          <w:tab w:leader="none" w:pos="6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88265</wp:posOffset>
            </wp:positionV>
            <wp:extent cx="25387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59" w:lineRule="exact"/>
        <w:rPr>
          <w:sz w:val="20"/>
          <w:szCs w:val="20"/>
          <w:color w:val="auto"/>
        </w:rPr>
      </w:pPr>
    </w:p>
    <w:p>
      <w:pPr>
        <w:ind w:left="684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Arthur R. Block</w:t>
      </w:r>
    </w:p>
    <w:p>
      <w:pPr>
        <w:spacing w:after="0" w:line="36" w:lineRule="exact"/>
        <w:rPr>
          <w:sz w:val="20"/>
          <w:szCs w:val="20"/>
          <w:color w:val="auto"/>
        </w:rPr>
      </w:pPr>
    </w:p>
    <w:p>
      <w:pPr>
        <w:ind w:left="6840"/>
        <w:spacing w:after="0"/>
        <w:tabs>
          <w:tab w:leader="none" w:pos="7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Vice President</w:t>
      </w:r>
    </w:p>
    <w:p>
      <w:pPr>
        <w:spacing w:after="0" w:line="200" w:lineRule="exact"/>
        <w:rPr>
          <w:sz w:val="20"/>
          <w:szCs w:val="20"/>
          <w:color w:val="auto"/>
        </w:rPr>
      </w:pPr>
    </w:p>
    <w:p>
      <w:pPr>
        <w:spacing w:after="0" w:line="29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COMCAST MO GROUP, INC.</w:t>
      </w:r>
    </w:p>
    <w:p>
      <w:pPr>
        <w:spacing w:after="0" w:line="36" w:lineRule="exact"/>
        <w:rPr>
          <w:sz w:val="20"/>
          <w:szCs w:val="20"/>
          <w:color w:val="auto"/>
        </w:rPr>
      </w:pPr>
    </w:p>
    <w:p>
      <w:pPr>
        <w:ind w:left="6480"/>
        <w:spacing w:after="0"/>
        <w:tabs>
          <w:tab w:leader="none" w:pos="6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88265</wp:posOffset>
            </wp:positionV>
            <wp:extent cx="25387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59" w:lineRule="exact"/>
        <w:rPr>
          <w:sz w:val="20"/>
          <w:szCs w:val="20"/>
          <w:color w:val="auto"/>
        </w:rPr>
      </w:pPr>
    </w:p>
    <w:p>
      <w:pPr>
        <w:ind w:left="684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Arthur R. Block</w:t>
      </w:r>
    </w:p>
    <w:p>
      <w:pPr>
        <w:spacing w:after="0" w:line="36" w:lineRule="exact"/>
        <w:rPr>
          <w:sz w:val="20"/>
          <w:szCs w:val="20"/>
          <w:color w:val="auto"/>
        </w:rPr>
      </w:pPr>
    </w:p>
    <w:p>
      <w:pPr>
        <w:ind w:left="6840"/>
        <w:spacing w:after="0"/>
        <w:tabs>
          <w:tab w:leader="none" w:pos="7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COMCAST MO OF DELAWARE, LLC</w:t>
      </w:r>
    </w:p>
    <w:p>
      <w:pPr>
        <w:spacing w:after="0" w:line="279" w:lineRule="exact"/>
        <w:rPr>
          <w:sz w:val="20"/>
          <w:szCs w:val="20"/>
          <w:color w:val="auto"/>
        </w:rPr>
      </w:pPr>
    </w:p>
    <w:p>
      <w:pPr>
        <w:ind w:left="6480"/>
        <w:spacing w:after="0"/>
        <w:tabs>
          <w:tab w:leader="none" w:pos="6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88265</wp:posOffset>
            </wp:positionV>
            <wp:extent cx="25387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59" w:lineRule="exact"/>
        <w:rPr>
          <w:sz w:val="20"/>
          <w:szCs w:val="20"/>
          <w:color w:val="auto"/>
        </w:rPr>
      </w:pPr>
    </w:p>
    <w:p>
      <w:pPr>
        <w:ind w:left="684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Arthur R. Block</w:t>
      </w:r>
    </w:p>
    <w:p>
      <w:pPr>
        <w:spacing w:after="0" w:line="36" w:lineRule="exact"/>
        <w:rPr>
          <w:sz w:val="20"/>
          <w:szCs w:val="20"/>
          <w:color w:val="auto"/>
        </w:rPr>
      </w:pPr>
    </w:p>
    <w:p>
      <w:pPr>
        <w:ind w:left="6840"/>
        <w:spacing w:after="0"/>
        <w:tabs>
          <w:tab w:leader="none" w:pos="7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Vice President</w:t>
      </w:r>
    </w:p>
    <w:p>
      <w:pPr>
        <w:spacing w:after="0" w:line="200" w:lineRule="exact"/>
        <w:rPr>
          <w:sz w:val="20"/>
          <w:szCs w:val="20"/>
          <w:color w:val="auto"/>
        </w:rPr>
      </w:pPr>
    </w:p>
    <w:p>
      <w:pPr>
        <w:spacing w:after="0" w:line="29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COMCAST OF MICHIGAN, LLC</w:t>
      </w:r>
    </w:p>
    <w:p>
      <w:pPr>
        <w:spacing w:after="0" w:line="279" w:lineRule="exact"/>
        <w:rPr>
          <w:sz w:val="20"/>
          <w:szCs w:val="20"/>
          <w:color w:val="auto"/>
        </w:rPr>
      </w:pPr>
    </w:p>
    <w:p>
      <w:pPr>
        <w:ind w:left="6480"/>
        <w:spacing w:after="0"/>
        <w:tabs>
          <w:tab w:leader="none" w:pos="6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80010</wp:posOffset>
            </wp:positionV>
            <wp:extent cx="25387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7" w:name="page18"/>
    <w:bookmarkEnd w:id="17"/>
    <w:p>
      <w:pPr>
        <w:ind w:left="5640"/>
        <w:spacing w:after="0"/>
        <w:tabs>
          <w:tab w:leader="none" w:pos="62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Arthur R. Block</w:t>
      </w:r>
    </w:p>
    <w:p>
      <w:pPr>
        <w:spacing w:after="0" w:line="36" w:lineRule="exact"/>
        <w:rPr>
          <w:sz w:val="20"/>
          <w:szCs w:val="20"/>
          <w:color w:val="auto"/>
        </w:rPr>
      </w:pPr>
    </w:p>
    <w:p>
      <w:pPr>
        <w:ind w:left="5640"/>
        <w:spacing w:after="0"/>
        <w:tabs>
          <w:tab w:leader="none" w:pos="6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Vice President</w:t>
      </w: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COMCAST OF GEORGIA, INC.</w:t>
      </w:r>
    </w:p>
    <w:p>
      <w:pPr>
        <w:spacing w:after="0" w:line="279" w:lineRule="exact"/>
        <w:rPr>
          <w:sz w:val="20"/>
          <w:szCs w:val="20"/>
          <w:color w:val="auto"/>
        </w:rPr>
      </w:pPr>
    </w:p>
    <w:p>
      <w:pPr>
        <w:ind w:left="5280"/>
        <w:spacing w:after="0"/>
        <w:tabs>
          <w:tab w:leader="none" w:pos="5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3582670</wp:posOffset>
            </wp:positionH>
            <wp:positionV relativeFrom="paragraph">
              <wp:posOffset>88265</wp:posOffset>
            </wp:positionV>
            <wp:extent cx="25387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59" w:lineRule="exact"/>
        <w:rPr>
          <w:sz w:val="20"/>
          <w:szCs w:val="20"/>
          <w:color w:val="auto"/>
        </w:rPr>
      </w:pPr>
    </w:p>
    <w:p>
      <w:pPr>
        <w:ind w:left="5640"/>
        <w:spacing w:after="0"/>
        <w:tabs>
          <w:tab w:leader="none" w:pos="62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Arthur R. Block</w:t>
      </w:r>
    </w:p>
    <w:p>
      <w:pPr>
        <w:spacing w:after="0" w:line="36" w:lineRule="exact"/>
        <w:rPr>
          <w:sz w:val="20"/>
          <w:szCs w:val="20"/>
          <w:color w:val="auto"/>
        </w:rPr>
      </w:pPr>
    </w:p>
    <w:p>
      <w:pPr>
        <w:ind w:left="5640"/>
        <w:spacing w:after="0"/>
        <w:tabs>
          <w:tab w:leader="none" w:pos="6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Vice President</w:t>
      </w: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COMCAST STB SOFTWARE LIB, LLC</w:t>
      </w:r>
    </w:p>
    <w:p>
      <w:pPr>
        <w:spacing w:after="0" w:line="302" w:lineRule="exact"/>
        <w:rPr>
          <w:sz w:val="20"/>
          <w:szCs w:val="20"/>
          <w:color w:val="auto"/>
        </w:rPr>
      </w:pPr>
    </w:p>
    <w:p>
      <w:pPr>
        <w:ind w:left="5280"/>
        <w:spacing w:after="0"/>
        <w:tabs>
          <w:tab w:leader="none" w:pos="5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3582670</wp:posOffset>
            </wp:positionH>
            <wp:positionV relativeFrom="paragraph">
              <wp:posOffset>88265</wp:posOffset>
            </wp:positionV>
            <wp:extent cx="25387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59" w:lineRule="exact"/>
        <w:rPr>
          <w:sz w:val="20"/>
          <w:szCs w:val="20"/>
          <w:color w:val="auto"/>
        </w:rPr>
      </w:pPr>
    </w:p>
    <w:p>
      <w:pPr>
        <w:ind w:left="5640"/>
        <w:spacing w:after="0"/>
        <w:tabs>
          <w:tab w:leader="none" w:pos="62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Arthur R. Block</w:t>
      </w:r>
    </w:p>
    <w:p>
      <w:pPr>
        <w:spacing w:after="0" w:line="36" w:lineRule="exact"/>
        <w:rPr>
          <w:sz w:val="20"/>
          <w:szCs w:val="20"/>
          <w:color w:val="auto"/>
        </w:rPr>
      </w:pPr>
    </w:p>
    <w:p>
      <w:pPr>
        <w:ind w:left="5640"/>
        <w:spacing w:after="0"/>
        <w:tabs>
          <w:tab w:leader="none" w:pos="6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Vice President</w:t>
      </w: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DOUBLE C TECHNOLOGIES, LLC</w:t>
      </w:r>
    </w:p>
    <w:p>
      <w:pPr>
        <w:spacing w:after="0" w:line="279" w:lineRule="exact"/>
        <w:rPr>
          <w:sz w:val="20"/>
          <w:szCs w:val="20"/>
          <w:color w:val="auto"/>
        </w:rPr>
      </w:pPr>
    </w:p>
    <w:p>
      <w:pPr>
        <w:ind w:left="5280"/>
        <w:spacing w:after="0"/>
        <w:tabs>
          <w:tab w:leader="none" w:pos="5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3582670</wp:posOffset>
            </wp:positionH>
            <wp:positionV relativeFrom="paragraph">
              <wp:posOffset>88265</wp:posOffset>
            </wp:positionV>
            <wp:extent cx="25387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59" w:lineRule="exact"/>
        <w:rPr>
          <w:sz w:val="20"/>
          <w:szCs w:val="20"/>
          <w:color w:val="auto"/>
        </w:rPr>
      </w:pPr>
    </w:p>
    <w:p>
      <w:pPr>
        <w:ind w:left="5640"/>
        <w:spacing w:after="0"/>
        <w:tabs>
          <w:tab w:leader="none" w:pos="62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Arthur R. Block</w:t>
      </w:r>
    </w:p>
    <w:p>
      <w:pPr>
        <w:spacing w:after="0" w:line="36" w:lineRule="exact"/>
        <w:rPr>
          <w:sz w:val="20"/>
          <w:szCs w:val="20"/>
          <w:color w:val="auto"/>
        </w:rPr>
      </w:pPr>
    </w:p>
    <w:p>
      <w:pPr>
        <w:ind w:left="5640"/>
        <w:spacing w:after="0"/>
        <w:tabs>
          <w:tab w:leader="none" w:pos="6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231775</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9019"/>
      </w:cols>
      <w:pgMar w:left="1440" w:top="4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bullet"/>
      <w:start w:val="1"/>
    </w:lvl>
  </w:abstractNum>
  <w:abstractNum w:abstractNumId="2">
    <w:nsid w:val="DED7263"/>
    <w:multiLevelType w:val="hybridMultilevel"/>
    <w:lvl w:ilvl="0">
      <w:lvlJc w:val="left"/>
      <w:lvlText w:val="2"/>
      <w:numFmt w:val="bullet"/>
      <w:start w:val="1"/>
    </w:lvl>
  </w:abstractNum>
  <w:abstractNum w:abstractNumId="3">
    <w:nsid w:val="7FDCC233"/>
    <w:multiLevelType w:val="hybridMultilevel"/>
    <w:lvl w:ilvl="0">
      <w:lvlJc w:val="left"/>
      <w:lvlText w:val="%1"/>
      <w:numFmt w:val="decimal"/>
      <w:start w:val="11"/>
    </w:lvl>
  </w:abstractNum>
  <w:abstractNum w:abstractNumId="4">
    <w:nsid w:val="1BEFD79F"/>
    <w:multiLevelType w:val="hybridMultilevel"/>
    <w:lvl w:ilvl="0">
      <w:lvlJc w:val="left"/>
      <w:lvlText w:val="*"/>
      <w:numFmt w:val="bullet"/>
      <w:start w:val="1"/>
    </w:lvl>
    <w:lvl w:ilvl="1">
      <w:lvlJc w:val="left"/>
      <w:lvlText w:val="%2"/>
      <w:numFmt w:val="decimal"/>
      <w:start w:val="13"/>
    </w:lvl>
  </w:abstractNum>
  <w:abstractNum w:abstractNumId="5">
    <w:nsid w:val="41A7C4C9"/>
    <w:multiLevelType w:val="hybridMultilevel"/>
    <w:lvl w:ilvl="0">
      <w:lvlJc w:val="left"/>
      <w:lvlText w:val="1"/>
      <w:numFmt w:val="bullet"/>
      <w:start w:val="1"/>
    </w:lvl>
  </w:abstractNum>
  <w:abstractNum w:abstractNumId="6">
    <w:nsid w:val="6B68079A"/>
    <w:multiLevelType w:val="hybridMultilevel"/>
    <w:lvl w:ilvl="0">
      <w:lvlJc w:val="left"/>
      <w:lvlText w:val="2"/>
      <w:numFmt w:val="bullet"/>
      <w:start w:val="1"/>
    </w:lvl>
  </w:abstractNum>
  <w:abstractNum w:abstractNumId="7">
    <w:nsid w:val="4E6AFB66"/>
    <w:multiLevelType w:val="hybridMultilevel"/>
    <w:lvl w:ilvl="0">
      <w:lvlJc w:val="left"/>
      <w:lvlText w:val="1"/>
      <w:numFmt w:val="bullet"/>
      <w:start w:val="1"/>
    </w:lvl>
  </w:abstractNum>
  <w:abstractNum w:abstractNumId="8">
    <w:nsid w:val="25E45D32"/>
    <w:multiLevelType w:val="hybridMultilevel"/>
    <w:lvl w:ilvl="0">
      <w:lvlJc w:val="left"/>
      <w:lvlText w:val="2"/>
      <w:numFmt w:val="bullet"/>
      <w:start w:val="1"/>
    </w:lvl>
  </w:abstractNum>
  <w:abstractNum w:abstractNumId="9">
    <w:nsid w:val="519B500D"/>
    <w:multiLevelType w:val="hybridMultilevel"/>
    <w:lvl w:ilvl="0">
      <w:lvlJc w:val="left"/>
      <w:lvlText w:val="3"/>
      <w:numFmt w:val="bullet"/>
      <w:start w:val="1"/>
    </w:lvl>
  </w:abstractNum>
  <w:abstractNum w:abstractNumId="10">
    <w:nsid w:val="431BD7B7"/>
    <w:multiLevelType w:val="hybridMultilevel"/>
    <w:lvl w:ilvl="0">
      <w:lvlJc w:val="left"/>
      <w:lvlText w:val="4"/>
      <w:numFmt w:val="bullet"/>
      <w:start w:val="1"/>
    </w:lvl>
  </w:abstractNum>
  <w:abstractNum w:abstractNumId="11">
    <w:nsid w:val="3F2DBA31"/>
    <w:multiLevelType w:val="hybridMultilevel"/>
    <w:lvl w:ilvl="0">
      <w:lvlJc w:val="left"/>
      <w:lvlText w:val="5"/>
      <w:numFmt w:val="bullet"/>
      <w:start w:val="1"/>
    </w:lvl>
  </w:abstractNum>
  <w:abstractNum w:abstractNumId="12">
    <w:nsid w:val="7C83E458"/>
    <w:multiLevelType w:val="hybridMultilevel"/>
    <w:lvl w:ilvl="0">
      <w:lvlJc w:val="left"/>
      <w:lvlText w:val="6"/>
      <w:numFmt w:val="bullet"/>
      <w:start w:val="1"/>
    </w:lvl>
  </w:abstractNum>
  <w:abstractNum w:abstractNumId="13">
    <w:nsid w:val="257130A3"/>
    <w:multiLevelType w:val="hybridMultilevel"/>
    <w:lvl w:ilvl="0">
      <w:lvlJc w:val="left"/>
      <w:lvlText w:val="%1"/>
      <w:numFmt w:val="decimal"/>
      <w:start w:val="11"/>
    </w:lvl>
  </w:abstractNum>
  <w:abstractNum w:abstractNumId="14">
    <w:nsid w:val="62BBD95A"/>
    <w:multiLevelType w:val="hybridMultilevel"/>
    <w:lvl w:ilvl="0">
      <w:lvlJc w:val="left"/>
      <w:lvlText w:val="*"/>
      <w:numFmt w:val="bullet"/>
      <w:start w:val="1"/>
    </w:lvl>
    <w:lvl w:ilvl="1">
      <w:lvlJc w:val="left"/>
      <w:lvlText w:val="%2"/>
      <w:numFmt w:val="decimal"/>
      <w:start w:val="13"/>
    </w:lvl>
  </w:abstractNum>
  <w:abstractNum w:abstractNumId="15">
    <w:nsid w:val="436C6125"/>
    <w:multiLevelType w:val="hybridMultilevel"/>
    <w:lvl w:ilvl="0">
      <w:lvlJc w:val="left"/>
      <w:lvlText w:val="9"/>
      <w:numFmt w:val="bullet"/>
      <w:start w:val="1"/>
    </w:lvl>
  </w:abstractNum>
  <w:abstractNum w:abstractNumId="16">
    <w:nsid w:val="628C895D"/>
    <w:multiLevelType w:val="hybridMultilevel"/>
    <w:lvl w:ilvl="0">
      <w:lvlJc w:val="left"/>
      <w:lvlText w:val="%1"/>
      <w:numFmt w:val="decimal"/>
      <w:start w:val="11"/>
    </w:lvl>
  </w:abstractNum>
  <w:abstractNum w:abstractNumId="17">
    <w:nsid w:val="333AB105"/>
    <w:multiLevelType w:val="hybridMultilevel"/>
    <w:lvl w:ilvl="0">
      <w:lvlJc w:val="left"/>
      <w:lvlText w:val="*"/>
      <w:numFmt w:val="bullet"/>
      <w:start w:val="1"/>
    </w:lvl>
    <w:lvl w:ilvl="1">
      <w:lvlJc w:val="left"/>
      <w:lvlText w:val="%2"/>
      <w:numFmt w:val="decimal"/>
      <w:start w:val="13"/>
    </w:lvl>
  </w:abstractNum>
  <w:abstractNum w:abstractNumId="18">
    <w:nsid w:val="721DA317"/>
    <w:multiLevelType w:val="hybridMultilevel"/>
    <w:lvl w:ilvl="0">
      <w:lvlJc w:val="left"/>
      <w:lvlText w:val="%1"/>
      <w:numFmt w:val="decimal"/>
      <w:start w:val="11"/>
    </w:lvl>
  </w:abstractNum>
  <w:abstractNum w:abstractNumId="19">
    <w:nsid w:val="2443A858"/>
    <w:multiLevelType w:val="hybridMultilevel"/>
    <w:lvl w:ilvl="0">
      <w:lvlJc w:val="left"/>
      <w:lvlText w:val="%1"/>
      <w:numFmt w:val="decimal"/>
      <w:start w:val="13"/>
    </w:lvl>
  </w:abstractNum>
  <w:abstractNum w:abstractNumId="20">
    <w:nsid w:val="2D1D5AE9"/>
    <w:multiLevelType w:val="hybridMultilevel"/>
    <w:lvl w:ilvl="0">
      <w:lvlJc w:val="left"/>
      <w:lvlText w:val="(%1)"/>
      <w:numFmt w:val="decimal"/>
      <w:start w:val="2"/>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1)"/>
      <w:numFmt w:val="lowerLetter"/>
      <w:start w:val="2"/>
    </w:lvl>
  </w:abstractNum>
  <w:abstractNum w:abstractNumId="23">
    <w:nsid w:val="8EDBDAB"/>
    <w:multiLevelType w:val="hybridMultilevel"/>
    <w:lvl w:ilvl="0">
      <w:lvlJc w:val="left"/>
      <w:lvlText w:val="(%1)"/>
      <w:numFmt w:val="lowerLetter"/>
      <w:start w:val="3"/>
    </w:lvl>
  </w:abstractNum>
  <w:abstractNum w:abstractNumId="24">
    <w:nsid w:val="79838CB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2019-12-16T11:47:17Z</dcterms:created>
  <dcterms:modified xsi:type="dcterms:W3CDTF">2019-12-16T11:47:17Z</dcterms:modified>
</cp:coreProperties>
</file>