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27" w:lineRule="exact"/>
        <w:rPr>
          <w:sz w:val="24"/>
          <w:szCs w:val="24"/>
          <w:color w:val="auto"/>
        </w:rPr>
      </w:pPr>
    </w:p>
    <w:p>
      <w:pPr>
        <w:jc w:val="center"/>
        <w:ind w:right="2399"/>
        <w:spacing w:after="0"/>
        <w:rPr>
          <w:sz w:val="20"/>
          <w:szCs w:val="20"/>
          <w:color w:val="auto"/>
        </w:rPr>
      </w:pPr>
      <w:r>
        <w:rPr>
          <w:rFonts w:ascii="Courier New" w:cs="Courier New" w:eastAsia="Courier New" w:hAnsi="Courier New"/>
          <w:sz w:val="18"/>
          <w:szCs w:val="18"/>
          <w:color w:val="auto"/>
        </w:rPr>
        <w:t>SECURITIES AND EXCHANGE COMMISSION</w:t>
      </w:r>
    </w:p>
    <w:p>
      <w:pPr>
        <w:jc w:val="center"/>
        <w:ind w:right="2399"/>
        <w:spacing w:after="0" w:line="238" w:lineRule="auto"/>
        <w:rPr>
          <w:sz w:val="20"/>
          <w:szCs w:val="20"/>
          <w:color w:val="auto"/>
        </w:rPr>
      </w:pPr>
      <w:r>
        <w:rPr>
          <w:rFonts w:ascii="Courier New" w:cs="Courier New" w:eastAsia="Courier New" w:hAnsi="Courier New"/>
          <w:sz w:val="18"/>
          <w:szCs w:val="18"/>
          <w:color w:val="auto"/>
        </w:rPr>
        <w:t>Washington, D.C. 20549</w:t>
      </w:r>
    </w:p>
    <w:p>
      <w:pPr>
        <w:spacing w:after="0" w:line="200" w:lineRule="exact"/>
        <w:rPr>
          <w:sz w:val="24"/>
          <w:szCs w:val="24"/>
          <w:color w:val="auto"/>
        </w:rPr>
      </w:pPr>
    </w:p>
    <w:p>
      <w:pPr>
        <w:spacing w:after="0" w:line="204" w:lineRule="exact"/>
        <w:rPr>
          <w:sz w:val="24"/>
          <w:szCs w:val="24"/>
          <w:color w:val="auto"/>
        </w:rPr>
      </w:pPr>
    </w:p>
    <w:p>
      <w:pPr>
        <w:ind w:left="2960"/>
        <w:spacing w:after="0"/>
        <w:rPr>
          <w:sz w:val="20"/>
          <w:szCs w:val="20"/>
          <w:color w:val="auto"/>
        </w:rPr>
      </w:pPr>
      <w:r>
        <w:rPr>
          <w:rFonts w:ascii="Courier New" w:cs="Courier New" w:eastAsia="Courier New" w:hAnsi="Courier New"/>
          <w:sz w:val="18"/>
          <w:szCs w:val="18"/>
          <w:color w:val="auto"/>
        </w:rPr>
        <w:t>------------------</w:t>
      </w:r>
    </w:p>
    <w:p>
      <w:pPr>
        <w:spacing w:after="0" w:line="200" w:lineRule="exact"/>
        <w:rPr>
          <w:sz w:val="24"/>
          <w:szCs w:val="24"/>
          <w:color w:val="auto"/>
        </w:rPr>
      </w:pPr>
    </w:p>
    <w:p>
      <w:pPr>
        <w:spacing w:after="0" w:line="204" w:lineRule="exact"/>
        <w:rPr>
          <w:sz w:val="24"/>
          <w:szCs w:val="24"/>
          <w:color w:val="auto"/>
        </w:rPr>
      </w:pPr>
    </w:p>
    <w:p>
      <w:pPr>
        <w:jc w:val="center"/>
        <w:ind w:right="2399"/>
        <w:spacing w:after="0"/>
        <w:rPr>
          <w:sz w:val="20"/>
          <w:szCs w:val="20"/>
          <w:color w:val="auto"/>
        </w:rPr>
      </w:pPr>
      <w:r>
        <w:rPr>
          <w:rFonts w:ascii="Courier New" w:cs="Courier New" w:eastAsia="Courier New" w:hAnsi="Courier New"/>
          <w:sz w:val="18"/>
          <w:szCs w:val="18"/>
          <w:color w:val="auto"/>
        </w:rPr>
        <w:t>AMENDMENT NO. 12</w:t>
      </w:r>
    </w:p>
    <w:p>
      <w:pPr>
        <w:spacing w:after="0" w:line="201" w:lineRule="exact"/>
        <w:rPr>
          <w:sz w:val="24"/>
          <w:szCs w:val="24"/>
          <w:color w:val="auto"/>
        </w:rPr>
      </w:pPr>
    </w:p>
    <w:p>
      <w:pPr>
        <w:jc w:val="center"/>
        <w:ind w:right="2399"/>
        <w:spacing w:after="0"/>
        <w:rPr>
          <w:sz w:val="20"/>
          <w:szCs w:val="20"/>
          <w:color w:val="auto"/>
        </w:rPr>
      </w:pPr>
      <w:r>
        <w:rPr>
          <w:rFonts w:ascii="Courier New" w:cs="Courier New" w:eastAsia="Courier New" w:hAnsi="Courier New"/>
          <w:sz w:val="18"/>
          <w:szCs w:val="18"/>
          <w:color w:val="auto"/>
        </w:rPr>
        <w:t>to</w:t>
      </w:r>
    </w:p>
    <w:p>
      <w:pPr>
        <w:spacing w:after="0" w:line="201" w:lineRule="exact"/>
        <w:rPr>
          <w:sz w:val="24"/>
          <w:szCs w:val="24"/>
          <w:color w:val="auto"/>
        </w:rPr>
      </w:pPr>
    </w:p>
    <w:p>
      <w:pPr>
        <w:jc w:val="center"/>
        <w:ind w:right="2399"/>
        <w:spacing w:after="0"/>
        <w:rPr>
          <w:sz w:val="20"/>
          <w:szCs w:val="20"/>
          <w:color w:val="auto"/>
        </w:rPr>
      </w:pPr>
      <w:r>
        <w:rPr>
          <w:rFonts w:ascii="Courier New" w:cs="Courier New" w:eastAsia="Courier New" w:hAnsi="Courier New"/>
          <w:sz w:val="18"/>
          <w:szCs w:val="18"/>
          <w:color w:val="auto"/>
        </w:rPr>
        <w:t>SCHEDULE 13E-3</w:t>
      </w:r>
    </w:p>
    <w:p>
      <w:pPr>
        <w:spacing w:after="0" w:line="201" w:lineRule="exact"/>
        <w:rPr>
          <w:sz w:val="24"/>
          <w:szCs w:val="24"/>
          <w:color w:val="auto"/>
        </w:rPr>
      </w:pPr>
    </w:p>
    <w:p>
      <w:pPr>
        <w:jc w:val="center"/>
        <w:ind w:right="2299"/>
        <w:spacing w:after="0"/>
        <w:rPr>
          <w:sz w:val="20"/>
          <w:szCs w:val="20"/>
          <w:color w:val="auto"/>
        </w:rPr>
      </w:pPr>
      <w:r>
        <w:rPr>
          <w:rFonts w:ascii="Courier New" w:cs="Courier New" w:eastAsia="Courier New" w:hAnsi="Courier New"/>
          <w:sz w:val="18"/>
          <w:szCs w:val="18"/>
          <w:color w:val="auto"/>
        </w:rPr>
        <w:t>Rule 13e-3 Transaction Statement (Pursuant to Section 13(e)</w:t>
      </w:r>
    </w:p>
    <w:p>
      <w:pPr>
        <w:jc w:val="center"/>
        <w:ind w:right="2299"/>
        <w:spacing w:after="0" w:line="238" w:lineRule="auto"/>
        <w:rPr>
          <w:sz w:val="20"/>
          <w:szCs w:val="20"/>
          <w:color w:val="auto"/>
        </w:rPr>
      </w:pPr>
      <w:r>
        <w:rPr>
          <w:rFonts w:ascii="Courier New" w:cs="Courier New" w:eastAsia="Courier New" w:hAnsi="Courier New"/>
          <w:sz w:val="18"/>
          <w:szCs w:val="18"/>
          <w:color w:val="auto"/>
        </w:rPr>
        <w:t>of the Securities Exchange Act of 1934)</w:t>
      </w:r>
    </w:p>
    <w:p>
      <w:pPr>
        <w:spacing w:after="0" w:line="202" w:lineRule="exact"/>
        <w:rPr>
          <w:sz w:val="24"/>
          <w:szCs w:val="24"/>
          <w:color w:val="auto"/>
        </w:rPr>
      </w:pPr>
    </w:p>
    <w:p>
      <w:pPr>
        <w:ind w:left="3480"/>
        <w:spacing w:after="0"/>
        <w:rPr>
          <w:sz w:val="20"/>
          <w:szCs w:val="20"/>
          <w:color w:val="auto"/>
        </w:rPr>
      </w:pPr>
      <w:r>
        <w:rPr>
          <w:rFonts w:ascii="Courier New" w:cs="Courier New" w:eastAsia="Courier New" w:hAnsi="Courier New"/>
          <w:sz w:val="18"/>
          <w:szCs w:val="18"/>
          <w:color w:val="auto"/>
        </w:rPr>
        <w:t>QVC, INC.</w:t>
      </w:r>
    </w:p>
    <w:p>
      <w:pPr>
        <w:ind w:left="3060"/>
        <w:spacing w:after="0" w:line="238" w:lineRule="auto"/>
        <w:rPr>
          <w:sz w:val="20"/>
          <w:szCs w:val="20"/>
          <w:color w:val="auto"/>
        </w:rPr>
      </w:pPr>
      <w:r>
        <w:rPr>
          <w:rFonts w:ascii="Courier New" w:cs="Courier New" w:eastAsia="Courier New" w:hAnsi="Courier New"/>
          <w:sz w:val="18"/>
          <w:szCs w:val="18"/>
          <w:color w:val="auto"/>
        </w:rPr>
        <w:t>(Name of Issuer)</w:t>
      </w:r>
    </w:p>
    <w:p>
      <w:pPr>
        <w:spacing w:after="0" w:line="202" w:lineRule="exact"/>
        <w:rPr>
          <w:sz w:val="24"/>
          <w:szCs w:val="24"/>
          <w:color w:val="auto"/>
        </w:rPr>
      </w:pPr>
    </w:p>
    <w:p>
      <w:pPr>
        <w:ind w:left="3480"/>
        <w:spacing w:after="0"/>
        <w:rPr>
          <w:sz w:val="20"/>
          <w:szCs w:val="20"/>
          <w:color w:val="auto"/>
        </w:rPr>
      </w:pPr>
      <w:r>
        <w:rPr>
          <w:rFonts w:ascii="Courier New" w:cs="Courier New" w:eastAsia="Courier New" w:hAnsi="Courier New"/>
          <w:sz w:val="18"/>
          <w:szCs w:val="18"/>
          <w:color w:val="auto"/>
        </w:rPr>
        <w:t>QVC, INC.</w:t>
      </w:r>
    </w:p>
    <w:p>
      <w:pPr>
        <w:ind w:left="2320"/>
        <w:spacing w:after="0" w:line="238" w:lineRule="auto"/>
        <w:rPr>
          <w:sz w:val="20"/>
          <w:szCs w:val="20"/>
          <w:color w:val="auto"/>
        </w:rPr>
      </w:pPr>
      <w:r>
        <w:rPr>
          <w:rFonts w:ascii="Courier New" w:cs="Courier New" w:eastAsia="Courier New" w:hAnsi="Courier New"/>
          <w:sz w:val="18"/>
          <w:szCs w:val="18"/>
          <w:color w:val="auto"/>
        </w:rPr>
        <w:t>QVC PROGRAMMING HOLDINGS, INC.</w:t>
      </w:r>
    </w:p>
    <w:p>
      <w:pPr>
        <w:ind w:left="2960"/>
        <w:spacing w:after="0"/>
        <w:rPr>
          <w:sz w:val="20"/>
          <w:szCs w:val="20"/>
          <w:color w:val="auto"/>
        </w:rPr>
      </w:pPr>
      <w:r>
        <w:rPr>
          <w:rFonts w:ascii="Courier New" w:cs="Courier New" w:eastAsia="Courier New" w:hAnsi="Courier New"/>
          <w:sz w:val="18"/>
          <w:szCs w:val="18"/>
          <w:color w:val="auto"/>
        </w:rPr>
        <w:t>COMCAST CORPORATION</w:t>
      </w:r>
    </w:p>
    <w:p>
      <w:pPr>
        <w:ind w:left="2640"/>
        <w:spacing w:after="0" w:line="237" w:lineRule="auto"/>
        <w:rPr>
          <w:sz w:val="20"/>
          <w:szCs w:val="20"/>
          <w:color w:val="auto"/>
        </w:rPr>
      </w:pPr>
      <w:r>
        <w:rPr>
          <w:rFonts w:ascii="Courier New" w:cs="Courier New" w:eastAsia="Courier New" w:hAnsi="Courier New"/>
          <w:sz w:val="18"/>
          <w:szCs w:val="18"/>
          <w:color w:val="auto"/>
        </w:rPr>
        <w:t>TELE-COMMUNICATIONS, INC.</w:t>
      </w:r>
    </w:p>
    <w:p>
      <w:pPr>
        <w:ind w:left="2000"/>
        <w:spacing w:after="0" w:line="238" w:lineRule="auto"/>
        <w:rPr>
          <w:sz w:val="20"/>
          <w:szCs w:val="20"/>
          <w:color w:val="auto"/>
        </w:rPr>
      </w:pPr>
      <w:r>
        <w:rPr>
          <w:rFonts w:ascii="Courier New" w:cs="Courier New" w:eastAsia="Courier New" w:hAnsi="Courier New"/>
          <w:sz w:val="18"/>
          <w:szCs w:val="18"/>
          <w:color w:val="auto"/>
        </w:rPr>
        <w:t>(Name of Person(s) Filing Statement)</w:t>
      </w:r>
    </w:p>
    <w:p>
      <w:pPr>
        <w:spacing w:after="0" w:line="202" w:lineRule="exact"/>
        <w:rPr>
          <w:sz w:val="24"/>
          <w:szCs w:val="24"/>
          <w:color w:val="auto"/>
        </w:rPr>
      </w:pPr>
    </w:p>
    <w:p>
      <w:pPr>
        <w:jc w:val="center"/>
        <w:ind w:right="2399"/>
        <w:spacing w:after="0"/>
        <w:rPr>
          <w:sz w:val="20"/>
          <w:szCs w:val="20"/>
          <w:color w:val="auto"/>
        </w:rPr>
      </w:pPr>
      <w:r>
        <w:rPr>
          <w:rFonts w:ascii="Courier New" w:cs="Courier New" w:eastAsia="Courier New" w:hAnsi="Courier New"/>
          <w:sz w:val="18"/>
          <w:szCs w:val="18"/>
          <w:color w:val="auto"/>
        </w:rPr>
        <w:t>Common Stock, $.01 par value per share</w:t>
      </w:r>
    </w:p>
    <w:p>
      <w:pPr>
        <w:jc w:val="center"/>
        <w:ind w:right="2399"/>
        <w:spacing w:after="0" w:line="238" w:lineRule="auto"/>
        <w:rPr>
          <w:sz w:val="20"/>
          <w:szCs w:val="20"/>
          <w:color w:val="auto"/>
        </w:rPr>
      </w:pPr>
      <w:r>
        <w:rPr>
          <w:rFonts w:ascii="Courier New" w:cs="Courier New" w:eastAsia="Courier New" w:hAnsi="Courier New"/>
          <w:sz w:val="18"/>
          <w:szCs w:val="18"/>
          <w:color w:val="auto"/>
        </w:rPr>
        <w:t>(Title of Class of Securities)</w:t>
      </w:r>
    </w:p>
    <w:p>
      <w:pPr>
        <w:spacing w:after="0" w:line="202" w:lineRule="exact"/>
        <w:rPr>
          <w:sz w:val="24"/>
          <w:szCs w:val="24"/>
          <w:color w:val="auto"/>
        </w:rPr>
      </w:pPr>
    </w:p>
    <w:tbl>
      <w:tblPr>
        <w:tblLayout w:type="fixed"/>
        <w:tblInd w:w="0" w:type="dxa"/>
        <w:tblCellMar>
          <w:top w:w="0" w:type="dxa"/>
          <w:left w:w="0" w:type="dxa"/>
          <w:bottom w:w="0" w:type="dxa"/>
          <w:right w:w="0" w:type="dxa"/>
        </w:tblCellMar>
      </w:tblPr>
      <w:tr>
        <w:trPr>
          <w:trHeight w:val="204"/>
        </w:trPr>
        <w:tc>
          <w:tcPr>
            <w:tcW w:w="2540" w:type="dxa"/>
            <w:vAlign w:val="bottom"/>
          </w:tcPr>
          <w:p>
            <w:pPr>
              <w:spacing w:after="0"/>
              <w:rPr>
                <w:sz w:val="17"/>
                <w:szCs w:val="17"/>
                <w:color w:val="auto"/>
              </w:rPr>
            </w:pPr>
          </w:p>
        </w:tc>
        <w:tc>
          <w:tcPr>
            <w:tcW w:w="1840" w:type="dxa"/>
            <w:vAlign w:val="bottom"/>
          </w:tcPr>
          <w:p>
            <w:pPr>
              <w:jc w:val="center"/>
              <w:ind w:left="692"/>
              <w:spacing w:after="0"/>
              <w:rPr>
                <w:sz w:val="20"/>
                <w:szCs w:val="20"/>
                <w:color w:val="auto"/>
              </w:rPr>
            </w:pPr>
            <w:r>
              <w:rPr>
                <w:rFonts w:ascii="Courier New" w:cs="Courier New" w:eastAsia="Courier New" w:hAnsi="Courier New"/>
                <w:sz w:val="18"/>
                <w:szCs w:val="18"/>
                <w:color w:val="auto"/>
                <w:w w:val="96"/>
              </w:rPr>
              <w:t>747262 10</w:t>
            </w:r>
          </w:p>
        </w:tc>
        <w:tc>
          <w:tcPr>
            <w:tcW w:w="900" w:type="dxa"/>
            <w:vAlign w:val="bottom"/>
          </w:tcPr>
          <w:p>
            <w:pPr>
              <w:jc w:val="right"/>
              <w:ind w:right="652"/>
              <w:spacing w:after="0"/>
              <w:rPr>
                <w:sz w:val="20"/>
                <w:szCs w:val="20"/>
                <w:color w:val="auto"/>
              </w:rPr>
            </w:pPr>
            <w:r>
              <w:rPr>
                <w:rFonts w:ascii="Courier New" w:cs="Courier New" w:eastAsia="Courier New" w:hAnsi="Courier New"/>
                <w:sz w:val="18"/>
                <w:szCs w:val="18"/>
                <w:color w:val="auto"/>
              </w:rPr>
              <w:t>3</w:t>
            </w:r>
          </w:p>
        </w:tc>
        <w:tc>
          <w:tcPr>
            <w:tcW w:w="2840" w:type="dxa"/>
            <w:vAlign w:val="bottom"/>
          </w:tcPr>
          <w:p>
            <w:pPr>
              <w:spacing w:after="0"/>
              <w:rPr>
                <w:sz w:val="17"/>
                <w:szCs w:val="17"/>
                <w:color w:val="auto"/>
              </w:rPr>
            </w:pPr>
          </w:p>
        </w:tc>
      </w:tr>
      <w:tr>
        <w:trPr>
          <w:trHeight w:val="203"/>
        </w:trPr>
        <w:tc>
          <w:tcPr>
            <w:tcW w:w="8120" w:type="dxa"/>
            <w:vAlign w:val="bottom"/>
            <w:gridSpan w:val="4"/>
          </w:tcPr>
          <w:p>
            <w:pPr>
              <w:ind w:left="2000"/>
              <w:spacing w:after="0" w:line="203" w:lineRule="exact"/>
              <w:rPr>
                <w:sz w:val="20"/>
                <w:szCs w:val="20"/>
                <w:color w:val="auto"/>
              </w:rPr>
            </w:pPr>
            <w:r>
              <w:rPr>
                <w:rFonts w:ascii="Courier New" w:cs="Courier New" w:eastAsia="Courier New" w:hAnsi="Courier New"/>
                <w:sz w:val="18"/>
                <w:szCs w:val="18"/>
                <w:color w:val="auto"/>
              </w:rPr>
              <w:t>(CUSIP Number of Class of Securities)</w:t>
            </w:r>
          </w:p>
        </w:tc>
      </w:tr>
      <w:tr>
        <w:trPr>
          <w:trHeight w:val="810"/>
        </w:trPr>
        <w:tc>
          <w:tcPr>
            <w:tcW w:w="2540" w:type="dxa"/>
            <w:vAlign w:val="bottom"/>
          </w:tcPr>
          <w:p>
            <w:pPr>
              <w:spacing w:after="0"/>
              <w:rPr>
                <w:sz w:val="24"/>
                <w:szCs w:val="24"/>
                <w:color w:val="auto"/>
              </w:rPr>
            </w:pPr>
          </w:p>
        </w:tc>
        <w:tc>
          <w:tcPr>
            <w:tcW w:w="2740" w:type="dxa"/>
            <w:vAlign w:val="bottom"/>
            <w:gridSpan w:val="2"/>
          </w:tcPr>
          <w:p>
            <w:pPr>
              <w:jc w:val="right"/>
              <w:ind w:right="332"/>
              <w:spacing w:after="0"/>
              <w:rPr>
                <w:sz w:val="20"/>
                <w:szCs w:val="20"/>
                <w:color w:val="auto"/>
              </w:rPr>
            </w:pPr>
            <w:r>
              <w:rPr>
                <w:rFonts w:ascii="Courier New" w:cs="Courier New" w:eastAsia="Courier New" w:hAnsi="Courier New"/>
                <w:sz w:val="18"/>
                <w:szCs w:val="18"/>
                <w:color w:val="auto"/>
              </w:rPr>
              <w:t>------------------</w:t>
            </w:r>
          </w:p>
        </w:tc>
        <w:tc>
          <w:tcPr>
            <w:tcW w:w="2840" w:type="dxa"/>
            <w:vAlign w:val="bottom"/>
          </w:tcPr>
          <w:p>
            <w:pPr>
              <w:spacing w:after="0"/>
              <w:rPr>
                <w:sz w:val="24"/>
                <w:szCs w:val="24"/>
                <w:color w:val="auto"/>
              </w:rPr>
            </w:pPr>
          </w:p>
        </w:tc>
      </w:tr>
      <w:tr>
        <w:trPr>
          <w:trHeight w:val="608"/>
        </w:trPr>
        <w:tc>
          <w:tcPr>
            <w:tcW w:w="2540" w:type="dxa"/>
            <w:vAlign w:val="bottom"/>
          </w:tcPr>
          <w:p>
            <w:pPr>
              <w:jc w:val="center"/>
              <w:ind w:right="232"/>
              <w:spacing w:after="0"/>
              <w:rPr>
                <w:sz w:val="20"/>
                <w:szCs w:val="20"/>
                <w:color w:val="auto"/>
              </w:rPr>
            </w:pPr>
            <w:r>
              <w:rPr>
                <w:rFonts w:ascii="Courier New" w:cs="Courier New" w:eastAsia="Courier New" w:hAnsi="Courier New"/>
                <w:sz w:val="18"/>
                <w:szCs w:val="18"/>
                <w:color w:val="auto"/>
                <w:w w:val="97"/>
              </w:rPr>
              <w:t>Neal S. Grabell</w:t>
            </w:r>
          </w:p>
        </w:tc>
        <w:tc>
          <w:tcPr>
            <w:tcW w:w="2740" w:type="dxa"/>
            <w:vAlign w:val="bottom"/>
            <w:gridSpan w:val="2"/>
          </w:tcPr>
          <w:p>
            <w:pPr>
              <w:jc w:val="center"/>
              <w:ind w:right="32"/>
              <w:spacing w:after="0"/>
              <w:rPr>
                <w:sz w:val="20"/>
                <w:szCs w:val="20"/>
                <w:color w:val="auto"/>
              </w:rPr>
            </w:pPr>
            <w:r>
              <w:rPr>
                <w:rFonts w:ascii="Courier New" w:cs="Courier New" w:eastAsia="Courier New" w:hAnsi="Courier New"/>
                <w:sz w:val="18"/>
                <w:szCs w:val="18"/>
                <w:color w:val="auto"/>
                <w:w w:val="97"/>
              </w:rPr>
              <w:t>Stanley L. Wang</w:t>
            </w:r>
          </w:p>
        </w:tc>
        <w:tc>
          <w:tcPr>
            <w:tcW w:w="2840" w:type="dxa"/>
            <w:vAlign w:val="bottom"/>
          </w:tcPr>
          <w:p>
            <w:pPr>
              <w:jc w:val="center"/>
              <w:ind w:left="12"/>
              <w:spacing w:after="0"/>
              <w:rPr>
                <w:sz w:val="20"/>
                <w:szCs w:val="20"/>
                <w:color w:val="auto"/>
              </w:rPr>
            </w:pPr>
            <w:r>
              <w:rPr>
                <w:rFonts w:ascii="Courier New" w:cs="Courier New" w:eastAsia="Courier New" w:hAnsi="Courier New"/>
                <w:sz w:val="18"/>
                <w:szCs w:val="18"/>
                <w:color w:val="auto"/>
                <w:w w:val="98"/>
              </w:rPr>
              <w:t>Stephen M. Brett</w:t>
            </w:r>
          </w:p>
        </w:tc>
      </w:tr>
      <w:tr>
        <w:trPr>
          <w:trHeight w:val="203"/>
        </w:trPr>
        <w:tc>
          <w:tcPr>
            <w:tcW w:w="2540" w:type="dxa"/>
            <w:vAlign w:val="bottom"/>
          </w:tcPr>
          <w:p>
            <w:pPr>
              <w:jc w:val="center"/>
              <w:ind w:right="232"/>
              <w:spacing w:after="0" w:line="203" w:lineRule="exact"/>
              <w:rPr>
                <w:sz w:val="20"/>
                <w:szCs w:val="20"/>
                <w:color w:val="auto"/>
              </w:rPr>
            </w:pPr>
            <w:r>
              <w:rPr>
                <w:rFonts w:ascii="Courier New" w:cs="Courier New" w:eastAsia="Courier New" w:hAnsi="Courier New"/>
                <w:sz w:val="18"/>
                <w:szCs w:val="18"/>
                <w:color w:val="auto"/>
                <w:w w:val="96"/>
              </w:rPr>
              <w:t>QVC, Inc.</w:t>
            </w:r>
          </w:p>
        </w:tc>
        <w:tc>
          <w:tcPr>
            <w:tcW w:w="2740" w:type="dxa"/>
            <w:vAlign w:val="bottom"/>
            <w:gridSpan w:val="2"/>
          </w:tcPr>
          <w:p>
            <w:pPr>
              <w:jc w:val="center"/>
              <w:ind w:right="12"/>
              <w:spacing w:after="0" w:line="203" w:lineRule="exact"/>
              <w:rPr>
                <w:sz w:val="20"/>
                <w:szCs w:val="20"/>
                <w:color w:val="auto"/>
              </w:rPr>
            </w:pPr>
            <w:r>
              <w:rPr>
                <w:rFonts w:ascii="Courier New" w:cs="Courier New" w:eastAsia="Courier New" w:hAnsi="Courier New"/>
                <w:sz w:val="18"/>
                <w:szCs w:val="18"/>
                <w:color w:val="auto"/>
                <w:w w:val="97"/>
              </w:rPr>
              <w:t>Comcast Corporation</w:t>
            </w:r>
          </w:p>
        </w:tc>
        <w:tc>
          <w:tcPr>
            <w:tcW w:w="2840" w:type="dxa"/>
            <w:vAlign w:val="bottom"/>
          </w:tcPr>
          <w:p>
            <w:pPr>
              <w:jc w:val="center"/>
              <w:ind w:left="112"/>
              <w:spacing w:after="0" w:line="203" w:lineRule="exact"/>
              <w:rPr>
                <w:sz w:val="20"/>
                <w:szCs w:val="20"/>
                <w:color w:val="auto"/>
              </w:rPr>
            </w:pPr>
            <w:r>
              <w:rPr>
                <w:rFonts w:ascii="Courier New" w:cs="Courier New" w:eastAsia="Courier New" w:hAnsi="Courier New"/>
                <w:sz w:val="18"/>
                <w:szCs w:val="18"/>
                <w:color w:val="auto"/>
                <w:w w:val="97"/>
              </w:rPr>
              <w:t>Tele-Communications, Inc.</w:t>
            </w:r>
          </w:p>
        </w:tc>
      </w:tr>
      <w:tr>
        <w:trPr>
          <w:trHeight w:val="203"/>
        </w:trPr>
        <w:tc>
          <w:tcPr>
            <w:tcW w:w="2540" w:type="dxa"/>
            <w:vAlign w:val="bottom"/>
          </w:tcPr>
          <w:p>
            <w:pPr>
              <w:jc w:val="center"/>
              <w:ind w:right="232"/>
              <w:spacing w:after="0" w:line="203" w:lineRule="exact"/>
              <w:rPr>
                <w:sz w:val="20"/>
                <w:szCs w:val="20"/>
                <w:color w:val="auto"/>
              </w:rPr>
            </w:pPr>
            <w:r>
              <w:rPr>
                <w:rFonts w:ascii="Courier New" w:cs="Courier New" w:eastAsia="Courier New" w:hAnsi="Courier New"/>
                <w:sz w:val="18"/>
                <w:szCs w:val="18"/>
                <w:color w:val="auto"/>
                <w:w w:val="97"/>
              </w:rPr>
              <w:t>1365 Enterprise Drive</w:t>
            </w:r>
          </w:p>
        </w:tc>
        <w:tc>
          <w:tcPr>
            <w:tcW w:w="2740" w:type="dxa"/>
            <w:vAlign w:val="bottom"/>
            <w:gridSpan w:val="2"/>
          </w:tcPr>
          <w:p>
            <w:pPr>
              <w:jc w:val="center"/>
              <w:spacing w:after="0" w:line="203" w:lineRule="exact"/>
              <w:rPr>
                <w:sz w:val="20"/>
                <w:szCs w:val="20"/>
                <w:color w:val="auto"/>
              </w:rPr>
            </w:pPr>
            <w:r>
              <w:rPr>
                <w:rFonts w:ascii="Courier New" w:cs="Courier New" w:eastAsia="Courier New" w:hAnsi="Courier New"/>
                <w:sz w:val="18"/>
                <w:szCs w:val="18"/>
                <w:color w:val="auto"/>
                <w:w w:val="97"/>
              </w:rPr>
              <w:t>1500 Market Street</w:t>
            </w:r>
          </w:p>
        </w:tc>
        <w:tc>
          <w:tcPr>
            <w:tcW w:w="2840" w:type="dxa"/>
            <w:vAlign w:val="bottom"/>
          </w:tcPr>
          <w:p>
            <w:pPr>
              <w:jc w:val="center"/>
              <w:ind w:left="12"/>
              <w:spacing w:after="0" w:line="203" w:lineRule="exact"/>
              <w:rPr>
                <w:sz w:val="20"/>
                <w:szCs w:val="20"/>
                <w:color w:val="auto"/>
              </w:rPr>
            </w:pPr>
            <w:r>
              <w:rPr>
                <w:rFonts w:ascii="Courier New" w:cs="Courier New" w:eastAsia="Courier New" w:hAnsi="Courier New"/>
                <w:sz w:val="18"/>
                <w:szCs w:val="18"/>
                <w:color w:val="auto"/>
                <w:w w:val="98"/>
              </w:rPr>
              <w:t>5619 DTC Parkway</w:t>
            </w:r>
          </w:p>
        </w:tc>
      </w:tr>
      <w:tr>
        <w:trPr>
          <w:trHeight w:val="203"/>
        </w:trPr>
        <w:tc>
          <w:tcPr>
            <w:tcW w:w="2540" w:type="dxa"/>
            <w:vAlign w:val="bottom"/>
          </w:tcPr>
          <w:p>
            <w:pPr>
              <w:jc w:val="center"/>
              <w:ind w:right="132"/>
              <w:spacing w:after="0" w:line="203" w:lineRule="exact"/>
              <w:rPr>
                <w:sz w:val="20"/>
                <w:szCs w:val="20"/>
                <w:color w:val="auto"/>
              </w:rPr>
            </w:pPr>
            <w:r>
              <w:rPr>
                <w:rFonts w:ascii="Courier New" w:cs="Courier New" w:eastAsia="Courier New" w:hAnsi="Courier New"/>
                <w:sz w:val="18"/>
                <w:szCs w:val="18"/>
                <w:color w:val="auto"/>
                <w:w w:val="97"/>
              </w:rPr>
              <w:t>West Chester, PA 19380</w:t>
            </w:r>
          </w:p>
        </w:tc>
        <w:tc>
          <w:tcPr>
            <w:tcW w:w="2740" w:type="dxa"/>
            <w:vAlign w:val="bottom"/>
            <w:gridSpan w:val="2"/>
          </w:tcPr>
          <w:p>
            <w:pPr>
              <w:jc w:val="center"/>
              <w:spacing w:after="0" w:line="203" w:lineRule="exact"/>
              <w:rPr>
                <w:sz w:val="20"/>
                <w:szCs w:val="20"/>
                <w:color w:val="auto"/>
              </w:rPr>
            </w:pPr>
            <w:r>
              <w:rPr>
                <w:rFonts w:ascii="Courier New" w:cs="Courier New" w:eastAsia="Courier New" w:hAnsi="Courier New"/>
                <w:sz w:val="18"/>
                <w:szCs w:val="18"/>
                <w:color w:val="auto"/>
                <w:w w:val="97"/>
              </w:rPr>
              <w:t>Philadelphia, PA 19102</w:t>
            </w:r>
          </w:p>
        </w:tc>
        <w:tc>
          <w:tcPr>
            <w:tcW w:w="2840" w:type="dxa"/>
            <w:vAlign w:val="bottom"/>
          </w:tcPr>
          <w:p>
            <w:pPr>
              <w:jc w:val="center"/>
              <w:ind w:left="112"/>
              <w:spacing w:after="0" w:line="203" w:lineRule="exact"/>
              <w:rPr>
                <w:sz w:val="20"/>
                <w:szCs w:val="20"/>
                <w:color w:val="auto"/>
              </w:rPr>
            </w:pPr>
            <w:r>
              <w:rPr>
                <w:rFonts w:ascii="Courier New" w:cs="Courier New" w:eastAsia="Courier New" w:hAnsi="Courier New"/>
                <w:sz w:val="18"/>
                <w:szCs w:val="18"/>
                <w:color w:val="auto"/>
                <w:w w:val="97"/>
              </w:rPr>
              <w:t>Englewood, CO 80111</w:t>
            </w:r>
          </w:p>
        </w:tc>
      </w:tr>
      <w:tr>
        <w:trPr>
          <w:trHeight w:val="203"/>
        </w:trPr>
        <w:tc>
          <w:tcPr>
            <w:tcW w:w="2540" w:type="dxa"/>
            <w:vAlign w:val="bottom"/>
          </w:tcPr>
          <w:p>
            <w:pPr>
              <w:jc w:val="right"/>
              <w:ind w:right="552"/>
              <w:spacing w:after="0" w:line="203" w:lineRule="exact"/>
              <w:rPr>
                <w:sz w:val="20"/>
                <w:szCs w:val="20"/>
                <w:color w:val="auto"/>
              </w:rPr>
            </w:pPr>
            <w:r>
              <w:rPr>
                <w:rFonts w:ascii="Courier New" w:cs="Courier New" w:eastAsia="Courier New" w:hAnsi="Courier New"/>
                <w:sz w:val="18"/>
                <w:szCs w:val="18"/>
                <w:color w:val="auto"/>
              </w:rPr>
              <w:t>(610) 701-1000</w:t>
            </w:r>
          </w:p>
        </w:tc>
        <w:tc>
          <w:tcPr>
            <w:tcW w:w="2740" w:type="dxa"/>
            <w:vAlign w:val="bottom"/>
            <w:gridSpan w:val="2"/>
          </w:tcPr>
          <w:p>
            <w:pPr>
              <w:jc w:val="right"/>
              <w:ind w:right="552"/>
              <w:spacing w:after="0" w:line="203" w:lineRule="exact"/>
              <w:rPr>
                <w:sz w:val="20"/>
                <w:szCs w:val="20"/>
                <w:color w:val="auto"/>
              </w:rPr>
            </w:pPr>
            <w:r>
              <w:rPr>
                <w:rFonts w:ascii="Courier New" w:cs="Courier New" w:eastAsia="Courier New" w:hAnsi="Courier New"/>
                <w:sz w:val="18"/>
                <w:szCs w:val="18"/>
                <w:color w:val="auto"/>
              </w:rPr>
              <w:t>(215) 665-1700</w:t>
            </w:r>
          </w:p>
        </w:tc>
        <w:tc>
          <w:tcPr>
            <w:tcW w:w="2840" w:type="dxa"/>
            <w:vAlign w:val="bottom"/>
          </w:tcPr>
          <w:p>
            <w:pPr>
              <w:jc w:val="center"/>
              <w:ind w:left="12"/>
              <w:spacing w:after="0" w:line="203" w:lineRule="exact"/>
              <w:rPr>
                <w:sz w:val="20"/>
                <w:szCs w:val="20"/>
                <w:color w:val="auto"/>
              </w:rPr>
            </w:pPr>
            <w:r>
              <w:rPr>
                <w:rFonts w:ascii="Courier New" w:cs="Courier New" w:eastAsia="Courier New" w:hAnsi="Courier New"/>
                <w:sz w:val="18"/>
                <w:szCs w:val="18"/>
                <w:color w:val="auto"/>
                <w:w w:val="96"/>
              </w:rPr>
              <w:t>(303) 267-5500</w:t>
            </w:r>
          </w:p>
        </w:tc>
      </w:tr>
    </w:tbl>
    <w:p>
      <w:pPr>
        <w:spacing w:after="0" w:line="200" w:lineRule="exact"/>
        <w:rPr>
          <w:sz w:val="24"/>
          <w:szCs w:val="24"/>
          <w:color w:val="auto"/>
        </w:rPr>
      </w:pPr>
    </w:p>
    <w:p>
      <w:pPr>
        <w:spacing w:after="0" w:line="209" w:lineRule="exact"/>
        <w:rPr>
          <w:sz w:val="24"/>
          <w:szCs w:val="24"/>
          <w:color w:val="auto"/>
        </w:rPr>
      </w:pPr>
    </w:p>
    <w:p>
      <w:pPr>
        <w:jc w:val="right"/>
        <w:ind w:left="320" w:right="2739"/>
        <w:spacing w:after="0" w:line="290" w:lineRule="auto"/>
        <w:rPr>
          <w:sz w:val="20"/>
          <w:szCs w:val="20"/>
          <w:color w:val="auto"/>
        </w:rPr>
      </w:pPr>
      <w:r>
        <w:rPr>
          <w:rFonts w:ascii="Courier New" w:cs="Courier New" w:eastAsia="Courier New" w:hAnsi="Courier New"/>
          <w:sz w:val="16"/>
          <w:szCs w:val="16"/>
          <w:color w:val="auto"/>
        </w:rPr>
        <w:t>(Name, Address and Telephone Number of Persons Authorized to Receive Notices and Communications on Behalf of Person(s) Filing Statement)</w:t>
      </w:r>
    </w:p>
    <w:p>
      <w:pPr>
        <w:spacing w:after="0" w:line="367" w:lineRule="exact"/>
        <w:rPr>
          <w:sz w:val="24"/>
          <w:szCs w:val="24"/>
          <w:color w:val="auto"/>
        </w:rPr>
      </w:pPr>
    </w:p>
    <w:tbl>
      <w:tblPr>
        <w:tblLayout w:type="fixed"/>
        <w:tblInd w:w="0" w:type="dxa"/>
        <w:tblCellMar>
          <w:top w:w="0" w:type="dxa"/>
          <w:left w:w="0" w:type="dxa"/>
          <w:bottom w:w="0" w:type="dxa"/>
          <w:right w:w="0" w:type="dxa"/>
        </w:tblCellMar>
      </w:tblPr>
      <w:tr>
        <w:trPr>
          <w:trHeight w:val="204"/>
        </w:trPr>
        <w:tc>
          <w:tcPr>
            <w:tcW w:w="3280" w:type="dxa"/>
            <w:vAlign w:val="bottom"/>
          </w:tcPr>
          <w:p>
            <w:pPr>
              <w:spacing w:after="0"/>
              <w:rPr>
                <w:sz w:val="17"/>
                <w:szCs w:val="17"/>
                <w:color w:val="auto"/>
              </w:rPr>
            </w:pPr>
          </w:p>
        </w:tc>
        <w:tc>
          <w:tcPr>
            <w:tcW w:w="2580" w:type="dxa"/>
            <w:vAlign w:val="bottom"/>
          </w:tcPr>
          <w:p>
            <w:pPr>
              <w:ind w:left="100"/>
              <w:spacing w:after="0"/>
              <w:rPr>
                <w:sz w:val="20"/>
                <w:szCs w:val="20"/>
                <w:color w:val="auto"/>
              </w:rPr>
            </w:pPr>
            <w:r>
              <w:rPr>
                <w:rFonts w:ascii="Courier New" w:cs="Courier New" w:eastAsia="Courier New" w:hAnsi="Courier New"/>
                <w:sz w:val="18"/>
                <w:szCs w:val="18"/>
                <w:color w:val="auto"/>
              </w:rPr>
              <w:t>Copies to:</w:t>
            </w:r>
          </w:p>
        </w:tc>
        <w:tc>
          <w:tcPr>
            <w:tcW w:w="2360" w:type="dxa"/>
            <w:vAlign w:val="bottom"/>
          </w:tcPr>
          <w:p>
            <w:pPr>
              <w:spacing w:after="0"/>
              <w:rPr>
                <w:sz w:val="17"/>
                <w:szCs w:val="17"/>
                <w:color w:val="auto"/>
              </w:rPr>
            </w:pPr>
          </w:p>
        </w:tc>
      </w:tr>
      <w:tr>
        <w:trPr>
          <w:trHeight w:val="608"/>
        </w:trPr>
        <w:tc>
          <w:tcPr>
            <w:tcW w:w="3280" w:type="dxa"/>
            <w:vAlign w:val="bottom"/>
          </w:tcPr>
          <w:p>
            <w:pPr>
              <w:jc w:val="center"/>
              <w:ind w:right="12"/>
              <w:spacing w:after="0"/>
              <w:rPr>
                <w:sz w:val="20"/>
                <w:szCs w:val="20"/>
                <w:color w:val="auto"/>
              </w:rPr>
            </w:pPr>
            <w:r>
              <w:rPr>
                <w:rFonts w:ascii="Courier New" w:cs="Courier New" w:eastAsia="Courier New" w:hAnsi="Courier New"/>
                <w:sz w:val="18"/>
                <w:szCs w:val="18"/>
                <w:color w:val="auto"/>
                <w:w w:val="98"/>
              </w:rPr>
              <w:t>Pamela S. Seymon</w:t>
            </w:r>
          </w:p>
        </w:tc>
        <w:tc>
          <w:tcPr>
            <w:tcW w:w="2580" w:type="dxa"/>
            <w:vAlign w:val="bottom"/>
          </w:tcPr>
          <w:p>
            <w:pPr>
              <w:jc w:val="center"/>
              <w:spacing w:after="0"/>
              <w:rPr>
                <w:sz w:val="20"/>
                <w:szCs w:val="20"/>
                <w:color w:val="auto"/>
              </w:rPr>
            </w:pPr>
            <w:r>
              <w:rPr>
                <w:rFonts w:ascii="Courier New" w:cs="Courier New" w:eastAsia="Courier New" w:hAnsi="Courier New"/>
                <w:sz w:val="18"/>
                <w:szCs w:val="18"/>
                <w:color w:val="auto"/>
                <w:w w:val="97"/>
              </w:rPr>
              <w:t>Dennis S. Hersch</w:t>
            </w:r>
          </w:p>
        </w:tc>
        <w:tc>
          <w:tcPr>
            <w:tcW w:w="2360" w:type="dxa"/>
            <w:vAlign w:val="bottom"/>
          </w:tcPr>
          <w:p>
            <w:pPr>
              <w:jc w:val="center"/>
              <w:spacing w:after="0"/>
              <w:rPr>
                <w:sz w:val="20"/>
                <w:szCs w:val="20"/>
                <w:color w:val="auto"/>
              </w:rPr>
            </w:pPr>
            <w:r>
              <w:rPr>
                <w:rFonts w:ascii="Courier New" w:cs="Courier New" w:eastAsia="Courier New" w:hAnsi="Courier New"/>
                <w:sz w:val="18"/>
                <w:szCs w:val="18"/>
                <w:color w:val="auto"/>
                <w:w w:val="97"/>
              </w:rPr>
              <w:t>Frederick H. McGrath</w:t>
            </w:r>
          </w:p>
        </w:tc>
      </w:tr>
      <w:tr>
        <w:trPr>
          <w:trHeight w:val="203"/>
        </w:trPr>
        <w:tc>
          <w:tcPr>
            <w:tcW w:w="3280" w:type="dxa"/>
            <w:vAlign w:val="bottom"/>
          </w:tcPr>
          <w:p>
            <w:pPr>
              <w:jc w:val="center"/>
              <w:ind w:right="32"/>
              <w:spacing w:after="0" w:line="203" w:lineRule="exact"/>
              <w:rPr>
                <w:sz w:val="20"/>
                <w:szCs w:val="20"/>
                <w:color w:val="auto"/>
              </w:rPr>
            </w:pPr>
            <w:r>
              <w:rPr>
                <w:rFonts w:ascii="Courier New" w:cs="Courier New" w:eastAsia="Courier New" w:hAnsi="Courier New"/>
                <w:sz w:val="18"/>
                <w:szCs w:val="18"/>
                <w:color w:val="auto"/>
                <w:w w:val="97"/>
              </w:rPr>
              <w:t>Wachtell, Lipton, Rosen &amp; Katz</w:t>
            </w:r>
          </w:p>
        </w:tc>
        <w:tc>
          <w:tcPr>
            <w:tcW w:w="2580" w:type="dxa"/>
            <w:vAlign w:val="bottom"/>
          </w:tcPr>
          <w:p>
            <w:pPr>
              <w:ind w:left="200"/>
              <w:spacing w:after="0" w:line="203" w:lineRule="exact"/>
              <w:rPr>
                <w:sz w:val="20"/>
                <w:szCs w:val="20"/>
                <w:color w:val="auto"/>
              </w:rPr>
            </w:pPr>
            <w:r>
              <w:rPr>
                <w:rFonts w:ascii="Courier New" w:cs="Courier New" w:eastAsia="Courier New" w:hAnsi="Courier New"/>
                <w:sz w:val="18"/>
                <w:szCs w:val="18"/>
                <w:color w:val="auto"/>
              </w:rPr>
              <w:t>Davis Polk &amp; Wardwell</w:t>
            </w:r>
          </w:p>
        </w:tc>
        <w:tc>
          <w:tcPr>
            <w:tcW w:w="236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w w:val="96"/>
              </w:rPr>
              <w:t>Baker &amp; Botts, L.L.P.</w:t>
            </w:r>
          </w:p>
        </w:tc>
      </w:tr>
      <w:tr>
        <w:trPr>
          <w:trHeight w:val="203"/>
        </w:trPr>
        <w:tc>
          <w:tcPr>
            <w:tcW w:w="328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rPr>
              <w:t>51 West 52nd Street</w:t>
            </w:r>
          </w:p>
        </w:tc>
        <w:tc>
          <w:tcPr>
            <w:tcW w:w="258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w w:val="98"/>
              </w:rPr>
              <w:t>450 Lexington Avenue</w:t>
            </w:r>
          </w:p>
        </w:tc>
        <w:tc>
          <w:tcPr>
            <w:tcW w:w="236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w w:val="97"/>
              </w:rPr>
              <w:t>885 Third Avenue</w:t>
            </w:r>
          </w:p>
        </w:tc>
      </w:tr>
      <w:tr>
        <w:trPr>
          <w:trHeight w:val="203"/>
        </w:trPr>
        <w:tc>
          <w:tcPr>
            <w:tcW w:w="3280" w:type="dxa"/>
            <w:vAlign w:val="bottom"/>
          </w:tcPr>
          <w:p>
            <w:pPr>
              <w:jc w:val="center"/>
              <w:ind w:right="12"/>
              <w:spacing w:after="0" w:line="203" w:lineRule="exact"/>
              <w:rPr>
                <w:sz w:val="20"/>
                <w:szCs w:val="20"/>
                <w:color w:val="auto"/>
              </w:rPr>
            </w:pPr>
            <w:r>
              <w:rPr>
                <w:rFonts w:ascii="Courier New" w:cs="Courier New" w:eastAsia="Courier New" w:hAnsi="Courier New"/>
                <w:sz w:val="18"/>
                <w:szCs w:val="18"/>
                <w:color w:val="auto"/>
                <w:w w:val="97"/>
              </w:rPr>
              <w:t>New York, NY 10019</w:t>
            </w:r>
          </w:p>
        </w:tc>
        <w:tc>
          <w:tcPr>
            <w:tcW w:w="258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w w:val="97"/>
              </w:rPr>
              <w:t>New York, NY 10017</w:t>
            </w:r>
          </w:p>
        </w:tc>
        <w:tc>
          <w:tcPr>
            <w:tcW w:w="236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w w:val="97"/>
              </w:rPr>
              <w:t>New York, NY 10022</w:t>
            </w:r>
          </w:p>
        </w:tc>
      </w:tr>
      <w:tr>
        <w:trPr>
          <w:trHeight w:val="203"/>
        </w:trPr>
        <w:tc>
          <w:tcPr>
            <w:tcW w:w="3280" w:type="dxa"/>
            <w:vAlign w:val="bottom"/>
          </w:tcPr>
          <w:p>
            <w:pPr>
              <w:jc w:val="center"/>
              <w:ind w:right="12"/>
              <w:spacing w:after="0" w:line="203" w:lineRule="exact"/>
              <w:rPr>
                <w:sz w:val="20"/>
                <w:szCs w:val="20"/>
                <w:color w:val="auto"/>
              </w:rPr>
            </w:pPr>
            <w:r>
              <w:rPr>
                <w:rFonts w:ascii="Courier New" w:cs="Courier New" w:eastAsia="Courier New" w:hAnsi="Courier New"/>
                <w:sz w:val="18"/>
                <w:szCs w:val="18"/>
                <w:color w:val="auto"/>
                <w:w w:val="96"/>
              </w:rPr>
              <w:t>(212) 403-1000</w:t>
            </w:r>
          </w:p>
        </w:tc>
        <w:tc>
          <w:tcPr>
            <w:tcW w:w="258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w w:val="97"/>
              </w:rPr>
              <w:t>(212) 450-4000</w:t>
            </w:r>
          </w:p>
        </w:tc>
        <w:tc>
          <w:tcPr>
            <w:tcW w:w="236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w w:val="97"/>
              </w:rPr>
              <w:t>(212) 705-5000</w:t>
            </w:r>
          </w:p>
        </w:tc>
      </w:tr>
    </w:tbl>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87" w:lineRule="exact"/>
        <w:rPr>
          <w:sz w:val="24"/>
          <w:szCs w:val="24"/>
          <w:color w:val="auto"/>
        </w:rPr>
      </w:pPr>
    </w:p>
    <w:p>
      <w:pPr>
        <w:jc w:val="center"/>
        <w:ind w:right="2299"/>
        <w:spacing w:after="0"/>
        <w:rPr>
          <w:sz w:val="20"/>
          <w:szCs w:val="20"/>
          <w:color w:val="auto"/>
        </w:rPr>
      </w:pPr>
      <w:r>
        <w:rPr>
          <w:rFonts w:ascii="Courier New" w:cs="Courier New" w:eastAsia="Courier New" w:hAnsi="Courier New"/>
          <w:sz w:val="18"/>
          <w:szCs w:val="18"/>
          <w:color w:val="auto"/>
        </w:rPr>
        <w:t>August 11, 1994</w:t>
      </w:r>
    </w:p>
    <w:p>
      <w:pPr>
        <w:spacing w:after="0" w:line="201" w:lineRule="exact"/>
        <w:rPr>
          <w:sz w:val="24"/>
          <w:szCs w:val="24"/>
          <w:color w:val="auto"/>
        </w:rPr>
      </w:pPr>
    </w:p>
    <w:p>
      <w:pPr>
        <w:jc w:val="center"/>
        <w:ind w:right="2299"/>
        <w:spacing w:after="0"/>
        <w:rPr>
          <w:sz w:val="20"/>
          <w:szCs w:val="20"/>
          <w:color w:val="auto"/>
        </w:rPr>
      </w:pPr>
      <w:r>
        <w:rPr>
          <w:rFonts w:ascii="Courier New" w:cs="Courier New" w:eastAsia="Courier New" w:hAnsi="Courier New"/>
          <w:sz w:val="18"/>
          <w:szCs w:val="18"/>
          <w:color w:val="auto"/>
        </w:rPr>
        <w:t>(Date Tender Offer First Published,</w:t>
      </w:r>
    </w:p>
    <w:p>
      <w:pPr>
        <w:jc w:val="center"/>
        <w:ind w:right="2299"/>
        <w:spacing w:after="0" w:line="238" w:lineRule="auto"/>
        <w:rPr>
          <w:sz w:val="20"/>
          <w:szCs w:val="20"/>
          <w:color w:val="auto"/>
        </w:rPr>
      </w:pPr>
      <w:r>
        <w:rPr>
          <w:rFonts w:ascii="Courier New" w:cs="Courier New" w:eastAsia="Courier New" w:hAnsi="Courier New"/>
          <w:sz w:val="18"/>
          <w:szCs w:val="18"/>
          <w:color w:val="auto"/>
        </w:rPr>
        <w:t>Sent or Given to Securityholders)</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5" w:lineRule="exact"/>
        <w:rPr>
          <w:sz w:val="24"/>
          <w:szCs w:val="24"/>
          <w:color w:val="auto"/>
        </w:rPr>
      </w:pPr>
    </w:p>
    <w:p>
      <w:pPr>
        <w:ind w:right="1999" w:firstLine="1264"/>
        <w:spacing w:after="0" w:line="272" w:lineRule="auto"/>
        <w:rPr>
          <w:sz w:val="20"/>
          <w:szCs w:val="20"/>
          <w:color w:val="auto"/>
        </w:rPr>
      </w:pPr>
      <w:r>
        <w:rPr>
          <w:rFonts w:ascii="Courier New" w:cs="Courier New" w:eastAsia="Courier New" w:hAnsi="Courier New"/>
          <w:sz w:val="16"/>
          <w:szCs w:val="16"/>
          <w:color w:val="auto"/>
        </w:rPr>
        <w:t>QVC Programming Holdings, Inc., Comcast Corporation, Tele-Communications, Inc. and QVC, Inc. hereby amend and supplement their Rule 13e-3 Transaction Statement on Schedule 13E-3 filed with the Securities and Exchange Commission on August 11, 1994 (as previously amended and supplemented the "Schedule 13E-3"), with respect to Bidders' Offer to Purchase for cash all outstanding shares of Common Stock and Preferred Stock of QVC.</w:t>
      </w:r>
    </w:p>
    <w:p>
      <w:pPr>
        <w:spacing w:after="0" w:line="186" w:lineRule="exact"/>
        <w:rPr>
          <w:sz w:val="24"/>
          <w:szCs w:val="24"/>
          <w:color w:val="auto"/>
        </w:rPr>
      </w:pPr>
    </w:p>
    <w:p>
      <w:pPr>
        <w:ind w:right="2099" w:firstLine="1264"/>
        <w:spacing w:after="0" w:line="290" w:lineRule="auto"/>
        <w:rPr>
          <w:sz w:val="20"/>
          <w:szCs w:val="20"/>
          <w:color w:val="auto"/>
        </w:rPr>
      </w:pPr>
      <w:r>
        <w:rPr>
          <w:rFonts w:ascii="Courier New" w:cs="Courier New" w:eastAsia="Courier New" w:hAnsi="Courier New"/>
          <w:sz w:val="16"/>
          <w:szCs w:val="16"/>
          <w:color w:val="auto"/>
        </w:rPr>
        <w:t>Information contained in the Schedule 13E-3 as hereby amended and supplemented with respect to Comcast, Liberty, TCI, the Purchaser and the</w:t>
      </w:r>
    </w:p>
    <w:p>
      <w:pPr>
        <w:sectPr>
          <w:pgSz w:w="11900" w:h="16865" w:orient="portrait"/>
          <w:cols w:equalWidth="0" w:num="1">
            <w:col w:w="10219"/>
          </w:cols>
          <w:pgMar w:left="240" w:top="852" w:right="1440" w:bottom="0" w:gutter="0" w:footer="0" w:header="0"/>
        </w:sectPr>
      </w:pPr>
    </w:p>
    <w:bookmarkStart w:id="1" w:name="page2"/>
    <w:bookmarkEnd w:id="1"/>
    <w:p>
      <w:pPr>
        <w:ind w:right="1879"/>
        <w:spacing w:after="0" w:line="279" w:lineRule="auto"/>
        <w:rPr>
          <w:sz w:val="20"/>
          <w:szCs w:val="20"/>
          <w:color w:val="auto"/>
        </w:rPr>
      </w:pPr>
      <w:r>
        <w:rPr>
          <w:rFonts w:ascii="Courier New" w:cs="Courier New" w:eastAsia="Courier New" w:hAnsi="Courier New"/>
          <w:sz w:val="16"/>
          <w:szCs w:val="16"/>
          <w:color w:val="auto"/>
        </w:rPr>
        <w:t>Company and their respective executive officers, directors and controlling persons is given solely by such person, and no other person has responsibility for the accuracy or completeness of information supplied by such other persons.</w:t>
      </w:r>
    </w:p>
    <w:p>
      <w:pPr>
        <w:spacing w:after="0" w:line="178" w:lineRule="exact"/>
        <w:rPr>
          <w:sz w:val="20"/>
          <w:szCs w:val="20"/>
          <w:color w:val="auto"/>
        </w:rPr>
      </w:pPr>
    </w:p>
    <w:p>
      <w:pPr>
        <w:ind w:right="2619" w:firstLine="1264"/>
        <w:spacing w:after="0" w:line="235" w:lineRule="auto"/>
        <w:rPr>
          <w:sz w:val="20"/>
          <w:szCs w:val="20"/>
          <w:color w:val="auto"/>
        </w:rPr>
      </w:pPr>
      <w:r>
        <w:rPr>
          <w:rFonts w:ascii="Courier New" w:cs="Courier New" w:eastAsia="Courier New" w:hAnsi="Courier New"/>
          <w:sz w:val="18"/>
          <w:szCs w:val="18"/>
          <w:color w:val="auto"/>
        </w:rPr>
        <w:t>Capitalized terms used but not defined herein shall have the meaning assigned to them in the Schedule 13E-3.</w:t>
      </w:r>
    </w:p>
    <w:p>
      <w:pPr>
        <w:spacing w:after="0" w:line="203" w:lineRule="exact"/>
        <w:rPr>
          <w:sz w:val="20"/>
          <w:szCs w:val="20"/>
          <w:color w:val="auto"/>
        </w:rPr>
      </w:pPr>
    </w:p>
    <w:p>
      <w:pPr>
        <w:spacing w:after="0"/>
        <w:tabs>
          <w:tab w:leader="none" w:pos="1040" w:val="left"/>
        </w:tabs>
        <w:rPr>
          <w:sz w:val="20"/>
          <w:szCs w:val="20"/>
          <w:color w:val="auto"/>
        </w:rPr>
      </w:pPr>
      <w:r>
        <w:rPr>
          <w:rFonts w:ascii="Courier New" w:cs="Courier New" w:eastAsia="Courier New" w:hAnsi="Courier New"/>
          <w:sz w:val="18"/>
          <w:szCs w:val="18"/>
          <w:color w:val="auto"/>
        </w:rPr>
        <w:t>Item 4.</w:t>
      </w:r>
      <w:r>
        <w:rPr>
          <w:sz w:val="20"/>
          <w:szCs w:val="20"/>
          <w:color w:val="auto"/>
        </w:rPr>
        <w:tab/>
      </w:r>
      <w:r>
        <w:rPr>
          <w:rFonts w:ascii="Courier New" w:cs="Courier New" w:eastAsia="Courier New" w:hAnsi="Courier New"/>
          <w:sz w:val="16"/>
          <w:szCs w:val="16"/>
          <w:color w:val="auto"/>
        </w:rPr>
        <w:t>Terms of the Transaction.</w:t>
      </w:r>
    </w:p>
    <w:p>
      <w:pPr>
        <w:spacing w:after="0" w:line="207" w:lineRule="exact"/>
        <w:rPr>
          <w:sz w:val="20"/>
          <w:szCs w:val="20"/>
          <w:color w:val="auto"/>
        </w:rPr>
      </w:pPr>
    </w:p>
    <w:p>
      <w:pPr>
        <w:ind w:right="2419" w:firstLine="1264"/>
        <w:spacing w:after="0" w:line="235" w:lineRule="auto"/>
        <w:rPr>
          <w:sz w:val="20"/>
          <w:szCs w:val="20"/>
          <w:color w:val="auto"/>
        </w:rPr>
      </w:pPr>
      <w:r>
        <w:rPr>
          <w:rFonts w:ascii="Courier New" w:cs="Courier New" w:eastAsia="Courier New" w:hAnsi="Courier New"/>
          <w:sz w:val="18"/>
          <w:szCs w:val="18"/>
          <w:color w:val="auto"/>
        </w:rPr>
        <w:t>The answer to Items 10(c) and 10(f) of Amendment No. 12 to the Schedule 14D-1 is incorporated herein by reference.</w:t>
      </w:r>
    </w:p>
    <w:p>
      <w:pPr>
        <w:spacing w:after="0" w:line="203" w:lineRule="exact"/>
        <w:rPr>
          <w:sz w:val="20"/>
          <w:szCs w:val="20"/>
          <w:color w:val="auto"/>
        </w:rPr>
      </w:pPr>
    </w:p>
    <w:p>
      <w:pPr>
        <w:spacing w:after="0"/>
        <w:tabs>
          <w:tab w:leader="none" w:pos="1040" w:val="left"/>
        </w:tabs>
        <w:rPr>
          <w:sz w:val="20"/>
          <w:szCs w:val="20"/>
          <w:color w:val="auto"/>
        </w:rPr>
      </w:pPr>
      <w:r>
        <w:rPr>
          <w:rFonts w:ascii="Courier New" w:cs="Courier New" w:eastAsia="Courier New" w:hAnsi="Courier New"/>
          <w:sz w:val="18"/>
          <w:szCs w:val="18"/>
          <w:color w:val="auto"/>
        </w:rPr>
        <w:t>Item 6.</w:t>
      </w:r>
      <w:r>
        <w:rPr>
          <w:sz w:val="20"/>
          <w:szCs w:val="20"/>
          <w:color w:val="auto"/>
        </w:rPr>
        <w:tab/>
      </w:r>
      <w:r>
        <w:rPr>
          <w:rFonts w:ascii="Courier New" w:cs="Courier New" w:eastAsia="Courier New" w:hAnsi="Courier New"/>
          <w:sz w:val="16"/>
          <w:szCs w:val="16"/>
          <w:color w:val="auto"/>
        </w:rPr>
        <w:t>Source and Amount of Funds or Other Consideration.</w:t>
      </w:r>
    </w:p>
    <w:p>
      <w:pPr>
        <w:spacing w:after="0" w:line="207" w:lineRule="exact"/>
        <w:rPr>
          <w:sz w:val="20"/>
          <w:szCs w:val="20"/>
          <w:color w:val="auto"/>
        </w:rPr>
      </w:pPr>
    </w:p>
    <w:p>
      <w:pPr>
        <w:ind w:right="1999" w:firstLine="1272"/>
        <w:spacing w:after="0" w:line="235" w:lineRule="auto"/>
        <w:tabs>
          <w:tab w:leader="none" w:pos="1686"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and (c) The answer to Items 4(a) and 4(b) of Amendment No. 12 to the Schedule 14D-1 is incorporated herein by reference.</w:t>
      </w:r>
    </w:p>
    <w:p>
      <w:pPr>
        <w:spacing w:after="0" w:line="203" w:lineRule="exact"/>
        <w:rPr>
          <w:sz w:val="20"/>
          <w:szCs w:val="20"/>
          <w:color w:val="auto"/>
        </w:rPr>
      </w:pPr>
    </w:p>
    <w:p>
      <w:pPr>
        <w:spacing w:after="0"/>
        <w:tabs>
          <w:tab w:leader="none" w:pos="1040" w:val="left"/>
        </w:tabs>
        <w:rPr>
          <w:sz w:val="20"/>
          <w:szCs w:val="20"/>
          <w:color w:val="auto"/>
        </w:rPr>
      </w:pPr>
      <w:r>
        <w:rPr>
          <w:rFonts w:ascii="Courier New" w:cs="Courier New" w:eastAsia="Courier New" w:hAnsi="Courier New"/>
          <w:sz w:val="18"/>
          <w:szCs w:val="18"/>
          <w:color w:val="auto"/>
        </w:rPr>
        <w:t>Item 16.</w:t>
      </w:r>
      <w:r>
        <w:rPr>
          <w:sz w:val="20"/>
          <w:szCs w:val="20"/>
          <w:color w:val="auto"/>
        </w:rPr>
        <w:tab/>
      </w:r>
      <w:r>
        <w:rPr>
          <w:rFonts w:ascii="Courier New" w:cs="Courier New" w:eastAsia="Courier New" w:hAnsi="Courier New"/>
          <w:sz w:val="16"/>
          <w:szCs w:val="16"/>
          <w:color w:val="auto"/>
        </w:rPr>
        <w:t>Additional Information.</w:t>
      </w:r>
    </w:p>
    <w:p>
      <w:pPr>
        <w:spacing w:after="0" w:line="207" w:lineRule="exact"/>
        <w:rPr>
          <w:sz w:val="20"/>
          <w:szCs w:val="20"/>
          <w:color w:val="auto"/>
        </w:rPr>
      </w:pPr>
    </w:p>
    <w:p>
      <w:pPr>
        <w:ind w:right="2419" w:firstLine="1264"/>
        <w:spacing w:after="0" w:line="235" w:lineRule="auto"/>
        <w:rPr>
          <w:sz w:val="20"/>
          <w:szCs w:val="20"/>
          <w:color w:val="auto"/>
        </w:rPr>
      </w:pPr>
      <w:r>
        <w:rPr>
          <w:rFonts w:ascii="Courier New" w:cs="Courier New" w:eastAsia="Courier New" w:hAnsi="Courier New"/>
          <w:sz w:val="18"/>
          <w:szCs w:val="18"/>
          <w:color w:val="auto"/>
        </w:rPr>
        <w:t>The answer to Items 10(c) and 10(f) of Amendment No. 12 to the Schedule 14D-1 is incorporated herein by reference.</w:t>
      </w:r>
    </w:p>
    <w:p>
      <w:pPr>
        <w:spacing w:after="0" w:line="203" w:lineRule="exact"/>
        <w:rPr>
          <w:sz w:val="20"/>
          <w:szCs w:val="20"/>
          <w:color w:val="auto"/>
        </w:rPr>
      </w:pPr>
    </w:p>
    <w:p>
      <w:pPr>
        <w:spacing w:after="0"/>
        <w:tabs>
          <w:tab w:leader="none" w:pos="1040" w:val="left"/>
        </w:tabs>
        <w:rPr>
          <w:sz w:val="20"/>
          <w:szCs w:val="20"/>
          <w:color w:val="auto"/>
        </w:rPr>
      </w:pPr>
      <w:r>
        <w:rPr>
          <w:rFonts w:ascii="Courier New" w:cs="Courier New" w:eastAsia="Courier New" w:hAnsi="Courier New"/>
          <w:sz w:val="18"/>
          <w:szCs w:val="18"/>
          <w:color w:val="auto"/>
        </w:rPr>
        <w:t>Item 17.</w:t>
      </w:r>
      <w:r>
        <w:rPr>
          <w:sz w:val="20"/>
          <w:szCs w:val="20"/>
          <w:color w:val="auto"/>
        </w:rPr>
        <w:tab/>
      </w:r>
      <w:r>
        <w:rPr>
          <w:rFonts w:ascii="Courier New" w:cs="Courier New" w:eastAsia="Courier New" w:hAnsi="Courier New"/>
          <w:sz w:val="16"/>
          <w:szCs w:val="16"/>
          <w:color w:val="auto"/>
        </w:rPr>
        <w:t>Material to be Filed as Exhibits.</w:t>
      </w:r>
    </w:p>
    <w:p>
      <w:pPr>
        <w:spacing w:after="0" w:line="207" w:lineRule="exact"/>
        <w:rPr>
          <w:sz w:val="20"/>
          <w:szCs w:val="20"/>
          <w:color w:val="auto"/>
        </w:rPr>
      </w:pPr>
    </w:p>
    <w:p>
      <w:pPr>
        <w:ind w:right="2519" w:firstLine="1264"/>
        <w:spacing w:after="0" w:line="235" w:lineRule="auto"/>
        <w:rPr>
          <w:sz w:val="20"/>
          <w:szCs w:val="20"/>
          <w:color w:val="auto"/>
        </w:rPr>
      </w:pPr>
      <w:r>
        <w:rPr>
          <w:rFonts w:ascii="Courier New" w:cs="Courier New" w:eastAsia="Courier New" w:hAnsi="Courier New"/>
          <w:sz w:val="18"/>
          <w:szCs w:val="18"/>
          <w:color w:val="auto"/>
        </w:rPr>
        <w:t>(d)(17) -- Text of Press Release issued by Comcast and TCI on December 5, 1994.(*)</w:t>
      </w: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 -------------------</w:t>
      </w:r>
    </w:p>
    <w:p>
      <w:pPr>
        <w:ind w:left="540"/>
        <w:spacing w:after="0" w:line="238" w:lineRule="auto"/>
        <w:rPr>
          <w:sz w:val="20"/>
          <w:szCs w:val="20"/>
          <w:color w:val="auto"/>
        </w:rPr>
      </w:pPr>
      <w:r>
        <w:rPr>
          <w:rFonts w:ascii="Courier New" w:cs="Courier New" w:eastAsia="Courier New" w:hAnsi="Courier New"/>
          <w:sz w:val="18"/>
          <w:szCs w:val="18"/>
          <w:color w:val="auto"/>
        </w:rPr>
        <w:t>*Incorporated by reference to Amendment No.12 to the Schedule 14D-1.</w:t>
      </w:r>
    </w:p>
    <w:p>
      <w:pPr>
        <w:spacing w:after="0" w:line="200" w:lineRule="exact"/>
        <w:rPr>
          <w:sz w:val="20"/>
          <w:szCs w:val="20"/>
          <w:color w:val="auto"/>
        </w:rPr>
      </w:pPr>
    </w:p>
    <w:p>
      <w:pPr>
        <w:spacing w:after="0" w:line="204" w:lineRule="exact"/>
        <w:rPr>
          <w:sz w:val="20"/>
          <w:szCs w:val="20"/>
          <w:color w:val="auto"/>
        </w:rPr>
      </w:pPr>
    </w:p>
    <w:p>
      <w:pPr>
        <w:ind w:left="3700"/>
        <w:spacing w:after="0"/>
        <w:rPr>
          <w:sz w:val="20"/>
          <w:szCs w:val="20"/>
          <w:color w:val="auto"/>
        </w:rPr>
      </w:pPr>
      <w:r>
        <w:rPr>
          <w:rFonts w:ascii="Courier New" w:cs="Courier New" w:eastAsia="Courier New" w:hAnsi="Courier New"/>
          <w:sz w:val="18"/>
          <w:szCs w:val="18"/>
          <w:color w:val="auto"/>
        </w:rPr>
        <w:t>SIGNATURE</w:t>
      </w:r>
    </w:p>
    <w:p>
      <w:pPr>
        <w:spacing w:after="0" w:line="200" w:lineRule="exact"/>
        <w:rPr>
          <w:sz w:val="20"/>
          <w:szCs w:val="20"/>
          <w:color w:val="auto"/>
        </w:rPr>
      </w:pPr>
    </w:p>
    <w:p>
      <w:pPr>
        <w:spacing w:after="0" w:line="209" w:lineRule="exact"/>
        <w:rPr>
          <w:sz w:val="20"/>
          <w:szCs w:val="20"/>
          <w:color w:val="auto"/>
        </w:rPr>
      </w:pPr>
    </w:p>
    <w:p>
      <w:pPr>
        <w:ind w:right="1999" w:firstLine="1264"/>
        <w:spacing w:after="0" w:line="236" w:lineRule="auto"/>
        <w:rPr>
          <w:sz w:val="20"/>
          <w:szCs w:val="20"/>
          <w:color w:val="auto"/>
        </w:rPr>
      </w:pPr>
      <w:r>
        <w:rPr>
          <w:rFonts w:ascii="Courier New" w:cs="Courier New" w:eastAsia="Courier New" w:hAnsi="Courier New"/>
          <w:sz w:val="18"/>
          <w:szCs w:val="18"/>
          <w:color w:val="auto"/>
        </w:rPr>
        <w:t>After due inquiry and to the best of my knowledge and belief, I certify that the information set forth in this statement is true, complete and correct.</w:t>
      </w: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Dated: December 7, 1994</w:t>
      </w:r>
    </w:p>
    <w:p>
      <w:pPr>
        <w:sectPr>
          <w:pgSz w:w="11900" w:h="16838" w:orient="portrait"/>
          <w:cols w:equalWidth="0" w:num="1">
            <w:col w:w="10219"/>
          </w:cols>
          <w:pgMar w:left="240" w:top="142" w:right="1440" w:bottom="1440" w:gutter="0" w:footer="0" w:header="0"/>
        </w:sectPr>
      </w:pPr>
    </w:p>
    <w:bookmarkStart w:id="2" w:name="page3"/>
    <w:bookmarkEnd w:id="2"/>
    <w:p>
      <w:pPr>
        <w:ind w:left="3800"/>
        <w:spacing w:after="0"/>
        <w:rPr>
          <w:sz w:val="20"/>
          <w:szCs w:val="20"/>
          <w:color w:val="auto"/>
        </w:rPr>
      </w:pPr>
      <w:r>
        <w:rPr>
          <w:rFonts w:ascii="Courier New" w:cs="Courier New" w:eastAsia="Courier New" w:hAnsi="Courier New"/>
          <w:sz w:val="16"/>
          <w:szCs w:val="16"/>
          <w:color w:val="auto"/>
        </w:rPr>
        <w:t>QVC, INC.</w:t>
      </w:r>
    </w:p>
    <w:p>
      <w:pPr>
        <w:sectPr>
          <w:pgSz w:w="11900" w:h="16838" w:orient="portrait"/>
          <w:cols w:equalWidth="0" w:num="1">
            <w:col w:w="10219"/>
          </w:cols>
          <w:pgMar w:left="240" w:top="1128" w:right="1440" w:bottom="1440" w:gutter="0" w:footer="0" w:header="0"/>
        </w:sectPr>
      </w:pPr>
    </w:p>
    <w:p>
      <w:pPr>
        <w:spacing w:after="0" w:line="200" w:lineRule="exact"/>
        <w:rPr>
          <w:sz w:val="20"/>
          <w:szCs w:val="20"/>
          <w:color w:val="auto"/>
        </w:rPr>
      </w:pPr>
    </w:p>
    <w:p>
      <w:pPr>
        <w:spacing w:after="0" w:line="226" w:lineRule="exact"/>
        <w:rPr>
          <w:sz w:val="20"/>
          <w:szCs w:val="20"/>
          <w:color w:val="auto"/>
        </w:rPr>
      </w:pPr>
    </w:p>
    <w:p>
      <w:pPr>
        <w:ind w:left="3800"/>
        <w:spacing w:after="0"/>
        <w:rPr>
          <w:sz w:val="20"/>
          <w:szCs w:val="20"/>
          <w:color w:val="auto"/>
        </w:rPr>
      </w:pPr>
      <w:r>
        <w:rPr>
          <w:rFonts w:ascii="Courier New" w:cs="Courier New" w:eastAsia="Courier New" w:hAnsi="Courier New"/>
          <w:sz w:val="16"/>
          <w:szCs w:val="16"/>
          <w:color w:val="auto"/>
        </w:rPr>
        <w:t>By:</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1" w:lineRule="exact"/>
        <w:rPr>
          <w:sz w:val="20"/>
          <w:szCs w:val="20"/>
          <w:color w:val="auto"/>
        </w:rPr>
      </w:pPr>
    </w:p>
    <w:p>
      <w:pPr>
        <w:spacing w:after="0"/>
        <w:tabs>
          <w:tab w:leader="none" w:pos="500" w:val="left"/>
        </w:tabs>
        <w:rPr>
          <w:sz w:val="20"/>
          <w:szCs w:val="20"/>
          <w:color w:val="auto"/>
        </w:rPr>
      </w:pPr>
      <w:r>
        <w:rPr>
          <w:rFonts w:ascii="Courier New" w:cs="Courier New" w:eastAsia="Courier New" w:hAnsi="Courier New"/>
          <w:sz w:val="18"/>
          <w:szCs w:val="18"/>
          <w:color w:val="auto"/>
        </w:rPr>
        <w:t>/s/</w:t>
      </w:r>
      <w:r>
        <w:rPr>
          <w:sz w:val="20"/>
          <w:szCs w:val="20"/>
          <w:color w:val="auto"/>
        </w:rPr>
        <w:tab/>
      </w:r>
      <w:r>
        <w:rPr>
          <w:rFonts w:ascii="Courier New" w:cs="Courier New" w:eastAsia="Courier New" w:hAnsi="Courier New"/>
          <w:sz w:val="16"/>
          <w:szCs w:val="16"/>
          <w:color w:val="auto"/>
        </w:rPr>
        <w:t>NEAL S. GRABELL</w:t>
      </w:r>
    </w:p>
    <w:p>
      <w:pPr>
        <w:spacing w:after="0" w:line="238" w:lineRule="auto"/>
        <w:rPr>
          <w:sz w:val="20"/>
          <w:szCs w:val="20"/>
          <w:color w:val="auto"/>
        </w:rPr>
      </w:pPr>
      <w:r>
        <w:rPr>
          <w:rFonts w:ascii="Courier New" w:cs="Courier New" w:eastAsia="Courier New" w:hAnsi="Courier New"/>
          <w:sz w:val="18"/>
          <w:szCs w:val="18"/>
          <w:color w:val="auto"/>
        </w:rPr>
        <w:t>Name: Neal S. Grabell</w:t>
      </w:r>
    </w:p>
    <w:p>
      <w:pPr>
        <w:spacing w:after="0"/>
        <w:rPr>
          <w:sz w:val="20"/>
          <w:szCs w:val="20"/>
          <w:color w:val="auto"/>
        </w:rPr>
      </w:pPr>
      <w:r>
        <w:rPr>
          <w:rFonts w:ascii="Courier New" w:cs="Courier New" w:eastAsia="Courier New" w:hAnsi="Courier New"/>
          <w:sz w:val="18"/>
          <w:szCs w:val="18"/>
          <w:color w:val="auto"/>
        </w:rPr>
        <w:t>Title: Senior Vice President,</w:t>
      </w:r>
    </w:p>
    <w:p>
      <w:pPr>
        <w:spacing w:after="0" w:line="3" w:lineRule="exact"/>
        <w:rPr>
          <w:sz w:val="20"/>
          <w:szCs w:val="20"/>
          <w:color w:val="auto"/>
        </w:rPr>
      </w:pPr>
    </w:p>
    <w:p>
      <w:pPr>
        <w:ind w:left="1260"/>
        <w:spacing w:after="0"/>
        <w:rPr>
          <w:sz w:val="20"/>
          <w:szCs w:val="20"/>
          <w:color w:val="auto"/>
        </w:rPr>
      </w:pPr>
      <w:r>
        <w:rPr>
          <w:rFonts w:ascii="Courier New" w:cs="Courier New" w:eastAsia="Courier New" w:hAnsi="Courier New"/>
          <w:sz w:val="16"/>
          <w:szCs w:val="16"/>
          <w:color w:val="auto"/>
        </w:rPr>
        <w:t>General Counsel and</w:t>
      </w:r>
    </w:p>
    <w:p>
      <w:pPr>
        <w:spacing w:after="0" w:line="21" w:lineRule="exact"/>
        <w:rPr>
          <w:sz w:val="20"/>
          <w:szCs w:val="20"/>
          <w:color w:val="auto"/>
        </w:rPr>
      </w:pPr>
    </w:p>
    <w:p>
      <w:pPr>
        <w:ind w:left="1260"/>
        <w:spacing w:after="0"/>
        <w:rPr>
          <w:sz w:val="20"/>
          <w:szCs w:val="20"/>
          <w:color w:val="auto"/>
        </w:rPr>
      </w:pPr>
      <w:r>
        <w:rPr>
          <w:rFonts w:ascii="Courier New" w:cs="Courier New" w:eastAsia="Courier New" w:hAnsi="Courier New"/>
          <w:sz w:val="16"/>
          <w:szCs w:val="16"/>
          <w:color w:val="auto"/>
        </w:rPr>
        <w:t>Corporate Secretary</w:t>
      </w:r>
    </w:p>
    <w:p>
      <w:pPr>
        <w:spacing w:after="0" w:line="200" w:lineRule="exact"/>
        <w:rPr>
          <w:sz w:val="20"/>
          <w:szCs w:val="20"/>
          <w:color w:val="auto"/>
        </w:rPr>
      </w:pPr>
    </w:p>
    <w:p>
      <w:pPr>
        <w:sectPr>
          <w:pgSz w:w="11900" w:h="16838" w:orient="portrait"/>
          <w:cols w:equalWidth="0" w:num="2">
            <w:col w:w="4120" w:space="320"/>
            <w:col w:w="5779"/>
          </w:cols>
          <w:pgMar w:left="240" w:top="1128" w:right="1440" w:bottom="1440" w:gutter="0" w:footer="0" w:header="0"/>
          <w:type w:val="continuous"/>
        </w:sectPr>
      </w:pPr>
    </w:p>
    <w:p>
      <w:pPr>
        <w:spacing w:after="0" w:line="226" w:lineRule="exact"/>
        <w:rPr>
          <w:sz w:val="20"/>
          <w:szCs w:val="20"/>
          <w:color w:val="auto"/>
        </w:rPr>
      </w:pPr>
    </w:p>
    <w:p>
      <w:pPr>
        <w:ind w:left="3800"/>
        <w:spacing w:after="0"/>
        <w:rPr>
          <w:sz w:val="20"/>
          <w:szCs w:val="20"/>
          <w:color w:val="auto"/>
        </w:rPr>
      </w:pPr>
      <w:r>
        <w:rPr>
          <w:rFonts w:ascii="Courier New" w:cs="Courier New" w:eastAsia="Courier New" w:hAnsi="Courier New"/>
          <w:sz w:val="16"/>
          <w:szCs w:val="16"/>
          <w:color w:val="auto"/>
        </w:rPr>
        <w:t>QVC PROGRAMMING HOLDINGS, INC.</w:t>
      </w:r>
    </w:p>
    <w:p>
      <w:pPr>
        <w:sectPr>
          <w:pgSz w:w="11900" w:h="16838" w:orient="portrait"/>
          <w:cols w:equalWidth="0" w:num="1">
            <w:col w:w="10219"/>
          </w:cols>
          <w:pgMar w:left="240" w:top="1128" w:right="1440" w:bottom="1440" w:gutter="0" w:footer="0" w:header="0"/>
          <w:type w:val="continuous"/>
        </w:sectPr>
      </w:pPr>
    </w:p>
    <w:p>
      <w:pPr>
        <w:spacing w:after="0" w:line="200" w:lineRule="exact"/>
        <w:rPr>
          <w:sz w:val="20"/>
          <w:szCs w:val="20"/>
          <w:color w:val="auto"/>
        </w:rPr>
      </w:pPr>
    </w:p>
    <w:p>
      <w:pPr>
        <w:spacing w:after="0" w:line="226" w:lineRule="exact"/>
        <w:rPr>
          <w:sz w:val="20"/>
          <w:szCs w:val="20"/>
          <w:color w:val="auto"/>
        </w:rPr>
      </w:pPr>
    </w:p>
    <w:p>
      <w:pPr>
        <w:ind w:left="3800"/>
        <w:spacing w:after="0"/>
        <w:rPr>
          <w:sz w:val="20"/>
          <w:szCs w:val="20"/>
          <w:color w:val="auto"/>
        </w:rPr>
      </w:pPr>
      <w:r>
        <w:rPr>
          <w:rFonts w:ascii="Courier New" w:cs="Courier New" w:eastAsia="Courier New" w:hAnsi="Courier New"/>
          <w:sz w:val="16"/>
          <w:szCs w:val="16"/>
          <w:color w:val="auto"/>
        </w:rPr>
        <w:t>By:</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1" w:lineRule="exact"/>
        <w:rPr>
          <w:sz w:val="20"/>
          <w:szCs w:val="20"/>
          <w:color w:val="auto"/>
        </w:rPr>
      </w:pPr>
    </w:p>
    <w:p>
      <w:pPr>
        <w:ind w:left="200"/>
        <w:spacing w:after="0"/>
        <w:tabs>
          <w:tab w:leader="none" w:pos="720" w:val="left"/>
        </w:tabs>
        <w:rPr>
          <w:sz w:val="20"/>
          <w:szCs w:val="20"/>
          <w:color w:val="auto"/>
        </w:rPr>
      </w:pPr>
      <w:r>
        <w:rPr>
          <w:rFonts w:ascii="Courier New" w:cs="Courier New" w:eastAsia="Courier New" w:hAnsi="Courier New"/>
          <w:sz w:val="18"/>
          <w:szCs w:val="18"/>
          <w:color w:val="auto"/>
        </w:rPr>
        <w:t>/s/</w:t>
      </w:r>
      <w:r>
        <w:rPr>
          <w:sz w:val="20"/>
          <w:szCs w:val="20"/>
          <w:color w:val="auto"/>
        </w:rPr>
        <w:tab/>
      </w:r>
      <w:r>
        <w:rPr>
          <w:rFonts w:ascii="Courier New" w:cs="Courier New" w:eastAsia="Courier New" w:hAnsi="Courier New"/>
          <w:sz w:val="16"/>
          <w:szCs w:val="16"/>
          <w:color w:val="auto"/>
        </w:rPr>
        <w:t>JULIAN A. BRODSKY</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320"/>
        <w:spacing w:after="0"/>
        <w:rPr>
          <w:sz w:val="20"/>
          <w:szCs w:val="20"/>
          <w:color w:val="auto"/>
        </w:rPr>
      </w:pPr>
      <w:r>
        <w:rPr>
          <w:rFonts w:ascii="Courier New" w:cs="Courier New" w:eastAsia="Courier New" w:hAnsi="Courier New"/>
          <w:sz w:val="18"/>
          <w:szCs w:val="18"/>
          <w:color w:val="auto"/>
        </w:rPr>
        <w:t>Name: Julian A. Brodsky</w:t>
      </w:r>
    </w:p>
    <w:p>
      <w:pPr>
        <w:ind w:left="320"/>
        <w:spacing w:after="0" w:line="238" w:lineRule="auto"/>
        <w:rPr>
          <w:sz w:val="20"/>
          <w:szCs w:val="20"/>
          <w:color w:val="auto"/>
        </w:rPr>
      </w:pPr>
      <w:r>
        <w:rPr>
          <w:rFonts w:ascii="Courier New" w:cs="Courier New" w:eastAsia="Courier New" w:hAnsi="Courier New"/>
          <w:sz w:val="18"/>
          <w:szCs w:val="18"/>
          <w:color w:val="auto"/>
        </w:rPr>
        <w:t>Title: Vice Chairman</w:t>
      </w:r>
    </w:p>
    <w:p>
      <w:pPr>
        <w:spacing w:after="0" w:line="200" w:lineRule="exact"/>
        <w:rPr>
          <w:sz w:val="20"/>
          <w:szCs w:val="20"/>
          <w:color w:val="auto"/>
        </w:rPr>
      </w:pPr>
    </w:p>
    <w:p>
      <w:pPr>
        <w:sectPr>
          <w:pgSz w:w="11900" w:h="16838" w:orient="portrait"/>
          <w:cols w:equalWidth="0" w:num="2">
            <w:col w:w="4120" w:space="0"/>
            <w:col w:w="6099"/>
          </w:cols>
          <w:pgMar w:left="240" w:top="1128" w:right="1440" w:bottom="1440" w:gutter="0" w:footer="0" w:header="0"/>
          <w:type w:val="continuous"/>
        </w:sectPr>
      </w:pPr>
    </w:p>
    <w:p>
      <w:pPr>
        <w:spacing w:after="0" w:line="200" w:lineRule="exact"/>
        <w:rPr>
          <w:sz w:val="20"/>
          <w:szCs w:val="20"/>
          <w:color w:val="auto"/>
        </w:rPr>
      </w:pPr>
    </w:p>
    <w:p>
      <w:pPr>
        <w:spacing w:after="0" w:line="212" w:lineRule="exact"/>
        <w:rPr>
          <w:sz w:val="20"/>
          <w:szCs w:val="20"/>
          <w:color w:val="auto"/>
        </w:rPr>
      </w:pPr>
    </w:p>
    <w:p>
      <w:pPr>
        <w:ind w:left="3800"/>
        <w:spacing w:after="0"/>
        <w:rPr>
          <w:sz w:val="20"/>
          <w:szCs w:val="20"/>
          <w:color w:val="auto"/>
        </w:rPr>
      </w:pPr>
      <w:r>
        <w:rPr>
          <w:rFonts w:ascii="Courier New" w:cs="Courier New" w:eastAsia="Courier New" w:hAnsi="Courier New"/>
          <w:sz w:val="16"/>
          <w:szCs w:val="16"/>
          <w:color w:val="auto"/>
        </w:rPr>
        <w:t>COMCAST CORPORATION</w:t>
      </w:r>
    </w:p>
    <w:p>
      <w:pPr>
        <w:sectPr>
          <w:pgSz w:w="11900" w:h="16838" w:orient="portrait"/>
          <w:cols w:equalWidth="0" w:num="1">
            <w:col w:w="10219"/>
          </w:cols>
          <w:pgMar w:left="240" w:top="1128" w:right="1440" w:bottom="1440" w:gutter="0" w:footer="0" w:header="0"/>
          <w:type w:val="continuous"/>
        </w:sectPr>
      </w:pPr>
    </w:p>
    <w:p>
      <w:pPr>
        <w:spacing w:after="0" w:line="200" w:lineRule="exact"/>
        <w:rPr>
          <w:sz w:val="20"/>
          <w:szCs w:val="20"/>
          <w:color w:val="auto"/>
        </w:rPr>
      </w:pPr>
    </w:p>
    <w:p>
      <w:pPr>
        <w:spacing w:after="0" w:line="226" w:lineRule="exact"/>
        <w:rPr>
          <w:sz w:val="20"/>
          <w:szCs w:val="20"/>
          <w:color w:val="auto"/>
        </w:rPr>
      </w:pPr>
    </w:p>
    <w:p>
      <w:pPr>
        <w:ind w:left="3800"/>
        <w:spacing w:after="0"/>
        <w:rPr>
          <w:sz w:val="20"/>
          <w:szCs w:val="20"/>
          <w:color w:val="auto"/>
        </w:rPr>
      </w:pPr>
      <w:r>
        <w:rPr>
          <w:rFonts w:ascii="Courier New" w:cs="Courier New" w:eastAsia="Courier New" w:hAnsi="Courier New"/>
          <w:sz w:val="16"/>
          <w:szCs w:val="16"/>
          <w:color w:val="auto"/>
        </w:rPr>
        <w:t>By:</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1" w:lineRule="exact"/>
        <w:rPr>
          <w:sz w:val="20"/>
          <w:szCs w:val="20"/>
          <w:color w:val="auto"/>
        </w:rPr>
      </w:pPr>
    </w:p>
    <w:p>
      <w:pPr>
        <w:ind w:left="200"/>
        <w:spacing w:after="0"/>
        <w:tabs>
          <w:tab w:leader="none" w:pos="720" w:val="left"/>
        </w:tabs>
        <w:rPr>
          <w:sz w:val="20"/>
          <w:szCs w:val="20"/>
          <w:color w:val="auto"/>
        </w:rPr>
      </w:pPr>
      <w:r>
        <w:rPr>
          <w:rFonts w:ascii="Courier New" w:cs="Courier New" w:eastAsia="Courier New" w:hAnsi="Courier New"/>
          <w:sz w:val="18"/>
          <w:szCs w:val="18"/>
          <w:color w:val="auto"/>
        </w:rPr>
        <w:t>/s/</w:t>
      </w:r>
      <w:r>
        <w:rPr>
          <w:sz w:val="20"/>
          <w:szCs w:val="20"/>
          <w:color w:val="auto"/>
        </w:rPr>
        <w:tab/>
      </w:r>
      <w:r>
        <w:rPr>
          <w:rFonts w:ascii="Courier New" w:cs="Courier New" w:eastAsia="Courier New" w:hAnsi="Courier New"/>
          <w:sz w:val="16"/>
          <w:szCs w:val="16"/>
          <w:color w:val="auto"/>
        </w:rPr>
        <w:t>JULIAN A. BRODSKY</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320"/>
        <w:spacing w:after="0"/>
        <w:rPr>
          <w:sz w:val="20"/>
          <w:szCs w:val="20"/>
          <w:color w:val="auto"/>
        </w:rPr>
      </w:pPr>
      <w:r>
        <w:rPr>
          <w:rFonts w:ascii="Courier New" w:cs="Courier New" w:eastAsia="Courier New" w:hAnsi="Courier New"/>
          <w:sz w:val="18"/>
          <w:szCs w:val="18"/>
          <w:color w:val="auto"/>
        </w:rPr>
        <w:t>Name: Julian A. Brodsky</w:t>
      </w:r>
    </w:p>
    <w:p>
      <w:pPr>
        <w:ind w:left="320"/>
        <w:spacing w:after="0" w:line="238" w:lineRule="auto"/>
        <w:rPr>
          <w:sz w:val="20"/>
          <w:szCs w:val="20"/>
          <w:color w:val="auto"/>
        </w:rPr>
      </w:pPr>
      <w:r>
        <w:rPr>
          <w:rFonts w:ascii="Courier New" w:cs="Courier New" w:eastAsia="Courier New" w:hAnsi="Courier New"/>
          <w:sz w:val="18"/>
          <w:szCs w:val="18"/>
          <w:color w:val="auto"/>
        </w:rPr>
        <w:t>Title: Vice Chairman</w:t>
      </w:r>
    </w:p>
    <w:p>
      <w:pPr>
        <w:spacing w:after="0" w:line="200" w:lineRule="exact"/>
        <w:rPr>
          <w:sz w:val="20"/>
          <w:szCs w:val="20"/>
          <w:color w:val="auto"/>
        </w:rPr>
      </w:pPr>
    </w:p>
    <w:p>
      <w:pPr>
        <w:sectPr>
          <w:pgSz w:w="11900" w:h="16838" w:orient="portrait"/>
          <w:cols w:equalWidth="0" w:num="2">
            <w:col w:w="4120" w:space="0"/>
            <w:col w:w="6099"/>
          </w:cols>
          <w:pgMar w:left="240" w:top="1128" w:right="1440" w:bottom="1440" w:gutter="0" w:footer="0" w:header="0"/>
          <w:type w:val="continuous"/>
        </w:sectPr>
      </w:pPr>
    </w:p>
    <w:p>
      <w:pPr>
        <w:spacing w:after="0" w:line="210" w:lineRule="exact"/>
        <w:rPr>
          <w:sz w:val="20"/>
          <w:szCs w:val="20"/>
          <w:color w:val="auto"/>
        </w:rPr>
      </w:pPr>
    </w:p>
    <w:p>
      <w:pPr>
        <w:jc w:val="center"/>
        <w:ind w:right="-20"/>
        <w:spacing w:after="0"/>
        <w:rPr>
          <w:sz w:val="20"/>
          <w:szCs w:val="20"/>
          <w:color w:val="auto"/>
        </w:rPr>
      </w:pPr>
      <w:r>
        <w:rPr>
          <w:rFonts w:ascii="Courier New" w:cs="Courier New" w:eastAsia="Courier New" w:hAnsi="Courier New"/>
          <w:sz w:val="16"/>
          <w:szCs w:val="16"/>
          <w:color w:val="auto"/>
        </w:rPr>
        <w:t>TELE-COMMUNICATIONS, INC.</w:t>
      </w:r>
    </w:p>
    <w:p>
      <w:pPr>
        <w:sectPr>
          <w:pgSz w:w="11900" w:h="16838" w:orient="portrait"/>
          <w:cols w:equalWidth="0" w:num="1">
            <w:col w:w="10219"/>
          </w:cols>
          <w:pgMar w:left="240" w:top="1128" w:right="1440" w:bottom="1440" w:gutter="0" w:footer="0" w:header="0"/>
          <w:type w:val="continuous"/>
        </w:sectPr>
      </w:pPr>
    </w:p>
    <w:p>
      <w:pPr>
        <w:spacing w:after="0" w:line="200" w:lineRule="exact"/>
        <w:rPr>
          <w:sz w:val="20"/>
          <w:szCs w:val="20"/>
          <w:color w:val="auto"/>
        </w:rPr>
      </w:pPr>
    </w:p>
    <w:p>
      <w:pPr>
        <w:spacing w:after="0" w:line="226" w:lineRule="exact"/>
        <w:rPr>
          <w:sz w:val="20"/>
          <w:szCs w:val="20"/>
          <w:color w:val="auto"/>
        </w:rPr>
      </w:pPr>
    </w:p>
    <w:p>
      <w:pPr>
        <w:ind w:left="3800"/>
        <w:spacing w:after="0"/>
        <w:rPr>
          <w:sz w:val="20"/>
          <w:szCs w:val="20"/>
          <w:color w:val="auto"/>
        </w:rPr>
      </w:pPr>
      <w:r>
        <w:rPr>
          <w:rFonts w:ascii="Courier New" w:cs="Courier New" w:eastAsia="Courier New" w:hAnsi="Courier New"/>
          <w:sz w:val="16"/>
          <w:szCs w:val="16"/>
          <w:color w:val="auto"/>
        </w:rPr>
        <w:t>By:</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1" w:lineRule="exact"/>
        <w:rPr>
          <w:sz w:val="20"/>
          <w:szCs w:val="20"/>
          <w:color w:val="auto"/>
        </w:rPr>
      </w:pPr>
    </w:p>
    <w:p>
      <w:pPr>
        <w:ind w:left="200"/>
        <w:spacing w:after="0"/>
        <w:tabs>
          <w:tab w:leader="none" w:pos="720" w:val="left"/>
        </w:tabs>
        <w:rPr>
          <w:sz w:val="20"/>
          <w:szCs w:val="20"/>
          <w:color w:val="auto"/>
        </w:rPr>
      </w:pPr>
      <w:r>
        <w:rPr>
          <w:rFonts w:ascii="Courier New" w:cs="Courier New" w:eastAsia="Courier New" w:hAnsi="Courier New"/>
          <w:sz w:val="18"/>
          <w:szCs w:val="18"/>
          <w:color w:val="auto"/>
        </w:rPr>
        <w:t>/s/</w:t>
      </w:r>
      <w:r>
        <w:rPr>
          <w:sz w:val="20"/>
          <w:szCs w:val="20"/>
          <w:color w:val="auto"/>
        </w:rPr>
        <w:tab/>
      </w:r>
      <w:r>
        <w:rPr>
          <w:rFonts w:ascii="Courier New" w:cs="Courier New" w:eastAsia="Courier New" w:hAnsi="Courier New"/>
          <w:sz w:val="16"/>
          <w:szCs w:val="16"/>
          <w:color w:val="auto"/>
        </w:rPr>
        <w:t>STEPHEN M. BRETT</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320"/>
        <w:spacing w:after="0"/>
        <w:rPr>
          <w:sz w:val="20"/>
          <w:szCs w:val="20"/>
          <w:color w:val="auto"/>
        </w:rPr>
      </w:pPr>
      <w:r>
        <w:rPr>
          <w:rFonts w:ascii="Courier New" w:cs="Courier New" w:eastAsia="Courier New" w:hAnsi="Courier New"/>
          <w:sz w:val="18"/>
          <w:szCs w:val="18"/>
          <w:color w:val="auto"/>
        </w:rPr>
        <w:t>Name: Stephen M. Brett</w:t>
      </w:r>
    </w:p>
    <w:p>
      <w:pPr>
        <w:ind w:left="320"/>
        <w:spacing w:after="0" w:line="238" w:lineRule="auto"/>
        <w:rPr>
          <w:sz w:val="20"/>
          <w:szCs w:val="20"/>
          <w:color w:val="auto"/>
        </w:rPr>
      </w:pPr>
      <w:r>
        <w:rPr>
          <w:rFonts w:ascii="Courier New" w:cs="Courier New" w:eastAsia="Courier New" w:hAnsi="Courier New"/>
          <w:sz w:val="18"/>
          <w:szCs w:val="18"/>
          <w:color w:val="auto"/>
        </w:rPr>
        <w:t>Title: Executive Vice</w:t>
      </w:r>
    </w:p>
    <w:p>
      <w:pPr>
        <w:ind w:left="1580"/>
        <w:spacing w:after="0"/>
        <w:rPr>
          <w:sz w:val="20"/>
          <w:szCs w:val="20"/>
          <w:color w:val="auto"/>
        </w:rPr>
      </w:pPr>
      <w:r>
        <w:rPr>
          <w:rFonts w:ascii="Courier New" w:cs="Courier New" w:eastAsia="Courier New" w:hAnsi="Courier New"/>
          <w:sz w:val="18"/>
          <w:szCs w:val="18"/>
          <w:color w:val="auto"/>
        </w:rPr>
        <w:t>President</w:t>
      </w:r>
    </w:p>
    <w:p>
      <w:pPr>
        <w:spacing w:after="0" w:line="200" w:lineRule="exact"/>
        <w:rPr>
          <w:sz w:val="20"/>
          <w:szCs w:val="20"/>
          <w:color w:val="auto"/>
        </w:rPr>
      </w:pPr>
    </w:p>
    <w:p>
      <w:pPr>
        <w:sectPr>
          <w:pgSz w:w="11900" w:h="16838" w:orient="portrait"/>
          <w:cols w:equalWidth="0" w:num="2">
            <w:col w:w="4120" w:space="0"/>
            <w:col w:w="6099"/>
          </w:cols>
          <w:pgMar w:left="240" w:top="1128" w:right="1440" w:bottom="1440" w:gutter="0" w:footer="0" w:header="0"/>
          <w:type w:val="continuous"/>
        </w:sectPr>
      </w:pPr>
    </w:p>
    <w:p>
      <w:pPr>
        <w:spacing w:after="0" w:line="209" w:lineRule="exact"/>
        <w:rPr>
          <w:sz w:val="20"/>
          <w:szCs w:val="20"/>
          <w:color w:val="auto"/>
        </w:rPr>
      </w:pPr>
    </w:p>
    <w:p>
      <w:pPr>
        <w:ind w:left="3480"/>
        <w:spacing w:after="0"/>
        <w:rPr>
          <w:sz w:val="20"/>
          <w:szCs w:val="20"/>
          <w:color w:val="auto"/>
        </w:rPr>
      </w:pPr>
      <w:r>
        <w:rPr>
          <w:rFonts w:ascii="Courier New" w:cs="Courier New" w:eastAsia="Courier New" w:hAnsi="Courier New"/>
          <w:sz w:val="16"/>
          <w:szCs w:val="16"/>
          <w:color w:val="auto"/>
        </w:rPr>
        <w:t>EXHIBIT INDEX</w:t>
      </w:r>
    </w:p>
    <w:p>
      <w:pPr>
        <w:sectPr>
          <w:pgSz w:w="11900" w:h="16838" w:orient="portrait"/>
          <w:cols w:equalWidth="0" w:num="1">
            <w:col w:w="10219"/>
          </w:cols>
          <w:pgMar w:left="240" w:top="1128" w:right="1440" w:bottom="1440" w:gutter="0" w:footer="0" w:header="0"/>
          <w:type w:val="continuous"/>
        </w:sectPr>
      </w:pPr>
    </w:p>
    <w:p>
      <w:pPr>
        <w:spacing w:after="0" w:line="200" w:lineRule="exact"/>
        <w:rPr>
          <w:sz w:val="20"/>
          <w:szCs w:val="20"/>
          <w:color w:val="auto"/>
        </w:rPr>
      </w:pPr>
    </w:p>
    <w:p>
      <w:pPr>
        <w:spacing w:after="0" w:line="226" w:lineRule="exact"/>
        <w:rPr>
          <w:sz w:val="20"/>
          <w:szCs w:val="20"/>
          <w:color w:val="auto"/>
        </w:rPr>
      </w:pPr>
    </w:p>
    <w:p>
      <w:pPr>
        <w:ind w:left="320"/>
        <w:spacing w:after="0"/>
        <w:rPr>
          <w:sz w:val="20"/>
          <w:szCs w:val="20"/>
          <w:color w:val="auto"/>
        </w:rPr>
      </w:pPr>
      <w:r>
        <w:rPr>
          <w:rFonts w:ascii="Courier New" w:cs="Courier New" w:eastAsia="Courier New" w:hAnsi="Courier New"/>
          <w:sz w:val="16"/>
          <w:szCs w:val="16"/>
          <w:color w:val="auto"/>
        </w:rPr>
        <w:t>Exhibit</w:t>
      </w:r>
    </w:p>
    <w:p>
      <w:pPr>
        <w:spacing w:after="0" w:line="16" w:lineRule="exact"/>
        <w:rPr>
          <w:sz w:val="20"/>
          <w:szCs w:val="20"/>
          <w:color w:val="auto"/>
        </w:rPr>
      </w:pPr>
    </w:p>
    <w:p>
      <w:pPr>
        <w:ind w:left="320"/>
        <w:spacing w:after="0"/>
        <w:rPr>
          <w:sz w:val="20"/>
          <w:szCs w:val="20"/>
          <w:color w:val="auto"/>
        </w:rPr>
      </w:pPr>
      <w:r>
        <w:rPr>
          <w:rFonts w:ascii="Courier New" w:cs="Courier New" w:eastAsia="Courier New" w:hAnsi="Courier New"/>
          <w:sz w:val="18"/>
          <w:szCs w:val="18"/>
          <w:color w:val="auto"/>
        </w:rPr>
        <w:t>Number</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Description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Sequentially</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Numbered Page</w:t>
      </w:r>
    </w:p>
    <w:p>
      <w:pPr>
        <w:spacing w:after="0" w:line="216" w:lineRule="exact"/>
        <w:rPr>
          <w:sz w:val="20"/>
          <w:szCs w:val="20"/>
          <w:color w:val="auto"/>
        </w:rPr>
      </w:pPr>
    </w:p>
    <w:p>
      <w:pPr>
        <w:sectPr>
          <w:pgSz w:w="11900" w:h="16838" w:orient="portrait"/>
          <w:cols w:equalWidth="0" w:num="3">
            <w:col w:w="2140" w:space="720"/>
            <w:col w:w="3060" w:space="720"/>
            <w:col w:w="3579"/>
          </w:cols>
          <w:pgMar w:left="240" w:top="1128" w:right="1440" w:bottom="1440" w:gutter="0" w:footer="0" w:header="0"/>
          <w:type w:val="continuous"/>
        </w:sectPr>
      </w:pPr>
    </w:p>
    <w:p>
      <w:pPr>
        <w:spacing w:after="0" w:line="7" w:lineRule="exact"/>
        <w:rPr>
          <w:sz w:val="20"/>
          <w:szCs w:val="20"/>
          <w:color w:val="auto"/>
        </w:rPr>
      </w:pPr>
    </w:p>
    <w:p>
      <w:pPr>
        <w:ind w:left="320"/>
        <w:spacing w:after="0"/>
        <w:rPr>
          <w:sz w:val="20"/>
          <w:szCs w:val="20"/>
          <w:color w:val="auto"/>
        </w:rPr>
      </w:pPr>
      <w:r>
        <w:rPr>
          <w:rFonts w:ascii="Courier New" w:cs="Courier New" w:eastAsia="Courier New" w:hAnsi="Courier New"/>
          <w:sz w:val="16"/>
          <w:szCs w:val="16"/>
          <w:color w:val="auto"/>
        </w:rPr>
        <w:t>(d)(17)</w:t>
      </w:r>
    </w:p>
    <w:p>
      <w:pPr>
        <w:spacing w:after="0" w:line="20" w:lineRule="exact"/>
        <w:rPr>
          <w:sz w:val="20"/>
          <w:szCs w:val="20"/>
          <w:color w:val="auto"/>
        </w:rPr>
      </w:pPr>
      <w:r>
        <w:rPr>
          <w:sz w:val="20"/>
          <w:szCs w:val="20"/>
          <w:color w:val="auto"/>
        </w:rPr>
        <w:br w:type="column"/>
      </w:r>
    </w:p>
    <w:p>
      <w:pPr>
        <w:ind w:right="2739"/>
        <w:spacing w:after="0" w:line="235" w:lineRule="auto"/>
        <w:rPr>
          <w:sz w:val="20"/>
          <w:szCs w:val="20"/>
          <w:color w:val="auto"/>
        </w:rPr>
      </w:pPr>
      <w:r>
        <w:rPr>
          <w:rFonts w:ascii="Courier New" w:cs="Courier New" w:eastAsia="Courier New" w:hAnsi="Courier New"/>
          <w:sz w:val="18"/>
          <w:szCs w:val="18"/>
          <w:color w:val="auto"/>
        </w:rPr>
        <w:t>Text of Press Release issued by Comcast and TCI on December 5, 1994.(*)</w:t>
      </w:r>
    </w:p>
    <w:p>
      <w:pPr>
        <w:spacing w:after="0" w:line="200" w:lineRule="exact"/>
        <w:rPr>
          <w:sz w:val="20"/>
          <w:szCs w:val="20"/>
          <w:color w:val="auto"/>
        </w:rPr>
      </w:pPr>
    </w:p>
    <w:p>
      <w:pPr>
        <w:sectPr>
          <w:pgSz w:w="11900" w:h="16838" w:orient="portrait"/>
          <w:cols w:equalWidth="0" w:num="2">
            <w:col w:w="1500" w:space="720"/>
            <w:col w:w="7999"/>
          </w:cols>
          <w:pgMar w:left="240" w:top="1128" w:right="1440" w:bottom="1440" w:gutter="0" w:footer="0" w:header="0"/>
          <w:type w:val="continuous"/>
        </w:sectPr>
      </w:pP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 -------------------</w:t>
      </w:r>
    </w:p>
    <w:p>
      <w:pPr>
        <w:spacing w:after="0" w:line="4" w:lineRule="exact"/>
        <w:rPr>
          <w:sz w:val="20"/>
          <w:szCs w:val="20"/>
          <w:color w:val="auto"/>
        </w:rPr>
      </w:pPr>
    </w:p>
    <w:p>
      <w:pPr>
        <w:ind w:left="540"/>
        <w:spacing w:after="0"/>
        <w:rPr>
          <w:sz w:val="20"/>
          <w:szCs w:val="20"/>
          <w:color w:val="auto"/>
        </w:rPr>
      </w:pPr>
      <w:r>
        <w:rPr>
          <w:rFonts w:ascii="Courier New" w:cs="Courier New" w:eastAsia="Courier New" w:hAnsi="Courier New"/>
          <w:sz w:val="16"/>
          <w:szCs w:val="16"/>
          <w:color w:val="auto"/>
        </w:rPr>
        <w:t>*Incorporated by reference to Amendment No.12 to the Schedule 14D-1.</w:t>
      </w:r>
    </w:p>
    <w:sectPr>
      <w:pgSz w:w="11900" w:h="16838" w:orient="portrait"/>
      <w:cols w:equalWidth="0" w:num="1">
        <w:col w:w="10219"/>
      </w:cols>
      <w:pgMar w:left="240" w:top="1128" w:right="1440"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1)"/>
      <w:numFmt w:val="lowerLetter"/>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2019-12-16T11:57:53Z</dcterms:created>
  <dcterms:modified xsi:type="dcterms:W3CDTF">2019-12-16T11:57:53Z</dcterms:modified>
</cp:coreProperties>
</file>