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Date of report (Date of earliest event reported): July 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right"/>
              <w:ind w:right="482"/>
              <w:spacing w:after="0"/>
              <w:rPr>
                <w:sz w:val="20"/>
                <w:szCs w:val="20"/>
                <w:color w:val="auto"/>
              </w:rPr>
            </w:pPr>
            <w:r>
              <w:rPr>
                <w:rFonts w:ascii="Arial" w:cs="Arial" w:eastAsia="Arial" w:hAnsi="Arial"/>
                <w:sz w:val="18"/>
                <w:szCs w:val="18"/>
                <w:b w:val="1"/>
                <w:bCs w:val="1"/>
                <w:color w:val="auto"/>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18"/>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right"/>
              <w:ind w:right="682"/>
              <w:spacing w:after="0"/>
              <w:rPr>
                <w:sz w:val="20"/>
                <w:szCs w:val="20"/>
                <w:color w:val="auto"/>
              </w:rPr>
            </w:pPr>
            <w:r>
              <w:rPr>
                <w:rFonts w:ascii="Arial" w:cs="Arial" w:eastAsia="Arial" w:hAnsi="Arial"/>
                <w:sz w:val="18"/>
                <w:szCs w:val="18"/>
                <w:b w:val="1"/>
                <w:bCs w:val="1"/>
                <w:color w:val="auto"/>
              </w:rPr>
              <w:t>19102</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6, 2006, the Board of Directors amended Section 3.08 of the Company’s By-Laws to permit electronic (as well as written) consent to be given by directors in Board and Board Committee actions taken without a meeting.</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7"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6"/>
          <w:szCs w:val="16"/>
          <w:color w:val="auto"/>
        </w:rPr>
        <w:t>By-Laws of Comcast Corporation, dated July 6, 2006.</w:t>
      </w:r>
    </w:p>
    <w:p>
      <w:pPr>
        <w:sectPr>
          <w:pgSz w:w="11900" w:h="16838" w:orient="portrait"/>
          <w:cols w:equalWidth="0" w:num="1">
            <w:col w:w="10800"/>
          </w:cols>
          <w:pgMar w:left="240" w:top="274" w:right="8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8"/>
          <w:szCs w:val="18"/>
          <w:color w:val="auto"/>
        </w:rPr>
        <w:t>Date: July 10,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Senior Vice President, 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8"/>
                <w:szCs w:val="18"/>
                <w:color w:val="auto"/>
              </w:rPr>
            </w:pPr>
          </w:p>
        </w:tc>
        <w:tc>
          <w:tcPr>
            <w:tcW w:w="10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By-Laws of Comcast Corporation, dated July 6, 2006.</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6, 2006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Registered Office.</w:t>
      </w:r>
      <w:r>
        <w:rPr>
          <w:rFonts w:ascii="Arial" w:cs="Arial" w:eastAsia="Arial" w:hAnsi="Arial"/>
          <w:sz w:val="18"/>
          <w:szCs w:val="18"/>
          <w:color w:val="auto"/>
        </w:rPr>
        <w:t xml:space="preserve"> The registered office of the Corporation shall be located within the Commonwealth of Pennsylvania at such place as the Board of Directors (hereinafter referred to as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Offices.</w:t>
      </w:r>
      <w:r>
        <w:rPr>
          <w:rFonts w:ascii="Arial" w:cs="Arial" w:eastAsia="Arial" w:hAnsi="Arial"/>
          <w:sz w:val="18"/>
          <w:szCs w:val="18"/>
          <w:color w:val="auto"/>
        </w:rPr>
        <w:t xml:space="preserve"> The Corporation may also have offices at such other places, within or without the Commonwealth of Pennsylvania, as the Board of Directors may determine from time to time.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EETINGS OF</w:t>
      </w:r>
      <w:r>
        <w:rPr>
          <w:rFonts w:ascii="Arial" w:cs="Arial" w:eastAsia="Arial" w:hAnsi="Arial"/>
          <w:sz w:val="18"/>
          <w:szCs w:val="18"/>
          <w:color w:val="auto"/>
        </w:rPr>
        <w:t xml:space="preserve"> S</w:t>
      </w:r>
      <w:r>
        <w:rPr>
          <w:rFonts w:ascii="Arial" w:cs="Arial" w:eastAsia="Arial" w:hAnsi="Arial"/>
          <w:sz w:val="14"/>
          <w:szCs w:val="14"/>
          <w:color w:val="auto"/>
        </w:rPr>
        <w:t>HAREHOLDERS</w:t>
      </w:r>
    </w:p>
    <w:p>
      <w:pPr>
        <w:spacing w:after="0" w:line="16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Place of Meetings of Shareholders.</w:t>
      </w:r>
      <w:r>
        <w:rPr>
          <w:rFonts w:ascii="Arial" w:cs="Arial" w:eastAsia="Arial" w:hAnsi="Arial"/>
          <w:sz w:val="18"/>
          <w:szCs w:val="18"/>
          <w:color w:val="auto"/>
        </w:rPr>
        <w:t xml:space="preserve">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ectPr>
          <w:pgSz w:w="11900" w:h="16838" w:orient="portrait"/>
          <w:cols w:equalWidth="0" w:num="1">
            <w:col w:w="11420"/>
          </w:cols>
          <w:pgMar w:left="240" w:top="125"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2.02. </w:t>
      </w:r>
      <w:r>
        <w:rPr>
          <w:rFonts w:ascii="Arial" w:cs="Arial" w:eastAsia="Arial" w:hAnsi="Arial"/>
          <w:sz w:val="18"/>
          <w:szCs w:val="18"/>
          <w:i w:val="1"/>
          <w:iCs w:val="1"/>
          <w:color w:val="auto"/>
        </w:rPr>
        <w:t>Annual Meetings of Shareholders.</w:t>
      </w:r>
    </w:p>
    <w:p>
      <w:pPr>
        <w:spacing w:after="0" w:line="90" w:lineRule="exact"/>
        <w:rPr>
          <w:sz w:val="20"/>
          <w:szCs w:val="20"/>
          <w:color w:val="auto"/>
        </w:rPr>
      </w:pPr>
    </w:p>
    <w:p>
      <w:pPr>
        <w:ind w:right="20" w:firstLine="464"/>
        <w:spacing w:after="0" w:line="256"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143" w:lineRule="exact"/>
        <w:rPr>
          <w:rFonts w:ascii="Arial" w:cs="Arial" w:eastAsia="Arial" w:hAnsi="Arial"/>
          <w:sz w:val="18"/>
          <w:szCs w:val="18"/>
          <w:color w:val="auto"/>
        </w:rPr>
      </w:pPr>
    </w:p>
    <w:p>
      <w:pPr>
        <w:ind w:right="260" w:firstLine="464"/>
        <w:spacing w:after="0" w:line="332" w:lineRule="auto"/>
        <w:tabs>
          <w:tab w:leader="none" w:pos="705" w:val="left"/>
        </w:tabs>
        <w:numPr>
          <w:ilvl w:val="0"/>
          <w:numId w:val="2"/>
        </w:numPr>
        <w:rPr>
          <w:rFonts w:ascii="Arial" w:cs="Arial" w:eastAsia="Arial" w:hAnsi="Arial"/>
          <w:sz w:val="16"/>
          <w:szCs w:val="16"/>
          <w:color w:val="auto"/>
        </w:rPr>
      </w:pPr>
      <w:r>
        <w:rPr>
          <w:rFonts w:ascii="Arial" w:cs="Arial" w:eastAsia="Arial" w:hAnsi="Arial"/>
          <w:sz w:val="16"/>
          <w:szCs w:val="16"/>
          <w:color w:val="auto"/>
        </w:rPr>
        <w:t>Election of Directors. At each such annual meeting commencing with the annual meeting held in 2004, there shall be held an election of Directors to serve for the ensuing year and until their successors shall have been selected and qualified or until their earlier death, resignation or removal.</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Special Meetings of Shareholders.</w:t>
      </w:r>
      <w:r>
        <w:rPr>
          <w:rFonts w:ascii="Arial" w:cs="Arial" w:eastAsia="Arial" w:hAnsi="Arial"/>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Notices of Meetings of Shareholders.</w:t>
      </w:r>
      <w:r>
        <w:rPr>
          <w:rFonts w:ascii="Arial" w:cs="Arial" w:eastAsia="Arial" w:hAnsi="Arial"/>
          <w:sz w:val="18"/>
          <w:szCs w:val="18"/>
          <w:color w:val="auto"/>
        </w:rPr>
        <w:t xml:space="preserve">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18"/>
          <w:szCs w:val="18"/>
          <w:b w:val="1"/>
          <w:bCs w:val="1"/>
          <w:color w:val="auto"/>
        </w:rPr>
        <w:t>Pennsylvania BCL</w:t>
      </w:r>
      <w:r>
        <w:rPr>
          <w:rFonts w:ascii="Arial" w:cs="Arial" w:eastAsia="Arial" w:hAnsi="Arial"/>
          <w:sz w:val="18"/>
          <w:szCs w:val="18"/>
          <w:color w:val="auto"/>
        </w:rPr>
        <w:t>”), at least twenty days prior to the day named for the meeting, except as provided in Section 6.07. Such notices may be given by, or at the direction of, the Secretary or other authorized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Quorum of and Action by Shareholders.</w:t>
      </w:r>
    </w:p>
    <w:p>
      <w:pPr>
        <w:spacing w:after="0" w:line="90" w:lineRule="exact"/>
        <w:rPr>
          <w:sz w:val="20"/>
          <w:szCs w:val="20"/>
          <w:color w:val="auto"/>
        </w:rPr>
      </w:pPr>
    </w:p>
    <w:p>
      <w:pPr>
        <w:ind w:firstLine="464"/>
        <w:spacing w:after="0" w:line="290" w:lineRule="auto"/>
        <w:tabs>
          <w:tab w:leader="none" w:pos="695"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left="-40" w:firstLine="464"/>
        <w:spacing w:after="0" w:line="294" w:lineRule="auto"/>
        <w:tabs>
          <w:tab w:leader="none" w:pos="665"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required shareholder vote be reduced below that provided above.</w:t>
      </w:r>
    </w:p>
    <w:p>
      <w:pPr>
        <w:spacing w:after="0" w:line="115" w:lineRule="exact"/>
        <w:rPr>
          <w:rFonts w:ascii="Arial" w:cs="Arial" w:eastAsia="Arial" w:hAnsi="Arial"/>
          <w:sz w:val="16"/>
          <w:szCs w:val="16"/>
          <w:color w:val="auto"/>
        </w:rPr>
      </w:pPr>
    </w:p>
    <w:p>
      <w:pPr>
        <w:ind w:left="-40" w:right="680" w:firstLine="464"/>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31" w:lineRule="exact"/>
        <w:rPr>
          <w:rFonts w:ascii="Arial" w:cs="Arial" w:eastAsia="Arial" w:hAnsi="Arial"/>
          <w:sz w:val="18"/>
          <w:szCs w:val="18"/>
          <w:color w:val="auto"/>
        </w:rPr>
      </w:pPr>
    </w:p>
    <w:p>
      <w:pPr>
        <w:ind w:left="-40" w:right="20" w:firstLine="464"/>
        <w:spacing w:after="0" w:line="256" w:lineRule="auto"/>
        <w:tabs>
          <w:tab w:leader="none" w:pos="665"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43" w:lineRule="exact"/>
        <w:rPr>
          <w:rFonts w:ascii="Arial" w:cs="Arial" w:eastAsia="Arial" w:hAnsi="Arial"/>
          <w:sz w:val="18"/>
          <w:szCs w:val="18"/>
          <w:color w:val="auto"/>
        </w:rPr>
      </w:pPr>
    </w:p>
    <w:p>
      <w:pPr>
        <w:ind w:left="-40" w:firstLine="464"/>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Adjournments.</w:t>
      </w:r>
    </w:p>
    <w:p>
      <w:pPr>
        <w:spacing w:after="0" w:line="90" w:lineRule="exact"/>
        <w:rPr>
          <w:sz w:val="20"/>
          <w:szCs w:val="20"/>
          <w:color w:val="auto"/>
        </w:rPr>
      </w:pPr>
    </w:p>
    <w:p>
      <w:pPr>
        <w:ind w:left="-40" w:right="320" w:firstLine="464"/>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31" w:lineRule="exact"/>
        <w:rPr>
          <w:rFonts w:ascii="Arial" w:cs="Arial" w:eastAsia="Arial" w:hAnsi="Arial"/>
          <w:sz w:val="18"/>
          <w:szCs w:val="18"/>
          <w:color w:val="auto"/>
        </w:rPr>
      </w:pPr>
    </w:p>
    <w:p>
      <w:pPr>
        <w:ind w:left="-40" w:right="40" w:firstLine="464"/>
        <w:spacing w:after="0" w:line="294" w:lineRule="auto"/>
        <w:tabs>
          <w:tab w:leader="none" w:pos="665" w:val="left"/>
        </w:tabs>
        <w:numPr>
          <w:ilvl w:val="0"/>
          <w:numId w:val="5"/>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7" w:name="page8"/>
    <w:bookmarkEnd w:id="7"/>
    <w:p>
      <w:pPr>
        <w:ind w:left="-20" w:right="100" w:firstLine="464"/>
        <w:spacing w:after="0" w:line="256"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Voting List, Voting and Proxies.</w:t>
      </w:r>
    </w:p>
    <w:p>
      <w:pPr>
        <w:spacing w:after="0" w:line="90" w:lineRule="exact"/>
        <w:rPr>
          <w:sz w:val="20"/>
          <w:szCs w:val="20"/>
          <w:color w:val="auto"/>
        </w:rPr>
      </w:pPr>
    </w:p>
    <w:p>
      <w:pPr>
        <w:ind w:left="-20" w:firstLine="464"/>
        <w:spacing w:after="0" w:line="255"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42" w:lineRule="exact"/>
        <w:rPr>
          <w:rFonts w:ascii="Arial" w:cs="Arial" w:eastAsia="Arial" w:hAnsi="Arial"/>
          <w:sz w:val="18"/>
          <w:szCs w:val="18"/>
          <w:color w:val="auto"/>
        </w:rPr>
      </w:pPr>
    </w:p>
    <w:p>
      <w:pPr>
        <w:jc w:val="both"/>
        <w:ind w:left="-20" w:right="120" w:firstLine="464"/>
        <w:spacing w:after="0" w:line="255"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42" w:lineRule="exact"/>
        <w:rPr>
          <w:rFonts w:ascii="Arial" w:cs="Arial" w:eastAsia="Arial" w:hAnsi="Arial"/>
          <w:sz w:val="18"/>
          <w:szCs w:val="18"/>
          <w:color w:val="auto"/>
        </w:rPr>
      </w:pPr>
    </w:p>
    <w:p>
      <w:pPr>
        <w:ind w:left="-20" w:right="60" w:firstLine="464"/>
        <w:spacing w:after="0" w:line="290" w:lineRule="auto"/>
        <w:tabs>
          <w:tab w:leader="none" w:pos="675"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8" w:name="page9"/>
    <w:bookmarkEnd w:id="8"/>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132" w:lineRule="exact"/>
        <w:rPr>
          <w:sz w:val="20"/>
          <w:szCs w:val="20"/>
          <w:color w:val="auto"/>
        </w:rPr>
      </w:pPr>
    </w:p>
    <w:p>
      <w:pPr>
        <w:ind w:right="20" w:firstLine="464"/>
        <w:spacing w:after="0" w:line="290"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Participation in Meetings by Electronic Means.</w:t>
      </w:r>
      <w:r>
        <w:rPr>
          <w:rFonts w:ascii="Arial" w:cs="Arial" w:eastAsia="Arial" w:hAnsi="Arial"/>
          <w:sz w:val="18"/>
          <w:szCs w:val="18"/>
          <w:color w:val="auto"/>
        </w:rPr>
        <w:t xml:space="preserve">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Business at Meetings of Shareholders.</w:t>
      </w:r>
      <w:r>
        <w:rPr>
          <w:rFonts w:ascii="Arial" w:cs="Arial" w:eastAsia="Arial" w:hAnsi="Arial"/>
          <w:sz w:val="16"/>
          <w:szCs w:val="16"/>
          <w:color w:val="auto"/>
        </w:rPr>
        <w:t xml:space="preserve">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by or on behalf of any shareholder who shall have been a shareholder of record on the record date for such meeting and who shall continue to be entitled to vote thereat (the “</w:t>
      </w:r>
      <w:r>
        <w:rPr>
          <w:rFonts w:ascii="Arial" w:cs="Arial" w:eastAsia="Arial" w:hAnsi="Arial"/>
          <w:sz w:val="18"/>
          <w:szCs w:val="18"/>
          <w:b w:val="1"/>
          <w:bCs w:val="1"/>
          <w:color w:val="auto"/>
        </w:rPr>
        <w:t>Shareholder Notice</w:t>
      </w:r>
      <w:r>
        <w:rPr>
          <w:rFonts w:ascii="Arial" w:cs="Arial" w:eastAsia="Arial" w:hAnsi="Arial"/>
          <w:sz w:val="18"/>
          <w:szCs w:val="18"/>
          <w:color w:val="auto"/>
        </w:rPr>
        <w:t>”), in accordance with all of the following requirements:</w:t>
      </w:r>
    </w:p>
    <w:p>
      <w:pPr>
        <w:spacing w:after="0" w:line="51" w:lineRule="exact"/>
        <w:rPr>
          <w:sz w:val="20"/>
          <w:szCs w:val="20"/>
          <w:color w:val="auto"/>
        </w:rPr>
      </w:pPr>
    </w:p>
    <w:p>
      <w:pPr>
        <w:ind w:left="460" w:right="40" w:firstLine="443"/>
        <w:spacing w:after="0" w:line="25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1"/>
          <w:numId w:val="9"/>
        </w:numPr>
        <w:rPr>
          <w:rFonts w:ascii="Arial" w:cs="Arial" w:eastAsia="Arial" w:hAnsi="Arial"/>
          <w:sz w:val="15"/>
          <w:szCs w:val="15"/>
          <w:color w:val="auto"/>
        </w:rPr>
      </w:pPr>
      <w:r>
        <w:rPr>
          <w:rFonts w:ascii="Arial" w:cs="Arial" w:eastAsia="Arial" w:hAnsi="Arial"/>
          <w:sz w:val="15"/>
          <w:szCs w:val="15"/>
          <w:color w:val="auto"/>
        </w:rPr>
        <w:t>Each such Shareholder Notice must set forth: (A) the name and address of the shareholder who intends to bring the business before the meeting;</w:t>
      </w:r>
    </w:p>
    <w:p>
      <w:pPr>
        <w:spacing w:after="0" w:line="49" w:lineRule="exact"/>
        <w:rPr>
          <w:rFonts w:ascii="Arial" w:cs="Arial" w:eastAsia="Arial" w:hAnsi="Arial"/>
          <w:sz w:val="15"/>
          <w:szCs w:val="15"/>
          <w:color w:val="auto"/>
        </w:rPr>
      </w:pPr>
    </w:p>
    <w:p>
      <w:pPr>
        <w:ind w:left="460" w:right="120" w:firstLine="4"/>
        <w:spacing w:after="0" w:line="253" w:lineRule="auto"/>
        <w:tabs>
          <w:tab w:leader="none" w:pos="7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Conduct Of Meetings Of Shareholders.</w:t>
      </w:r>
    </w:p>
    <w:p>
      <w:pPr>
        <w:spacing w:after="0" w:line="90" w:lineRule="exact"/>
        <w:rPr>
          <w:sz w:val="20"/>
          <w:szCs w:val="20"/>
          <w:color w:val="auto"/>
        </w:rPr>
      </w:pPr>
    </w:p>
    <w:p>
      <w:pPr>
        <w:ind w:right="40" w:firstLine="464"/>
        <w:spacing w:after="0" w:line="306"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presiding officer is not designated by the Board of Directors or in the manner authorized by the Board of Directors, the Chairman of the Board shall be the presiding officer.</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31" w:lineRule="exact"/>
        <w:rPr>
          <w:rFonts w:ascii="Arial" w:cs="Arial" w:eastAsia="Arial" w:hAnsi="Arial"/>
          <w:sz w:val="18"/>
          <w:szCs w:val="18"/>
          <w:color w:val="auto"/>
        </w:rPr>
      </w:pPr>
    </w:p>
    <w:p>
      <w:pPr>
        <w:ind w:right="420" w:firstLine="464"/>
        <w:spacing w:after="0" w:line="332"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16"/>
          <w:szCs w:val="16"/>
          <w:i w:val="1"/>
          <w:iCs w:val="1"/>
          <w:color w:val="auto"/>
        </w:rPr>
        <w:t>Robert’s Rules of Order</w:t>
      </w:r>
      <w:r>
        <w:rPr>
          <w:rFonts w:ascii="Arial" w:cs="Arial" w:eastAsia="Arial" w:hAnsi="Arial"/>
          <w:sz w:val="16"/>
          <w:szCs w:val="16"/>
          <w:color w:val="auto"/>
        </w:rPr>
        <w:t xml:space="preserve"> or any other published rules for the conduct of a meeting.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0" w:name="page11"/>
    <w:bookmarkEnd w:id="10"/>
    <w:p>
      <w:pPr>
        <w:ind w:right="40"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Board of Directors.</w:t>
      </w:r>
    </w:p>
    <w:p>
      <w:pPr>
        <w:spacing w:after="0" w:line="90" w:lineRule="exact"/>
        <w:rPr>
          <w:sz w:val="20"/>
          <w:szCs w:val="20"/>
          <w:color w:val="auto"/>
        </w:rPr>
      </w:pPr>
    </w:p>
    <w:p>
      <w:pPr>
        <w:ind w:right="100" w:firstLine="464"/>
        <w:spacing w:after="0" w:line="306"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Number. Subject to Article SIXTH of the Articles of Incorporation, the number of Directors shall be as determined by the Board of Directors from time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164" w:lineRule="exact"/>
        <w:rPr>
          <w:rFonts w:ascii="Arial" w:cs="Arial" w:eastAsia="Arial" w:hAnsi="Arial"/>
          <w:sz w:val="16"/>
          <w:szCs w:val="16"/>
          <w:color w:val="auto"/>
        </w:rPr>
      </w:pPr>
    </w:p>
    <w:p>
      <w:pPr>
        <w:ind w:firstLine="464"/>
        <w:spacing w:after="0" w:line="294"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1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Place of Meetings.</w:t>
      </w:r>
      <w:r>
        <w:rPr>
          <w:rFonts w:ascii="Arial" w:cs="Arial" w:eastAsia="Arial" w:hAnsi="Arial"/>
          <w:sz w:val="18"/>
          <w:szCs w:val="18"/>
          <w:color w:val="auto"/>
        </w:rPr>
        <w:t xml:space="preserve"> Meetings of the Board of Directors may be held at such place within or without the Commonwealth of Pennsylvania as the Board of Directors may appoint from time to time or as may be designated in the notice of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 w:name="page12"/>
    <w:bookmarkEnd w:id="11"/>
    <w:p>
      <w:pPr>
        <w:jc w:val="both"/>
        <w:ind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3.03</w:t>
      </w:r>
      <w:r>
        <w:rPr>
          <w:rFonts w:ascii="Arial" w:cs="Arial" w:eastAsia="Arial" w:hAnsi="Arial"/>
          <w:sz w:val="15"/>
          <w:szCs w:val="15"/>
          <w:i w:val="1"/>
          <w:iCs w:val="1"/>
          <w:color w:val="auto"/>
        </w:rPr>
        <w:t>. Regular Meetings.</w:t>
      </w:r>
      <w:r>
        <w:rPr>
          <w:rFonts w:ascii="Arial" w:cs="Arial" w:eastAsia="Arial" w:hAnsi="Arial"/>
          <w:sz w:val="15"/>
          <w:szCs w:val="15"/>
          <w:color w:val="auto"/>
        </w:rPr>
        <w:t xml:space="preserve">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9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Special Meetings.</w:t>
      </w:r>
      <w:r>
        <w:rPr>
          <w:rFonts w:ascii="Arial" w:cs="Arial" w:eastAsia="Arial" w:hAnsi="Arial"/>
          <w:sz w:val="18"/>
          <w:szCs w:val="18"/>
          <w:color w:val="auto"/>
        </w:rPr>
        <w:t xml:space="preserve">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4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Participation in Meetings by Electronic Means.</w:t>
      </w:r>
      <w:r>
        <w:rPr>
          <w:rFonts w:ascii="Arial" w:cs="Arial" w:eastAsia="Arial" w:hAnsi="Arial"/>
          <w:sz w:val="15"/>
          <w:szCs w:val="15"/>
          <w:color w:val="auto"/>
        </w:rPr>
        <w:t xml:space="preserve"> Any Director may participate in any meeting of the Board of Directors or of any committee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Notices of Meetings of Board of Directors.</w:t>
      </w:r>
    </w:p>
    <w:p>
      <w:pPr>
        <w:spacing w:after="0" w:line="90" w:lineRule="exact"/>
        <w:rPr>
          <w:sz w:val="20"/>
          <w:szCs w:val="20"/>
          <w:color w:val="auto"/>
        </w:rPr>
      </w:pPr>
    </w:p>
    <w:p>
      <w:pPr>
        <w:ind w:right="320" w:firstLine="464"/>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40"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Section 3.07</w:t>
      </w:r>
      <w:r>
        <w:rPr>
          <w:rFonts w:ascii="Arial" w:cs="Arial" w:eastAsia="Arial" w:hAnsi="Arial"/>
          <w:sz w:val="16"/>
          <w:szCs w:val="16"/>
          <w:i w:val="1"/>
          <w:iCs w:val="1"/>
          <w:color w:val="auto"/>
        </w:rPr>
        <w:t>. Quorum; Action by the Board of Directors.</w:t>
      </w:r>
      <w:r>
        <w:rPr>
          <w:rFonts w:ascii="Arial" w:cs="Arial" w:eastAsia="Arial" w:hAnsi="Arial"/>
          <w:sz w:val="16"/>
          <w:szCs w:val="16"/>
          <w:color w:val="auto"/>
        </w:rPr>
        <w:t xml:space="preserve"> A majority of the Directors in office shall be necessary to constitute a quorum for the transaction of business and, subject to Article SIXTH of the Articles of Incorporation and these By-Laws, the acts of a majority of the Directors present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32"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Section 3.08</w:t>
      </w:r>
      <w:r>
        <w:rPr>
          <w:rFonts w:ascii="Arial" w:cs="Arial" w:eastAsia="Arial" w:hAnsi="Arial"/>
          <w:sz w:val="16"/>
          <w:szCs w:val="16"/>
          <w:i w:val="1"/>
          <w:iCs w:val="1"/>
          <w:color w:val="auto"/>
        </w:rPr>
        <w:t>. Informal Action by the Board of Directors.</w:t>
      </w:r>
      <w:r>
        <w:rPr>
          <w:rFonts w:ascii="Arial" w:cs="Arial" w:eastAsia="Arial" w:hAnsi="Arial"/>
          <w:sz w:val="16"/>
          <w:szCs w:val="16"/>
          <w:color w:val="auto"/>
        </w:rPr>
        <w:t xml:space="preserve"> Any action required or permitted to be taken at a meeting of the Board of Directors may be taken without a meeting if, prior or subsequent to the action, a consent or consents thereto by all of the Directors in office is filed with the Secretary of the Corporation.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Committees.</w:t>
      </w:r>
    </w:p>
    <w:p>
      <w:pPr>
        <w:spacing w:after="0" w:line="90" w:lineRule="exact"/>
        <w:rPr>
          <w:sz w:val="20"/>
          <w:szCs w:val="20"/>
          <w:color w:val="auto"/>
        </w:rPr>
      </w:pPr>
    </w:p>
    <w:p>
      <w:pPr>
        <w:ind w:right="60" w:firstLine="464"/>
        <w:spacing w:after="0" w:line="256"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amendment or repeal of any resolution of the Board of Directors that by its terms is amendable or repealable only by the Board of Directors.</w:t>
      </w:r>
    </w:p>
    <w:p>
      <w:pPr>
        <w:spacing w:after="0" w:line="124" w:lineRule="exact"/>
        <w:rPr>
          <w:rFonts w:ascii="Arial" w:cs="Arial" w:eastAsia="Arial" w:hAnsi="Arial"/>
          <w:sz w:val="15"/>
          <w:szCs w:val="15"/>
          <w:color w:val="auto"/>
        </w:rPr>
      </w:pPr>
    </w:p>
    <w:p>
      <w:pPr>
        <w:ind w:left="460" w:right="180" w:firstLine="443"/>
        <w:spacing w:after="0" w:line="268" w:lineRule="auto"/>
        <w:tabs>
          <w:tab w:leader="none" w:pos="11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31" w:lineRule="exact"/>
        <w:rPr>
          <w:rFonts w:ascii="Arial" w:cs="Arial" w:eastAsia="Arial" w:hAnsi="Arial"/>
          <w:sz w:val="18"/>
          <w:szCs w:val="18"/>
          <w:color w:val="auto"/>
        </w:rPr>
      </w:pPr>
    </w:p>
    <w:p>
      <w:pPr>
        <w:ind w:right="100" w:firstLine="464"/>
        <w:spacing w:after="0" w:line="294"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3" w:name="page14"/>
    <w:bookmarkEnd w:id="13"/>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Each committee of the Board of Directors shall serve at the pleasure of the Board of Directors.</w:t>
      </w:r>
    </w:p>
    <w:p>
      <w:pPr>
        <w:spacing w:after="0" w:line="165" w:lineRule="exact"/>
        <w:rPr>
          <w:rFonts w:ascii="Arial" w:cs="Arial" w:eastAsia="Arial" w:hAnsi="Arial"/>
          <w:sz w:val="18"/>
          <w:szCs w:val="18"/>
          <w:color w:val="auto"/>
        </w:rPr>
      </w:pPr>
    </w:p>
    <w:p>
      <w:pPr>
        <w:ind w:firstLine="464"/>
        <w:spacing w:after="0" w:line="256"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45"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Section 3.10</w:t>
      </w:r>
      <w:r>
        <w:rPr>
          <w:rFonts w:ascii="Arial" w:cs="Arial" w:eastAsia="Arial" w:hAnsi="Arial"/>
          <w:sz w:val="15"/>
          <w:szCs w:val="15"/>
          <w:i w:val="1"/>
          <w:iCs w:val="1"/>
          <w:color w:val="auto"/>
        </w:rPr>
        <w:t>. Nomination.</w:t>
      </w:r>
      <w:r>
        <w:rPr>
          <w:rFonts w:ascii="Arial" w:cs="Arial" w:eastAsia="Arial" w:hAnsi="Arial"/>
          <w:sz w:val="15"/>
          <w:szCs w:val="15"/>
          <w:color w:val="auto"/>
        </w:rPr>
        <w:t xml:space="preserve"> Nominations for the election of Directors may be made only (A)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w:t>
      </w:r>
    </w:p>
    <w:p>
      <w:pPr>
        <w:spacing w:after="0" w:line="3" w:lineRule="exact"/>
        <w:rPr>
          <w:sz w:val="20"/>
          <w:szCs w:val="20"/>
          <w:color w:val="auto"/>
        </w:rPr>
      </w:pPr>
    </w:p>
    <w:p>
      <w:pPr>
        <w:ind w:right="120" w:firstLine="8"/>
        <w:spacing w:after="0" w:line="252"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FFICERS</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Section 4.01</w:t>
      </w:r>
      <w:r>
        <w:rPr>
          <w:rFonts w:ascii="Arial" w:cs="Arial" w:eastAsia="Arial" w:hAnsi="Arial"/>
          <w:sz w:val="16"/>
          <w:szCs w:val="16"/>
          <w:i w:val="1"/>
          <w:iCs w:val="1"/>
          <w:color w:val="auto"/>
        </w:rPr>
        <w:t>. Election and Office.</w:t>
      </w:r>
      <w:r>
        <w:rPr>
          <w:rFonts w:ascii="Arial" w:cs="Arial" w:eastAsia="Arial" w:hAnsi="Arial"/>
          <w:sz w:val="16"/>
          <w:szCs w:val="16"/>
          <w:color w:val="auto"/>
        </w:rPr>
        <w:t xml:space="preserv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Term.</w:t>
      </w:r>
      <w:r>
        <w:rPr>
          <w:rFonts w:ascii="Arial" w:cs="Arial" w:eastAsia="Arial" w:hAnsi="Arial"/>
          <w:sz w:val="16"/>
          <w:szCs w:val="16"/>
          <w:color w:val="auto"/>
        </w:rPr>
        <w:t xml:space="preserve">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Powers and Duties of the Chairman of the Board.</w:t>
      </w:r>
      <w:r>
        <w:rPr>
          <w:rFonts w:ascii="Arial" w:cs="Arial" w:eastAsia="Arial" w:hAnsi="Arial"/>
          <w:sz w:val="18"/>
          <w:szCs w:val="18"/>
          <w:color w:val="auto"/>
        </w:rPr>
        <w:t xml:space="preserve"> The Chairman of the Board shall have such powers and shall perform such duties as are provided in Article SIXTH of the Articles of Incorporation.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Powers and Duties of the Chief Executive Officer .</w:t>
      </w:r>
      <w:r>
        <w:rPr>
          <w:rFonts w:ascii="Arial" w:cs="Arial" w:eastAsia="Arial" w:hAnsi="Arial"/>
          <w:sz w:val="18"/>
          <w:szCs w:val="18"/>
          <w:color w:val="auto"/>
        </w:rPr>
        <w:t xml:space="preserve"> The Chief Executive Officer shall have such powers and shall perform such duties as are provided in Article SIXTH of the Articles of Incorporation.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Powers and Duties of the President.</w:t>
      </w:r>
      <w:r>
        <w:rPr>
          <w:rFonts w:ascii="Arial" w:cs="Arial" w:eastAsia="Arial" w:hAnsi="Arial"/>
          <w:sz w:val="18"/>
          <w:szCs w:val="18"/>
          <w:color w:val="auto"/>
        </w:rPr>
        <w:t xml:space="preserve"> The President shall have such powers and shall perform such duties as may, subject to Article SIXTH of the Articles of Incorporation, from time to time be assigned to the President by the Board of Directors.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Powers and Duties of the Secretary.</w:t>
      </w:r>
      <w:r>
        <w:rPr>
          <w:rFonts w:ascii="Arial" w:cs="Arial" w:eastAsia="Arial" w:hAnsi="Arial"/>
          <w:sz w:val="18"/>
          <w:szCs w:val="18"/>
          <w:color w:val="auto"/>
        </w:rPr>
        <w:t xml:space="preserve">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4.07</w:t>
      </w:r>
      <w:r>
        <w:rPr>
          <w:rFonts w:ascii="Arial" w:cs="Arial" w:eastAsia="Arial" w:hAnsi="Arial"/>
          <w:sz w:val="16"/>
          <w:szCs w:val="16"/>
          <w:i w:val="1"/>
          <w:iCs w:val="1"/>
          <w:color w:val="auto"/>
        </w:rPr>
        <w:t>. Powers and Duties of the Treasurer.</w:t>
      </w:r>
      <w:r>
        <w:rPr>
          <w:rFonts w:ascii="Arial" w:cs="Arial" w:eastAsia="Arial" w:hAnsi="Arial"/>
          <w:sz w:val="16"/>
          <w:szCs w:val="16"/>
          <w:color w:val="auto"/>
        </w:rPr>
        <w:t xml:space="preserve">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18"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Section 4.08</w:t>
      </w:r>
      <w:r>
        <w:rPr>
          <w:rFonts w:ascii="Arial" w:cs="Arial" w:eastAsia="Arial" w:hAnsi="Arial"/>
          <w:sz w:val="15"/>
          <w:szCs w:val="15"/>
          <w:i w:val="1"/>
          <w:iCs w:val="1"/>
          <w:color w:val="auto"/>
        </w:rPr>
        <w:t>. Powers and Duties of the Vice Chairmen, Vice Presidents and Assistant Officers.</w:t>
      </w:r>
      <w:r>
        <w:rPr>
          <w:rFonts w:ascii="Arial" w:cs="Arial" w:eastAsia="Arial" w:hAnsi="Arial"/>
          <w:sz w:val="15"/>
          <w:szCs w:val="15"/>
          <w:color w:val="auto"/>
        </w:rPr>
        <w:t xml:space="preserve">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10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Vacancies.</w:t>
      </w:r>
      <w:r>
        <w:rPr>
          <w:rFonts w:ascii="Arial" w:cs="Arial" w:eastAsia="Arial" w:hAnsi="Arial"/>
          <w:sz w:val="18"/>
          <w:szCs w:val="18"/>
          <w:color w:val="auto"/>
        </w:rPr>
        <w:t xml:space="preserve"> Subject to Article SIXTH of the Articles of Incorporation, the Board of Directors shall have the power to fill any vacancies in any office occurring for any reason.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4.10</w:t>
      </w:r>
      <w:r>
        <w:rPr>
          <w:rFonts w:ascii="Arial" w:cs="Arial" w:eastAsia="Arial" w:hAnsi="Arial"/>
          <w:sz w:val="18"/>
          <w:szCs w:val="18"/>
          <w:i w:val="1"/>
          <w:iCs w:val="1"/>
          <w:color w:val="auto"/>
        </w:rPr>
        <w:t>. Delegation of Office.</w:t>
      </w:r>
      <w:r>
        <w:rPr>
          <w:rFonts w:ascii="Arial" w:cs="Arial" w:eastAsia="Arial" w:hAnsi="Arial"/>
          <w:sz w:val="18"/>
          <w:szCs w:val="18"/>
          <w:color w:val="auto"/>
        </w:rPr>
        <w:t xml:space="preserve"> Subject to Article SIXTH of the Articles of Incorporation, the Board of Directors may delegate the powers or duties of any officer of the Corporation to any other person from time to time.</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S</w:t>
      </w:r>
      <w:r>
        <w:rPr>
          <w:rFonts w:ascii="Arial" w:cs="Arial" w:eastAsia="Arial" w:hAnsi="Arial"/>
          <w:sz w:val="14"/>
          <w:szCs w:val="14"/>
          <w:color w:val="auto"/>
        </w:rPr>
        <w:t>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Share Certificates.</w:t>
      </w:r>
    </w:p>
    <w:p>
      <w:pPr>
        <w:spacing w:after="0" w:line="90" w:lineRule="exact"/>
        <w:rPr>
          <w:sz w:val="20"/>
          <w:szCs w:val="20"/>
          <w:color w:val="auto"/>
        </w:rPr>
      </w:pPr>
    </w:p>
    <w:p>
      <w:pPr>
        <w:ind w:right="100" w:firstLine="464"/>
        <w:spacing w:after="0" w:line="253"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47" w:lineRule="exact"/>
        <w:rPr>
          <w:rFonts w:ascii="Arial" w:cs="Arial" w:eastAsia="Arial" w:hAnsi="Arial"/>
          <w:sz w:val="18"/>
          <w:szCs w:val="18"/>
          <w:color w:val="auto"/>
        </w:rPr>
      </w:pPr>
    </w:p>
    <w:p>
      <w:pPr>
        <w:ind w:right="80" w:firstLine="464"/>
        <w:spacing w:after="0" w:line="318" w:lineRule="auto"/>
        <w:tabs>
          <w:tab w:leader="none" w:pos="705"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99" w:lineRule="exact"/>
        <w:rPr>
          <w:rFonts w:ascii="Arial" w:cs="Arial" w:eastAsia="Arial" w:hAnsi="Arial"/>
          <w:sz w:val="15"/>
          <w:szCs w:val="15"/>
          <w:color w:val="auto"/>
        </w:rPr>
      </w:pPr>
    </w:p>
    <w:p>
      <w:pPr>
        <w:ind w:firstLine="464"/>
        <w:spacing w:after="0" w:line="370" w:lineRule="auto"/>
        <w:tabs>
          <w:tab w:leader="none" w:pos="695" w:val="left"/>
        </w:tabs>
        <w:numPr>
          <w:ilvl w:val="0"/>
          <w:numId w:val="18"/>
        </w:numPr>
        <w:rPr>
          <w:rFonts w:ascii="Arial" w:cs="Arial" w:eastAsia="Arial" w:hAnsi="Arial"/>
          <w:sz w:val="15"/>
          <w:szCs w:val="15"/>
          <w:color w:val="auto"/>
        </w:rPr>
      </w:pPr>
      <w:r>
        <w:rPr>
          <w:rFonts w:ascii="Arial" w:cs="Arial" w:eastAsia="Arial" w:hAnsi="Arial"/>
          <w:sz w:val="15"/>
          <w:szCs w:val="15"/>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62"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Section 5.02</w:t>
      </w:r>
      <w:r>
        <w:rPr>
          <w:rFonts w:ascii="Arial" w:cs="Arial" w:eastAsia="Arial" w:hAnsi="Arial"/>
          <w:sz w:val="15"/>
          <w:szCs w:val="15"/>
          <w:i w:val="1"/>
          <w:iCs w:val="1"/>
          <w:color w:val="auto"/>
        </w:rPr>
        <w:t>. Transfer of Shares.</w:t>
      </w:r>
      <w:r>
        <w:rPr>
          <w:rFonts w:ascii="Arial" w:cs="Arial" w:eastAsia="Arial" w:hAnsi="Arial"/>
          <w:sz w:val="15"/>
          <w:szCs w:val="15"/>
          <w:color w:val="auto"/>
        </w:rPr>
        <w:t xml:space="preserve">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7" w:name="page18"/>
    <w:bookmarkEnd w:id="17"/>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5.03</w:t>
      </w:r>
      <w:r>
        <w:rPr>
          <w:rFonts w:ascii="Arial" w:cs="Arial" w:eastAsia="Arial" w:hAnsi="Arial"/>
          <w:sz w:val="18"/>
          <w:szCs w:val="18"/>
          <w:i w:val="1"/>
          <w:iCs w:val="1"/>
          <w:color w:val="auto"/>
        </w:rPr>
        <w:t>. Determination of Shareholders of Record.</w:t>
      </w:r>
    </w:p>
    <w:p>
      <w:pPr>
        <w:spacing w:after="0" w:line="90" w:lineRule="exact"/>
        <w:rPr>
          <w:sz w:val="20"/>
          <w:szCs w:val="20"/>
          <w:color w:val="auto"/>
        </w:rPr>
      </w:pPr>
    </w:p>
    <w:p>
      <w:pPr>
        <w:ind w:left="-60" w:firstLine="464"/>
        <w:spacing w:after="0" w:line="314" w:lineRule="auto"/>
        <w:tabs>
          <w:tab w:leader="none" w:pos="6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04" w:lineRule="exact"/>
        <w:rPr>
          <w:rFonts w:ascii="Arial" w:cs="Arial" w:eastAsia="Arial" w:hAnsi="Arial"/>
          <w:sz w:val="15"/>
          <w:szCs w:val="15"/>
          <w:color w:val="auto"/>
        </w:rPr>
      </w:pPr>
    </w:p>
    <w:p>
      <w:pPr>
        <w:ind w:left="660" w:hanging="25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90" w:lineRule="exact"/>
        <w:rPr>
          <w:rFonts w:ascii="Arial" w:cs="Arial" w:eastAsia="Arial" w:hAnsi="Arial"/>
          <w:sz w:val="18"/>
          <w:szCs w:val="18"/>
          <w:color w:val="auto"/>
        </w:rPr>
      </w:pPr>
    </w:p>
    <w:p>
      <w:pPr>
        <w:ind w:left="400" w:right="60" w:firstLine="443"/>
        <w:spacing w:after="0" w:line="259" w:lineRule="auto"/>
        <w:tabs>
          <w:tab w:leader="none" w:pos="10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59" w:lineRule="exact"/>
        <w:rPr>
          <w:rFonts w:ascii="Arial" w:cs="Arial" w:eastAsia="Arial" w:hAnsi="Arial"/>
          <w:sz w:val="18"/>
          <w:szCs w:val="18"/>
          <w:color w:val="auto"/>
        </w:rPr>
      </w:pPr>
    </w:p>
    <w:p>
      <w:pPr>
        <w:ind w:left="400" w:right="160" w:firstLine="443"/>
        <w:spacing w:after="0" w:line="268" w:lineRule="auto"/>
        <w:tabs>
          <w:tab w:leader="none" w:pos="10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31" w:lineRule="exact"/>
        <w:rPr>
          <w:rFonts w:ascii="Arial" w:cs="Arial" w:eastAsia="Arial" w:hAnsi="Arial"/>
          <w:sz w:val="18"/>
          <w:szCs w:val="18"/>
          <w:color w:val="auto"/>
        </w:rPr>
      </w:pPr>
    </w:p>
    <w:p>
      <w:pPr>
        <w:ind w:left="-60" w:right="20" w:firstLine="464"/>
        <w:spacing w:after="0" w:line="259"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59" w:lineRule="exact"/>
        <w:rPr>
          <w:rFonts w:ascii="Arial" w:cs="Arial" w:eastAsia="Arial" w:hAnsi="Arial"/>
          <w:sz w:val="18"/>
          <w:szCs w:val="18"/>
          <w:color w:val="auto"/>
        </w:rPr>
      </w:pPr>
    </w:p>
    <w:p>
      <w:pPr>
        <w:ind w:left="1060" w:hanging="217"/>
        <w:spacing w:after="0"/>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classification of shareholder who may certify;</w:t>
      </w:r>
    </w:p>
    <w:p>
      <w:pPr>
        <w:spacing w:after="0" w:line="90" w:lineRule="exact"/>
        <w:rPr>
          <w:rFonts w:ascii="Arial" w:cs="Arial" w:eastAsia="Arial" w:hAnsi="Arial"/>
          <w:sz w:val="18"/>
          <w:szCs w:val="18"/>
          <w:color w:val="auto"/>
        </w:rPr>
      </w:pPr>
    </w:p>
    <w:p>
      <w:pPr>
        <w:ind w:left="1100" w:hanging="257"/>
        <w:spacing w:after="0"/>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90" w:lineRule="exact"/>
        <w:rPr>
          <w:rFonts w:ascii="Arial" w:cs="Arial" w:eastAsia="Arial" w:hAnsi="Arial"/>
          <w:sz w:val="18"/>
          <w:szCs w:val="18"/>
          <w:color w:val="auto"/>
        </w:rPr>
      </w:pPr>
    </w:p>
    <w:p>
      <w:pPr>
        <w:ind w:left="1140" w:hanging="29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90" w:lineRule="exact"/>
        <w:rPr>
          <w:rFonts w:ascii="Arial" w:cs="Arial" w:eastAsia="Arial" w:hAnsi="Arial"/>
          <w:sz w:val="18"/>
          <w:szCs w:val="18"/>
          <w:color w:val="auto"/>
        </w:rPr>
      </w:pPr>
    </w:p>
    <w:p>
      <w:pPr>
        <w:ind w:left="400" w:right="800" w:firstLine="443"/>
        <w:spacing w:after="0" w:line="268" w:lineRule="auto"/>
        <w:tabs>
          <w:tab w:leader="none" w:pos="11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50" w:lineRule="exact"/>
        <w:rPr>
          <w:rFonts w:ascii="Arial" w:cs="Arial" w:eastAsia="Arial" w:hAnsi="Arial"/>
          <w:sz w:val="18"/>
          <w:szCs w:val="18"/>
          <w:color w:val="auto"/>
        </w:rPr>
      </w:pPr>
    </w:p>
    <w:p>
      <w:pPr>
        <w:ind w:left="1100" w:hanging="257"/>
        <w:spacing w:after="0"/>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such other provisions with respect to the procedure as are deemed necessary or desirable.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300" w:top="280" w:right="279" w:bottom="1440" w:gutter="0" w:footer="0" w:header="0"/>
        </w:sectPr>
      </w:pPr>
    </w:p>
    <w:bookmarkStart w:id="18" w:name="page19"/>
    <w:bookmarkEnd w:id="18"/>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5.04</w:t>
      </w:r>
      <w:r>
        <w:rPr>
          <w:rFonts w:ascii="Arial" w:cs="Arial" w:eastAsia="Arial" w:hAnsi="Arial"/>
          <w:sz w:val="16"/>
          <w:szCs w:val="16"/>
          <w:i w:val="1"/>
          <w:iCs w:val="1"/>
          <w:color w:val="auto"/>
        </w:rPr>
        <w:t>. Lost Share Certificates.</w:t>
      </w:r>
      <w:r>
        <w:rPr>
          <w:rFonts w:ascii="Arial" w:cs="Arial" w:eastAsia="Arial" w:hAnsi="Arial"/>
          <w:sz w:val="16"/>
          <w:szCs w:val="16"/>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request therefor and issuance thereof have been made before the Corporation has notice that such shares have been acquired by a bona fide purchaser.</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Section 5.05</w:t>
      </w:r>
      <w:r>
        <w:rPr>
          <w:rFonts w:ascii="Arial" w:cs="Arial" w:eastAsia="Arial" w:hAnsi="Arial"/>
          <w:sz w:val="16"/>
          <w:szCs w:val="16"/>
          <w:i w:val="1"/>
          <w:iCs w:val="1"/>
          <w:color w:val="auto"/>
        </w:rPr>
        <w:t>. Uncertificated Shares.</w:t>
      </w:r>
      <w:r>
        <w:rPr>
          <w:rFonts w:ascii="Arial" w:cs="Arial" w:eastAsia="Arial" w:hAnsi="Arial"/>
          <w:sz w:val="16"/>
          <w:szCs w:val="16"/>
          <w:color w:val="auto"/>
        </w:rPr>
        <w:t xml:space="preserve">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OTICES</w:t>
      </w:r>
      <w:r>
        <w:rPr>
          <w:rFonts w:ascii="Arial" w:cs="Arial" w:eastAsia="Arial" w:hAnsi="Arial"/>
          <w:sz w:val="18"/>
          <w:szCs w:val="18"/>
          <w:color w:val="auto"/>
        </w:rPr>
        <w:t>; C</w:t>
      </w:r>
      <w:r>
        <w:rPr>
          <w:rFonts w:ascii="Arial" w:cs="Arial" w:eastAsia="Arial" w:hAnsi="Arial"/>
          <w:sz w:val="14"/>
          <w:szCs w:val="14"/>
          <w:color w:val="auto"/>
        </w:rPr>
        <w:t>OMPUTING</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 xml:space="preserve"> P</w:t>
      </w:r>
      <w:r>
        <w:rPr>
          <w:rFonts w:ascii="Arial" w:cs="Arial" w:eastAsia="Arial" w:hAnsi="Arial"/>
          <w:sz w:val="14"/>
          <w:szCs w:val="14"/>
          <w:color w:val="auto"/>
        </w:rPr>
        <w:t>ERIODS</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Contents of Notice.</w:t>
      </w:r>
      <w:r>
        <w:rPr>
          <w:rFonts w:ascii="Arial" w:cs="Arial" w:eastAsia="Arial" w:hAnsi="Arial"/>
          <w:sz w:val="16"/>
          <w:szCs w:val="16"/>
          <w:color w:val="auto"/>
        </w:rPr>
        <w:t xml:space="preserv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 w:name="page20"/>
    <w:bookmarkEnd w:id="19"/>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6.02</w:t>
      </w:r>
      <w:r>
        <w:rPr>
          <w:rFonts w:ascii="Arial" w:cs="Arial" w:eastAsia="Arial" w:hAnsi="Arial"/>
          <w:sz w:val="16"/>
          <w:szCs w:val="16"/>
          <w:i w:val="1"/>
          <w:iCs w:val="1"/>
          <w:color w:val="auto"/>
        </w:rPr>
        <w:t>. Method of Notice.</w:t>
      </w:r>
      <w:r>
        <w:rPr>
          <w:rFonts w:ascii="Arial" w:cs="Arial" w:eastAsia="Arial" w:hAnsi="Arial"/>
          <w:sz w:val="16"/>
          <w:szCs w:val="16"/>
          <w:color w:val="auto"/>
        </w:rPr>
        <w:t xml:space="preserv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 Computing Time Periods.</w:t>
      </w:r>
    </w:p>
    <w:p>
      <w:pPr>
        <w:spacing w:after="0" w:line="90" w:lineRule="exact"/>
        <w:rPr>
          <w:sz w:val="20"/>
          <w:szCs w:val="20"/>
          <w:color w:val="auto"/>
        </w:rPr>
      </w:pPr>
    </w:p>
    <w:p>
      <w:pPr>
        <w:ind w:right="100" w:firstLine="464"/>
        <w:spacing w:after="0" w:line="256"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Days to be Counted. In computing the number of days for purposes of these By-Laws, all days shall be counted, including Saturdays, Sundays and any Holiday;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43" w:lineRule="exact"/>
        <w:rPr>
          <w:rFonts w:ascii="Arial" w:cs="Arial" w:eastAsia="Arial" w:hAnsi="Arial"/>
          <w:sz w:val="18"/>
          <w:szCs w:val="18"/>
          <w:color w:val="auto"/>
        </w:rPr>
      </w:pPr>
    </w:p>
    <w:p>
      <w:pPr>
        <w:ind w:right="660" w:firstLine="464"/>
        <w:spacing w:after="0" w:line="332"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Waiver of Notice.</w:t>
      </w:r>
      <w:r>
        <w:rPr>
          <w:rFonts w:ascii="Arial" w:cs="Arial" w:eastAsia="Arial" w:hAnsi="Arial"/>
          <w:sz w:val="16"/>
          <w:szCs w:val="16"/>
          <w:color w:val="auto"/>
        </w:rPr>
        <w:t xml:space="preserv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0" w:name="page21"/>
    <w:bookmarkEnd w:id="20"/>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6.05</w:t>
      </w:r>
      <w:r>
        <w:rPr>
          <w:rFonts w:ascii="Arial" w:cs="Arial" w:eastAsia="Arial" w:hAnsi="Arial"/>
          <w:sz w:val="16"/>
          <w:szCs w:val="16"/>
          <w:i w:val="1"/>
          <w:iCs w:val="1"/>
          <w:color w:val="auto"/>
        </w:rPr>
        <w:t>. Modification of Proposal Contained in Notice.</w:t>
      </w:r>
      <w:r>
        <w:rPr>
          <w:rFonts w:ascii="Arial" w:cs="Arial" w:eastAsia="Arial" w:hAnsi="Arial"/>
          <w:sz w:val="16"/>
          <w:szCs w:val="16"/>
          <w:color w:val="auto"/>
        </w:rPr>
        <w:t xml:space="preserv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Bulk Mail.</w:t>
      </w:r>
      <w:r>
        <w:rPr>
          <w:rFonts w:ascii="Arial" w:cs="Arial" w:eastAsia="Arial" w:hAnsi="Arial"/>
          <w:sz w:val="18"/>
          <w:szCs w:val="18"/>
          <w:color w:val="auto"/>
        </w:rPr>
        <w:t xml:space="preserve">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6.07</w:t>
      </w:r>
      <w:r>
        <w:rPr>
          <w:rFonts w:ascii="Arial" w:cs="Arial" w:eastAsia="Arial" w:hAnsi="Arial"/>
          <w:sz w:val="16"/>
          <w:szCs w:val="16"/>
          <w:i w:val="1"/>
          <w:iCs w:val="1"/>
          <w:color w:val="auto"/>
        </w:rPr>
        <w:t>. Shareholders Without Forwarding Addresses.</w:t>
      </w:r>
      <w:r>
        <w:rPr>
          <w:rFonts w:ascii="Arial" w:cs="Arial" w:eastAsia="Arial" w:hAnsi="Arial"/>
          <w:sz w:val="16"/>
          <w:szCs w:val="16"/>
          <w:color w:val="auto"/>
        </w:rPr>
        <w:t xml:space="preserve">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IMITATION OF</w:t>
      </w:r>
      <w:r>
        <w:rPr>
          <w:rFonts w:ascii="Arial" w:cs="Arial" w:eastAsia="Arial" w:hAnsi="Arial"/>
          <w:sz w:val="18"/>
          <w:szCs w:val="18"/>
          <w:color w:val="auto"/>
        </w:rPr>
        <w:t xml:space="preserve"> D</w:t>
      </w:r>
      <w:r>
        <w:rPr>
          <w:rFonts w:ascii="Arial" w:cs="Arial" w:eastAsia="Arial" w:hAnsi="Arial"/>
          <w:sz w:val="14"/>
          <w:szCs w:val="14"/>
          <w:color w:val="auto"/>
        </w:rPr>
        <w:t>IRECTORS</w:t>
      </w:r>
      <w:r>
        <w:rPr>
          <w:rFonts w:ascii="Arial" w:cs="Arial" w:eastAsia="Arial" w:hAnsi="Arial"/>
          <w:sz w:val="18"/>
          <w:szCs w:val="18"/>
          <w:color w:val="auto"/>
        </w:rPr>
        <w:t>’ L</w:t>
      </w:r>
      <w:r>
        <w:rPr>
          <w:rFonts w:ascii="Arial" w:cs="Arial" w:eastAsia="Arial" w:hAnsi="Arial"/>
          <w:sz w:val="14"/>
          <w:szCs w:val="14"/>
          <w:color w:val="auto"/>
        </w:rPr>
        <w:t>IABILITY AND</w:t>
      </w:r>
      <w:r>
        <w:rPr>
          <w:rFonts w:ascii="Arial" w:cs="Arial" w:eastAsia="Arial" w:hAnsi="Arial"/>
          <w:sz w:val="18"/>
          <w:szCs w:val="18"/>
          <w:color w:val="auto"/>
        </w:rPr>
        <w:t xml:space="preserve"> I</w:t>
      </w:r>
      <w:r>
        <w:rPr>
          <w:rFonts w:ascii="Arial" w:cs="Arial" w:eastAsia="Arial" w:hAnsi="Arial"/>
          <w:sz w:val="14"/>
          <w:szCs w:val="14"/>
          <w:color w:val="auto"/>
        </w:rPr>
        <w:t>NDEMNIFICATION OF</w:t>
      </w:r>
      <w:r>
        <w:rPr>
          <w:rFonts w:ascii="Arial" w:cs="Arial" w:eastAsia="Arial" w:hAnsi="Arial"/>
          <w:sz w:val="18"/>
          <w:szCs w:val="18"/>
          <w:color w:val="auto"/>
        </w:rPr>
        <w:t xml:space="preserve"> D</w:t>
      </w:r>
      <w:r>
        <w:rPr>
          <w:rFonts w:ascii="Arial" w:cs="Arial" w:eastAsia="Arial" w:hAnsi="Arial"/>
          <w:sz w:val="14"/>
          <w:szCs w:val="14"/>
          <w:color w:val="auto"/>
        </w:rPr>
        <w:t>IRECTORS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FFICERS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ERSONS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7.01</w:t>
      </w:r>
      <w:r>
        <w:rPr>
          <w:rFonts w:ascii="Arial" w:cs="Arial" w:eastAsia="Arial" w:hAnsi="Arial"/>
          <w:sz w:val="16"/>
          <w:szCs w:val="16"/>
          <w:i w:val="1"/>
          <w:iCs w:val="1"/>
          <w:color w:val="auto"/>
        </w:rPr>
        <w:t>. Limitation of Directors’ Liability.</w:t>
      </w:r>
      <w:r>
        <w:rPr>
          <w:rFonts w:ascii="Arial" w:cs="Arial" w:eastAsia="Arial" w:hAnsi="Arial"/>
          <w:sz w:val="16"/>
          <w:szCs w:val="16"/>
          <w:color w:val="auto"/>
        </w:rPr>
        <w:t xml:space="preserve">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this Section shall not apply to the responsibility or liability of a Director pursuant to any criminal statute, or to the liability of a Director for the payment of taxes pursuant to local, state or federal law.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Indemnification and Insurance.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Indemnification of Directors and Officers.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ind w:right="60" w:firstLine="443"/>
        <w:spacing w:after="0" w:line="254"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63" w:lineRule="exact"/>
        <w:rPr>
          <w:rFonts w:ascii="Arial" w:cs="Arial" w:eastAsia="Arial" w:hAnsi="Arial"/>
          <w:sz w:val="18"/>
          <w:szCs w:val="18"/>
          <w:color w:val="auto"/>
        </w:rPr>
      </w:pPr>
    </w:p>
    <w:p>
      <w:pPr>
        <w:ind w:firstLine="443"/>
        <w:spacing w:after="0" w:line="294" w:lineRule="auto"/>
        <w:tabs>
          <w:tab w:leader="none" w:pos="6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34" w:lineRule="exact"/>
        <w:rPr>
          <w:rFonts w:ascii="Arial" w:cs="Arial" w:eastAsia="Arial" w:hAnsi="Arial"/>
          <w:sz w:val="16"/>
          <w:szCs w:val="16"/>
          <w:color w:val="auto"/>
        </w:rPr>
      </w:pPr>
    </w:p>
    <w:p>
      <w:pPr>
        <w:jc w:val="both"/>
        <w:ind w:right="60" w:firstLine="443"/>
        <w:spacing w:after="0" w:line="259" w:lineRule="auto"/>
        <w:tabs>
          <w:tab w:leader="none" w:pos="74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59" w:lineRule="exact"/>
        <w:rPr>
          <w:rFonts w:ascii="Arial" w:cs="Arial" w:eastAsia="Arial" w:hAnsi="Arial"/>
          <w:sz w:val="18"/>
          <w:szCs w:val="18"/>
          <w:color w:val="auto"/>
        </w:rPr>
      </w:pPr>
    </w:p>
    <w:p>
      <w:pPr>
        <w:ind w:right="480" w:firstLine="443"/>
        <w:spacing w:after="0" w:line="268" w:lineRule="auto"/>
        <w:tabs>
          <w:tab w:leader="none" w:pos="7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44" w:lineRule="exact"/>
        <w:rPr>
          <w:rFonts w:ascii="Arial" w:cs="Arial" w:eastAsia="Arial" w:hAnsi="Arial"/>
          <w:sz w:val="18"/>
          <w:szCs w:val="18"/>
          <w:color w:val="auto"/>
        </w:rPr>
      </w:pPr>
    </w:p>
    <w:p>
      <w:pPr>
        <w:jc w:val="both"/>
        <w:ind w:right="500" w:firstLine="443"/>
        <w:spacing w:after="0" w:line="304" w:lineRule="auto"/>
        <w:tabs>
          <w:tab w:leader="none" w:pos="687" w:val="left"/>
        </w:tabs>
        <w:numPr>
          <w:ilvl w:val="1"/>
          <w:numId w:val="21"/>
        </w:numPr>
        <w:rPr>
          <w:rFonts w:ascii="Arial" w:cs="Arial" w:eastAsia="Arial" w:hAnsi="Arial"/>
          <w:sz w:val="15"/>
          <w:szCs w:val="15"/>
          <w:color w:val="auto"/>
        </w:rPr>
      </w:pPr>
      <w:r>
        <w:rPr>
          <w:rFonts w:ascii="Arial" w:cs="Arial" w:eastAsia="Arial" w:hAnsi="Arial"/>
          <w:sz w:val="15"/>
          <w:szCs w:val="15"/>
          <w:color w:val="auto"/>
        </w:rPr>
        <w:t>For purposes of this Article, (A) “</w:t>
      </w:r>
      <w:r>
        <w:rPr>
          <w:rFonts w:ascii="Arial" w:cs="Arial" w:eastAsia="Arial" w:hAnsi="Arial"/>
          <w:sz w:val="15"/>
          <w:szCs w:val="15"/>
          <w:b w:val="1"/>
          <w:bCs w:val="1"/>
          <w:color w:val="auto"/>
        </w:rPr>
        <w:t>Indemnitee</w:t>
      </w:r>
      <w:r>
        <w:rPr>
          <w:rFonts w:ascii="Arial" w:cs="Arial" w:eastAsia="Arial" w:hAnsi="Arial"/>
          <w:sz w:val="15"/>
          <w:szCs w:val="15"/>
          <w:color w:val="auto"/>
        </w:rPr>
        <w:t>”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w:t>
      </w:r>
    </w:p>
    <w:p>
      <w:pPr>
        <w:spacing w:after="0" w:line="2" w:lineRule="exact"/>
        <w:rPr>
          <w:rFonts w:ascii="Arial" w:cs="Arial" w:eastAsia="Arial" w:hAnsi="Arial"/>
          <w:sz w:val="15"/>
          <w:szCs w:val="15"/>
          <w:color w:val="auto"/>
        </w:rPr>
      </w:pPr>
    </w:p>
    <w:p>
      <w:pPr>
        <w:ind w:right="40" w:firstLine="4"/>
        <w:spacing w:after="0" w:line="261" w:lineRule="auto"/>
        <w:tabs>
          <w:tab w:leader="none" w:pos="2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22" w:name="page23"/>
    <w:bookmarkEnd w:id="22"/>
    <w:p>
      <w:pPr>
        <w:ind w:right="60" w:firstLine="464"/>
        <w:spacing w:after="0" w:line="289"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18" w:lineRule="exact"/>
        <w:rPr>
          <w:rFonts w:ascii="Arial" w:cs="Arial" w:eastAsia="Arial" w:hAnsi="Arial"/>
          <w:sz w:val="16"/>
          <w:szCs w:val="16"/>
          <w:color w:val="auto"/>
        </w:rPr>
      </w:pPr>
    </w:p>
    <w:p>
      <w:pPr>
        <w:ind w:right="180" w:firstLine="464"/>
        <w:spacing w:after="0" w:line="259"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43" w:lineRule="exact"/>
        <w:rPr>
          <w:rFonts w:ascii="Arial" w:cs="Arial" w:eastAsia="Arial" w:hAnsi="Arial"/>
          <w:sz w:val="18"/>
          <w:szCs w:val="18"/>
          <w:color w:val="auto"/>
        </w:rPr>
      </w:pPr>
    </w:p>
    <w:p>
      <w:pPr>
        <w:jc w:val="both"/>
        <w:ind w:right="580" w:firstLine="464"/>
        <w:spacing w:after="0" w:line="259"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Amendment.</w:t>
      </w:r>
      <w:r>
        <w:rPr>
          <w:rFonts w:ascii="Arial" w:cs="Arial" w:eastAsia="Arial" w:hAnsi="Arial"/>
          <w:sz w:val="16"/>
          <w:szCs w:val="16"/>
          <w:color w:val="auto"/>
        </w:rPr>
        <w:t xml:space="preserve">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3" w:name="page24"/>
    <w:bookmarkEnd w:id="23"/>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shall have retroactive effect inconsistent with the preceding sentence.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7.04</w:t>
      </w:r>
      <w:r>
        <w:rPr>
          <w:rFonts w:ascii="Arial" w:cs="Arial" w:eastAsia="Arial" w:hAnsi="Arial"/>
          <w:sz w:val="16"/>
          <w:szCs w:val="16"/>
          <w:i w:val="1"/>
          <w:iCs w:val="1"/>
          <w:color w:val="auto"/>
        </w:rPr>
        <w:t>. Changes in Pennsylvania Law.</w:t>
      </w:r>
      <w:r>
        <w:rPr>
          <w:rFonts w:ascii="Arial" w:cs="Arial" w:eastAsia="Arial" w:hAnsi="Arial"/>
          <w:sz w:val="16"/>
          <w:szCs w:val="16"/>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Y</w:t>
      </w:r>
      <w:r>
        <w:rPr>
          <w:rFonts w:ascii="Arial" w:cs="Arial" w:eastAsia="Arial" w:hAnsi="Arial"/>
          <w:sz w:val="14"/>
          <w:szCs w:val="14"/>
          <w:color w:val="auto"/>
        </w:rPr>
        <w:t>EAR</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Determination of Fiscal Year.</w:t>
      </w:r>
      <w:r>
        <w:rPr>
          <w:rFonts w:ascii="Arial" w:cs="Arial" w:eastAsia="Arial" w:hAnsi="Arial"/>
          <w:sz w:val="18"/>
          <w:szCs w:val="18"/>
          <w:color w:val="auto"/>
        </w:rPr>
        <w:t xml:space="preserve"> Determination of Fiscal Year. The Board of Directors shall have the power by resolution to fix the fiscal year of the Corporation. If the Board of Directors shall fail to do so, the Chief Executive Officer shall fix the fiscal year.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RTICLES</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I</w:t>
      </w:r>
      <w:r>
        <w:rPr>
          <w:rFonts w:ascii="Arial" w:cs="Arial" w:eastAsia="Arial" w:hAnsi="Arial"/>
          <w:sz w:val="14"/>
          <w:szCs w:val="14"/>
          <w:color w:val="auto"/>
        </w:rPr>
        <w:t>NCORPORATION</w:t>
      </w:r>
    </w:p>
    <w:p>
      <w:pPr>
        <w:spacing w:after="0" w:line="165"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Inconsistent Provisions.</w:t>
      </w:r>
      <w:r>
        <w:rPr>
          <w:rFonts w:ascii="Arial" w:cs="Arial" w:eastAsia="Arial" w:hAnsi="Arial"/>
          <w:sz w:val="18"/>
          <w:szCs w:val="18"/>
          <w:color w:val="auto"/>
        </w:rPr>
        <w:t xml:space="preserve">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w:t>
      </w:r>
      <w:r>
        <w:rPr>
          <w:rFonts w:ascii="Arial" w:cs="Arial" w:eastAsia="Arial" w:hAnsi="Arial"/>
          <w:sz w:val="18"/>
          <w:szCs w:val="18"/>
          <w:color w:val="auto"/>
        </w:rPr>
        <w:t>. Except as otherwise provided in these By-Laws or in the Articles of Incorporation, including Article SIXTH, Article SEVENTH and Article TENTH of the Articles of Incorporation:</w:t>
      </w:r>
    </w:p>
    <w:p>
      <w:pPr>
        <w:spacing w:after="0" w:line="51" w:lineRule="exact"/>
        <w:rPr>
          <w:sz w:val="20"/>
          <w:szCs w:val="20"/>
          <w:color w:val="auto"/>
        </w:rPr>
      </w:pPr>
    </w:p>
    <w:p>
      <w:pPr>
        <w:ind w:right="240" w:firstLine="464"/>
        <w:spacing w:after="0" w:line="298"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12" w:lineRule="exact"/>
        <w:rPr>
          <w:rFonts w:ascii="Arial" w:cs="Arial" w:eastAsia="Arial" w:hAnsi="Arial"/>
          <w:sz w:val="16"/>
          <w:szCs w:val="16"/>
          <w:color w:val="auto"/>
        </w:rPr>
      </w:pPr>
    </w:p>
    <w:p>
      <w:pPr>
        <w:ind w:firstLine="464"/>
        <w:spacing w:after="0" w:line="256"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Board of Directors shall not have the power to amend these By-Laws on any subject that is expressly committed to the shareholders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express terms hereof, by the Pennsylvania BCL or otherwise.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NTERPRETATION OF</w:t>
      </w:r>
      <w:r>
        <w:rPr>
          <w:rFonts w:ascii="Arial" w:cs="Arial" w:eastAsia="Arial" w:hAnsi="Arial"/>
          <w:sz w:val="18"/>
          <w:szCs w:val="18"/>
          <w:color w:val="auto"/>
        </w:rPr>
        <w:t xml:space="preserve"> B</w:t>
      </w:r>
      <w:r>
        <w:rPr>
          <w:rFonts w:ascii="Arial" w:cs="Arial" w:eastAsia="Arial" w:hAnsi="Arial"/>
          <w:sz w:val="14"/>
          <w:szCs w:val="14"/>
          <w:color w:val="auto"/>
        </w:rPr>
        <w:t>Y</w:t>
      </w:r>
      <w:r>
        <w:rPr>
          <w:rFonts w:ascii="Arial" w:cs="Arial" w:eastAsia="Arial" w:hAnsi="Arial"/>
          <w:sz w:val="18"/>
          <w:szCs w:val="18"/>
          <w:color w:val="auto"/>
        </w:rPr>
        <w:t>-L</w:t>
      </w:r>
      <w:r>
        <w:rPr>
          <w:rFonts w:ascii="Arial" w:cs="Arial" w:eastAsia="Arial" w:hAnsi="Arial"/>
          <w:sz w:val="14"/>
          <w:szCs w:val="14"/>
          <w:color w:val="auto"/>
        </w:rPr>
        <w:t>AWS</w:t>
      </w:r>
      <w:r>
        <w:rPr>
          <w:rFonts w:ascii="Arial" w:cs="Arial" w:eastAsia="Arial" w:hAnsi="Arial"/>
          <w:sz w:val="18"/>
          <w:szCs w:val="18"/>
          <w:color w:val="auto"/>
        </w:rPr>
        <w:t>; S</w:t>
      </w:r>
      <w:r>
        <w:rPr>
          <w:rFonts w:ascii="Arial" w:cs="Arial" w:eastAsia="Arial" w:hAnsi="Arial"/>
          <w:sz w:val="14"/>
          <w:szCs w:val="14"/>
          <w:color w:val="auto"/>
        </w:rPr>
        <w:t>EPARABILITY</w:t>
      </w:r>
    </w:p>
    <w:p>
      <w:pPr>
        <w:spacing w:after="0" w:line="165"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Interpretation.</w:t>
      </w:r>
      <w:r>
        <w:rPr>
          <w:rFonts w:ascii="Arial" w:cs="Arial" w:eastAsia="Arial" w:hAnsi="Arial"/>
          <w:sz w:val="18"/>
          <w:szCs w:val="18"/>
          <w:color w:val="auto"/>
        </w:rPr>
        <w:t xml:space="preserve"> All words, terms and provisions of these By-Laws shall be interpreted and defined by and in accordance with the Pennsylvania BCL.</w:t>
      </w:r>
    </w:p>
    <w:p>
      <w:pPr>
        <w:spacing w:after="0" w:line="132"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Section 11.02</w:t>
      </w:r>
      <w:r>
        <w:rPr>
          <w:rFonts w:ascii="Arial" w:cs="Arial" w:eastAsia="Arial" w:hAnsi="Arial"/>
          <w:sz w:val="15"/>
          <w:szCs w:val="15"/>
          <w:i w:val="1"/>
          <w:iCs w:val="1"/>
          <w:color w:val="auto"/>
        </w:rPr>
        <w:t>. Separability.</w:t>
      </w:r>
      <w:r>
        <w:rPr>
          <w:rFonts w:ascii="Arial" w:cs="Arial" w:eastAsia="Arial" w:hAnsi="Arial"/>
          <w:sz w:val="15"/>
          <w:szCs w:val="15"/>
          <w:color w:val="auto"/>
        </w:rPr>
        <w:t xml:space="preserve">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ETERMINATIONS BY THE</w:t>
      </w:r>
      <w:r>
        <w:rPr>
          <w:rFonts w:ascii="Arial" w:cs="Arial" w:eastAsia="Arial" w:hAnsi="Arial"/>
          <w:sz w:val="18"/>
          <w:szCs w:val="18"/>
          <w:color w:val="auto"/>
        </w:rPr>
        <w:t xml:space="preserve"> B</w:t>
      </w:r>
      <w:r>
        <w:rPr>
          <w:rFonts w:ascii="Arial" w:cs="Arial" w:eastAsia="Arial" w:hAnsi="Arial"/>
          <w:sz w:val="14"/>
          <w:szCs w:val="14"/>
          <w:color w:val="auto"/>
        </w:rPr>
        <w:t>OARD</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Effect of Board Determinations.</w:t>
      </w:r>
      <w:r>
        <w:rPr>
          <w:rFonts w:ascii="Arial" w:cs="Arial" w:eastAsia="Arial" w:hAnsi="Arial"/>
          <w:sz w:val="18"/>
          <w:szCs w:val="18"/>
          <w:color w:val="auto"/>
        </w:rPr>
        <w:t xml:space="preserve"> Any determination involving interpretation or application of these By-Laws made in good faith by the Board of Directors shall be final, binding and conclusive on all parties in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2"/>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3"/>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4"/>
    </w:lvl>
  </w:abstractNum>
  <w:abstractNum w:abstractNumId="8">
    <w:nsid w:val="4E6AFB66"/>
    <w:multiLevelType w:val="hybridMultilevel"/>
    <w:lvl w:ilvl="0">
      <w:lvlJc w:val="left"/>
      <w:lvlText w:val="%1"/>
      <w:numFmt w:val="upperLetter"/>
      <w:start w:val="1"/>
    </w:lvl>
    <w:lvl w:ilvl="1">
      <w:lvlJc w:val="left"/>
      <w:lvlText w:val="(%2)"/>
      <w:numFmt w:val="lowerRoman"/>
      <w:start w:val="1"/>
    </w:lvl>
  </w:abstractNum>
  <w:abstractNum w:abstractNumId="9">
    <w:nsid w:val="25E45D32"/>
    <w:multiLevelType w:val="hybridMultilevel"/>
    <w:lvl w:ilvl="0">
      <w:lvlJc w:val="left"/>
      <w:lvlText w:val="(%1)"/>
      <w:numFmt w:val="upperLetter"/>
      <w:start w:val="2"/>
    </w:lvl>
    <w:lvl w:ilvl="1">
      <w:lvlJc w:val="left"/>
      <w:lvlText w:val="%2"/>
      <w:numFmt w:val="lowerRoman"/>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4"/>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lvl w:ilvl="1">
      <w:lvlJc w:val="left"/>
      <w:lvlText w:val="(%2)"/>
      <w:numFmt w:val="lowerRoman"/>
      <w:start w:val="1"/>
    </w:lvl>
  </w:abstractNum>
  <w:abstractNum w:abstractNumId="15">
    <w:nsid w:val="62BBD95A"/>
    <w:multiLevelType w:val="hybridMultilevel"/>
    <w:lvl w:ilvl="0">
      <w:lvlJc w:val="left"/>
      <w:lvlText w:val="(%1)"/>
      <w:numFmt w:val="lowerLetter"/>
      <w:start w:val="3"/>
    </w:lvl>
  </w:abstractNum>
  <w:abstractNum w:abstractNumId="16">
    <w:nsid w:val="436C6125"/>
    <w:multiLevelType w:val="hybridMultilevel"/>
    <w:lvl w:ilvl="0">
      <w:lvlJc w:val="left"/>
      <w:lvlText w:val="(%1)"/>
      <w:numFmt w:val="lowerRoman"/>
      <w:start w:val="3"/>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lvl w:ilvl="1">
      <w:lvlJc w:val="left"/>
      <w:lvlText w:val="(%2)"/>
      <w:numFmt w:val="lowerRoman"/>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upperLetter"/>
      <w:start w:val="1"/>
    </w:lvl>
    <w:lvl w:ilvl="1">
      <w:lvlJc w:val="left"/>
      <w:lvlText w:val="(%2)"/>
      <w:numFmt w:val="lowerRoman"/>
      <w:start w:val="1"/>
    </w:lvl>
  </w:abstractNum>
  <w:abstractNum w:abstractNumId="21">
    <w:nsid w:val="2D1D5AE9"/>
    <w:multiLevelType w:val="hybridMultilevel"/>
    <w:lvl w:ilvl="0">
      <w:lvlJc w:val="left"/>
      <w:lvlText w:val="(%1)"/>
      <w:numFmt w:val="upperLetter"/>
      <w:start w:val="2"/>
    </w:lvl>
    <w:lvl w:ilvl="1">
      <w:lvlJc w:val="left"/>
      <w:lvlText w:val="%2"/>
      <w:numFmt w:val="lowerRoman"/>
      <w:start w:val="1"/>
    </w:lvl>
  </w:abstractNum>
  <w:abstractNum w:abstractNumId="22">
    <w:nsid w:val="6763845E"/>
    <w:multiLevelType w:val="hybridMultilevel"/>
    <w:lvl w:ilvl="0">
      <w:lvlJc w:val="left"/>
      <w:lvlText w:val="(%1)"/>
      <w:numFmt w:val="lowerLetter"/>
      <w:start w:val="2"/>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2019-12-12T04:02:34Z</dcterms:created>
  <dcterms:modified xsi:type="dcterms:W3CDTF">2019-12-12T04:02:34Z</dcterms:modified>
</cp:coreProperties>
</file>