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19"/>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91" w:lineRule="exact"/>
        <w:rPr>
          <w:sz w:val="24"/>
          <w:szCs w:val="24"/>
          <w:color w:val="auto"/>
        </w:rPr>
      </w:pPr>
    </w:p>
    <w:p>
      <w:pPr>
        <w:ind w:left="481" w:right="3000" w:hanging="481"/>
        <w:spacing w:after="0" w:line="246"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for the Quarterly Period Ended:</w:t>
      </w:r>
    </w:p>
    <w:p>
      <w:pPr>
        <w:spacing w:after="0" w:line="5" w:lineRule="exact"/>
        <w:rPr>
          <w:sz w:val="24"/>
          <w:szCs w:val="24"/>
          <w:color w:val="auto"/>
        </w:rPr>
      </w:pPr>
    </w:p>
    <w:p>
      <w:pPr>
        <w:ind w:left="3301"/>
        <w:spacing w:after="0"/>
        <w:rPr>
          <w:sz w:val="20"/>
          <w:szCs w:val="20"/>
          <w:color w:val="auto"/>
        </w:rPr>
      </w:pPr>
      <w:r>
        <w:rPr>
          <w:rFonts w:ascii="Courier New" w:cs="Courier New" w:eastAsia="Courier New" w:hAnsi="Courier New"/>
          <w:sz w:val="16"/>
          <w:szCs w:val="16"/>
          <w:color w:val="auto"/>
        </w:rPr>
        <w:t>JUNE 30, 2002</w:t>
      </w:r>
    </w:p>
    <w:p>
      <w:pPr>
        <w:spacing w:after="0" w:line="5" w:lineRule="exact"/>
        <w:rPr>
          <w:sz w:val="24"/>
          <w:szCs w:val="24"/>
          <w:color w:val="auto"/>
        </w:rPr>
      </w:pPr>
    </w:p>
    <w:p>
      <w:pPr>
        <w:ind w:left="3781"/>
        <w:spacing w:after="0"/>
        <w:rPr>
          <w:sz w:val="20"/>
          <w:szCs w:val="20"/>
          <w:color w:val="auto"/>
        </w:rPr>
      </w:pPr>
      <w:r>
        <w:rPr>
          <w:rFonts w:ascii="Courier New" w:cs="Courier New" w:eastAsia="Courier New" w:hAnsi="Courier New"/>
          <w:sz w:val="16"/>
          <w:szCs w:val="16"/>
          <w:color w:val="auto"/>
        </w:rPr>
        <w:t>OR</w:t>
      </w:r>
    </w:p>
    <w:p>
      <w:pPr>
        <w:spacing w:after="0" w:line="5" w:lineRule="exact"/>
        <w:rPr>
          <w:sz w:val="24"/>
          <w:szCs w:val="24"/>
          <w:color w:val="auto"/>
        </w:rPr>
      </w:pPr>
    </w:p>
    <w:p>
      <w:pPr>
        <w:ind w:left="481" w:right="3000" w:hanging="481"/>
        <w:spacing w:after="0" w:line="246" w:lineRule="auto"/>
        <w:tabs>
          <w:tab w:leader="none" w:pos="19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Transition Period from ________ to ________.</w:t>
      </w:r>
    </w:p>
    <w:p>
      <w:pPr>
        <w:spacing w:after="0" w:line="191" w:lineRule="exact"/>
        <w:rPr>
          <w:sz w:val="24"/>
          <w:szCs w:val="24"/>
          <w:color w:val="auto"/>
        </w:rPr>
      </w:pPr>
    </w:p>
    <w:p>
      <w:pPr>
        <w:ind w:left="2521"/>
        <w:spacing w:after="0"/>
        <w:rPr>
          <w:sz w:val="20"/>
          <w:szCs w:val="20"/>
          <w:color w:val="auto"/>
        </w:rPr>
      </w:pPr>
      <w:r>
        <w:rPr>
          <w:rFonts w:ascii="Courier New" w:cs="Courier New" w:eastAsia="Courier New" w:hAnsi="Courier New"/>
          <w:sz w:val="16"/>
          <w:szCs w:val="16"/>
          <w:color w:val="auto"/>
        </w:rPr>
        <w:t>Commission File Number 0-6983</w:t>
      </w:r>
    </w:p>
    <w:p>
      <w:pPr>
        <w:spacing w:after="0" w:line="191"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[GRAPHIC OMITTED - LOGO]</w:t>
      </w:r>
    </w:p>
    <w:p>
      <w:pPr>
        <w:spacing w:after="0" w:line="378"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1" w:lineRule="exact"/>
        <w:rPr>
          <w:sz w:val="24"/>
          <w:szCs w:val="24"/>
          <w:color w:val="auto"/>
        </w:rPr>
      </w:pPr>
    </w:p>
    <w:p>
      <w:pPr>
        <w:ind w:left="681"/>
        <w:spacing w:after="0"/>
        <w:tabs>
          <w:tab w:leader="none" w:pos="6180" w:val="left"/>
        </w:tabs>
        <w:rPr>
          <w:sz w:val="20"/>
          <w:szCs w:val="20"/>
          <w:color w:val="auto"/>
        </w:rPr>
      </w:pPr>
      <w:r>
        <w:rPr>
          <w:rFonts w:ascii="Courier New" w:cs="Courier New" w:eastAsia="Courier New" w:hAnsi="Courier New"/>
          <w:sz w:val="16"/>
          <w:szCs w:val="16"/>
          <w:color w:val="auto"/>
        </w:rPr>
        <w:t>PENNSYLVANIA</w:t>
      </w:r>
      <w:r>
        <w:rPr>
          <w:sz w:val="20"/>
          <w:szCs w:val="20"/>
          <w:color w:val="auto"/>
        </w:rPr>
        <w:tab/>
      </w:r>
      <w:r>
        <w:rPr>
          <w:rFonts w:ascii="Courier New" w:cs="Courier New" w:eastAsia="Courier New" w:hAnsi="Courier New"/>
          <w:sz w:val="16"/>
          <w:szCs w:val="16"/>
          <w:color w:val="auto"/>
        </w:rPr>
        <w:t>23-1709202</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68" w:lineRule="exact"/>
        <w:rPr>
          <w:sz w:val="24"/>
          <w:szCs w:val="24"/>
          <w:color w:val="auto"/>
        </w:rPr>
      </w:pPr>
    </w:p>
    <w:p>
      <w:pPr>
        <w:ind w:left="1" w:right="3100"/>
        <w:spacing w:after="0" w:line="248"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184" w:lineRule="exact"/>
        <w:rPr>
          <w:sz w:val="24"/>
          <w:szCs w:val="24"/>
          <w:color w:val="auto"/>
        </w:rPr>
      </w:pPr>
    </w:p>
    <w:p>
      <w:pPr>
        <w:ind w:left="1641"/>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9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executive offices)</w:t>
      </w:r>
    </w:p>
    <w:p>
      <w:pPr>
        <w:spacing w:after="0" w:line="5"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(Zip Code)</w:t>
      </w:r>
    </w:p>
    <w:p>
      <w:pPr>
        <w:spacing w:after="0" w:line="191" w:lineRule="exact"/>
        <w:rPr>
          <w:sz w:val="24"/>
          <w:szCs w:val="24"/>
          <w:color w:val="auto"/>
        </w:rPr>
      </w:pPr>
    </w:p>
    <w:p>
      <w:pPr>
        <w:ind w:left="1"/>
        <w:spacing w:after="0"/>
        <w:tabs>
          <w:tab w:leader="none" w:pos="5120" w:val="left"/>
        </w:tabs>
        <w:rPr>
          <w:sz w:val="20"/>
          <w:szCs w:val="20"/>
          <w:color w:val="auto"/>
        </w:rPr>
      </w:pPr>
      <w:r>
        <w:rPr>
          <w:rFonts w:ascii="Courier New" w:cs="Courier New" w:eastAsia="Courier New" w:hAnsi="Courier New"/>
          <w:sz w:val="16"/>
          <w:szCs w:val="16"/>
          <w:color w:val="auto"/>
        </w:rPr>
        <w:t>Registrant's telephone number, including area code:</w:t>
        <w:tab/>
        <w:t>(215) 665-1700</w:t>
      </w:r>
    </w:p>
    <w:p>
      <w:pPr>
        <w:spacing w:after="0" w:line="5"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__________________________</w:t>
      </w:r>
    </w:p>
    <w:p>
      <w:pPr>
        <w:spacing w:after="0" w:line="191" w:lineRule="exact"/>
        <w:rPr>
          <w:sz w:val="24"/>
          <w:szCs w:val="24"/>
          <w:color w:val="auto"/>
        </w:rPr>
      </w:pPr>
    </w:p>
    <w:p>
      <w:pPr>
        <w:jc w:val="both"/>
        <w:ind w:left="1" w:right="3000"/>
        <w:spacing w:after="0" w:line="24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761"/>
          </w:cols>
          <w:pgMar w:left="239" w:top="241" w:right="899" w:bottom="0" w:gutter="0" w:footer="0" w:header="0"/>
        </w:sectPr>
      </w:pPr>
    </w:p>
    <w:p>
      <w:pPr>
        <w:spacing w:after="0" w:line="185"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16" w:lineRule="exact"/>
        <w:rPr>
          <w:sz w:val="24"/>
          <w:szCs w:val="24"/>
          <w:color w:val="auto"/>
        </w:rPr>
      </w:pPr>
    </w:p>
    <w:p>
      <w:pPr>
        <w:sectPr>
          <w:pgSz w:w="11900" w:h="16838" w:orient="portrait"/>
          <w:cols w:equalWidth="0" w:num="3">
            <w:col w:w="1461" w:space="180"/>
            <w:col w:w="2780" w:space="720"/>
            <w:col w:w="5620"/>
          </w:cols>
          <w:pgMar w:left="239" w:top="241" w:right="899" w:bottom="0" w:gutter="0" w:footer="0" w:header="0"/>
          <w:type w:val="continuous"/>
        </w:sectPr>
      </w:pPr>
    </w:p>
    <w:p>
      <w:pPr>
        <w:ind w:left="154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sectPr>
          <w:pgSz w:w="11900" w:h="16838" w:orient="portrait"/>
          <w:cols w:equalWidth="0" w:num="2">
            <w:col w:w="4701" w:space="720"/>
            <w:col w:w="5340"/>
          </w:cols>
          <w:pgMar w:left="239" w:top="241" w:right="899" w:bottom="0" w:gutter="0" w:footer="0" w:header="0"/>
          <w:type w:val="continuous"/>
        </w:sectPr>
      </w:pPr>
    </w:p>
    <w:p>
      <w:pPr>
        <w:ind w:left="2621"/>
        <w:spacing w:after="0"/>
        <w:rPr>
          <w:sz w:val="20"/>
          <w:szCs w:val="20"/>
          <w:color w:val="auto"/>
        </w:rPr>
      </w:pPr>
      <w:r>
        <w:rPr>
          <w:rFonts w:ascii="Courier New" w:cs="Courier New" w:eastAsia="Courier New" w:hAnsi="Courier New"/>
          <w:sz w:val="16"/>
          <w:szCs w:val="16"/>
          <w:color w:val="auto"/>
        </w:rPr>
        <w:t>__________________________</w:t>
      </w:r>
    </w:p>
    <w:p>
      <w:pPr>
        <w:sectPr>
          <w:pgSz w:w="11900" w:h="16838" w:orient="portrait"/>
          <w:cols w:equalWidth="0" w:num="1">
            <w:col w:w="10761"/>
          </w:cols>
          <w:pgMar w:left="239" w:top="241" w:right="899" w:bottom="0" w:gutter="0" w:footer="0" w:header="0"/>
          <w:type w:val="continuous"/>
        </w:sectPr>
      </w:pPr>
    </w:p>
    <w:p>
      <w:pPr>
        <w:spacing w:after="0" w:line="191" w:lineRule="exact"/>
        <w:rPr>
          <w:sz w:val="24"/>
          <w:szCs w:val="24"/>
          <w:color w:val="auto"/>
        </w:rPr>
      </w:pPr>
    </w:p>
    <w:p>
      <w:pPr>
        <w:ind w:left="1"/>
        <w:spacing w:after="0"/>
        <w:tabs>
          <w:tab w:leader="none" w:pos="2120" w:val="left"/>
          <w:tab w:leader="none" w:pos="3280" w:val="left"/>
          <w:tab w:leader="none" w:pos="4540" w:val="left"/>
          <w:tab w:leader="none" w:pos="7160" w:val="left"/>
        </w:tabs>
        <w:rPr>
          <w:sz w:val="20"/>
          <w:szCs w:val="20"/>
          <w:color w:val="auto"/>
        </w:rPr>
      </w:pPr>
      <w:r>
        <w:rPr>
          <w:rFonts w:ascii="Courier New" w:cs="Courier New" w:eastAsia="Courier New" w:hAnsi="Courier New"/>
          <w:sz w:val="16"/>
          <w:szCs w:val="16"/>
          <w:color w:val="auto"/>
        </w:rPr>
        <w:t>As of June 30, 2002,</w:t>
        <w:tab/>
        <w:t>there were</w:t>
        <w:tab/>
        <w:t>915,707,981</w:t>
        <w:tab/>
        <w:t>shares of Class A Special</w:t>
        <w:tab/>
        <w:t>Common</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Stock, 21,591,115 shares of Class A Common Stock and 9,444,375 shares of Class B</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Common Stock outstanding.</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6"/>
          <w:szCs w:val="16"/>
          <w:color w:val="auto"/>
        </w:rPr>
        <w:t>TABLE OF CONTENTS</w:t>
      </w:r>
    </w:p>
    <w:p>
      <w:pPr>
        <w:spacing w:after="0" w:line="378" w:lineRule="exact"/>
        <w:rPr>
          <w:sz w:val="24"/>
          <w:szCs w:val="24"/>
          <w:color w:val="auto"/>
        </w:rPr>
      </w:pPr>
    </w:p>
    <w:p>
      <w:pPr>
        <w:jc w:val="center"/>
        <w:ind w:left="9520"/>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4"/>
          <w:szCs w:val="24"/>
          <w:color w:val="auto"/>
        </w:rPr>
      </w:pPr>
    </w:p>
    <w:p>
      <w:pPr>
        <w:jc w:val="center"/>
        <w:ind w:left="9520"/>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4"/>
          <w:szCs w:val="24"/>
          <w:color w:val="auto"/>
        </w:rPr>
      </w:pPr>
    </w:p>
    <w:p>
      <w:pPr>
        <w:ind w:left="1018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1" w:lineRule="exact"/>
        <w:rPr>
          <w:sz w:val="24"/>
          <w:szCs w:val="24"/>
          <w:color w:val="auto"/>
        </w:rPr>
      </w:pPr>
    </w:p>
    <w:p>
      <w:pPr>
        <w:ind w:left="1061"/>
        <w:spacing w:after="0"/>
        <w:tabs>
          <w:tab w:leader="none" w:pos="21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91" w:lineRule="exact"/>
        <w:rPr>
          <w:sz w:val="24"/>
          <w:szCs w:val="24"/>
          <w:color w:val="auto"/>
        </w:rPr>
      </w:pPr>
    </w:p>
    <w:p>
      <w:pPr>
        <w:ind w:left="2141"/>
        <w:spacing w:after="0"/>
        <w:rPr>
          <w:sz w:val="20"/>
          <w:szCs w:val="20"/>
          <w:color w:val="auto"/>
        </w:rPr>
      </w:pPr>
      <w:r>
        <w:rPr>
          <w:rFonts w:ascii="Courier New" w:cs="Courier New" w:eastAsia="Courier New" w:hAnsi="Courier New"/>
          <w:sz w:val="16"/>
          <w:szCs w:val="16"/>
          <w:color w:val="auto"/>
        </w:rPr>
        <w:t>Condensed Consolidated Balance Sheet as of June 30, 2002</w:t>
      </w:r>
    </w:p>
    <w:p>
      <w:pPr>
        <w:spacing w:after="0" w:line="5" w:lineRule="exact"/>
        <w:rPr>
          <w:sz w:val="24"/>
          <w:szCs w:val="24"/>
          <w:color w:val="auto"/>
        </w:rPr>
      </w:pPr>
    </w:p>
    <w:p>
      <w:pPr>
        <w:ind w:left="2141"/>
        <w:spacing w:after="0"/>
        <w:tabs>
          <w:tab w:leader="dot" w:pos="10540" w:val="left"/>
        </w:tabs>
        <w:rPr>
          <w:sz w:val="20"/>
          <w:szCs w:val="20"/>
          <w:color w:val="auto"/>
        </w:rPr>
      </w:pPr>
      <w:r>
        <w:rPr>
          <w:rFonts w:ascii="Courier New" w:cs="Courier New" w:eastAsia="Courier New" w:hAnsi="Courier New"/>
          <w:sz w:val="16"/>
          <w:szCs w:val="16"/>
          <w:color w:val="auto"/>
        </w:rPr>
        <w:t>and December 31, 2001 (Unaudited)</w:t>
      </w:r>
      <w:r>
        <w:rPr>
          <w:sz w:val="20"/>
          <w:szCs w:val="20"/>
          <w:color w:val="auto"/>
        </w:rPr>
        <w:tab/>
      </w:r>
      <w:r>
        <w:rPr>
          <w:rFonts w:ascii="Courier New" w:cs="Courier New" w:eastAsia="Courier New" w:hAnsi="Courier New"/>
          <w:sz w:val="16"/>
          <w:szCs w:val="16"/>
          <w:color w:val="auto"/>
        </w:rPr>
        <w:t>2</w:t>
      </w:r>
    </w:p>
    <w:p>
      <w:pPr>
        <w:spacing w:after="0" w:line="191" w:lineRule="exact"/>
        <w:rPr>
          <w:sz w:val="24"/>
          <w:szCs w:val="24"/>
          <w:color w:val="auto"/>
        </w:rPr>
      </w:pPr>
    </w:p>
    <w:p>
      <w:pPr>
        <w:ind w:left="2141"/>
        <w:spacing w:after="0"/>
        <w:tabs>
          <w:tab w:leader="none" w:pos="8020" w:val="left"/>
        </w:tabs>
        <w:rPr>
          <w:sz w:val="20"/>
          <w:szCs w:val="20"/>
          <w:color w:val="auto"/>
        </w:rPr>
      </w:pPr>
      <w:r>
        <w:rPr>
          <w:rFonts w:ascii="Courier New" w:cs="Courier New" w:eastAsia="Courier New" w:hAnsi="Courier New"/>
          <w:sz w:val="16"/>
          <w:szCs w:val="16"/>
          <w:color w:val="auto"/>
        </w:rPr>
        <w:t>Condensed Consolidated Statement of Operations and Retained</w:t>
        <w:tab/>
        <w:t>Earnings for</w:t>
      </w:r>
    </w:p>
    <w:p>
      <w:pPr>
        <w:spacing w:after="0" w:line="5" w:lineRule="exact"/>
        <w:rPr>
          <w:sz w:val="24"/>
          <w:szCs w:val="24"/>
          <w:color w:val="auto"/>
        </w:rPr>
      </w:pPr>
    </w:p>
    <w:p>
      <w:pPr>
        <w:ind w:left="2141"/>
        <w:spacing w:after="0"/>
        <w:tabs>
          <w:tab w:leader="dot" w:pos="10540" w:val="left"/>
        </w:tabs>
        <w:rPr>
          <w:sz w:val="20"/>
          <w:szCs w:val="20"/>
          <w:color w:val="auto"/>
        </w:rPr>
      </w:pPr>
      <w:r>
        <w:rPr>
          <w:rFonts w:ascii="Courier New" w:cs="Courier New" w:eastAsia="Courier New" w:hAnsi="Courier New"/>
          <w:sz w:val="16"/>
          <w:szCs w:val="16"/>
          <w:color w:val="auto"/>
        </w:rPr>
        <w:t>the Three and Six Months Ended June 30, 2002 and 2001 (Unaudited)</w:t>
      </w:r>
      <w:r>
        <w:rPr>
          <w:sz w:val="20"/>
          <w:szCs w:val="20"/>
          <w:color w:val="auto"/>
        </w:rPr>
        <w:tab/>
      </w:r>
      <w:r>
        <w:rPr>
          <w:rFonts w:ascii="Courier New" w:cs="Courier New" w:eastAsia="Courier New" w:hAnsi="Courier New"/>
          <w:sz w:val="16"/>
          <w:szCs w:val="16"/>
          <w:color w:val="auto"/>
        </w:rPr>
        <w:t>3</w:t>
      </w:r>
    </w:p>
    <w:p>
      <w:pPr>
        <w:spacing w:after="0" w:line="191" w:lineRule="exact"/>
        <w:rPr>
          <w:sz w:val="24"/>
          <w:szCs w:val="24"/>
          <w:color w:val="auto"/>
        </w:rPr>
      </w:pPr>
    </w:p>
    <w:p>
      <w:pPr>
        <w:ind w:left="2141"/>
        <w:spacing w:after="0"/>
        <w:rPr>
          <w:sz w:val="20"/>
          <w:szCs w:val="20"/>
          <w:color w:val="auto"/>
        </w:rPr>
      </w:pPr>
      <w:r>
        <w:rPr>
          <w:rFonts w:ascii="Courier New" w:cs="Courier New" w:eastAsia="Courier New" w:hAnsi="Courier New"/>
          <w:sz w:val="16"/>
          <w:szCs w:val="16"/>
          <w:color w:val="auto"/>
        </w:rPr>
        <w:t>Condensed Consolidated Statement of Cash Flows for the Six Months</w:t>
      </w:r>
    </w:p>
    <w:p>
      <w:pPr>
        <w:spacing w:after="0" w:line="5" w:lineRule="exact"/>
        <w:rPr>
          <w:sz w:val="24"/>
          <w:szCs w:val="24"/>
          <w:color w:val="auto"/>
        </w:rPr>
      </w:pPr>
    </w:p>
    <w:p>
      <w:pPr>
        <w:ind w:left="2141"/>
        <w:spacing w:after="0"/>
        <w:tabs>
          <w:tab w:leader="dot" w:pos="10540" w:val="left"/>
        </w:tabs>
        <w:rPr>
          <w:sz w:val="20"/>
          <w:szCs w:val="20"/>
          <w:color w:val="auto"/>
        </w:rPr>
      </w:pPr>
      <w:r>
        <w:rPr>
          <w:rFonts w:ascii="Courier New" w:cs="Courier New" w:eastAsia="Courier New" w:hAnsi="Courier New"/>
          <w:sz w:val="16"/>
          <w:szCs w:val="16"/>
          <w:color w:val="auto"/>
        </w:rPr>
        <w:t>Ended June 30, 2002 and 2001 (Unaudited)</w:t>
      </w:r>
      <w:r>
        <w:rPr>
          <w:sz w:val="20"/>
          <w:szCs w:val="20"/>
          <w:color w:val="auto"/>
        </w:rPr>
        <w:tab/>
      </w:r>
      <w:r>
        <w:rPr>
          <w:rFonts w:ascii="Courier New" w:cs="Courier New" w:eastAsia="Courier New" w:hAnsi="Courier New"/>
          <w:sz w:val="16"/>
          <w:szCs w:val="16"/>
          <w:color w:val="auto"/>
        </w:rPr>
        <w:t>4</w:t>
      </w:r>
    </w:p>
    <w:p>
      <w:pPr>
        <w:spacing w:after="0" w:line="191" w:lineRule="exact"/>
        <w:rPr>
          <w:sz w:val="24"/>
          <w:szCs w:val="24"/>
          <w:color w:val="auto"/>
        </w:rPr>
      </w:pPr>
    </w:p>
    <w:p>
      <w:pPr>
        <w:ind w:left="2141"/>
        <w:spacing w:after="0"/>
        <w:tabs>
          <w:tab w:leader="dot" w:pos="10060" w:val="left"/>
        </w:tabs>
        <w:rPr>
          <w:sz w:val="20"/>
          <w:szCs w:val="20"/>
          <w:color w:val="auto"/>
        </w:rPr>
      </w:pPr>
      <w:r>
        <w:rPr>
          <w:rFonts w:ascii="Courier New" w:cs="Courier New" w:eastAsia="Courier New" w:hAnsi="Courier New"/>
          <w:sz w:val="16"/>
          <w:szCs w:val="16"/>
          <w:color w:val="auto"/>
        </w:rPr>
        <w:t>Notes to Condensed Consolidated Financial Statements (Unaudited)</w:t>
      </w:r>
      <w:r>
        <w:rPr>
          <w:sz w:val="20"/>
          <w:szCs w:val="20"/>
          <w:color w:val="auto"/>
        </w:rPr>
        <w:tab/>
      </w:r>
      <w:r>
        <w:rPr>
          <w:rFonts w:ascii="Courier New" w:cs="Courier New" w:eastAsia="Courier New" w:hAnsi="Courier New"/>
          <w:sz w:val="16"/>
          <w:szCs w:val="16"/>
          <w:color w:val="auto"/>
        </w:rPr>
        <w:t>5 - 18</w:t>
      </w:r>
    </w:p>
    <w:p>
      <w:pPr>
        <w:spacing w:after="0" w:line="191" w:lineRule="exact"/>
        <w:rPr>
          <w:sz w:val="24"/>
          <w:szCs w:val="24"/>
          <w:color w:val="auto"/>
        </w:rPr>
      </w:pPr>
    </w:p>
    <w:p>
      <w:pPr>
        <w:ind w:left="1061"/>
        <w:spacing w:after="0"/>
        <w:tabs>
          <w:tab w:leader="none" w:pos="21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w:t>
      </w:r>
    </w:p>
    <w:p>
      <w:pPr>
        <w:spacing w:after="0" w:line="5" w:lineRule="exact"/>
        <w:rPr>
          <w:sz w:val="24"/>
          <w:szCs w:val="24"/>
          <w:color w:val="auto"/>
        </w:rPr>
      </w:pPr>
    </w:p>
    <w:p>
      <w:pPr>
        <w:ind w:left="2141"/>
        <w:spacing w:after="0"/>
        <w:tabs>
          <w:tab w:leader="dot" w:pos="9960" w:val="left"/>
        </w:tabs>
        <w:rPr>
          <w:sz w:val="20"/>
          <w:szCs w:val="20"/>
          <w:color w:val="auto"/>
        </w:rPr>
      </w:pPr>
      <w:r>
        <w:rPr>
          <w:rFonts w:ascii="Courier New" w:cs="Courier New" w:eastAsia="Courier New" w:hAnsi="Courier New"/>
          <w:sz w:val="16"/>
          <w:szCs w:val="16"/>
          <w:color w:val="auto"/>
        </w:rPr>
        <w:t>and Results of Operations</w:t>
      </w:r>
      <w:r>
        <w:rPr>
          <w:sz w:val="20"/>
          <w:szCs w:val="20"/>
          <w:color w:val="auto"/>
        </w:rPr>
        <w:tab/>
      </w:r>
      <w:r>
        <w:rPr>
          <w:rFonts w:ascii="Courier New" w:cs="Courier New" w:eastAsia="Courier New" w:hAnsi="Courier New"/>
          <w:sz w:val="16"/>
          <w:szCs w:val="16"/>
          <w:color w:val="auto"/>
        </w:rPr>
        <w:t>19 - 27</w:t>
      </w:r>
    </w:p>
    <w:p>
      <w:pPr>
        <w:spacing w:after="0" w:line="191" w:lineRule="exact"/>
        <w:rPr>
          <w:sz w:val="24"/>
          <w:szCs w:val="24"/>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191" w:lineRule="exact"/>
        <w:rPr>
          <w:sz w:val="24"/>
          <w:szCs w:val="24"/>
          <w:color w:val="auto"/>
        </w:rPr>
      </w:pPr>
    </w:p>
    <w:tbl>
      <w:tblPr>
        <w:tblLayout w:type="fixed"/>
        <w:tblInd w:w="1061" w:type="dxa"/>
        <w:tblCellMar>
          <w:top w:w="0" w:type="dxa"/>
          <w:left w:w="0" w:type="dxa"/>
          <w:bottom w:w="0" w:type="dxa"/>
          <w:right w:w="0" w:type="dxa"/>
        </w:tblCellMar>
      </w:tblPr>
      <w:tr>
        <w:trPr>
          <w:trHeight w:val="183"/>
        </w:trPr>
        <w:tc>
          <w:tcPr>
            <w:tcW w:w="44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w:t>
            </w:r>
          </w:p>
        </w:tc>
        <w:tc>
          <w:tcPr>
            <w:tcW w:w="8520" w:type="dxa"/>
            <w:vAlign w:val="bottom"/>
          </w:tcPr>
          <w:p>
            <w:pPr>
              <w:ind w:left="200"/>
              <w:spacing w:after="0"/>
              <w:rPr>
                <w:sz w:val="20"/>
                <w:szCs w:val="20"/>
                <w:color w:val="auto"/>
              </w:rPr>
            </w:pPr>
            <w:r>
              <w:rPr>
                <w:rFonts w:ascii="Courier New" w:cs="Courier New" w:eastAsia="Courier New" w:hAnsi="Courier New"/>
                <w:sz w:val="16"/>
                <w:szCs w:val="16"/>
                <w:color w:val="auto"/>
              </w:rPr>
              <w:t>Legal Proceedings.....................................................................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373"/>
        </w:trPr>
        <w:tc>
          <w:tcPr>
            <w:tcW w:w="44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c>
          <w:tcPr>
            <w:tcW w:w="8520" w:type="dxa"/>
            <w:vAlign w:val="bottom"/>
          </w:tcPr>
          <w:p>
            <w:pPr>
              <w:ind w:left="20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bl>
    <w:p>
      <w:pPr>
        <w:sectPr>
          <w:pgSz w:w="11900" w:h="16838" w:orient="portrait"/>
          <w:cols w:equalWidth="0" w:num="1">
            <w:col w:w="10761"/>
          </w:cols>
          <w:pgMar w:left="239" w:top="241" w:right="899" w:bottom="0" w:gutter="0" w:footer="0" w:header="0"/>
          <w:type w:val="continuous"/>
        </w:sectPr>
      </w:pPr>
    </w:p>
    <w:bookmarkStart w:id="1" w:name="page2"/>
    <w:bookmarkEnd w:id="1"/>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183"/>
        </w:trPr>
        <w:tc>
          <w:tcPr>
            <w:tcW w:w="88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8520" w:type="dxa"/>
            <w:vAlign w:val="bottom"/>
          </w:tcPr>
          <w:p>
            <w:pPr>
              <w:jc w:val="right"/>
              <w:spacing w:after="0"/>
              <w:rPr>
                <w:sz w:val="20"/>
                <w:szCs w:val="20"/>
                <w:color w:val="auto"/>
              </w:rPr>
            </w:pPr>
            <w:r>
              <w:rPr>
                <w:rFonts w:ascii="Courier New" w:cs="Courier New" w:eastAsia="Courier New" w:hAnsi="Courier New"/>
                <w:sz w:val="16"/>
                <w:szCs w:val="16"/>
                <w:color w:val="auto"/>
              </w:rPr>
              <w:t>Exhibits and Reports on Form 8-K......................................................</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SIGNATURE</w:t>
            </w:r>
          </w:p>
        </w:tc>
        <w:tc>
          <w:tcPr>
            <w:tcW w:w="8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31</w:t>
            </w:r>
          </w:p>
        </w:tc>
      </w:tr>
      <w:tr>
        <w:trPr>
          <w:trHeight w:val="373"/>
        </w:trPr>
        <w:tc>
          <w:tcPr>
            <w:tcW w:w="880" w:type="dxa"/>
            <w:vAlign w:val="bottom"/>
          </w:tcPr>
          <w:p>
            <w:pPr>
              <w:spacing w:after="0"/>
              <w:rPr>
                <w:sz w:val="24"/>
                <w:szCs w:val="24"/>
                <w:color w:val="auto"/>
              </w:rPr>
            </w:pPr>
          </w:p>
        </w:tc>
        <w:tc>
          <w:tcPr>
            <w:tcW w:w="8520" w:type="dxa"/>
            <w:vAlign w:val="bottom"/>
          </w:tcPr>
          <w:p>
            <w:pPr>
              <w:jc w:val="right"/>
              <w:ind w:right="4759"/>
              <w:spacing w:after="0"/>
              <w:rPr>
                <w:sz w:val="20"/>
                <w:szCs w:val="20"/>
                <w:color w:val="auto"/>
              </w:rPr>
            </w:pPr>
            <w:r>
              <w:rPr>
                <w:rFonts w:ascii="Courier New" w:cs="Courier New" w:eastAsia="Courier New" w:hAnsi="Courier New"/>
                <w:sz w:val="16"/>
                <w:szCs w:val="16"/>
                <w:color w:val="auto"/>
              </w:rPr>
              <w:t>___________________________________</w:t>
            </w:r>
          </w:p>
        </w:tc>
        <w:tc>
          <w:tcPr>
            <w:tcW w:w="200" w:type="dxa"/>
            <w:vAlign w:val="bottom"/>
          </w:tcPr>
          <w:p>
            <w:pPr>
              <w:spacing w:after="0"/>
              <w:rPr>
                <w:sz w:val="24"/>
                <w:szCs w:val="24"/>
                <w:color w:val="auto"/>
              </w:rPr>
            </w:pPr>
          </w:p>
        </w:tc>
      </w:tr>
    </w:tbl>
    <w:p>
      <w:pPr>
        <w:spacing w:after="0" w:line="190" w:lineRule="exact"/>
        <w:rPr>
          <w:sz w:val="20"/>
          <w:szCs w:val="20"/>
          <w:color w:val="auto"/>
        </w:rPr>
      </w:pPr>
    </w:p>
    <w:p>
      <w:pPr>
        <w:jc w:val="both"/>
        <w:ind w:right="2900" w:firstLine="484"/>
        <w:spacing w:after="0" w:line="246" w:lineRule="auto"/>
        <w:rPr>
          <w:sz w:val="20"/>
          <w:szCs w:val="20"/>
          <w:color w:val="auto"/>
        </w:rPr>
      </w:pPr>
      <w:r>
        <w:rPr>
          <w:rFonts w:ascii="Courier New" w:cs="Courier New" w:eastAsia="Courier New" w:hAnsi="Courier New"/>
          <w:sz w:val="16"/>
          <w:szCs w:val="16"/>
          <w:color w:val="auto"/>
        </w:rPr>
        <w:t>This Quarterly Report on Form 10-Q is for the three months ended June 30, 2002.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In this Quarterly Report, "Comcast," "we," "us" and "our" refer to Comcast Corporation and its subsidiaries.</w:t>
      </w:r>
    </w:p>
    <w:p>
      <w:pPr>
        <w:spacing w:after="0" w:line="192" w:lineRule="exact"/>
        <w:rPr>
          <w:sz w:val="20"/>
          <w:szCs w:val="20"/>
          <w:color w:val="auto"/>
        </w:rPr>
      </w:pPr>
    </w:p>
    <w:p>
      <w:pPr>
        <w:jc w:val="both"/>
        <w:ind w:right="2900" w:firstLine="484"/>
        <w:spacing w:after="0" w:line="246" w:lineRule="auto"/>
        <w:rPr>
          <w:sz w:val="20"/>
          <w:szCs w:val="20"/>
          <w:color w:val="auto"/>
        </w:rPr>
      </w:pPr>
      <w:r>
        <w:rPr>
          <w:rFonts w:ascii="Courier New" w:cs="Courier New" w:eastAsia="Courier New" w:hAnsi="Courier New"/>
          <w:sz w:val="16"/>
          <w:szCs w:val="16"/>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Affecting Future Operations</w:t>
      </w:r>
    </w:p>
    <w:p>
      <w:pPr>
        <w:spacing w:after="0" w:line="191" w:lineRule="exact"/>
        <w:rPr>
          <w:sz w:val="20"/>
          <w:szCs w:val="20"/>
          <w:color w:val="auto"/>
        </w:rPr>
      </w:pPr>
    </w:p>
    <w:p>
      <w:pPr>
        <w:jc w:val="both"/>
        <w:ind w:right="2900" w:firstLine="484"/>
        <w:spacing w:after="0" w:line="246" w:lineRule="auto"/>
        <w:rPr>
          <w:sz w:val="20"/>
          <w:szCs w:val="20"/>
          <w:color w:val="auto"/>
        </w:rPr>
      </w:pPr>
      <w:r>
        <w:rPr>
          <w:rFonts w:ascii="Courier New" w:cs="Courier New" w:eastAsia="Courier New" w:hAnsi="Courier New"/>
          <w:sz w:val="16"/>
          <w:szCs w:val="16"/>
          <w:color w:val="auto"/>
        </w:rPr>
        <w:t>On December 19, 2001, we entered into an Agreement and Plan of Merger with AT&amp;T Corp. ("AT&amp;T") pursuant to which we agreed to a transaction which will result in the combination of Comcast and a holding company of AT&amp;T's broadband business ("AT&amp;T Broadband"). On July 10, 2002, the shareholders of both Comcast and AT&amp;T approved the transaction. Upon closing of the transaction, which is subject to regulatory and other approvals, we will own cable systems in new communities in which we do not have established relationships with the cable subscribers, franchising authority and community leaders. Further, a substantial number of new employees must be integrated into our business practices and operations. Our results of operations may be significantly affected by our ability to efficiently and effectively manage these changes.</w:t>
      </w:r>
    </w:p>
    <w:p>
      <w:pPr>
        <w:spacing w:after="0" w:line="19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addition, our businesses may be affected by, among other things:</w:t>
      </w:r>
    </w:p>
    <w:p>
      <w:pPr>
        <w:spacing w:after="0" w:line="5" w:lineRule="exact"/>
        <w:rPr>
          <w:sz w:val="20"/>
          <w:szCs w:val="20"/>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spacing w:after="0" w:line="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spacing w:after="0" w:line="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spacing w:after="0" w:line="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industry consolidation and mergers,</w:t>
      </w:r>
    </w:p>
    <w:p>
      <w:pPr>
        <w:spacing w:after="0" w:line="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5" w:lineRule="exact"/>
        <w:rPr>
          <w:rFonts w:ascii="Courier New" w:cs="Courier New" w:eastAsia="Courier New" w:hAnsi="Courier New"/>
          <w:sz w:val="16"/>
          <w:szCs w:val="16"/>
          <w:color w:val="auto"/>
        </w:rPr>
      </w:pPr>
    </w:p>
    <w:p>
      <w:pPr>
        <w:ind w:left="960" w:right="2900" w:hanging="476"/>
        <w:spacing w:after="0" w:line="246"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spacing w:after="0" w:line="1" w:lineRule="exact"/>
        <w:rPr>
          <w:rFonts w:ascii="Courier New" w:cs="Courier New" w:eastAsia="Courier New" w:hAnsi="Courier New"/>
          <w:sz w:val="16"/>
          <w:szCs w:val="16"/>
          <w:color w:val="auto"/>
        </w:rPr>
      </w:pPr>
    </w:p>
    <w:p>
      <w:pPr>
        <w:ind w:left="960" w:right="2900" w:hanging="476"/>
        <w:spacing w:after="0" w:line="246"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spacing w:after="0" w:line="1"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ectPr>
          <w:pgSz w:w="11900" w:h="16838" w:orient="portrait"/>
          <w:cols w:equalWidth="0" w:num="1">
            <w:col w:w="10660"/>
          </w:cols>
          <w:pgMar w:left="240" w:top="142" w:right="999" w:bottom="1440" w:gutter="0" w:footer="0" w:header="0"/>
        </w:sectPr>
      </w:pPr>
    </w:p>
    <w:bookmarkStart w:id="2" w:name="page3"/>
    <w:bookmarkEnd w:id="2"/>
    <w:tbl>
      <w:tblPr>
        <w:tblLayout w:type="fixed"/>
        <w:tblInd w:w="1"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6880" w:type="dxa"/>
            <w:vAlign w:val="bottom"/>
          </w:tcPr>
          <w:p>
            <w:pPr>
              <w:jc w:val="right"/>
              <w:ind w:right="2139"/>
              <w:spacing w:after="0"/>
              <w:rPr>
                <w:sz w:val="20"/>
                <w:szCs w:val="20"/>
                <w:color w:val="auto"/>
              </w:rPr>
            </w:pPr>
            <w:r>
              <w:rPr>
                <w:rFonts w:ascii="Courier New" w:cs="Courier New" w:eastAsia="Courier New" w:hAnsi="Courier New"/>
                <w:sz w:val="16"/>
                <w:szCs w:val="16"/>
                <w:color w:val="auto"/>
              </w:rPr>
              <w:t>COMCAST CORPORATION AND SUBSIDIARIES</w:t>
            </w:r>
          </w:p>
        </w:tc>
        <w:tc>
          <w:tcPr>
            <w:tcW w:w="142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6"/>
        </w:trPr>
        <w:tc>
          <w:tcPr>
            <w:tcW w:w="960" w:type="dxa"/>
            <w:vAlign w:val="bottom"/>
          </w:tcPr>
          <w:p>
            <w:pPr>
              <w:spacing w:after="0"/>
              <w:rPr>
                <w:sz w:val="16"/>
                <w:szCs w:val="16"/>
                <w:color w:val="auto"/>
              </w:rPr>
            </w:pPr>
          </w:p>
        </w:tc>
        <w:tc>
          <w:tcPr>
            <w:tcW w:w="6880" w:type="dxa"/>
            <w:vAlign w:val="bottom"/>
          </w:tcPr>
          <w:p>
            <w:pPr>
              <w:jc w:val="right"/>
              <w:ind w:right="3399"/>
              <w:spacing w:after="0"/>
              <w:rPr>
                <w:sz w:val="20"/>
                <w:szCs w:val="20"/>
                <w:color w:val="auto"/>
              </w:rPr>
            </w:pPr>
            <w:r>
              <w:rPr>
                <w:rFonts w:ascii="Courier New" w:cs="Courier New" w:eastAsia="Courier New" w:hAnsi="Courier New"/>
                <w:sz w:val="16"/>
                <w:szCs w:val="16"/>
                <w:color w:val="auto"/>
              </w:rPr>
              <w:t>FORM 10-Q</w:t>
            </w:r>
          </w:p>
        </w:tc>
        <w:tc>
          <w:tcPr>
            <w:tcW w:w="14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6880" w:type="dxa"/>
            <w:vAlign w:val="bottom"/>
          </w:tcPr>
          <w:p>
            <w:pPr>
              <w:jc w:val="right"/>
              <w:ind w:right="2519"/>
              <w:spacing w:after="0"/>
              <w:rPr>
                <w:sz w:val="20"/>
                <w:szCs w:val="20"/>
                <w:color w:val="auto"/>
              </w:rPr>
            </w:pPr>
            <w:r>
              <w:rPr>
                <w:rFonts w:ascii="Courier New" w:cs="Courier New" w:eastAsia="Courier New" w:hAnsi="Courier New"/>
                <w:sz w:val="16"/>
                <w:szCs w:val="16"/>
                <w:color w:val="auto"/>
              </w:rPr>
              <w:t>QUARTER ENDED JUNE 30, 2002</w:t>
            </w:r>
          </w:p>
        </w:tc>
        <w:tc>
          <w:tcPr>
            <w:tcW w:w="14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73"/>
        </w:trPr>
        <w:tc>
          <w:tcPr>
            <w:tcW w:w="9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88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14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880" w:type="dxa"/>
            <w:vAlign w:val="bottom"/>
          </w:tcPr>
          <w:p>
            <w:pPr>
              <w:jc w:val="right"/>
              <w:ind w:right="45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73"/>
        </w:trPr>
        <w:tc>
          <w:tcPr>
            <w:tcW w:w="9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688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14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45"/>
        </w:trPr>
        <w:tc>
          <w:tcPr>
            <w:tcW w:w="960" w:type="dxa"/>
            <w:vAlign w:val="bottom"/>
          </w:tcPr>
          <w:p>
            <w:pPr>
              <w:spacing w:after="0"/>
              <w:rPr>
                <w:sz w:val="24"/>
                <w:szCs w:val="24"/>
                <w:color w:val="auto"/>
              </w:rPr>
            </w:pPr>
          </w:p>
        </w:tc>
        <w:tc>
          <w:tcPr>
            <w:tcW w:w="6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CONDENSED CONSOLIDATED BALANCE SHEET</w:t>
            </w:r>
          </w:p>
        </w:tc>
        <w:tc>
          <w:tcPr>
            <w:tcW w:w="14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6880" w:type="dxa"/>
            <w:vAlign w:val="bottom"/>
          </w:tcPr>
          <w:p>
            <w:pPr>
              <w:jc w:val="right"/>
              <w:ind w:right="1559"/>
              <w:spacing w:after="0"/>
              <w:rPr>
                <w:sz w:val="20"/>
                <w:szCs w:val="20"/>
                <w:color w:val="auto"/>
              </w:rPr>
            </w:pPr>
            <w:r>
              <w:rPr>
                <w:rFonts w:ascii="Courier New" w:cs="Courier New" w:eastAsia="Courier New" w:hAnsi="Courier New"/>
                <w:sz w:val="16"/>
                <w:szCs w:val="16"/>
                <w:color w:val="auto"/>
              </w:rPr>
              <w:t>(Unaudited)</w:t>
            </w:r>
          </w:p>
        </w:tc>
        <w:tc>
          <w:tcPr>
            <w:tcW w:w="14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73"/>
        </w:trPr>
        <w:tc>
          <w:tcPr>
            <w:tcW w:w="960" w:type="dxa"/>
            <w:vAlign w:val="bottom"/>
          </w:tcPr>
          <w:p>
            <w:pPr>
              <w:spacing w:after="0"/>
              <w:rPr>
                <w:sz w:val="24"/>
                <w:szCs w:val="24"/>
                <w:color w:val="auto"/>
              </w:rPr>
            </w:pPr>
          </w:p>
        </w:tc>
        <w:tc>
          <w:tcPr>
            <w:tcW w:w="10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(Dollars in millions, except share data)</w:t>
            </w:r>
          </w:p>
        </w:tc>
      </w:tr>
      <w:tr>
        <w:trPr>
          <w:trHeight w:val="186"/>
        </w:trPr>
        <w:tc>
          <w:tcPr>
            <w:tcW w:w="96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June 30,</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96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4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2002</w:t>
            </w:r>
          </w:p>
        </w:tc>
        <w:tc>
          <w:tcPr>
            <w:tcW w:w="18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96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373"/>
        </w:trPr>
        <w:tc>
          <w:tcPr>
            <w:tcW w:w="9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8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14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$557.8</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$350.0</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Investments..................................................................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1,057.6</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2,623.2</w:t>
            </w:r>
          </w:p>
        </w:tc>
      </w:tr>
      <w:tr>
        <w:trPr>
          <w:trHeight w:val="186"/>
        </w:trPr>
        <w:tc>
          <w:tcPr>
            <w:tcW w:w="7840" w:type="dxa"/>
            <w:vAlign w:val="bottom"/>
            <w:gridSpan w:val="2"/>
          </w:tcPr>
          <w:p>
            <w:pPr>
              <w:jc w:val="right"/>
              <w:ind w:right="1659"/>
              <w:spacing w:after="0"/>
              <w:rPr>
                <w:sz w:val="20"/>
                <w:szCs w:val="20"/>
                <w:color w:val="auto"/>
              </w:rPr>
            </w:pPr>
            <w:r>
              <w:rPr>
                <w:rFonts w:ascii="Courier New" w:cs="Courier New" w:eastAsia="Courier New" w:hAnsi="Courier New"/>
                <w:sz w:val="16"/>
                <w:szCs w:val="16"/>
                <w:color w:val="auto"/>
              </w:rPr>
              <w:t>Accounts receivable, less allowance for doubtful accounts of</w:t>
            </w:r>
          </w:p>
        </w:tc>
        <w:tc>
          <w:tcPr>
            <w:tcW w:w="14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$166.9 and $153.9..........................................................</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957.0</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967.4</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Inventories, net.............................................................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414.0</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454.5</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135.9</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128.7</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current assets.........................................................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337.7</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153.7</w:t>
            </w:r>
          </w:p>
        </w:tc>
      </w:tr>
      <w:tr>
        <w:trPr>
          <w:trHeight w:val="186"/>
        </w:trPr>
        <w:tc>
          <w:tcPr>
            <w:tcW w:w="96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3,460.0</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4,677.5</w:t>
            </w:r>
          </w:p>
        </w:tc>
      </w:tr>
      <w:tr>
        <w:trPr>
          <w:trHeight w:val="186"/>
        </w:trPr>
        <w:tc>
          <w:tcPr>
            <w:tcW w:w="96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INVESTMENTS.....................................................................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727.6</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1,679.2</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PROPERTY AND EQUIPMENT, net of accumulated depreciation of $3,238.2 and $2,725.7</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7,023.1</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7,011.1</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GOODWILL........................................................................</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6,446.3</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6,289.4</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FRANCHISE RIGHTS................................................................</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16,599.4</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16,533.0</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INTANGIBLE ASSETS, net of accumulated amortization of $803.3 and $664.6...</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1,471.7</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1,686.9</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NONCURRENT ASSETS, net....................................................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390.7</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383.4</w:t>
            </w:r>
          </w:p>
        </w:tc>
      </w:tr>
      <w:tr>
        <w:trPr>
          <w:trHeight w:val="186"/>
        </w:trPr>
        <w:tc>
          <w:tcPr>
            <w:tcW w:w="96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96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$36,118.8</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$38,260.5</w:t>
            </w:r>
          </w:p>
        </w:tc>
      </w:tr>
      <w:tr>
        <w:trPr>
          <w:trHeight w:val="186"/>
        </w:trPr>
        <w:tc>
          <w:tcPr>
            <w:tcW w:w="96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LIABILITIES AND STOCKHOLDERS' EQUITY</w:t>
      </w:r>
    </w:p>
    <w:p>
      <w:pPr>
        <w:spacing w:after="0" w:line="5" w:lineRule="exact"/>
        <w:rPr>
          <w:sz w:val="20"/>
          <w:szCs w:val="20"/>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CURRENT LIABILITIES</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7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Accounts payable.............................................................</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$680.1</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$698.2</w:t>
            </w:r>
          </w:p>
        </w:tc>
      </w:tr>
      <w:tr>
        <w:trPr>
          <w:trHeight w:val="186"/>
        </w:trPr>
        <w:tc>
          <w:tcPr>
            <w:tcW w:w="7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Accrued expenses and other current liabilities...............................</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1,371.7</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1,695.5</w:t>
            </w:r>
          </w:p>
        </w:tc>
      </w:tr>
      <w:tr>
        <w:trPr>
          <w:trHeight w:val="186"/>
        </w:trPr>
        <w:tc>
          <w:tcPr>
            <w:tcW w:w="7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Deferred income taxes........................................................</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121.8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404.1</w:t>
            </w:r>
          </w:p>
        </w:tc>
      </w:tr>
      <w:tr>
        <w:trPr>
          <w:trHeight w:val="186"/>
        </w:trPr>
        <w:tc>
          <w:tcPr>
            <w:tcW w:w="7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Current portion of long-term debt............................................</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206.9</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460.2</w:t>
            </w:r>
          </w:p>
        </w:tc>
      </w:tr>
      <w:tr>
        <w:trPr>
          <w:trHeight w:val="186"/>
        </w:trPr>
        <w:tc>
          <w:tcPr>
            <w:tcW w:w="19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2,380.5</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3,258.0</w:t>
            </w:r>
          </w:p>
        </w:tc>
      </w:tr>
      <w:tr>
        <w:trPr>
          <w:trHeight w:val="186"/>
        </w:trPr>
        <w:tc>
          <w:tcPr>
            <w:tcW w:w="19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LONG-TERM DEBT, less current portion............................................</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10,543.5</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11,741.6</w:t>
            </w:r>
          </w:p>
        </w:tc>
      </w:tr>
      <w:tr>
        <w:trPr>
          <w:trHeight w:val="186"/>
        </w:trPr>
        <w:tc>
          <w:tcPr>
            <w:tcW w:w="19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6,755.2</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6,375.7</w:t>
            </w:r>
          </w:p>
        </w:tc>
      </w:tr>
      <w:tr>
        <w:trPr>
          <w:trHeight w:val="186"/>
        </w:trPr>
        <w:tc>
          <w:tcPr>
            <w:tcW w:w="19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NONCURRENT LIABILITIES....................................................</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1,421.1</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1,532.0</w:t>
            </w:r>
          </w:p>
        </w:tc>
      </w:tr>
      <w:tr>
        <w:trPr>
          <w:trHeight w:val="186"/>
        </w:trPr>
        <w:tc>
          <w:tcPr>
            <w:tcW w:w="19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986.7</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880.2</w:t>
            </w:r>
          </w:p>
        </w:tc>
      </w:tr>
      <w:tr>
        <w:trPr>
          <w:trHeight w:val="186"/>
        </w:trPr>
        <w:tc>
          <w:tcPr>
            <w:tcW w:w="19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 (NOTE 10)</w:t>
            </w: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1940" w:type="dxa"/>
            <w:vAlign w:val="bottom"/>
          </w:tcPr>
          <w:p>
            <w:pPr>
              <w:spacing w:after="0"/>
              <w:rPr>
                <w:sz w:val="20"/>
                <w:szCs w:val="20"/>
                <w:color w:val="auto"/>
              </w:rPr>
            </w:pPr>
            <w:r>
              <w:rPr>
                <w:rFonts w:ascii="Courier New" w:cs="Courier New" w:eastAsia="Courier New" w:hAnsi="Courier New"/>
                <w:sz w:val="16"/>
                <w:szCs w:val="16"/>
                <w:color w:val="auto"/>
                <w:w w:val="99"/>
              </w:rPr>
              <w:t>STOCKHOLDERS' EQUITY</w:t>
            </w:r>
          </w:p>
        </w:tc>
        <w:tc>
          <w:tcPr>
            <w:tcW w:w="5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7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Class A special common stock, $1 par value - authorized,</w:t>
            </w: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7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2,500,000,000 shares; issued, 915,707,981 and 937,256,465; outstanding,</w:t>
            </w: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1940" w:type="dxa"/>
            <w:vAlign w:val="bottom"/>
          </w:tcPr>
          <w:p>
            <w:pPr>
              <w:ind w:left="480"/>
              <w:spacing w:after="0"/>
              <w:rPr>
                <w:sz w:val="20"/>
                <w:szCs w:val="20"/>
                <w:color w:val="auto"/>
              </w:rPr>
            </w:pPr>
            <w:r>
              <w:rPr>
                <w:rFonts w:ascii="Courier New" w:cs="Courier New" w:eastAsia="Courier New" w:hAnsi="Courier New"/>
                <w:sz w:val="16"/>
                <w:szCs w:val="16"/>
                <w:color w:val="auto"/>
              </w:rPr>
              <w:t>915,707,981and</w:t>
            </w: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rPr>
              <w:t>913,931,554.................................................</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915.7</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913.9</w:t>
            </w:r>
          </w:p>
        </w:tc>
      </w:tr>
      <w:tr>
        <w:trPr>
          <w:trHeight w:val="186"/>
        </w:trPr>
        <w:tc>
          <w:tcPr>
            <w:tcW w:w="7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Class A common stock, $1 par value - authorized, 200,000,000 shares;</w:t>
            </w: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issued, 21,591,115 and 21,829,422..........................................</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21.6</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21.8</w:t>
            </w:r>
          </w:p>
        </w:tc>
      </w:tr>
      <w:tr>
        <w:trPr>
          <w:trHeight w:val="186"/>
        </w:trPr>
        <w:tc>
          <w:tcPr>
            <w:tcW w:w="7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Class B common stock, $1 par value - authorized, 50,000,000 shares;</w:t>
            </w: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issued, 9,444,375..........................................................</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9.4</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 capital...........................................................</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11,791.5</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11,752.0</w:t>
            </w:r>
          </w:p>
        </w:tc>
      </w:tr>
      <w:tr>
        <w:trPr>
          <w:trHeight w:val="186"/>
        </w:trPr>
        <w:tc>
          <w:tcPr>
            <w:tcW w:w="1940" w:type="dxa"/>
            <w:vAlign w:val="bottom"/>
          </w:tcPr>
          <w:p>
            <w:pPr>
              <w:ind w:left="300"/>
              <w:spacing w:after="0"/>
              <w:rPr>
                <w:sz w:val="20"/>
                <w:szCs w:val="20"/>
                <w:color w:val="auto"/>
              </w:rPr>
            </w:pPr>
            <w:r>
              <w:rPr>
                <w:rFonts w:ascii="Courier New" w:cs="Courier New" w:eastAsia="Courier New" w:hAnsi="Courier New"/>
                <w:sz w:val="16"/>
                <w:szCs w:val="16"/>
                <w:color w:val="auto"/>
                <w:w w:val="99"/>
              </w:rPr>
              <w:t>Retained earnings</w:t>
            </w: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1,317.3</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1,631.5</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(23.7)</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144.4</w:t>
            </w:r>
          </w:p>
        </w:tc>
      </w:tr>
      <w:tr>
        <w:trPr>
          <w:trHeight w:val="186"/>
        </w:trPr>
        <w:tc>
          <w:tcPr>
            <w:tcW w:w="19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stockholders' equity...............................................</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14,031.8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14,473.0</w:t>
            </w:r>
          </w:p>
        </w:tc>
      </w:tr>
      <w:tr>
        <w:trPr>
          <w:trHeight w:val="186"/>
        </w:trPr>
        <w:tc>
          <w:tcPr>
            <w:tcW w:w="19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9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$36,118.8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$38,260.5</w:t>
            </w:r>
          </w:p>
        </w:tc>
      </w:tr>
      <w:tr>
        <w:trPr>
          <w:trHeight w:val="186"/>
        </w:trPr>
        <w:tc>
          <w:tcPr>
            <w:tcW w:w="19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3"/>
        </w:trPr>
        <w:tc>
          <w:tcPr>
            <w:tcW w:w="1940" w:type="dxa"/>
            <w:vAlign w:val="bottom"/>
          </w:tcPr>
          <w:p>
            <w:pPr>
              <w:spacing w:after="0"/>
              <w:rPr>
                <w:sz w:val="24"/>
                <w:szCs w:val="24"/>
                <w:color w:val="auto"/>
              </w:rPr>
            </w:pPr>
          </w:p>
        </w:tc>
        <w:tc>
          <w:tcPr>
            <w:tcW w:w="5900" w:type="dxa"/>
            <w:vAlign w:val="bottom"/>
          </w:tcPr>
          <w:p>
            <w:pPr>
              <w:jc w:val="right"/>
              <w:ind w:right="2039"/>
              <w:spacing w:after="0"/>
              <w:rPr>
                <w:sz w:val="20"/>
                <w:szCs w:val="20"/>
                <w:color w:val="auto"/>
              </w:rPr>
            </w:pPr>
            <w:r>
              <w:rPr>
                <w:rFonts w:ascii="Courier New" w:cs="Courier New" w:eastAsia="Courier New" w:hAnsi="Courier New"/>
                <w:sz w:val="16"/>
                <w:szCs w:val="16"/>
                <w:color w:val="auto"/>
              </w:rPr>
              <w:t>2</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141"/>
          </w:cols>
          <w:pgMar w:left="239" w:top="676" w:right="519" w:bottom="880" w:gutter="0" w:footer="0" w:header="0"/>
        </w:sectPr>
      </w:pPr>
    </w:p>
    <w:bookmarkStart w:id="3" w:name="page4"/>
    <w:bookmarkEnd w:id="3"/>
    <w:p>
      <w:pPr>
        <w:jc w:val="center"/>
        <w:ind w:right="-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CONDENSED CONSOLIDATED STATEMENT OF OPERATIONS AND</w:t>
      </w:r>
    </w:p>
    <w:p>
      <w:pPr>
        <w:spacing w:after="0" w:line="5"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RETAINED EARNINGS</w:t>
      </w:r>
    </w:p>
    <w:p>
      <w:pPr>
        <w:spacing w:after="0" w:line="5"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60" w:type="dxa"/>
            <w:vAlign w:val="bottom"/>
          </w:tcPr>
          <w:p>
            <w:pPr>
              <w:spacing w:after="0"/>
              <w:rPr>
                <w:sz w:val="15"/>
                <w:szCs w:val="15"/>
                <w:color w:val="auto"/>
              </w:rPr>
            </w:pPr>
          </w:p>
        </w:tc>
        <w:tc>
          <w:tcPr>
            <w:tcW w:w="42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(Amounts in millions, except per share data)</w:t>
            </w:r>
          </w:p>
        </w:tc>
      </w:tr>
      <w:tr>
        <w:trPr>
          <w:trHeight w:val="186"/>
        </w:trPr>
        <w:tc>
          <w:tcPr>
            <w:tcW w:w="7260" w:type="dxa"/>
            <w:vAlign w:val="bottom"/>
          </w:tcPr>
          <w:p>
            <w:pPr>
              <w:spacing w:after="0"/>
              <w:rPr>
                <w:sz w:val="16"/>
                <w:szCs w:val="16"/>
                <w:color w:val="auto"/>
              </w:rPr>
            </w:pPr>
          </w:p>
        </w:tc>
        <w:tc>
          <w:tcPr>
            <w:tcW w:w="21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Three Months Ended</w:t>
            </w:r>
          </w:p>
        </w:tc>
        <w:tc>
          <w:tcPr>
            <w:tcW w:w="208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Six Months Ended</w:t>
            </w:r>
          </w:p>
        </w:tc>
      </w:tr>
      <w:tr>
        <w:trPr>
          <w:trHeight w:val="186"/>
        </w:trPr>
        <w:tc>
          <w:tcPr>
            <w:tcW w:w="7260" w:type="dxa"/>
            <w:vAlign w:val="bottom"/>
          </w:tcPr>
          <w:p>
            <w:pPr>
              <w:spacing w:after="0"/>
              <w:rPr>
                <w:sz w:val="16"/>
                <w:szCs w:val="16"/>
                <w:color w:val="auto"/>
              </w:rPr>
            </w:pPr>
          </w:p>
        </w:tc>
        <w:tc>
          <w:tcPr>
            <w:tcW w:w="218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June 30,</w:t>
            </w:r>
          </w:p>
        </w:tc>
        <w:tc>
          <w:tcPr>
            <w:tcW w:w="20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2001</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10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72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Service revenues.......................................................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$1,714.4</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$1,462.7</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$3,393.4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$2,810.7</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sales from electronic retailing....................................</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994.5</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876.0</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1,988.0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1,760.0</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2,708.9</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2,338.7</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5,381.4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4,570.7</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Operating (excluding depreciation).....................................</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723.4</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671.7</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1,469.4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1,311.4</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Cost of goods sold from electronic retailing (excluding depreciation)..</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628.8</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555.2</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1,260.0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1,111.8</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490.1</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418.9</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977.2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820.4</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342.8</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273.9</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676.6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514.7</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45.4</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552.3</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98.7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1,046.2</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2,230.5</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2,472.0</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4,481.9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4,804.5</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 (LOSS)....................................................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478.4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(133.3)</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899.5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(233.8)</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(182.6)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(178.5)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(369.3)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(360.8)</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 (expense)............................................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(459.1)</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502.7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(707.1)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717.4</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Equity in net losses of affiliates.....................................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(43.0)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1,187.9</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(675.1)</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308.4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(1,138.8)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1,537.9</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 MINORITY INTEREST</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AND CUMULATIVE EFFECT OF ACCOUNTING CHANGE.............................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(196.7)</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175.1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(239.3)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1,304.1</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INCOME TAX BENEFIT (EXPENSE)...............................................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(103.0)</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(588.6)</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INCOME (LOSS) BEFORE MINORITY INTEREST AND CUMULATIVE EFFECT</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OF ACCOUNTING CHANGE...................................................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(163.8)</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(209.1)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715.5</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(45.8)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(89.4)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(63.6)</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INCOME (LOSS) BEFORE CUMULATIVE EFFECT OF ACCOUNTING CHANGE................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(209.6)</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(298.5)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651.9</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CUMULATIVE EFFECT OF ACCOUNTING CHANGE.....................................</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384.5</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($209.6)</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($298.5)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$1,036.4</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Beginning of period....................................................</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$1,541.4</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$2,040.6</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$1,631.5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$1,056.5</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(209.6)</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(298.5)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1,036.4</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Retirement of common stock.............................................</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(14.5)</w:t>
            </w:r>
          </w:p>
        </w:tc>
        <w:tc>
          <w:tcPr>
            <w:tcW w:w="10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(17.1)</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End of period..........................................................</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$1,317.3</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$2,075.8</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$1,317.3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$2,075.8</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BASIC EARNINGS (LOSS) PER COMMON SHARE</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Income (loss) before cumulative effect of accounting change............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($0.22)</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$0.69</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Cumulative effect of accounting change.................................</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0.40</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($0.22)</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BASIC WEIGHTED AVERAGE NUMBER OF COMMON SHARES OUTSTANDING.................</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952.3</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951.1</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951.9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948.2</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DILUTED EARNINGS (LOSS) PER COMMON SHARE</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Income (loss) before cumulative effect of accounting change............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($0.22)</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$0.67</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Cumulative effect of accounting change.................................</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0.40</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($0.22)</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DILUTED WEIGHTED AVERAGE NUMBER OF COMMON SHARES OUTSTANDING...............</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952.3</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965.6</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951.9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965.3</w:t>
            </w:r>
          </w:p>
        </w:tc>
      </w:tr>
      <w:tr>
        <w:trPr>
          <w:trHeight w:val="186"/>
        </w:trPr>
        <w:tc>
          <w:tcPr>
            <w:tcW w:w="726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1"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1049" w:right="139" w:bottom="881" w:gutter="0" w:footer="0" w:header="0"/>
        </w:sectPr>
      </w:pPr>
    </w:p>
    <w:bookmarkStart w:id="4" w:name="page5"/>
    <w:bookmarkEnd w:id="4"/>
    <w:p>
      <w:pPr>
        <w:ind w:left="37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jc w:val="right"/>
              <w:ind w:right="2199"/>
              <w:spacing w:after="0"/>
              <w:rPr>
                <w:sz w:val="20"/>
                <w:szCs w:val="20"/>
                <w:color w:val="auto"/>
              </w:rPr>
            </w:pPr>
            <w:r>
              <w:rPr>
                <w:rFonts w:ascii="Courier New" w:cs="Courier New" w:eastAsia="Courier New" w:hAnsi="Courier New"/>
                <w:sz w:val="16"/>
                <w:szCs w:val="16"/>
                <w:color w:val="auto"/>
              </w:rPr>
              <w:t>(Unaudited)</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559"/>
        </w:trPr>
        <w:tc>
          <w:tcPr>
            <w:tcW w:w="8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(Dollars</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 millions)</w:t>
            </w:r>
          </w:p>
        </w:tc>
      </w:t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Six Months</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Ended June 30,</w:t>
            </w:r>
          </w:p>
        </w:tc>
      </w:tr>
      <w:tr>
        <w:trPr>
          <w:trHeight w:val="186"/>
        </w:trPr>
        <w:tc>
          <w:tcPr>
            <w:tcW w:w="828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30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8280" w:type="dxa"/>
            <w:vAlign w:val="bottom"/>
          </w:tcPr>
          <w:p>
            <w:pPr>
              <w:jc w:val="right"/>
              <w:ind w:right="6259"/>
              <w:spacing w:after="0"/>
              <w:rPr>
                <w:sz w:val="20"/>
                <w:szCs w:val="20"/>
                <w:color w:val="auto"/>
              </w:rPr>
            </w:pPr>
            <w:r>
              <w:rPr>
                <w:rFonts w:ascii="Courier New" w:cs="Courier New" w:eastAsia="Courier New" w:hAnsi="Courier New"/>
                <w:sz w:val="16"/>
                <w:szCs w:val="16"/>
                <w:color w:val="auto"/>
                <w:w w:val="99"/>
              </w:rPr>
              <w:t>OPERATING ACTIVITIES</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Net income (loss)................................................................</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($298.5)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$1,036.4</w:t>
            </w:r>
          </w:p>
        </w:tc>
      </w:tr>
      <w:tr>
        <w:trPr>
          <w:trHeight w:val="186"/>
        </w:trPr>
        <w:tc>
          <w:tcPr>
            <w:tcW w:w="8280" w:type="dxa"/>
            <w:vAlign w:val="bottom"/>
          </w:tcPr>
          <w:p>
            <w:pPr>
              <w:jc w:val="right"/>
              <w:ind w:right="1799"/>
              <w:spacing w:after="0"/>
              <w:rPr>
                <w:sz w:val="20"/>
                <w:szCs w:val="20"/>
                <w:color w:val="auto"/>
              </w:rPr>
            </w:pPr>
            <w:r>
              <w:rPr>
                <w:rFonts w:ascii="Courier New" w:cs="Courier New" w:eastAsia="Courier New" w:hAnsi="Courier New"/>
                <w:sz w:val="16"/>
                <w:szCs w:val="16"/>
                <w:color w:val="auto"/>
              </w:rPr>
              <w:t>Adjustments to reconcile net income (loss) to net cash provided</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8280" w:type="dxa"/>
            <w:vAlign w:val="bottom"/>
          </w:tcPr>
          <w:p>
            <w:pPr>
              <w:ind w:left="480"/>
              <w:spacing w:after="0"/>
              <w:rPr>
                <w:sz w:val="20"/>
                <w:szCs w:val="20"/>
                <w:color w:val="auto"/>
              </w:rPr>
            </w:pPr>
            <w:r>
              <w:rPr>
                <w:rFonts w:ascii="Courier New" w:cs="Courier New" w:eastAsia="Courier New" w:hAnsi="Courier New"/>
                <w:sz w:val="16"/>
                <w:szCs w:val="16"/>
                <w:color w:val="auto"/>
              </w:rPr>
              <w:t>by operating activities:</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Depreciation...................................................................</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676.6</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514.7</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Amortization...................................................................</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98.7</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1,046.2</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Non-cash interest expense, net.................................................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21.5</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26.1</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Equity in net losses of affiliates.............................................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Losses (gains) on investments and other income (expense), net..................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738.8</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(1,875.5)</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Minority interest..............................................................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89.4</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63.6</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Cumulative effect of accounting change.........................................</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(384.5)</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Deferred income taxes..........................................................</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(4.2)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(131.9)</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Proceeds from sales of trading security........................................</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280.3</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Other..........................................................................</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(9.7)</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19.3</w:t>
            </w:r>
          </w:p>
        </w:tc>
      </w:t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1,361.0</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601.3</w:t>
            </w:r>
          </w:p>
        </w:tc>
      </w:tr>
      <w:tr>
        <w:trPr>
          <w:trHeight w:val="186"/>
        </w:trPr>
        <w:tc>
          <w:tcPr>
            <w:tcW w:w="8280" w:type="dxa"/>
            <w:vAlign w:val="bottom"/>
          </w:tcPr>
          <w:p>
            <w:pPr>
              <w:ind w:left="480"/>
              <w:spacing w:after="0"/>
              <w:rPr>
                <w:sz w:val="20"/>
                <w:szCs w:val="20"/>
                <w:color w:val="auto"/>
              </w:rPr>
            </w:pPr>
            <w:r>
              <w:rPr>
                <w:rFonts w:ascii="Courier New" w:cs="Courier New" w:eastAsia="Courier New" w:hAnsi="Courier New"/>
                <w:sz w:val="16"/>
                <w:szCs w:val="16"/>
                <w:color w:val="auto"/>
              </w:rPr>
              <w:t>Changes in working capital, net of effects of acquisitions and divestitures:</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Decrease in accounts receivable, net.........................................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111.2</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Decrease (increase) in inventories, net......................................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40.5</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(33.3)</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Increase in other current assets.............................................</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(18.2)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(65.3)</w:t>
            </w:r>
          </w:p>
        </w:tc>
      </w:tr>
      <w:tr>
        <w:trPr>
          <w:trHeight w:val="186"/>
        </w:trPr>
        <w:tc>
          <w:tcPr>
            <w:tcW w:w="8280" w:type="dxa"/>
            <w:vAlign w:val="bottom"/>
          </w:tcPr>
          <w:p>
            <w:pPr>
              <w:jc w:val="right"/>
              <w:ind w:right="1019"/>
              <w:spacing w:after="0"/>
              <w:rPr>
                <w:sz w:val="20"/>
                <w:szCs w:val="20"/>
                <w:color w:val="auto"/>
              </w:rPr>
            </w:pPr>
            <w:r>
              <w:rPr>
                <w:rFonts w:ascii="Courier New" w:cs="Courier New" w:eastAsia="Courier New" w:hAnsi="Courier New"/>
                <w:sz w:val="16"/>
                <w:szCs w:val="16"/>
                <w:color w:val="auto"/>
              </w:rPr>
              <w:t>(Decrease) increase in accounts payable, accrued expenses and other</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current liabilities........................................................</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(341.7)</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360.7</w:t>
            </w:r>
          </w:p>
        </w:tc>
      </w:t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280" w:type="dxa"/>
            <w:vAlign w:val="bottom"/>
          </w:tcPr>
          <w:p>
            <w:pPr>
              <w:spacing w:after="0"/>
              <w:rPr>
                <w:sz w:val="16"/>
                <w:szCs w:val="16"/>
                <w:color w:val="auto"/>
              </w:rPr>
            </w:pP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(310.5)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373.3</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1,050.5</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974.6</w:t>
            </w:r>
          </w:p>
        </w:tc>
      </w:t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280" w:type="dxa"/>
            <w:vAlign w:val="bottom"/>
          </w:tcPr>
          <w:p>
            <w:pPr>
              <w:jc w:val="right"/>
              <w:ind w:right="6259"/>
              <w:spacing w:after="0"/>
              <w:rPr>
                <w:sz w:val="20"/>
                <w:szCs w:val="20"/>
                <w:color w:val="auto"/>
              </w:rPr>
            </w:pPr>
            <w:r>
              <w:rPr>
                <w:rFonts w:ascii="Courier New" w:cs="Courier New" w:eastAsia="Courier New" w:hAnsi="Courier New"/>
                <w:sz w:val="16"/>
                <w:szCs w:val="16"/>
                <w:color w:val="auto"/>
                <w:w w:val="99"/>
              </w:rPr>
              <w:t>FINANCING ACTIVITIES</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Proceeds from borrowings.........................................................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632.1</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4,554.7</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Retirements and repayments of debt...............................................</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(1,169.3)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(3,206.4)</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Proceeds from settlement of interest rate exchange agreements....................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56.8</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Issuances of common stock........................................................</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20.2</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Deferred financing costs.........................................................</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(2.3)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(22.5)</w:t>
            </w:r>
          </w:p>
        </w:tc>
      </w:t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Net cash (used in) provided by financing activities......................</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(471.5)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1,346.0</w:t>
            </w:r>
          </w:p>
        </w:tc>
      </w:t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280" w:type="dxa"/>
            <w:vAlign w:val="bottom"/>
          </w:tcPr>
          <w:p>
            <w:pPr>
              <w:jc w:val="right"/>
              <w:ind w:right="6259"/>
              <w:spacing w:after="0"/>
              <w:rPr>
                <w:sz w:val="20"/>
                <w:szCs w:val="20"/>
                <w:color w:val="auto"/>
              </w:rPr>
            </w:pPr>
            <w:r>
              <w:rPr>
                <w:rFonts w:ascii="Courier New" w:cs="Courier New" w:eastAsia="Courier New" w:hAnsi="Courier New"/>
                <w:sz w:val="16"/>
                <w:szCs w:val="16"/>
                <w:color w:val="auto"/>
                <w:w w:val="99"/>
              </w:rPr>
              <w:t>INVESTING ACTIVITIES</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Acquisitions, net of cash acquired...............................................</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(16.1)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(872.8)</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Sales (purchases) of short-term investments, net.................................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(135.5)</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Purchases of investments.........................................................</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(31.6)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(175.7)</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Proceeds from sales of investments...............................................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595.9</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225.3</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Capital expenditures.............................................................</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(788.9)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(1,143.7)</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Additions to intangible and other noncurrent assets..............................</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(133.5)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(123.8)</w:t>
            </w:r>
          </w:p>
        </w:tc>
      </w:t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Net cash used in investing activities....................................</w:t>
            </w: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(371.2)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(2,226.2)</w:t>
            </w:r>
          </w:p>
        </w:tc>
      </w:t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INCREASE IN CASH AND CASH EQUIVALENTS...............................................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207.8</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94.4</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350.0</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651.5</w:t>
            </w:r>
          </w:p>
        </w:tc>
      </w:t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CASH AND CASH EQUIVALENTS, end of period............................................</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$557.8</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$745.9</w:t>
            </w:r>
          </w:p>
        </w:tc>
      </w:tr>
      <w:tr>
        <w:trPr>
          <w:trHeight w:val="186"/>
        </w:trPr>
        <w:tc>
          <w:tcPr>
            <w:tcW w:w="8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right"/>
        <w:ind w:right="5340"/>
        <w:spacing w:after="0" w:line="495" w:lineRule="auto"/>
        <w:rPr>
          <w:sz w:val="20"/>
          <w:szCs w:val="20"/>
          <w:color w:val="auto"/>
        </w:rPr>
      </w:pPr>
      <w:r>
        <w:rPr>
          <w:rFonts w:ascii="Courier New" w:cs="Courier New" w:eastAsia="Courier New" w:hAnsi="Courier New"/>
          <w:sz w:val="16"/>
          <w:szCs w:val="16"/>
          <w:color w:val="auto"/>
        </w:rPr>
        <w:t>See notes to condensed consolidated financial statements. 4</w:t>
      </w:r>
    </w:p>
    <w:p>
      <w:pPr>
        <w:sectPr>
          <w:pgSz w:w="11900" w:h="16838" w:orient="portrait"/>
          <w:cols w:equalWidth="0" w:num="1">
            <w:col w:w="10860"/>
          </w:cols>
          <w:pgMar w:left="240" w:top="1049" w:right="799" w:bottom="1440" w:gutter="0" w:footer="0" w:header="0"/>
        </w:sectPr>
      </w:pPr>
    </w:p>
    <w:bookmarkStart w:id="5" w:name="page6"/>
    <w:bookmarkEnd w:id="5"/>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481" w:hanging="481"/>
        <w:spacing w:after="0"/>
        <w:tabs>
          <w:tab w:leader="none" w:pos="4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5"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and its subsidiaries (the "Company") has prepared these unaudited condensed consolidated financial statements based upon Securities and Exchange Commission rules that permit reduced disclosure for interim periods.</w:t>
      </w:r>
    </w:p>
    <w:p>
      <w:pPr>
        <w:spacing w:after="0" w:line="185"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85"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 more complete discussion of the Company's accounting policies and certain other information, refer to the financial statements included in the Company's Annual Report on Form 10-K for the year ended December 31, 2001.</w:t>
      </w:r>
    </w:p>
    <w:p>
      <w:pPr>
        <w:spacing w:after="0" w:line="18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5" w:lineRule="exact"/>
        <w:rPr>
          <w:rFonts w:ascii="Courier New" w:cs="Courier New" w:eastAsia="Courier New" w:hAnsi="Courier New"/>
          <w:sz w:val="16"/>
          <w:szCs w:val="16"/>
          <w:color w:val="auto"/>
        </w:rPr>
      </w:pPr>
    </w:p>
    <w:p>
      <w:pPr>
        <w:ind w:left="481"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prior year financial statements to conform to those classifications used in 2002 (see Note 2).</w:t>
      </w:r>
    </w:p>
    <w:p>
      <w:pPr>
        <w:spacing w:after="0" w:line="184"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133, as Amended</w:t>
      </w:r>
    </w:p>
    <w:p>
      <w:pPr>
        <w:spacing w:after="0" w:line="5" w:lineRule="exact"/>
        <w:rPr>
          <w:rFonts w:ascii="Courier New" w:cs="Courier New" w:eastAsia="Courier New" w:hAnsi="Courier New"/>
          <w:sz w:val="16"/>
          <w:szCs w:val="16"/>
          <w:color w:val="auto"/>
        </w:rPr>
      </w:pPr>
    </w:p>
    <w:p>
      <w:pPr>
        <w:jc w:val="both"/>
        <w:ind w:left="4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1, 2001, the Company adopted Statement of Financial Accounting Standards ("SFAS") No. 133, "Accounting for Derivatives and Hedging Activities," as amended. SFAS No. 133 establishes accounting and reporting standards for derivatives and hedging activities. SFAS No. 133 requires that all derivative instruments be reported on the balance sheet at their fair values. Upon adoption of SFAS No. 133, the Company recognized as income a cumulative effect of accounting change, net of related income taxes, of $384.5 million. The increase in income consisted of a $400.2 million adjustment to record the debt component of indexed debt at a discount from its value at maturity and $191.3 million principally related to the reclassification of gains previously recognized as a component of accumulated other comprehensive income (loss) on the Company's equity derivative instruments, net of related deferred income taxes of $207.0 million.</w:t>
      </w:r>
    </w:p>
    <w:p>
      <w:pPr>
        <w:spacing w:after="0" w:line="194"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142</w:t>
      </w:r>
    </w:p>
    <w:p>
      <w:pPr>
        <w:spacing w:after="0" w:line="5" w:lineRule="exact"/>
        <w:rPr>
          <w:rFonts w:ascii="Courier New" w:cs="Courier New" w:eastAsia="Courier New" w:hAnsi="Courier New"/>
          <w:sz w:val="16"/>
          <w:szCs w:val="16"/>
          <w:color w:val="auto"/>
        </w:rPr>
      </w:pPr>
    </w:p>
    <w:p>
      <w:pPr>
        <w:jc w:val="both"/>
        <w:ind w:left="4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Accounting Standards Board ("FASB") issued SFAS No. 142, "Goodwill and Other Intangible Assets," in June 2001. SFAS No. 142 addresses how intangible assets that are acquired individually or with a group of other assets should be accounted for in financial statements upon and subsequent to their acquisition. The Company adopted SFAS No. 142 on January 1, 2002, as required by the new statement. Upon adoption, the Company no longer amortizes goodwill and other indefinite lived intangible assets, which consist of cable and sports franchise rights. The Company is required to test its goodwill and intangible assets that are determined to have an indefinite life for impairment at least annually. The provisions of SFAS No. 142 require the completion of an initial transitional impairment assessment, with any impairments identified treated as a cumulative effect of a change in accounting principle. The Company completed this assessment and determined that no cumulative effect results from adopting this change in accounting principle. The provisions of SFAS No. 142 also require the completion of an annual impairment test, with any impairments recognized in current earnings. The Company completed the annual impairment test during the three months ended June 30, 2002 and determined that no impairment charge is necessary (see Note 6).</w:t>
      </w:r>
    </w:p>
    <w:p>
      <w:pPr>
        <w:spacing w:after="0" w:line="197"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143</w:t>
      </w:r>
    </w:p>
    <w:p>
      <w:pPr>
        <w:spacing w:after="0" w:line="5"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w:t>
      </w:r>
    </w:p>
    <w:p>
      <w:pPr>
        <w:spacing w:after="0" w:line="18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676" w:right="1440" w:bottom="1440" w:gutter="0" w:footer="0" w:header="0"/>
        </w:sectPr>
      </w:pPr>
    </w:p>
    <w:bookmarkStart w:id="6" w:name="page7"/>
    <w:bookmarkEnd w:id="6"/>
    <w:p>
      <w:pPr>
        <w:jc w:val="center"/>
        <w:ind w:right="29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right="2459"/>
        <w:spacing w:after="0" w:line="248" w:lineRule="auto"/>
        <w:rPr>
          <w:sz w:val="20"/>
          <w:szCs w:val="20"/>
          <w:color w:val="auto"/>
        </w:rPr>
      </w:pPr>
      <w:r>
        <w:rPr>
          <w:rFonts w:ascii="Courier New" w:cs="Courier New" w:eastAsia="Courier New" w:hAnsi="Courier New"/>
          <w:sz w:val="16"/>
          <w:szCs w:val="16"/>
          <w:color w:val="auto"/>
        </w:rPr>
        <w:t>2002. The Company does not expect the adoption of SFAS No. 143 will have a material impact on its financial condition or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144</w:t>
      </w:r>
    </w:p>
    <w:p>
      <w:pPr>
        <w:spacing w:after="0" w:line="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The Company adopted SFAS No. 144 on January 1, 2002. The adoption of SFAS No. 144 had no impact on the Company's financial condition or results of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145</w:t>
      </w:r>
    </w:p>
    <w:p>
      <w:pPr>
        <w:spacing w:after="0" w:line="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The FASB issued SFAS No. 145, "Rescission of FASB Statements No. 4, 44, and 64, Amendment of FASB Statement No. 13, and Technical Corrections," in April 2002. SFAS No. 145 rescinds, amends or makes various technical corrections to certain existing authoritative pronouncements. Among other things, SFAS No. 145 will change the accounting for certain gains and losses resulting from extinguishments of debt by requiring that a gain or loss from extinguishments of debt be classified as an extraordinary item only if it meets the specific criteria of APB Opinion No. 30. SFAS No. 145 also requires that cash flows from all trading securities, such as the Company's investment in Sprint PCS, be classified as cash flows from operating activities in its statement of cash flows.</w:t>
      </w:r>
    </w:p>
    <w:p>
      <w:pPr>
        <w:spacing w:after="0" w:line="193"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The Company adopted the provisions of SFAS No. 145 effective April 1, 2002, as permitted by the new statement. The Company previously classified losses from debt extinguishments as extraordinary items in its statement of operations. Upon adoption of SFAS No. 145, the Company reclassified these losses from extraordinary items to interest expense for all periods presented in its statement of operations. The change in classification had no effect on the Company's net income (loss) or financial condition. The Company previously classified cash flows from purchases, sales and maturities of its investment in Sprint PCS as cash flows from investing activities in its statement of cash flows. The change in classification was to increase the Company's net cash provided by operating activities and to increase the Company's net cash used in investing activities for the six months ended June 30, 2001.</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146</w:t>
      </w:r>
    </w:p>
    <w:p>
      <w:pPr>
        <w:spacing w:after="0" w:line="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The FASB issued SFAS No. 146, "Accounting for Costs Associated with Exit or Disposal Activities," in June 2002. SFAS No. 146 changes the standards for recognition of a liability for a cost associated with an exit or disposal activity. SFAS No. 146 requires that a liability for a cost associated with an exit or disposal activity be recognized when the liability is incurred. SFAS No. 146 establishes that fair value is the objective for initial measurement of the liability. SFAS No. 146 nullifies the guidance of Emerging Issues Task Force ("EITF") 94-3 under which an entity recognized a liability for an exit cost on the date that the entity committed itself to an exit plan. The Company will adopt the provisions of SFAS No. 146 for exit or disposal activities that are initiated after December 31, 2002, as required by the new statement. The Company does not expect the adoption of SFAS No. 146 will have a material impact on its financial condition or results of operations.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EITF 01-9</w:t>
      </w:r>
    </w:p>
    <w:p>
      <w:pPr>
        <w:spacing w:after="0" w:line="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November 2001, the EITF of the FASB reached a consensus on EITF 01-9, "Accounting for Consideration Given to a Customer (Including a Reseller of the Vendor's Products"). EITF 01-9 requires, among other things, that consideration paid to customers should be classified as a reduction of revenue unless certain criteria are met. Certain of the Company's content subsidiaries have paid or may pay distribution fees to cable television and satellite broadcast systems for carriage of their programming. The Company previously classified the amortization of these distribution fees as expense in its statement of operations. Upon adoption of EITF 01-9 on January 1, 2002, the Company reclassified certain of these distribution fees from expense to a revenue reduction for all periods presented in its statement of operations. The change in classification had no impact on the Company's reported operating income (loss) or financial condition. This change does not apply to distribution fees paid by the Company's consolidated subsidiary, QVC, Inc. ("QVC") as the counterparties to QVC's distribution agreements</w:t>
      </w:r>
    </w:p>
    <w:p>
      <w:pPr>
        <w:spacing w:after="0" w:line="19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39"/>
          </w:cols>
          <w:pgMar w:left="720" w:top="676" w:right="1440" w:bottom="695" w:gutter="0" w:footer="0" w:header="0"/>
        </w:sectPr>
      </w:pPr>
    </w:p>
    <w:bookmarkStart w:id="7" w:name="page8"/>
    <w:bookmarkEnd w:id="7"/>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do not make revenue payments to QVC. Amortization expense includes $5.0 million, $7.0 million, $9.6 million and $14.1 million during the three months ended June 30, 2002 and 2001 and during the six months ended June 30, 2002 and 2001, respectively, related to QVC distribution fees.</w:t>
      </w:r>
    </w:p>
    <w:p>
      <w:pPr>
        <w:spacing w:after="0" w:line="186"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EITF 01-14</w:t>
      </w:r>
    </w:p>
    <w:p>
      <w:pPr>
        <w:spacing w:after="0" w:line="5"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In November 2001, the FASB staff announced EITF Topic D-103, "Income Statement Characterization of Reimbursements Received for 'Out-of-Pocket' Expenses Incurred," which has subsequently been recharacterized as EITF 01-14. EITF 01-14 requires that reimbursements received for out-of-pocket expenses incurred be characterized as revenue in the statement of operations.</w:t>
      </w:r>
    </w:p>
    <w:p>
      <w:pPr>
        <w:spacing w:after="0" w:line="185"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previously classified cable franchise fees collected from its cable subscribers as a reduction of the related franchise fee expense included within selling, general and administrative expenses in its statement of operations.</w:t>
      </w:r>
    </w:p>
    <w:p>
      <w:pPr>
        <w:spacing w:after="0" w:line="185"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EITF 01-14, by analogy, applies to franchise fees. Upon adoption of EITF 01-14 on January 1, 2002, the Company reclassified franchise fees collected from cable subscribers from a reduction of selling, general and administrative expenses to a component of service revenues for all periods presented in its statement of operations. The change in classification had no impact on the Company's reported operating income (loss) or financial condition.</w:t>
      </w:r>
    </w:p>
    <w:p>
      <w:pPr>
        <w:spacing w:after="0" w:line="185" w:lineRule="exact"/>
        <w:rPr>
          <w:sz w:val="20"/>
          <w:szCs w:val="20"/>
          <w:color w:val="auto"/>
        </w:rPr>
      </w:pPr>
    </w:p>
    <w:p>
      <w:pPr>
        <w:ind w:left="481" w:hanging="481"/>
        <w:spacing w:after="0"/>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COMMON SHARE</w:t>
      </w:r>
    </w:p>
    <w:p>
      <w:pPr>
        <w:spacing w:after="0" w:line="191"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common share is computed by dividing net income (loss) by the weighted average number of common shares outstanding during the period on a basic and diluted basis.</w:t>
      </w:r>
    </w:p>
    <w:p>
      <w:pPr>
        <w:sectPr>
          <w:pgSz w:w="11900" w:h="16838" w:orient="portrait"/>
          <w:cols w:equalWidth="0" w:num="1">
            <w:col w:w="10220"/>
          </w:cols>
          <w:pgMar w:left="239" w:top="676" w:right="1440" w:bottom="881" w:gutter="0" w:footer="0" w:header="0"/>
        </w:sectPr>
      </w:pPr>
    </w:p>
    <w:p>
      <w:pPr>
        <w:spacing w:after="0" w:line="186" w:lineRule="exact"/>
        <w:rPr>
          <w:sz w:val="20"/>
          <w:szCs w:val="20"/>
          <w:color w:val="auto"/>
        </w:rPr>
      </w:pPr>
    </w:p>
    <w:p>
      <w:pPr>
        <w:ind w:left="481"/>
        <w:spacing w:after="0" w:line="247" w:lineRule="auto"/>
        <w:rPr>
          <w:sz w:val="20"/>
          <w:szCs w:val="20"/>
          <w:color w:val="auto"/>
        </w:rPr>
      </w:pPr>
      <w:r>
        <w:rPr>
          <w:rFonts w:ascii="Courier New" w:cs="Courier New" w:eastAsia="Courier New" w:hAnsi="Courier New"/>
          <w:sz w:val="16"/>
          <w:szCs w:val="16"/>
          <w:color w:val="auto"/>
        </w:rPr>
        <w:t>The following table reconciles computations of diluted earnings for the interim periods presented.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right"/>
        <w:ind w:right="2459"/>
        <w:spacing w:after="0" w:line="248" w:lineRule="auto"/>
        <w:rPr>
          <w:sz w:val="20"/>
          <w:szCs w:val="20"/>
          <w:color w:val="auto"/>
        </w:rPr>
      </w:pPr>
      <w:r>
        <w:rPr>
          <w:rFonts w:ascii="Courier New" w:cs="Courier New" w:eastAsia="Courier New" w:hAnsi="Courier New"/>
          <w:sz w:val="16"/>
          <w:szCs w:val="16"/>
          <w:color w:val="auto"/>
        </w:rPr>
        <w:t>the  numerator  and  denominator  of the (loss) per common share ("Diluted EPS")</w:t>
      </w:r>
    </w:p>
    <w:p>
      <w:pPr>
        <w:spacing w:after="0" w:line="385" w:lineRule="exact"/>
        <w:rPr>
          <w:sz w:val="20"/>
          <w:szCs w:val="20"/>
          <w:color w:val="auto"/>
        </w:rPr>
      </w:pPr>
    </w:p>
    <w:p>
      <w:pPr>
        <w:sectPr>
          <w:pgSz w:w="11900" w:h="16838" w:orient="portrait"/>
          <w:cols w:equalWidth="0" w:num="2">
            <w:col w:w="3781" w:space="100"/>
            <w:col w:w="6339"/>
          </w:cols>
          <w:pgMar w:left="239" w:top="676" w:right="1440" w:bottom="881"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tbl>
      <w:tblPr>
        <w:tblLayout w:type="fixed"/>
        <w:tblInd w:w="301" w:type="dxa"/>
        <w:tblCellMar>
          <w:top w:w="0" w:type="dxa"/>
          <w:left w:w="0" w:type="dxa"/>
          <w:bottom w:w="0" w:type="dxa"/>
          <w:right w:w="0" w:type="dxa"/>
        </w:tblCellMar>
      </w:tblPr>
      <w:tr>
        <w:trPr>
          <w:trHeight w:val="183"/>
        </w:trPr>
        <w:tc>
          <w:tcPr>
            <w:tcW w:w="5360" w:type="dxa"/>
            <w:vAlign w:val="bottom"/>
          </w:tcPr>
          <w:p>
            <w:pPr>
              <w:spacing w:after="0"/>
              <w:rPr>
                <w:sz w:val="15"/>
                <w:szCs w:val="15"/>
                <w:color w:val="auto"/>
              </w:rPr>
            </w:pPr>
          </w:p>
        </w:tc>
        <w:tc>
          <w:tcPr>
            <w:tcW w:w="442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(Amounts in millions, except per share data)</w:t>
            </w:r>
          </w:p>
        </w:tc>
      </w:tr>
      <w:tr>
        <w:trPr>
          <w:trHeight w:val="186"/>
        </w:trPr>
        <w:tc>
          <w:tcPr>
            <w:tcW w:w="5360" w:type="dxa"/>
            <w:vAlign w:val="bottom"/>
          </w:tcPr>
          <w:p>
            <w:pPr>
              <w:spacing w:after="0"/>
              <w:rPr>
                <w:sz w:val="16"/>
                <w:szCs w:val="16"/>
                <w:color w:val="auto"/>
              </w:rPr>
            </w:pPr>
          </w:p>
        </w:tc>
        <w:tc>
          <w:tcPr>
            <w:tcW w:w="23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Three Months Ended</w:t>
            </w:r>
          </w:p>
        </w:tc>
        <w:tc>
          <w:tcPr>
            <w:tcW w:w="20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Six Months Ended</w:t>
            </w:r>
          </w:p>
        </w:tc>
      </w:tr>
      <w:tr>
        <w:trPr>
          <w:trHeight w:val="186"/>
        </w:trPr>
        <w:tc>
          <w:tcPr>
            <w:tcW w:w="5360" w:type="dxa"/>
            <w:vAlign w:val="bottom"/>
          </w:tcPr>
          <w:p>
            <w:pPr>
              <w:spacing w:after="0"/>
              <w:rPr>
                <w:sz w:val="16"/>
                <w:szCs w:val="16"/>
                <w:color w:val="auto"/>
              </w:rPr>
            </w:pPr>
          </w:p>
        </w:tc>
        <w:tc>
          <w:tcPr>
            <w:tcW w:w="234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June 30,</w:t>
            </w:r>
          </w:p>
        </w:tc>
        <w:tc>
          <w:tcPr>
            <w:tcW w:w="20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536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2002</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2001</w:t>
            </w:r>
          </w:p>
        </w:tc>
        <w:tc>
          <w:tcPr>
            <w:tcW w:w="116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53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360" w:type="dxa"/>
            <w:vAlign w:val="bottom"/>
          </w:tcPr>
          <w:p>
            <w:pPr>
              <w:spacing w:after="0"/>
              <w:rPr>
                <w:sz w:val="20"/>
                <w:szCs w:val="20"/>
                <w:color w:val="auto"/>
              </w:rPr>
            </w:pPr>
            <w:r>
              <w:rPr>
                <w:rFonts w:ascii="Courier New" w:cs="Courier New" w:eastAsia="Courier New" w:hAnsi="Courier New"/>
                <w:sz w:val="16"/>
                <w:szCs w:val="16"/>
                <w:color w:val="auto"/>
              </w:rPr>
              <w:t>Income (loss) before cumulative effect of accounting</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5360" w:type="dxa"/>
            <w:vAlign w:val="bottom"/>
          </w:tcPr>
          <w:p>
            <w:pPr>
              <w:jc w:val="right"/>
              <w:spacing w:after="0"/>
              <w:rPr>
                <w:sz w:val="20"/>
                <w:szCs w:val="20"/>
                <w:color w:val="auto"/>
              </w:rPr>
            </w:pPr>
            <w:r>
              <w:rPr>
                <w:rFonts w:ascii="Courier New" w:cs="Courier New" w:eastAsia="Courier New" w:hAnsi="Courier New"/>
                <w:sz w:val="16"/>
                <w:szCs w:val="16"/>
                <w:color w:val="auto"/>
              </w:rPr>
              <w:t>change used for Diluted EPS..........................</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($209.6)</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($298.5)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$651.9</w:t>
            </w:r>
          </w:p>
        </w:tc>
      </w:tr>
      <w:tr>
        <w:trPr>
          <w:trHeight w:val="186"/>
        </w:trPr>
        <w:tc>
          <w:tcPr>
            <w:tcW w:w="53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6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 common shares</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360" w:type="dxa"/>
            <w:vAlign w:val="bottom"/>
          </w:tcPr>
          <w:p>
            <w:pPr>
              <w:jc w:val="right"/>
              <w:spacing w:after="0"/>
              <w:rPr>
                <w:sz w:val="20"/>
                <w:szCs w:val="20"/>
                <w:color w:val="auto"/>
              </w:rPr>
            </w:pPr>
            <w:r>
              <w:rPr>
                <w:rFonts w:ascii="Courier New" w:cs="Courier New" w:eastAsia="Courier New" w:hAnsi="Courier New"/>
                <w:sz w:val="16"/>
                <w:szCs w:val="16"/>
                <w:color w:val="auto"/>
              </w:rPr>
              <w:t>outstanding..........................................</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952.3</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951.1</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951.9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948.2</w:t>
            </w:r>
          </w:p>
        </w:tc>
      </w:tr>
      <w:tr>
        <w:trPr>
          <w:trHeight w:val="186"/>
        </w:trPr>
        <w:tc>
          <w:tcPr>
            <w:tcW w:w="5360" w:type="dxa"/>
            <w:vAlign w:val="bottom"/>
          </w:tcPr>
          <w:p>
            <w:pPr>
              <w:spacing w:after="0"/>
              <w:rPr>
                <w:sz w:val="20"/>
                <w:szCs w:val="20"/>
                <w:color w:val="auto"/>
              </w:rPr>
            </w:pPr>
            <w:r>
              <w:rPr>
                <w:rFonts w:ascii="Courier New" w:cs="Courier New" w:eastAsia="Courier New" w:hAnsi="Courier New"/>
                <w:sz w:val="16"/>
                <w:szCs w:val="16"/>
                <w:color w:val="auto"/>
              </w:rPr>
              <w:t>Dilutive securities:</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360" w:type="dxa"/>
            <w:vAlign w:val="bottom"/>
          </w:tcPr>
          <w:p>
            <w:pPr>
              <w:jc w:val="right"/>
              <w:spacing w:after="0"/>
              <w:rPr>
                <w:sz w:val="20"/>
                <w:szCs w:val="20"/>
                <w:color w:val="auto"/>
              </w:rPr>
            </w:pPr>
            <w:r>
              <w:rPr>
                <w:rFonts w:ascii="Courier New" w:cs="Courier New" w:eastAsia="Courier New" w:hAnsi="Courier New"/>
                <w:sz w:val="16"/>
                <w:szCs w:val="16"/>
                <w:color w:val="auto"/>
              </w:rPr>
              <w:t>Series B convertible preferred stock..............</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6"/>
        </w:trPr>
        <w:tc>
          <w:tcPr>
            <w:tcW w:w="5360" w:type="dxa"/>
            <w:vAlign w:val="bottom"/>
          </w:tcPr>
          <w:p>
            <w:pPr>
              <w:jc w:val="right"/>
              <w:spacing w:after="0"/>
              <w:rPr>
                <w:sz w:val="20"/>
                <w:szCs w:val="20"/>
                <w:color w:val="auto"/>
              </w:rPr>
            </w:pPr>
            <w:r>
              <w:rPr>
                <w:rFonts w:ascii="Courier New" w:cs="Courier New" w:eastAsia="Courier New" w:hAnsi="Courier New"/>
                <w:sz w:val="16"/>
                <w:szCs w:val="16"/>
                <w:color w:val="auto"/>
              </w:rPr>
              <w:t>Stock option and restricted stock plans...........</w:t>
            </w:r>
          </w:p>
        </w:tc>
        <w:tc>
          <w:tcPr>
            <w:tcW w:w="126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14.5</w:t>
            </w:r>
          </w:p>
        </w:tc>
        <w:tc>
          <w:tcPr>
            <w:tcW w:w="1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r>
      <w:tr>
        <w:trPr>
          <w:trHeight w:val="186"/>
        </w:trPr>
        <w:tc>
          <w:tcPr>
            <w:tcW w:w="53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6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common shares</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360" w:type="dxa"/>
            <w:vAlign w:val="bottom"/>
          </w:tcPr>
          <w:p>
            <w:pPr>
              <w:jc w:val="right"/>
              <w:spacing w:after="0"/>
              <w:rPr>
                <w:sz w:val="20"/>
                <w:szCs w:val="20"/>
                <w:color w:val="auto"/>
              </w:rPr>
            </w:pPr>
            <w:r>
              <w:rPr>
                <w:rFonts w:ascii="Courier New" w:cs="Courier New" w:eastAsia="Courier New" w:hAnsi="Courier New"/>
                <w:sz w:val="16"/>
                <w:szCs w:val="16"/>
                <w:color w:val="auto"/>
              </w:rPr>
              <w:t>outstanding..........................................</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952.3</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965.6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951.9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965.3</w:t>
            </w:r>
          </w:p>
        </w:tc>
      </w:tr>
      <w:tr>
        <w:trPr>
          <w:trHeight w:val="186"/>
        </w:trPr>
        <w:tc>
          <w:tcPr>
            <w:tcW w:w="53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60" w:type="dxa"/>
            <w:vAlign w:val="bottom"/>
          </w:tcPr>
          <w:p>
            <w:pPr>
              <w:spacing w:after="0"/>
              <w:rPr>
                <w:sz w:val="20"/>
                <w:szCs w:val="20"/>
                <w:color w:val="auto"/>
              </w:rPr>
            </w:pPr>
            <w:r>
              <w:rPr>
                <w:rFonts w:ascii="Courier New" w:cs="Courier New" w:eastAsia="Courier New" w:hAnsi="Courier New"/>
                <w:sz w:val="16"/>
                <w:szCs w:val="16"/>
                <w:color w:val="auto"/>
              </w:rPr>
              <w:t>Diluted income (loss) before cumulative effect of</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5360" w:type="dxa"/>
            <w:vAlign w:val="bottom"/>
          </w:tcPr>
          <w:p>
            <w:pPr>
              <w:jc w:val="right"/>
              <w:spacing w:after="0"/>
              <w:rPr>
                <w:sz w:val="20"/>
                <w:szCs w:val="20"/>
                <w:color w:val="auto"/>
              </w:rPr>
            </w:pPr>
            <w:r>
              <w:rPr>
                <w:rFonts w:ascii="Courier New" w:cs="Courier New" w:eastAsia="Courier New" w:hAnsi="Courier New"/>
                <w:sz w:val="16"/>
                <w:szCs w:val="16"/>
                <w:color w:val="auto"/>
              </w:rPr>
              <w:t>accounting change per common share...................</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($0.22)</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$0.04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$0.67</w:t>
            </w:r>
          </w:p>
        </w:tc>
      </w:tr>
      <w:tr>
        <w:trPr>
          <w:trHeight w:val="186"/>
        </w:trPr>
        <w:tc>
          <w:tcPr>
            <w:tcW w:w="536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both"/>
        <w:ind w:left="301" w:right="2459"/>
        <w:spacing w:after="0" w:line="247" w:lineRule="auto"/>
        <w:rPr>
          <w:sz w:val="20"/>
          <w:szCs w:val="20"/>
          <w:color w:val="auto"/>
        </w:rPr>
      </w:pPr>
      <w:r>
        <w:rPr>
          <w:rFonts w:ascii="Courier New" w:cs="Courier New" w:eastAsia="Courier New" w:hAnsi="Courier New"/>
          <w:sz w:val="16"/>
          <w:szCs w:val="16"/>
          <w:color w:val="auto"/>
        </w:rPr>
        <w:t>Potentially dilutive securities related to the Company's Zero Coupon Debentures, stock options and restricted stock plans (see below) were excluded from the computation of Diluted EPS for the three and six months ended June 30, 2002 because their effect on loss per common share was antidilutive.</w:t>
      </w:r>
    </w:p>
    <w:p>
      <w:pPr>
        <w:spacing w:after="0" w:line="372"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676" w:right="1440" w:bottom="881" w:gutter="0" w:footer="0" w:header="0"/>
          <w:type w:val="continuous"/>
        </w:sectPr>
      </w:pPr>
    </w:p>
    <w:bookmarkStart w:id="8" w:name="page9"/>
    <w:bookmarkEnd w:id="8"/>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left="301" w:right="2459"/>
        <w:spacing w:after="0" w:line="246" w:lineRule="auto"/>
        <w:rPr>
          <w:sz w:val="20"/>
          <w:szCs w:val="20"/>
          <w:color w:val="auto"/>
        </w:rPr>
      </w:pPr>
      <w:r>
        <w:rPr>
          <w:rFonts w:ascii="Courier New" w:cs="Courier New" w:eastAsia="Courier New" w:hAnsi="Courier New"/>
          <w:sz w:val="16"/>
          <w:szCs w:val="16"/>
          <w:color w:val="auto"/>
        </w:rPr>
        <w:t>The Company's Zero Coupon Convertible Debentures due 2020 (the "Zero Coupon Debentures" - see Note 7) may be converted at any time prior to maturity if the closing sale price of the Company's Class A Special Common Stock is greater than 110% of the accreted conversion price (as defined). Diluted EPS for the three months ended June 30, 2002 and 2001 and for the six months ended June 30, 2002 and 2001, respectively, excludes approximately 19.8 million, 21.1 million, 19.8 million and 21.1 million potential common shares related to the Zero Coupon Debentures, respectively, as the weighted average closing sale price of the Company's Class A Special Common Stock was not greater than 110% of the accreted conversion price.</w:t>
      </w:r>
    </w:p>
    <w:p>
      <w:pPr>
        <w:spacing w:after="0" w:line="192" w:lineRule="exact"/>
        <w:rPr>
          <w:sz w:val="20"/>
          <w:szCs w:val="20"/>
          <w:color w:val="auto"/>
        </w:rPr>
      </w:pPr>
    </w:p>
    <w:p>
      <w:pPr>
        <w:jc w:val="both"/>
        <w:ind w:left="301" w:right="2459"/>
        <w:spacing w:after="0" w:line="246" w:lineRule="auto"/>
        <w:rPr>
          <w:sz w:val="20"/>
          <w:szCs w:val="20"/>
          <w:color w:val="auto"/>
        </w:rPr>
      </w:pPr>
      <w:r>
        <w:rPr>
          <w:rFonts w:ascii="Courier New" w:cs="Courier New" w:eastAsia="Courier New" w:hAnsi="Courier New"/>
          <w:sz w:val="16"/>
          <w:szCs w:val="16"/>
          <w:color w:val="auto"/>
        </w:rPr>
        <w:t>Diluted EPS for the three and six months ended June 30, 2002 excludes approximately 64.7 million and 63.7 million potential common shares related to the Company's stock option and restricted stock plans because the assumed issuance of such potential common shares is antidilutive in periods in which there is a loss. Diluted EPS for the three and six months ended June 30, 2001 excludes approximately 2.3 million and 2.1 million potential common shares, respectively, related to the Company's stock option plans because the option exercise price was greater than the average market price of the Company's common stock for the period.</w:t>
      </w:r>
    </w:p>
    <w:p>
      <w:pPr>
        <w:spacing w:after="0" w:line="191" w:lineRule="exact"/>
        <w:rPr>
          <w:sz w:val="20"/>
          <w:szCs w:val="20"/>
          <w:color w:val="auto"/>
        </w:rPr>
      </w:pPr>
    </w:p>
    <w:p>
      <w:pPr>
        <w:ind w:left="301" w:hanging="301"/>
        <w:spacing w:after="0"/>
        <w:tabs>
          <w:tab w:leader="none" w:pos="3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w:t>
      </w:r>
    </w:p>
    <w:p>
      <w:pPr>
        <w:spacing w:after="0" w:line="191"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and Plan of Merger with AT&amp;T Broadband</w:t>
      </w:r>
    </w:p>
    <w:p>
      <w:pPr>
        <w:spacing w:after="0" w:line="5" w:lineRule="exact"/>
        <w:rPr>
          <w:rFonts w:ascii="Courier New" w:cs="Courier New" w:eastAsia="Courier New" w:hAnsi="Courier New"/>
          <w:sz w:val="16"/>
          <w:szCs w:val="16"/>
          <w:color w:val="auto"/>
        </w:rPr>
      </w:pPr>
    </w:p>
    <w:p>
      <w:pPr>
        <w:jc w:val="both"/>
        <w:ind w:left="30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19, 2001, the Company entered into an Agreement and Plan of Merger with AT&amp;T Corp. ("AT&amp;T") pursuant to which the Company agreed to a transaction which will result in the combination of the Company and a holding company of AT&amp;T's broadband business ("AT&amp;T Broadband") that AT&amp;T will spin off to its shareholders immediately prior to the combination. As of June 30, 2002, AT&amp;T Broadband served approximately 13.3 million subscribers. Under the terms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 AT&amp;T Broadband shares that Microsoft will receive immediately prior to the completion of the transaction for settlement of their $5 billion aggregate principal amount in quarterly income preferred securities. Excluding AT&amp;T Broadband's exchangeable notes, which are mandatorily redeemable at AT&amp;T Broadband's option into shares of certain publicly traded companies held by AT&amp;T Broadband, the Company currently estimates that the combined company will require approximately $20 billion of assumed, refinanced and new indebtedness upon completion of the AT&amp;T Broadband transaction. For each share of a class of common stock of Comcast that they hold at the time of the merger, each Comcast shareholder will receive one share of a corresponding class of stock of the combined company. The Company expects that the transaction will qualify as tax-free to both the Company and to AT&amp;T. The Company will account for the transaction as an acquisition under the purchase method of accounting, with the Company as the acquiring entity. Consideration of facts and circumstances leading to the identification of the Company as the acquiring entity is described in Note 5 to the financial statements included in the Company's Annual Report on Form 10-K for the year ended December 31, 2001. On July 10, 2002, shareholders of both the Company and AT&amp;T approved the transaction. The transaction is subject to customary closing conditions and regulatory and other approvals. The Company expects to close the transaction by the end of 2002.</w:t>
      </w:r>
    </w:p>
    <w:p>
      <w:pPr>
        <w:spacing w:after="0" w:line="203"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Pro Forma Information</w:t>
      </w:r>
    </w:p>
    <w:p>
      <w:pPr>
        <w:spacing w:after="0" w:line="5" w:lineRule="exact"/>
        <w:rPr>
          <w:rFonts w:ascii="Courier New" w:cs="Courier New" w:eastAsia="Courier New" w:hAnsi="Courier New"/>
          <w:sz w:val="16"/>
          <w:szCs w:val="16"/>
          <w:color w:val="auto"/>
        </w:rPr>
      </w:pPr>
    </w:p>
    <w:p>
      <w:pPr>
        <w:jc w:val="both"/>
        <w:ind w:left="30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unaudited pro forma information has been presented as if the acquisitions made by the Company in 2001 each occurred on January 1, 2001. For a discussion of the Company's 2001 acquisitions, refer to the financial statements included in the Company's Annual Report on Form 10-K for the year ended December 31, 2001. This information is based on historical results of operations and has been adjusted for acquisition costs. This information is not necessarily indicative of what the results would have been had the Company operated the entities acquired since January 1, 2001.</w:t>
      </w:r>
    </w:p>
    <w:p>
      <w:pPr>
        <w:spacing w:after="0" w:line="377"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676" w:right="1440" w:bottom="1440" w:gutter="0" w:footer="0" w:header="0"/>
        </w:sectPr>
      </w:pPr>
    </w:p>
    <w:bookmarkStart w:id="9" w:name="page10"/>
    <w:bookmarkEnd w:id="9"/>
    <w:p>
      <w:pPr>
        <w:jc w:val="center"/>
        <w:ind w:right="25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tbl>
      <w:tblPr>
        <w:tblLayout w:type="fixed"/>
        <w:tblInd w:w="961" w:type="dxa"/>
        <w:tblCellMar>
          <w:top w:w="0" w:type="dxa"/>
          <w:left w:w="0" w:type="dxa"/>
          <w:bottom w:w="0" w:type="dxa"/>
          <w:right w:w="0" w:type="dxa"/>
        </w:tblCellMar>
      </w:tblPr>
      <w:tr>
        <w:trPr>
          <w:trHeight w:val="183"/>
        </w:trPr>
        <w:tc>
          <w:tcPr>
            <w:tcW w:w="5920" w:type="dxa"/>
            <w:vAlign w:val="bottom"/>
          </w:tcPr>
          <w:p>
            <w:pPr>
              <w:ind w:left="2440"/>
              <w:spacing w:after="0"/>
              <w:rPr>
                <w:sz w:val="20"/>
                <w:szCs w:val="20"/>
                <w:color w:val="auto"/>
              </w:rPr>
            </w:pPr>
            <w:r>
              <w:rPr>
                <w:rFonts w:ascii="Courier New" w:cs="Courier New" w:eastAsia="Courier New" w:hAnsi="Courier New"/>
                <w:sz w:val="16"/>
                <w:szCs w:val="16"/>
                <w:color w:val="auto"/>
              </w:rPr>
              <w:t>(Unaudited)</w:t>
            </w: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932"/>
        </w:trPr>
        <w:tc>
          <w:tcPr>
            <w:tcW w:w="59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Courier New" w:cs="Courier New" w:eastAsia="Courier New" w:hAnsi="Courier New"/>
                <w:sz w:val="16"/>
                <w:szCs w:val="16"/>
                <w:color w:val="auto"/>
              </w:rPr>
              <w:t>(Amounts</w:t>
            </w:r>
          </w:p>
        </w:tc>
        <w:tc>
          <w:tcPr>
            <w:tcW w:w="1320" w:type="dxa"/>
            <w:vAlign w:val="bottom"/>
          </w:tcPr>
          <w:p>
            <w:pPr>
              <w:ind w:left="60"/>
              <w:spacing w:after="0"/>
              <w:rPr>
                <w:sz w:val="20"/>
                <w:szCs w:val="20"/>
                <w:color w:val="auto"/>
              </w:rPr>
            </w:pPr>
            <w:r>
              <w:rPr>
                <w:rFonts w:ascii="Courier New" w:cs="Courier New" w:eastAsia="Courier New" w:hAnsi="Courier New"/>
                <w:sz w:val="16"/>
                <w:szCs w:val="16"/>
                <w:color w:val="auto"/>
              </w:rPr>
              <w:t>in millions,</w:t>
            </w:r>
          </w:p>
        </w:tc>
      </w:tr>
      <w:tr>
        <w:trPr>
          <w:trHeight w:val="186"/>
        </w:trPr>
        <w:tc>
          <w:tcPr>
            <w:tcW w:w="5920" w:type="dxa"/>
            <w:vAlign w:val="bottom"/>
          </w:tcPr>
          <w:p>
            <w:pPr>
              <w:spacing w:after="0"/>
              <w:rPr>
                <w:sz w:val="16"/>
                <w:szCs w:val="16"/>
                <w:color w:val="auto"/>
              </w:rPr>
            </w:pPr>
          </w:p>
        </w:tc>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except per share data)</w:t>
            </w:r>
          </w:p>
        </w:tc>
      </w:tr>
      <w:tr>
        <w:trPr>
          <w:trHeight w:val="186"/>
        </w:trPr>
        <w:tc>
          <w:tcPr>
            <w:tcW w:w="5920" w:type="dxa"/>
            <w:vAlign w:val="bottom"/>
          </w:tcPr>
          <w:p>
            <w:pPr>
              <w:spacing w:after="0"/>
              <w:rPr>
                <w:sz w:val="16"/>
                <w:szCs w:val="16"/>
                <w:color w:val="auto"/>
              </w:rPr>
            </w:pPr>
          </w:p>
        </w:tc>
        <w:tc>
          <w:tcPr>
            <w:tcW w:w="2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Six Months Ended</w:t>
            </w:r>
          </w:p>
        </w:tc>
      </w:tr>
      <w:tr>
        <w:trPr>
          <w:trHeight w:val="186"/>
        </w:trPr>
        <w:tc>
          <w:tcPr>
            <w:tcW w:w="592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June</w:t>
            </w:r>
          </w:p>
        </w:tc>
        <w:tc>
          <w:tcPr>
            <w:tcW w:w="1320" w:type="dxa"/>
            <w:vAlign w:val="bottom"/>
          </w:tcPr>
          <w:p>
            <w:pPr>
              <w:ind w:left="60"/>
              <w:spacing w:after="0"/>
              <w:rPr>
                <w:sz w:val="20"/>
                <w:szCs w:val="20"/>
                <w:color w:val="auto"/>
              </w:rPr>
            </w:pPr>
            <w:r>
              <w:rPr>
                <w:rFonts w:ascii="Courier New" w:cs="Courier New" w:eastAsia="Courier New" w:hAnsi="Courier New"/>
                <w:sz w:val="16"/>
                <w:szCs w:val="16"/>
                <w:color w:val="auto"/>
              </w:rPr>
              <w:t>30, 2001</w:t>
            </w:r>
          </w:p>
        </w:tc>
      </w:tr>
      <w:tr>
        <w:trPr>
          <w:trHeight w:val="186"/>
        </w:trPr>
        <w:tc>
          <w:tcPr>
            <w:tcW w:w="5920" w:type="dxa"/>
            <w:vAlign w:val="bottom"/>
          </w:tcPr>
          <w:p>
            <w:pPr>
              <w:spacing w:after="0"/>
              <w:rPr>
                <w:sz w:val="16"/>
                <w:szCs w:val="16"/>
                <w:color w:val="auto"/>
              </w:rPr>
            </w:pPr>
          </w:p>
        </w:tc>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r>
      <w:tr>
        <w:trPr>
          <w:trHeight w:val="559"/>
        </w:trPr>
        <w:tc>
          <w:tcPr>
            <w:tcW w:w="5920" w:type="dxa"/>
            <w:vAlign w:val="bottom"/>
          </w:tcPr>
          <w:p>
            <w:pPr>
              <w:spacing w:after="0"/>
              <w:rPr>
                <w:sz w:val="20"/>
                <w:szCs w:val="20"/>
                <w:color w:val="auto"/>
              </w:rPr>
            </w:pPr>
            <w:r>
              <w:rPr>
                <w:rFonts w:ascii="Courier New" w:cs="Courier New" w:eastAsia="Courier New" w:hAnsi="Courier New"/>
                <w:sz w:val="16"/>
                <w:szCs w:val="16"/>
                <w:color w:val="auto"/>
                <w:w w:val="99"/>
              </w:rPr>
              <w:t>Revenues......................................................</w:t>
            </w:r>
          </w:p>
        </w:tc>
        <w:tc>
          <w:tcPr>
            <w:tcW w:w="21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$4,806.1</w:t>
            </w:r>
          </w:p>
        </w:tc>
      </w:tr>
      <w:tr>
        <w:trPr>
          <w:trHeight w:val="186"/>
        </w:trPr>
        <w:tc>
          <w:tcPr>
            <w:tcW w:w="67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cumulative effect of accounting change..........</w:t>
            </w:r>
          </w:p>
        </w:tc>
        <w:tc>
          <w:tcPr>
            <w:tcW w:w="13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$605.9</w:t>
            </w:r>
          </w:p>
        </w:tc>
      </w:tr>
      <w:tr>
        <w:trPr>
          <w:trHeight w:val="186"/>
        </w:trPr>
        <w:tc>
          <w:tcPr>
            <w:tcW w:w="674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13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$990.4</w:t>
            </w:r>
          </w:p>
        </w:tc>
      </w:tr>
      <w:tr>
        <w:trPr>
          <w:trHeight w:val="186"/>
        </w:trPr>
        <w:tc>
          <w:tcPr>
            <w:tcW w:w="6740" w:type="dxa"/>
            <w:vAlign w:val="bottom"/>
            <w:gridSpan w:val="2"/>
          </w:tcPr>
          <w:p>
            <w:pPr>
              <w:spacing w:after="0"/>
              <w:rPr>
                <w:sz w:val="20"/>
                <w:szCs w:val="20"/>
                <w:color w:val="auto"/>
              </w:rPr>
            </w:pPr>
            <w:r>
              <w:rPr>
                <w:rFonts w:ascii="Courier New" w:cs="Courier New" w:eastAsia="Courier New" w:hAnsi="Courier New"/>
                <w:sz w:val="16"/>
                <w:szCs w:val="16"/>
                <w:color w:val="auto"/>
              </w:rPr>
              <w:t>Diluted EPS...................................................</w:t>
            </w:r>
          </w:p>
        </w:tc>
        <w:tc>
          <w:tcPr>
            <w:tcW w:w="13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$1.03</w:t>
            </w:r>
          </w:p>
        </w:tc>
      </w:tr>
    </w:tbl>
    <w:p>
      <w:pPr>
        <w:spacing w:after="0" w:line="37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Other Income (Expense)</w:t>
      </w:r>
    </w:p>
    <w:p>
      <w:pPr>
        <w:spacing w:after="0" w:line="5" w:lineRule="exact"/>
        <w:rPr>
          <w:sz w:val="20"/>
          <w:szCs w:val="20"/>
          <w:color w:val="auto"/>
        </w:rPr>
      </w:pPr>
    </w:p>
    <w:p>
      <w:pPr>
        <w:jc w:val="both"/>
        <w:ind w:left="481" w:right="2600"/>
        <w:spacing w:after="0" w:line="246" w:lineRule="auto"/>
        <w:rPr>
          <w:sz w:val="20"/>
          <w:szCs w:val="20"/>
          <w:color w:val="auto"/>
        </w:rPr>
      </w:pPr>
      <w:r>
        <w:rPr>
          <w:rFonts w:ascii="Courier New" w:cs="Courier New" w:eastAsia="Courier New" w:hAnsi="Courier New"/>
          <w:sz w:val="16"/>
          <w:szCs w:val="16"/>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(expense) a pre-tax gain of $1.199 billion, representing the difference between the estimated fair value of $1.799 billion as of the closing date of the transaction and the Company's cost basis in the systems exchanged (see Note 9).</w:t>
      </w:r>
    </w:p>
    <w:p>
      <w:pPr>
        <w:spacing w:after="0" w:line="191" w:lineRule="exact"/>
        <w:rPr>
          <w:sz w:val="20"/>
          <w:szCs w:val="20"/>
          <w:color w:val="auto"/>
        </w:rPr>
      </w:pPr>
    </w:p>
    <w:p>
      <w:pPr>
        <w:ind w:left="481" w:hanging="481"/>
        <w:spacing w:after="0"/>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200" w:lineRule="exact"/>
        <w:rPr>
          <w:sz w:val="20"/>
          <w:szCs w:val="20"/>
          <w:color w:val="auto"/>
        </w:rPr>
      </w:pPr>
    </w:p>
    <w:p>
      <w:pPr>
        <w:spacing w:after="0" w:line="364" w:lineRule="exact"/>
        <w:rPr>
          <w:sz w:val="20"/>
          <w:szCs w:val="20"/>
          <w:color w:val="auto"/>
        </w:rPr>
      </w:pPr>
    </w:p>
    <w:tbl>
      <w:tblPr>
        <w:tblLayout w:type="fixed"/>
        <w:tblInd w:w="1061" w:type="dxa"/>
        <w:tblCellMar>
          <w:top w:w="0" w:type="dxa"/>
          <w:left w:w="0" w:type="dxa"/>
          <w:bottom w:w="0" w:type="dxa"/>
          <w:right w:w="0" w:type="dxa"/>
        </w:tblCellMar>
      </w:tblPr>
      <w:tr>
        <w:trPr>
          <w:trHeight w:val="183"/>
        </w:trPr>
        <w:tc>
          <w:tcPr>
            <w:tcW w:w="6100" w:type="dxa"/>
            <w:vAlign w:val="bottom"/>
          </w:tcPr>
          <w:p>
            <w:pPr>
              <w:spacing w:after="0"/>
              <w:rPr>
                <w:sz w:val="15"/>
                <w:szCs w:val="15"/>
                <w:color w:val="auto"/>
              </w:rPr>
            </w:pP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June 30,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6100" w:type="dxa"/>
            <w:vAlign w:val="bottom"/>
          </w:tcPr>
          <w:p>
            <w:pPr>
              <w:spacing w:after="0"/>
              <w:rPr>
                <w:sz w:val="16"/>
                <w:szCs w:val="16"/>
                <w:color w:val="auto"/>
              </w:rPr>
            </w:pP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2002</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610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32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(Dollars in millions)</w:t>
            </w:r>
          </w:p>
        </w:tc>
      </w:tr>
      <w:tr>
        <w:trPr>
          <w:trHeight w:val="373"/>
        </w:trPr>
        <w:tc>
          <w:tcPr>
            <w:tcW w:w="6100" w:type="dxa"/>
            <w:vAlign w:val="bottom"/>
          </w:tcPr>
          <w:p>
            <w:pPr>
              <w:jc w:val="right"/>
              <w:ind w:right="4359"/>
              <w:spacing w:after="0"/>
              <w:rPr>
                <w:sz w:val="20"/>
                <w:szCs w:val="20"/>
                <w:color w:val="auto"/>
              </w:rPr>
            </w:pPr>
            <w:r>
              <w:rPr>
                <w:rFonts w:ascii="Courier New" w:cs="Courier New" w:eastAsia="Courier New" w:hAnsi="Courier New"/>
                <w:sz w:val="16"/>
                <w:szCs w:val="16"/>
                <w:color w:val="auto"/>
              </w:rPr>
              <w:t>Fair value method</w:t>
            </w:r>
          </w:p>
        </w:tc>
        <w:tc>
          <w:tcPr>
            <w:tcW w:w="1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6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AT&amp;T Corp............................................</w:t>
            </w: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$444.2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$1,514.9</w:t>
            </w:r>
          </w:p>
        </w:tc>
      </w:tr>
      <w:tr>
        <w:trPr>
          <w:trHeight w:val="186"/>
        </w:trPr>
        <w:tc>
          <w:tcPr>
            <w:tcW w:w="6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Sprint Corp. PCS Group...............................</w:t>
            </w: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758.2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2,109.5</w:t>
            </w:r>
          </w:p>
        </w:tc>
      </w:tr>
      <w:tr>
        <w:trPr>
          <w:trHeight w:val="186"/>
        </w:trPr>
        <w:tc>
          <w:tcPr>
            <w:tcW w:w="6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Other................................................</w:t>
            </w: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100.8</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227.2</w:t>
            </w:r>
          </w:p>
        </w:tc>
      </w:tr>
      <w:tr>
        <w:trPr>
          <w:trHeight w:val="186"/>
        </w:trPr>
        <w:tc>
          <w:tcPr>
            <w:tcW w:w="610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1,303.2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3,851.6</w:t>
            </w:r>
          </w:p>
        </w:tc>
      </w:tr>
      <w:tr>
        <w:trPr>
          <w:trHeight w:val="186"/>
        </w:trPr>
        <w:tc>
          <w:tcPr>
            <w:tcW w:w="6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Cost method.................................................</w:t>
            </w: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128.3</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143.6</w:t>
            </w:r>
          </w:p>
        </w:tc>
      </w:tr>
      <w:tr>
        <w:trPr>
          <w:trHeight w:val="186"/>
        </w:trPr>
        <w:tc>
          <w:tcPr>
            <w:tcW w:w="6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Equity method...............................................</w:t>
            </w: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353.7</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307.2</w:t>
            </w:r>
          </w:p>
        </w:tc>
      </w:tr>
      <w:tr>
        <w:trPr>
          <w:trHeight w:val="186"/>
        </w:trPr>
        <w:tc>
          <w:tcPr>
            <w:tcW w:w="610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Total investments....................................</w:t>
            </w: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1,785.2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4,302.4</w:t>
            </w:r>
          </w:p>
        </w:tc>
      </w:tr>
      <w:tr>
        <w:trPr>
          <w:trHeight w:val="373"/>
        </w:trPr>
        <w:tc>
          <w:tcPr>
            <w:tcW w:w="6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Less, current investments...................................</w:t>
            </w: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1,057.6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2,623.2</w:t>
            </w:r>
          </w:p>
        </w:tc>
      </w:tr>
      <w:tr>
        <w:trPr>
          <w:trHeight w:val="186"/>
        </w:trPr>
        <w:tc>
          <w:tcPr>
            <w:tcW w:w="610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Non-current investments.....................................</w:t>
            </w: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$727.6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$1,679.2</w:t>
            </w:r>
          </w:p>
        </w:tc>
      </w:tr>
      <w:tr>
        <w:trPr>
          <w:trHeight w:val="186"/>
        </w:trPr>
        <w:tc>
          <w:tcPr>
            <w:tcW w:w="610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Fair Value Method</w:t>
      </w:r>
    </w:p>
    <w:p>
      <w:pPr>
        <w:spacing w:after="0" w:line="5" w:lineRule="exact"/>
        <w:rPr>
          <w:sz w:val="20"/>
          <w:szCs w:val="20"/>
          <w:color w:val="auto"/>
        </w:rPr>
      </w:pPr>
    </w:p>
    <w:p>
      <w:pPr>
        <w:jc w:val="both"/>
        <w:ind w:left="481" w:right="2600"/>
        <w:spacing w:after="0" w:line="246"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which it accounts for as available for sale or trading securities. The unrealized pre-tax gains on available for sale investments as of June 30, 2002 and December 31, 2001 of $32.4 million and $280.3 million, respectively, have been reported in the Company's balance sheet principally as a component of accumulated other comprehensive income (loss), net of related deferred income taxes of $11.3 million and $95.3 million, respectively.</w:t>
      </w:r>
    </w:p>
    <w:p>
      <w:pPr>
        <w:spacing w:after="0" w:line="377"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361"/>
          </w:cols>
          <w:pgMar w:left="239" w:top="676" w:right="1299" w:bottom="1440" w:gutter="0" w:footer="0" w:header="0"/>
        </w:sectPr>
      </w:pPr>
    </w:p>
    <w:bookmarkStart w:id="10" w:name="page11"/>
    <w:bookmarkEnd w:id="10"/>
    <w:p>
      <w:pPr>
        <w:jc w:val="center"/>
        <w:ind w:right="28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480"/>
        <w:spacing w:after="0"/>
        <w:tabs>
          <w:tab w:leader="none" w:pos="3560" w:val="left"/>
          <w:tab w:leader="none" w:pos="4720" w:val="left"/>
        </w:tabs>
        <w:rPr>
          <w:sz w:val="20"/>
          <w:szCs w:val="20"/>
          <w:color w:val="auto"/>
        </w:rPr>
      </w:pPr>
      <w:r>
        <w:rPr>
          <w:rFonts w:ascii="Courier New" w:cs="Courier New" w:eastAsia="Courier New" w:hAnsi="Courier New"/>
          <w:sz w:val="16"/>
          <w:szCs w:val="16"/>
          <w:color w:val="auto"/>
        </w:rPr>
        <w:t>The cost, fair value and gross</w:t>
        <w:tab/>
        <w:t>unrealized</w:t>
        <w:tab/>
        <w:t>gains and losses related to the</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Company's available for sale securities are as follows: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17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June 30,</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5280" w:type="dxa"/>
            <w:vAlign w:val="bottom"/>
          </w:tcPr>
          <w:p>
            <w:pPr>
              <w:spacing w:after="0"/>
              <w:rPr>
                <w:sz w:val="16"/>
                <w:szCs w:val="16"/>
                <w:color w:val="auto"/>
              </w:rPr>
            </w:pPr>
          </w:p>
        </w:tc>
        <w:tc>
          <w:tcPr>
            <w:tcW w:w="174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2002</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5280" w:type="dxa"/>
            <w:vAlign w:val="bottom"/>
          </w:tcPr>
          <w:p>
            <w:pPr>
              <w:spacing w:after="0"/>
              <w:rPr>
                <w:sz w:val="16"/>
                <w:szCs w:val="16"/>
                <w:color w:val="auto"/>
              </w:rPr>
            </w:pPr>
          </w:p>
        </w:tc>
        <w:tc>
          <w:tcPr>
            <w:tcW w:w="17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spacing w:after="0"/>
              <w:rPr>
                <w:sz w:val="16"/>
                <w:szCs w:val="16"/>
                <w:color w:val="auto"/>
              </w:rPr>
            </w:pPr>
          </w:p>
        </w:tc>
        <w:tc>
          <w:tcPr>
            <w:tcW w:w="33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(Dollars in millions)</w:t>
            </w:r>
          </w:p>
        </w:tc>
      </w:tr>
      <w:tr>
        <w:trPr>
          <w:trHeight w:val="559"/>
        </w:trPr>
        <w:tc>
          <w:tcPr>
            <w:tcW w:w="5280" w:type="dxa"/>
            <w:vAlign w:val="bottom"/>
          </w:tcPr>
          <w:p>
            <w:pPr>
              <w:spacing w:after="0"/>
              <w:rPr>
                <w:sz w:val="20"/>
                <w:szCs w:val="20"/>
                <w:color w:val="auto"/>
              </w:rPr>
            </w:pPr>
            <w:r>
              <w:rPr>
                <w:rFonts w:ascii="Courier New" w:cs="Courier New" w:eastAsia="Courier New" w:hAnsi="Courier New"/>
                <w:sz w:val="16"/>
                <w:szCs w:val="16"/>
                <w:color w:val="auto"/>
              </w:rPr>
              <w:t>Cost................................................</w:t>
            </w:r>
          </w:p>
        </w:tc>
        <w:tc>
          <w:tcPr>
            <w:tcW w:w="17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$469.7</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$1,355.0</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Gross unrealized gains..............................</w:t>
            </w:r>
          </w:p>
        </w:tc>
        <w:tc>
          <w:tcPr>
            <w:tcW w:w="17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33.1</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283.2</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Gross unrealized losses.............................</w:t>
            </w:r>
          </w:p>
        </w:tc>
        <w:tc>
          <w:tcPr>
            <w:tcW w:w="174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(0.7)</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6"/>
        </w:trPr>
        <w:tc>
          <w:tcPr>
            <w:tcW w:w="5280" w:type="dxa"/>
            <w:vAlign w:val="bottom"/>
          </w:tcPr>
          <w:p>
            <w:pPr>
              <w:spacing w:after="0"/>
              <w:rPr>
                <w:sz w:val="16"/>
                <w:szCs w:val="16"/>
                <w:color w:val="auto"/>
              </w:rPr>
            </w:pPr>
          </w:p>
        </w:tc>
        <w:tc>
          <w:tcPr>
            <w:tcW w:w="17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280" w:type="dxa"/>
            <w:vAlign w:val="bottom"/>
          </w:tcPr>
          <w:p>
            <w:pPr>
              <w:spacing w:after="0"/>
              <w:rPr>
                <w:sz w:val="20"/>
                <w:szCs w:val="20"/>
                <w:color w:val="auto"/>
              </w:rPr>
            </w:pPr>
            <w:r>
              <w:rPr>
                <w:rFonts w:ascii="Courier New" w:cs="Courier New" w:eastAsia="Courier New" w:hAnsi="Courier New"/>
                <w:sz w:val="16"/>
                <w:szCs w:val="16"/>
                <w:color w:val="auto"/>
              </w:rPr>
              <w:t>Fair value..........................................</w:t>
            </w:r>
          </w:p>
        </w:tc>
        <w:tc>
          <w:tcPr>
            <w:tcW w:w="17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$502.1</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$1,635.3</w:t>
            </w:r>
          </w:p>
        </w:tc>
      </w:tr>
      <w:tr>
        <w:trPr>
          <w:trHeight w:val="186"/>
        </w:trPr>
        <w:tc>
          <w:tcPr>
            <w:tcW w:w="5280" w:type="dxa"/>
            <w:vAlign w:val="bottom"/>
          </w:tcPr>
          <w:p>
            <w:pPr>
              <w:spacing w:after="0"/>
              <w:rPr>
                <w:sz w:val="16"/>
                <w:szCs w:val="16"/>
                <w:color w:val="auto"/>
              </w:rPr>
            </w:pPr>
          </w:p>
        </w:tc>
        <w:tc>
          <w:tcPr>
            <w:tcW w:w="17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Derivatives</w:t>
      </w:r>
    </w:p>
    <w:p>
      <w:pPr>
        <w:spacing w:after="0" w:line="5" w:lineRule="exact"/>
        <w:rPr>
          <w:sz w:val="20"/>
          <w:szCs w:val="20"/>
          <w:color w:val="auto"/>
        </w:rPr>
      </w:pPr>
    </w:p>
    <w:p>
      <w:pPr>
        <w:jc w:val="both"/>
        <w:ind w:left="480" w:right="2800"/>
        <w:spacing w:after="0" w:line="247" w:lineRule="auto"/>
        <w:rPr>
          <w:sz w:val="20"/>
          <w:szCs w:val="20"/>
          <w:color w:val="auto"/>
        </w:rPr>
      </w:pPr>
      <w:r>
        <w:rPr>
          <w:rFonts w:ascii="Courier New" w:cs="Courier New" w:eastAsia="Courier New" w:hAnsi="Courier New"/>
          <w:sz w:val="16"/>
          <w:szCs w:val="16"/>
          <w:color w:val="auto"/>
        </w:rPr>
        <w:t>The Company uses derivative financial instruments to manage its exposure to fluctuations in interest rates, securities prices and certain foreign currencies. The Company also invests in businesses, to some degree, through the purchase of equity call option or call warrant agreements. The Company has issued indexed debt instruments and prepaid forward sale agreements whose value, in part, is derived from the market value of Sprint PCS common stock.</w:t>
      </w:r>
    </w:p>
    <w:p>
      <w:pPr>
        <w:spacing w:after="0" w:line="185" w:lineRule="exact"/>
        <w:rPr>
          <w:sz w:val="20"/>
          <w:szCs w:val="20"/>
          <w:color w:val="auto"/>
        </w:rPr>
      </w:pPr>
    </w:p>
    <w:p>
      <w:pPr>
        <w:jc w:val="both"/>
        <w:ind w:left="480" w:right="2800"/>
        <w:spacing w:after="0" w:line="247" w:lineRule="auto"/>
        <w:rPr>
          <w:sz w:val="20"/>
          <w:szCs w:val="20"/>
          <w:color w:val="auto"/>
        </w:rPr>
      </w:pPr>
      <w:r>
        <w:rPr>
          <w:rFonts w:ascii="Courier New" w:cs="Courier New" w:eastAsia="Courier New" w:hAnsi="Courier New"/>
          <w:sz w:val="16"/>
          <w:szCs w:val="16"/>
          <w:color w:val="auto"/>
        </w:rPr>
        <w:t>The unrealized pre-tax losses on cash flow hedges as of June 30, 2002 and December 31, 2001 of $1.7 million and $0.9 million have been reported in the Company's balance sheet as a component of accumulated other comprehensive income (loss), net of related deferred income taxes of $0.6 million and $0.3 million, respectively.</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 Income (Expense)</w:t>
      </w:r>
    </w:p>
    <w:p>
      <w:pPr>
        <w:spacing w:after="0" w:line="5" w:lineRule="exact"/>
        <w:rPr>
          <w:sz w:val="20"/>
          <w:szCs w:val="20"/>
          <w:color w:val="auto"/>
        </w:rPr>
      </w:pPr>
    </w:p>
    <w:p>
      <w:pPr>
        <w:jc w:val="both"/>
        <w:ind w:left="480" w:right="2800"/>
        <w:spacing w:after="0" w:line="248" w:lineRule="auto"/>
        <w:rPr>
          <w:sz w:val="20"/>
          <w:szCs w:val="20"/>
          <w:color w:val="auto"/>
        </w:rPr>
      </w:pPr>
      <w:r>
        <w:rPr>
          <w:rFonts w:ascii="Courier New" w:cs="Courier New" w:eastAsia="Courier New" w:hAnsi="Courier New"/>
          <w:sz w:val="16"/>
          <w:szCs w:val="16"/>
          <w:color w:val="auto"/>
        </w:rPr>
        <w:t>Investment income (expense) for the interim periods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60" w:type="dxa"/>
            <w:vAlign w:val="bottom"/>
          </w:tcPr>
          <w:p>
            <w:pPr>
              <w:spacing w:after="0"/>
              <w:rPr>
                <w:sz w:val="15"/>
                <w:szCs w:val="15"/>
                <w:color w:val="auto"/>
              </w:rPr>
            </w:pPr>
          </w:p>
        </w:tc>
        <w:tc>
          <w:tcPr>
            <w:tcW w:w="24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Three Months Ended</w:t>
            </w:r>
          </w:p>
        </w:tc>
        <w:tc>
          <w:tcPr>
            <w:tcW w:w="238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Six Months Ended</w:t>
            </w:r>
          </w:p>
        </w:tc>
      </w:tr>
      <w:tr>
        <w:trPr>
          <w:trHeight w:val="186"/>
        </w:trPr>
        <w:tc>
          <w:tcPr>
            <w:tcW w:w="5760" w:type="dxa"/>
            <w:vAlign w:val="bottom"/>
          </w:tcPr>
          <w:p>
            <w:pPr>
              <w:spacing w:after="0"/>
              <w:rPr>
                <w:sz w:val="16"/>
                <w:szCs w:val="16"/>
                <w:color w:val="auto"/>
              </w:rPr>
            </w:pPr>
          </w:p>
        </w:tc>
        <w:tc>
          <w:tcPr>
            <w:tcW w:w="2420" w:type="dxa"/>
            <w:vAlign w:val="bottom"/>
            <w:gridSpan w:val="2"/>
          </w:tcPr>
          <w:p>
            <w:pPr>
              <w:jc w:val="right"/>
              <w:ind w:right="839"/>
              <w:spacing w:after="0"/>
              <w:rPr>
                <w:sz w:val="20"/>
                <w:szCs w:val="20"/>
                <w:color w:val="auto"/>
              </w:rPr>
            </w:pPr>
            <w:r>
              <w:rPr>
                <w:rFonts w:ascii="Courier New" w:cs="Courier New" w:eastAsia="Courier New" w:hAnsi="Courier New"/>
                <w:sz w:val="16"/>
                <w:szCs w:val="16"/>
                <w:color w:val="auto"/>
              </w:rPr>
              <w:t>June 30,</w:t>
            </w:r>
          </w:p>
        </w:tc>
        <w:tc>
          <w:tcPr>
            <w:tcW w:w="23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576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Courier New" w:cs="Courier New" w:eastAsia="Courier New" w:hAnsi="Courier New"/>
                <w:sz w:val="16"/>
                <w:szCs w:val="16"/>
                <w:color w:val="auto"/>
              </w:rPr>
              <w:t>2002</w:t>
            </w:r>
          </w:p>
        </w:tc>
        <w:tc>
          <w:tcPr>
            <w:tcW w:w="12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2001</w:t>
            </w:r>
          </w:p>
        </w:tc>
        <w:tc>
          <w:tcPr>
            <w:tcW w:w="12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2002</w:t>
            </w:r>
          </w:p>
        </w:tc>
        <w:tc>
          <w:tcPr>
            <w:tcW w:w="1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576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Interest and dividend income...............................</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$10.6</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$17.4</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$35.0</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(Losses) gains on sales and exchanges of investments, net..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(102.5)</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448.0</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(100.9)</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459.6</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Investment impairment losses...............................</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(208.7)</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(45.0)</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(221.3)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(939.1)</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Reclassification of unrealized gains.......................</w:t>
            </w: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1,092.4</w:t>
            </w: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Unrealized (loss) gain on Sprint PCS common stock..........</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(420.2)</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392.4</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(1,439.7)</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265.6</w:t>
            </w:r>
          </w:p>
        </w:tc>
      </w:tr>
      <w:tr>
        <w:trPr>
          <w:trHeight w:val="186"/>
        </w:trPr>
        <w:tc>
          <w:tcPr>
            <w:tcW w:w="576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related to</w:t>
            </w: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Sprint PCS common stock...............................</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324.2</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(317.9)</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1,171.1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(191.5)</w:t>
            </w:r>
          </w:p>
        </w:tc>
      </w:tr>
      <w:tr>
        <w:trPr>
          <w:trHeight w:val="186"/>
        </w:trPr>
        <w:tc>
          <w:tcPr>
            <w:tcW w:w="576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and</w:t>
            </w: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hedged items..........................................</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(62.5)</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(133.8)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6"/>
        </w:trPr>
        <w:tc>
          <w:tcPr>
            <w:tcW w:w="576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 (expense)...........................</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($459.1)</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$502.7</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($707.1)</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$717.4</w:t>
            </w:r>
          </w:p>
        </w:tc>
      </w:tr>
      <w:tr>
        <w:trPr>
          <w:trHeight w:val="186"/>
        </w:trPr>
        <w:tc>
          <w:tcPr>
            <w:tcW w:w="576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both"/>
        <w:ind w:left="480" w:right="2800"/>
        <w:spacing w:after="0" w:line="247" w:lineRule="auto"/>
        <w:rPr>
          <w:sz w:val="20"/>
          <w:szCs w:val="20"/>
          <w:color w:val="auto"/>
        </w:rPr>
      </w:pPr>
      <w:r>
        <w:rPr>
          <w:rFonts w:ascii="Courier New" w:cs="Courier New" w:eastAsia="Courier New" w:hAnsi="Courier New"/>
          <w:sz w:val="16"/>
          <w:szCs w:val="16"/>
          <w:color w:val="auto"/>
        </w:rPr>
        <w:t>The investment impairment losses for the three and six months ended June 30, 2002 and the six months ended June 30, 2001 relate principally to other than temporary declines in the Company's investment in AT&amp;T.</w:t>
      </w:r>
    </w:p>
    <w:p>
      <w:pPr>
        <w:spacing w:after="0" w:line="186" w:lineRule="exact"/>
        <w:rPr>
          <w:sz w:val="20"/>
          <w:szCs w:val="20"/>
          <w:color w:val="auto"/>
        </w:rPr>
      </w:pPr>
    </w:p>
    <w:p>
      <w:pPr>
        <w:jc w:val="both"/>
        <w:ind w:left="480" w:right="2800"/>
        <w:spacing w:after="0" w:line="247" w:lineRule="auto"/>
        <w:rPr>
          <w:sz w:val="20"/>
          <w:szCs w:val="20"/>
          <w:color w:val="auto"/>
        </w:rPr>
      </w:pPr>
      <w:r>
        <w:rPr>
          <w:rFonts w:ascii="Courier New" w:cs="Courier New" w:eastAsia="Courier New" w:hAnsi="Courier New"/>
          <w:sz w:val="16"/>
          <w:szCs w:val="16"/>
          <w:color w:val="auto"/>
        </w:rPr>
        <w:t>The Company reclassified its investment in Sprint PCS from an available for sale security to a trading security in connection with the adoption of SFAS No. 133 on January 1, 2001. In connection with this reclassification, the Company recorded to investment income (expense) the accumulated unrealized gain of $1.092 billion on the Company's investment in Sprint PCS which was previously recorded as a component of accumulated other comprehensive income (loss).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560"/>
          </w:cols>
          <w:pgMar w:left="240" w:top="676" w:right="1099" w:bottom="136" w:gutter="0" w:footer="0" w:header="0"/>
        </w:sectPr>
      </w:pPr>
    </w:p>
    <w:bookmarkStart w:id="11" w:name="page12"/>
    <w:bookmarkEnd w:id="11"/>
    <w:p>
      <w:pPr>
        <w:jc w:val="center"/>
        <w:ind w:right="30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AND INTANGIBLE ASSETS</w:t>
      </w:r>
    </w:p>
    <w:p>
      <w:pPr>
        <w:spacing w:after="0" w:line="191" w:lineRule="exact"/>
        <w:rPr>
          <w:rFonts w:ascii="Courier New" w:cs="Courier New" w:eastAsia="Courier New" w:hAnsi="Courier New"/>
          <w:sz w:val="16"/>
          <w:szCs w:val="16"/>
          <w:color w:val="auto"/>
        </w:rPr>
      </w:pPr>
    </w:p>
    <w:p>
      <w:pPr>
        <w:ind w:left="481" w:right="3100"/>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changes in the carrying amount of goodwill by business segment (see Note 11) for the periods presented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Corporate</w:t>
            </w:r>
          </w:p>
        </w:tc>
        <w:tc>
          <w:tcPr>
            <w:tcW w:w="1320" w:type="dxa"/>
            <w:vAlign w:val="bottom"/>
          </w:tcPr>
          <w:p>
            <w:pPr>
              <w:spacing w:after="0"/>
              <w:rPr>
                <w:sz w:val="15"/>
                <w:szCs w:val="15"/>
                <w:color w:val="auto"/>
              </w:rPr>
            </w:pPr>
          </w:p>
        </w:tc>
      </w:tr>
      <w:tr>
        <w:trPr>
          <w:trHeight w:val="186"/>
        </w:trPr>
        <w:tc>
          <w:tcPr>
            <w:tcW w:w="470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Cable</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Commerce</w:t>
            </w:r>
          </w:p>
        </w:tc>
        <w:tc>
          <w:tcPr>
            <w:tcW w:w="14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and Other</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470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Balance, December 31, 2001......................</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$4,688.4</w:t>
            </w:r>
          </w:p>
        </w:tc>
        <w:tc>
          <w:tcPr>
            <w:tcW w:w="15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$834.8</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$766.2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$6,289.4</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Purchase price allocation adjustments.......</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5.1</w:t>
            </w:r>
          </w:p>
        </w:tc>
        <w:tc>
          <w:tcPr>
            <w:tcW w:w="1520" w:type="dxa"/>
            <w:vAlign w:val="bottom"/>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151.8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156.9</w:t>
            </w:r>
          </w:p>
        </w:tc>
      </w:tr>
      <w:tr>
        <w:trPr>
          <w:trHeight w:val="186"/>
        </w:trPr>
        <w:tc>
          <w:tcPr>
            <w:tcW w:w="470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Balance, June 30, 2002..........................</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$4,693.5</w:t>
            </w:r>
          </w:p>
        </w:tc>
        <w:tc>
          <w:tcPr>
            <w:tcW w:w="15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$834.8</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$918.0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$6,446.3</w:t>
            </w:r>
          </w:p>
        </w:tc>
      </w:tr>
      <w:tr>
        <w:trPr>
          <w:trHeight w:val="186"/>
        </w:trPr>
        <w:tc>
          <w:tcPr>
            <w:tcW w:w="470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both"/>
        <w:ind w:left="481" w:right="3100"/>
        <w:spacing w:after="0" w:line="246" w:lineRule="auto"/>
        <w:rPr>
          <w:sz w:val="20"/>
          <w:szCs w:val="20"/>
          <w:color w:val="auto"/>
        </w:rPr>
      </w:pPr>
      <w:r>
        <w:rPr>
          <w:rFonts w:ascii="Courier New" w:cs="Courier New" w:eastAsia="Courier New" w:hAnsi="Courier New"/>
          <w:sz w:val="16"/>
          <w:szCs w:val="16"/>
          <w:color w:val="auto"/>
        </w:rPr>
        <w:t>During the six months ended June 30, 2002, the Company recorded the final purchase price allocation related to the Company's acquisition, on October 30, 2001, of Outdoor Life Network, which resulted in an increase in goodwill and a corresponding decrease in cable and satellite television distribution rights. In addition, during the six months ended June 30, 2002, the Company recorded the final purchase price allocation related to certain of its cable system acquisitions, which resulted in an increase in goodwill and a corresponding decrease in franchise rights.</w:t>
      </w:r>
    </w:p>
    <w:p>
      <w:pPr>
        <w:spacing w:after="0" w:line="191" w:lineRule="exact"/>
        <w:rPr>
          <w:sz w:val="20"/>
          <w:szCs w:val="20"/>
          <w:color w:val="auto"/>
        </w:rPr>
      </w:pPr>
    </w:p>
    <w:p>
      <w:pPr>
        <w:jc w:val="both"/>
        <w:ind w:left="481" w:right="3100"/>
        <w:spacing w:after="0" w:line="247" w:lineRule="auto"/>
        <w:rPr>
          <w:sz w:val="20"/>
          <w:szCs w:val="20"/>
          <w:color w:val="auto"/>
        </w:rPr>
      </w:pPr>
      <w:r>
        <w:rPr>
          <w:rFonts w:ascii="Courier New" w:cs="Courier New" w:eastAsia="Courier New" w:hAnsi="Courier New"/>
          <w:sz w:val="16"/>
          <w:szCs w:val="16"/>
          <w:color w:val="auto"/>
        </w:rPr>
        <w:t>As of June 30, 2002, the weighted average amortization period for the Company's intangible assets subject to amortization is 8.3 years and estimated related amortization expense for each of the five years ended December 31 is as follows (in millions):</w:t>
      </w:r>
    </w:p>
    <w:p>
      <w:pPr>
        <w:spacing w:after="0" w:line="186" w:lineRule="exact"/>
        <w:rPr>
          <w:sz w:val="20"/>
          <w:szCs w:val="20"/>
          <w:color w:val="auto"/>
        </w:rPr>
      </w:pPr>
    </w:p>
    <w:tbl>
      <w:tblPr>
        <w:tblLayout w:type="fixed"/>
        <w:tblInd w:w="961" w:type="dxa"/>
        <w:tblCellMar>
          <w:top w:w="0" w:type="dxa"/>
          <w:left w:w="0" w:type="dxa"/>
          <w:bottom w:w="0" w:type="dxa"/>
          <w:right w:w="0" w:type="dxa"/>
        </w:tblCellMar>
      </w:tblPr>
      <w:tr>
        <w:trPr>
          <w:trHeight w:val="183"/>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2002</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............................$200.7</w:t>
            </w:r>
          </w:p>
        </w:tc>
      </w:tr>
      <w:tr>
        <w:trPr>
          <w:trHeight w:val="186"/>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2003</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............................$188.4</w:t>
            </w:r>
          </w:p>
        </w:tc>
      </w:tr>
      <w:tr>
        <w:trPr>
          <w:trHeight w:val="186"/>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2004</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............................$173.4</w:t>
            </w:r>
          </w:p>
        </w:tc>
      </w:tr>
      <w:tr>
        <w:trPr>
          <w:trHeight w:val="186"/>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2005</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............................$159.1</w:t>
            </w:r>
          </w:p>
        </w:tc>
      </w:tr>
      <w:tr>
        <w:trPr>
          <w:trHeight w:val="186"/>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2006</w:t>
            </w:r>
          </w:p>
        </w:tc>
        <w:tc>
          <w:tcPr>
            <w:tcW w:w="4460" w:type="dxa"/>
            <w:vAlign w:val="bottom"/>
          </w:tcPr>
          <w:p>
            <w:pPr>
              <w:jc w:val="right"/>
              <w:spacing w:after="0"/>
              <w:rPr>
                <w:sz w:val="20"/>
                <w:szCs w:val="20"/>
                <w:color w:val="auto"/>
              </w:rPr>
            </w:pPr>
            <w:r>
              <w:rPr>
                <w:rFonts w:ascii="Courier New" w:cs="Courier New" w:eastAsia="Courier New" w:hAnsi="Courier New"/>
                <w:sz w:val="16"/>
                <w:szCs w:val="16"/>
                <w:color w:val="auto"/>
              </w:rPr>
              <w:t>............................$136.9</w:t>
            </w:r>
          </w:p>
        </w:tc>
      </w:tr>
      <w:tr>
        <w:trPr>
          <w:trHeight w:val="559"/>
        </w:trPr>
        <w:tc>
          <w:tcPr>
            <w:tcW w:w="400" w:type="dxa"/>
            <w:vAlign w:val="bottom"/>
          </w:tcPr>
          <w:p>
            <w:pPr>
              <w:spacing w:after="0"/>
              <w:rPr>
                <w:sz w:val="24"/>
                <w:szCs w:val="24"/>
                <w:color w:val="auto"/>
              </w:rPr>
            </w:pPr>
          </w:p>
        </w:tc>
        <w:tc>
          <w:tcPr>
            <w:tcW w:w="4460" w:type="dxa"/>
            <w:vAlign w:val="bottom"/>
          </w:tcPr>
          <w:p>
            <w:pPr>
              <w:jc w:val="right"/>
              <w:ind w:right="1784"/>
              <w:spacing w:after="0"/>
              <w:rPr>
                <w:sz w:val="20"/>
                <w:szCs w:val="20"/>
                <w:color w:val="auto"/>
              </w:rPr>
            </w:pPr>
            <w:r>
              <w:rPr>
                <w:rFonts w:ascii="Courier New" w:cs="Courier New" w:eastAsia="Courier New" w:hAnsi="Courier New"/>
                <w:sz w:val="16"/>
                <w:szCs w:val="16"/>
                <w:color w:val="auto"/>
              </w:rPr>
              <w:t>11</w:t>
            </w:r>
          </w:p>
        </w:tc>
      </w:tr>
    </w:tbl>
    <w:p>
      <w:pPr>
        <w:sectPr>
          <w:pgSz w:w="11900" w:h="16838" w:orient="portrait"/>
          <w:cols w:equalWidth="0" w:num="1">
            <w:col w:w="10861"/>
          </w:cols>
          <w:pgMar w:left="239" w:top="676" w:right="799" w:bottom="1440" w:gutter="0" w:footer="0" w:header="0"/>
        </w:sectPr>
      </w:pPr>
    </w:p>
    <w:bookmarkStart w:id="12" w:name="page13"/>
    <w:bookmarkEnd w:id="12"/>
    <w:p>
      <w:pPr>
        <w:jc w:val="center"/>
        <w:ind w:right="25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left="481" w:right="2520"/>
        <w:spacing w:after="0" w:line="247" w:lineRule="auto"/>
        <w:rPr>
          <w:sz w:val="20"/>
          <w:szCs w:val="20"/>
          <w:color w:val="auto"/>
        </w:rPr>
      </w:pPr>
      <w:r>
        <w:rPr>
          <w:rFonts w:ascii="Courier New" w:cs="Courier New" w:eastAsia="Courier New" w:hAnsi="Courier New"/>
          <w:sz w:val="16"/>
          <w:szCs w:val="16"/>
          <w:color w:val="auto"/>
        </w:rPr>
        <w:t>The following pro forma financial information for the three and six months ended June 30, 2001, and for the years ended December 31, 2001, 2000 and 1999, is presented as if SFAS No. 142 was adopted as of January 1, 1999 (amounts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460" w:type="dxa"/>
            <w:vAlign w:val="bottom"/>
          </w:tcPr>
          <w:p>
            <w:pPr>
              <w:spacing w:after="0"/>
              <w:rPr>
                <w:sz w:val="15"/>
                <w:szCs w:val="15"/>
                <w:color w:val="auto"/>
              </w:rPr>
            </w:pPr>
          </w:p>
        </w:tc>
        <w:tc>
          <w:tcPr>
            <w:tcW w:w="12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Three</w:t>
            </w:r>
          </w:p>
        </w:tc>
        <w:tc>
          <w:tcPr>
            <w:tcW w:w="12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Six</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446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Months</w:t>
            </w:r>
          </w:p>
        </w:tc>
        <w:tc>
          <w:tcPr>
            <w:tcW w:w="126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Months</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460" w:type="dxa"/>
            <w:vAlign w:val="bottom"/>
          </w:tcPr>
          <w:p>
            <w:pPr>
              <w:spacing w:after="0"/>
              <w:rPr>
                <w:sz w:val="16"/>
                <w:szCs w:val="16"/>
                <w:color w:val="auto"/>
              </w:rPr>
            </w:pPr>
          </w:p>
        </w:tc>
        <w:tc>
          <w:tcPr>
            <w:tcW w:w="12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Ended</w:t>
            </w:r>
          </w:p>
        </w:tc>
        <w:tc>
          <w:tcPr>
            <w:tcW w:w="12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Ended</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46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June 30,</w:t>
            </w:r>
          </w:p>
        </w:tc>
        <w:tc>
          <w:tcPr>
            <w:tcW w:w="1260" w:type="dxa"/>
            <w:vAlign w:val="bottom"/>
          </w:tcPr>
          <w:p>
            <w:pPr>
              <w:jc w:val="center"/>
              <w:ind w:right="99"/>
              <w:spacing w:after="0"/>
              <w:rPr>
                <w:sz w:val="20"/>
                <w:szCs w:val="20"/>
                <w:color w:val="auto"/>
              </w:rPr>
            </w:pPr>
            <w:r>
              <w:rPr>
                <w:rFonts w:ascii="Courier New" w:cs="Courier New" w:eastAsia="Courier New" w:hAnsi="Courier New"/>
                <w:sz w:val="16"/>
                <w:szCs w:val="16"/>
                <w:color w:val="auto"/>
                <w:w w:val="98"/>
              </w:rPr>
              <w:t>June 30,</w:t>
            </w:r>
          </w:p>
        </w:tc>
        <w:tc>
          <w:tcPr>
            <w:tcW w:w="3360" w:type="dxa"/>
            <w:vAlign w:val="bottom"/>
            <w:gridSpan w:val="3"/>
          </w:tcPr>
          <w:p>
            <w:pPr>
              <w:jc w:val="right"/>
              <w:ind w:right="419"/>
              <w:spacing w:after="0"/>
              <w:rPr>
                <w:sz w:val="20"/>
                <w:szCs w:val="20"/>
                <w:color w:val="auto"/>
              </w:rPr>
            </w:pPr>
            <w:r>
              <w:rPr>
                <w:rFonts w:ascii="Courier New" w:cs="Courier New" w:eastAsia="Courier New" w:hAnsi="Courier New"/>
                <w:sz w:val="16"/>
                <w:szCs w:val="16"/>
                <w:color w:val="auto"/>
              </w:rPr>
              <w:t>Years Ended December 31,</w:t>
            </w:r>
          </w:p>
        </w:tc>
      </w:tr>
      <w:tr>
        <w:trPr>
          <w:trHeight w:val="186"/>
        </w:trPr>
        <w:tc>
          <w:tcPr>
            <w:tcW w:w="4460" w:type="dxa"/>
            <w:vAlign w:val="bottom"/>
          </w:tcPr>
          <w:p>
            <w:pPr>
              <w:spacing w:after="0"/>
              <w:rPr>
                <w:sz w:val="16"/>
                <w:szCs w:val="16"/>
                <w:color w:val="auto"/>
              </w:rPr>
            </w:pPr>
          </w:p>
        </w:tc>
        <w:tc>
          <w:tcPr>
            <w:tcW w:w="12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2001</w:t>
            </w:r>
          </w:p>
        </w:tc>
        <w:tc>
          <w:tcPr>
            <w:tcW w:w="126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2001</w:t>
            </w:r>
          </w:p>
        </w:tc>
        <w:tc>
          <w:tcPr>
            <w:tcW w:w="11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2001</w:t>
            </w:r>
          </w:p>
        </w:tc>
        <w:tc>
          <w:tcPr>
            <w:tcW w:w="1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44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 reported...............................</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$35.2</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$1,036.4</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$608.6</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$2,021.5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$1,065.7</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of goodwill................</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81.8</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154.4</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334.8</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303.5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128.5</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of equity method goodwill..</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11.1</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15.0</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of franchise rights........</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274.7</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529.4</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1,083.7</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858.1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258.3</w:t>
            </w:r>
          </w:p>
        </w:tc>
      </w:tr>
      <w:tr>
        <w:trPr>
          <w:trHeight w:val="186"/>
        </w:trPr>
        <w:tc>
          <w:tcPr>
            <w:tcW w:w="446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 adjusted...............................</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$398.5</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$1,731.3</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$2,042.1</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$3,198.3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$1,456.9</w:t>
            </w:r>
          </w:p>
        </w:tc>
      </w:tr>
      <w:tr>
        <w:trPr>
          <w:trHeight w:val="186"/>
        </w:trPr>
        <w:tc>
          <w:tcPr>
            <w:tcW w:w="446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4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Income before extraordinary items</w:t>
            </w: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4460" w:type="dxa"/>
            <w:vAlign w:val="bottom"/>
          </w:tcPr>
          <w:p>
            <w:pPr>
              <w:jc w:val="right"/>
              <w:ind w:right="1579"/>
              <w:spacing w:after="0"/>
              <w:rPr>
                <w:sz w:val="20"/>
                <w:szCs w:val="20"/>
                <w:color w:val="auto"/>
              </w:rPr>
            </w:pPr>
            <w:r>
              <w:rPr>
                <w:rFonts w:ascii="Courier New" w:cs="Courier New" w:eastAsia="Courier New" w:hAnsi="Courier New"/>
                <w:sz w:val="16"/>
                <w:szCs w:val="16"/>
                <w:color w:val="auto"/>
              </w:rPr>
              <w:t>and cumulative effect of</w:t>
            </w: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accounting change, as adjusted..........</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$398.5</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$1,346.8</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$1,659.1</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$3,221.9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$1,507.9</w:t>
            </w:r>
          </w:p>
        </w:tc>
      </w:tr>
      <w:tr>
        <w:trPr>
          <w:trHeight w:val="186"/>
        </w:trPr>
        <w:tc>
          <w:tcPr>
            <w:tcW w:w="446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Basic EPS</w:t>
            </w: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 reported...............................</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$0.04</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$1.09</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$0.64</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$1.38</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of goodwill................</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0.08</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0.17</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0.35</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0.34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0.17</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of equity method goodwill..</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0.01</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0.01</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0.02</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0.02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of franchise rights........</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0.29</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0.56</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1.14</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0.96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0.35</w:t>
            </w:r>
          </w:p>
        </w:tc>
      </w:tr>
      <w:tr>
        <w:trPr>
          <w:trHeight w:val="186"/>
        </w:trPr>
        <w:tc>
          <w:tcPr>
            <w:tcW w:w="446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 adjusted...............................</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$0.42</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$1.83</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$2.15</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$1.91</w:t>
            </w:r>
          </w:p>
        </w:tc>
      </w:tr>
      <w:tr>
        <w:trPr>
          <w:trHeight w:val="186"/>
        </w:trPr>
        <w:tc>
          <w:tcPr>
            <w:tcW w:w="446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Diluted EPS</w:t>
            </w: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 reported...............................</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$0.04</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$1.07</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$0.63</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of goodwill................</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0.08</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0.16</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0.35</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0.32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0.16</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of equity method goodwill..</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0.01</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0.01</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0.02</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0.02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of franchise rights........</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0.28</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0.55</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1.12</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0.90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r>
      <w:tr>
        <w:trPr>
          <w:trHeight w:val="186"/>
        </w:trPr>
        <w:tc>
          <w:tcPr>
            <w:tcW w:w="446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 adjusted...............................</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$0.41</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$1.79</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$2.12</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$1.78</w:t>
            </w:r>
          </w:p>
        </w:tc>
      </w:tr>
      <w:tr>
        <w:trPr>
          <w:trHeight w:val="186"/>
        </w:trPr>
        <w:tc>
          <w:tcPr>
            <w:tcW w:w="446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481" w:hanging="481"/>
        <w:spacing w:after="0"/>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Paper</w:t>
      </w:r>
    </w:p>
    <w:p>
      <w:pPr>
        <w:spacing w:after="0" w:line="5" w:lineRule="exact"/>
        <w:rPr>
          <w:rFonts w:ascii="Courier New" w:cs="Courier New" w:eastAsia="Courier New" w:hAnsi="Courier New"/>
          <w:sz w:val="16"/>
          <w:szCs w:val="16"/>
          <w:color w:val="auto"/>
        </w:rPr>
      </w:pPr>
    </w:p>
    <w:p>
      <w:pPr>
        <w:jc w:val="both"/>
        <w:ind w:left="481" w:right="2520"/>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senior bank credit facility consists of a $2.25 billion, five-year revolving credit facility and a $1.925 billion, 364-day revolving credit facility (together, the "Comcast Cable Revolver"). The 364-day revolving credit facility supports the commercial paper program of Comcast Cable Communications, Inc., a wholly owned subsidiary of the Company. Amounts outstanding under the commercial paper program are classified as long-term in the Company's balance sheet as of June 30, 2002 and December 31, 2001 as the Company has both the ability and the intent to refinance these obligations, if necessary, on a long-term basis with amounts available under the Comcast Cable Revolver.</w:t>
      </w: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81"/>
          </w:cols>
          <w:pgMar w:left="239" w:top="676" w:right="1379" w:bottom="1440" w:gutter="0" w:footer="0" w:header="0"/>
        </w:sectPr>
      </w:pPr>
    </w:p>
    <w:bookmarkStart w:id="13" w:name="page14"/>
    <w:bookmarkEnd w:id="13"/>
    <w:p>
      <w:pPr>
        <w:jc w:val="center"/>
        <w:ind w:right="24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Zero Coupon Convertible Debentures</w:t>
      </w:r>
    </w:p>
    <w:p>
      <w:pPr>
        <w:spacing w:after="0" w:line="5" w:lineRule="exact"/>
        <w:rPr>
          <w:sz w:val="20"/>
          <w:szCs w:val="20"/>
          <w:color w:val="auto"/>
        </w:rPr>
      </w:pPr>
    </w:p>
    <w:p>
      <w:pPr>
        <w:jc w:val="both"/>
        <w:ind w:left="480" w:right="2459"/>
        <w:spacing w:after="0" w:line="246" w:lineRule="auto"/>
        <w:rPr>
          <w:sz w:val="20"/>
          <w:szCs w:val="20"/>
          <w:color w:val="auto"/>
        </w:rPr>
      </w:pPr>
      <w:r>
        <w:rPr>
          <w:rFonts w:ascii="Courier New" w:cs="Courier New" w:eastAsia="Courier New" w:hAnsi="Courier New"/>
          <w:sz w:val="16"/>
          <w:szCs w:val="16"/>
          <w:color w:val="auto"/>
        </w:rPr>
        <w:t>The Company's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191" w:lineRule="exact"/>
        <w:rPr>
          <w:sz w:val="20"/>
          <w:szCs w:val="20"/>
          <w:color w:val="auto"/>
        </w:rPr>
      </w:pPr>
    </w:p>
    <w:p>
      <w:pPr>
        <w:jc w:val="both"/>
        <w:ind w:left="480" w:right="2459"/>
        <w:spacing w:after="0" w:line="246" w:lineRule="auto"/>
        <w:rPr>
          <w:sz w:val="20"/>
          <w:szCs w:val="20"/>
          <w:color w:val="auto"/>
        </w:rPr>
      </w:pPr>
      <w:r>
        <w:rPr>
          <w:rFonts w:ascii="Courier New" w:cs="Courier New" w:eastAsia="Courier New" w:hAnsi="Courier New"/>
          <w:sz w:val="16"/>
          <w:szCs w:val="16"/>
          <w:color w:val="auto"/>
        </w:rPr>
        <w:t>Holders may require the Company to repurchase the Zero Coupon Debentures on December 19, 2002, 2003, 2005, 2010 and 2015. 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 Amounts outstanding under the Zero Coupon Debentures are classified as long-term in the Company's balance sheet as of June 30, 2002 and December 31, 2001 as the Company has both the ability and the intent to refinance the Zero Coupon Debentures on a long-term basis with amounts available under the Comcast Cable Revolver in the event holders of the Zero Coupon Debentures exercise their rights to require the Company to repurchase the Zero Coupon Debentures in December 2002.</w:t>
      </w:r>
    </w:p>
    <w:p>
      <w:pPr>
        <w:spacing w:after="0" w:line="19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ZONES</w:t>
      </w:r>
    </w:p>
    <w:p>
      <w:pPr>
        <w:spacing w:after="0" w:line="5"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common stock.</w:t>
      </w:r>
    </w:p>
    <w:p>
      <w:pPr>
        <w:spacing w:after="0" w:line="186"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Prior to maturity, each ZONES is exchangeable at the holders' option for an amount of cash equal to 95% of the market value of Sprint PCS Stock. As of June 30, 2002, the number of Sprint PCS shares held by the Company exceeded the number of ZONES outstanding.</w:t>
      </w:r>
    </w:p>
    <w:p>
      <w:pPr>
        <w:spacing w:after="0" w:line="186"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As of June 30, 2002 and December 31, 2001, long-term debt includes $689.1 million and $1.613 billion, respectively, of ZONES. Upon adoption of SFAS No. 133, the Company split the accounting for the ZONES into derivative and debt components. The Company records the change in the fair value of the derivative component of the ZONES (see Note 5) and the increase in the carrying value of the debt component of the ZONES as follows (in millions):</w:t>
      </w:r>
    </w:p>
    <w:p>
      <w:pPr>
        <w:sectPr>
          <w:pgSz w:w="11900" w:h="16838" w:orient="portrait"/>
          <w:cols w:equalWidth="0" w:num="1">
            <w:col w:w="10219"/>
          </w:cols>
          <w:pgMar w:left="240" w:top="676" w:right="1440" w:bottom="6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Three Months</w:t>
      </w:r>
    </w:p>
    <w:p>
      <w:pPr>
        <w:spacing w:after="0" w:line="5" w:lineRule="exact"/>
        <w:rPr>
          <w:sz w:val="20"/>
          <w:szCs w:val="20"/>
          <w:color w:val="auto"/>
        </w:rPr>
      </w:pPr>
    </w:p>
    <w:p>
      <w:pPr>
        <w:ind w:left="6100"/>
        <w:spacing w:after="0"/>
        <w:rPr>
          <w:sz w:val="20"/>
          <w:szCs w:val="20"/>
          <w:color w:val="auto"/>
        </w:rPr>
      </w:pPr>
      <w:r>
        <w:rPr>
          <w:rFonts w:ascii="Courier New" w:cs="Courier New" w:eastAsia="Courier New" w:hAnsi="Courier New"/>
          <w:sz w:val="16"/>
          <w:szCs w:val="16"/>
          <w:color w:val="auto"/>
        </w:rPr>
        <w:t>Ended</w:t>
      </w:r>
    </w:p>
    <w:p>
      <w:pPr>
        <w:spacing w:after="0" w:line="5"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June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Ended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June 30,</w:t>
      </w:r>
    </w:p>
    <w:p>
      <w:pPr>
        <w:spacing w:after="0" w:line="5" w:lineRule="exact"/>
        <w:rPr>
          <w:sz w:val="20"/>
          <w:szCs w:val="20"/>
          <w:color w:val="auto"/>
        </w:rPr>
      </w:pPr>
    </w:p>
    <w:p>
      <w:pPr>
        <w:sectPr>
          <w:pgSz w:w="11900" w:h="16838" w:orient="portrait"/>
          <w:cols w:equalWidth="0" w:num="2">
            <w:col w:w="7520" w:space="720"/>
            <w:col w:w="1979"/>
          </w:cols>
          <w:pgMar w:left="240" w:top="676" w:right="1440" w:bottom="695" w:gutter="0" w:footer="0" w:header="0"/>
          <w:type w:val="continuous"/>
        </w:sectPr>
      </w:pPr>
    </w:p>
    <w:p>
      <w:pPr>
        <w:jc w:val="center"/>
        <w:ind w:left="5420"/>
        <w:spacing w:after="0"/>
        <w:rPr>
          <w:sz w:val="20"/>
          <w:szCs w:val="20"/>
          <w:color w:val="auto"/>
        </w:rPr>
      </w:pPr>
      <w:r>
        <w:rPr>
          <w:rFonts w:ascii="Courier New" w:cs="Courier New" w:eastAsia="Courier New" w:hAnsi="Courier New"/>
          <w:sz w:val="16"/>
          <w:szCs w:val="16"/>
          <w:color w:val="auto"/>
        </w:rPr>
        <w:t>2002</w:t>
      </w:r>
    </w:p>
    <w:p>
      <w:pPr>
        <w:spacing w:after="0" w:line="5" w:lineRule="exact"/>
        <w:rPr>
          <w:sz w:val="20"/>
          <w:szCs w:val="20"/>
          <w:color w:val="auto"/>
        </w:rPr>
      </w:pPr>
    </w:p>
    <w:p>
      <w:pPr>
        <w:jc w:val="center"/>
        <w:ind w:left="5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2" w:lineRule="exact"/>
        <w:rPr>
          <w:sz w:val="20"/>
          <w:szCs w:val="20"/>
          <w:color w:val="auto"/>
        </w:rPr>
      </w:pPr>
    </w:p>
    <w:p>
      <w:pPr>
        <w:sectPr>
          <w:pgSz w:w="11900" w:h="16838" w:orient="portrait"/>
          <w:cols w:equalWidth="0" w:num="4">
            <w:col w:w="6200" w:space="480"/>
            <w:col w:w="680" w:space="480"/>
            <w:col w:w="680" w:space="500"/>
            <w:col w:w="1199"/>
          </w:cols>
          <w:pgMar w:left="240" w:top="676" w:right="1440" w:bottom="695"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Increase (decrease) in derivative component to</w:t>
      </w:r>
    </w:p>
    <w:p>
      <w:pPr>
        <w:sectPr>
          <w:pgSz w:w="11900" w:h="16838" w:orient="portrait"/>
          <w:cols w:equalWidth="0" w:num="1">
            <w:col w:w="10219"/>
          </w:cols>
          <w:pgMar w:left="240" w:top="676" w:right="1440" w:bottom="695" w:gutter="0" w:footer="0" w:header="0"/>
          <w:type w:val="continuous"/>
        </w:sectPr>
      </w:pP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 income (expense).....................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debt component to interest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($271.3)</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$5.8</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$245.0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($935.0)</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$11.5</w:t>
      </w:r>
    </w:p>
    <w:p>
      <w:pPr>
        <w:spacing w:after="0" w:line="20" w:lineRule="exact"/>
        <w:rPr>
          <w:sz w:val="20"/>
          <w:szCs w:val="20"/>
          <w:color w:val="auto"/>
        </w:rPr>
      </w:pPr>
      <w:r>
        <w:rPr>
          <w:sz w:val="20"/>
          <w:szCs w:val="20"/>
          <w:color w:val="auto"/>
        </w:rPr>
        <w:br w:type="column"/>
      </w:r>
    </w:p>
    <w:p>
      <w:pPr>
        <w:jc w:val="right"/>
        <w:ind w:right="539"/>
        <w:spacing w:after="0"/>
        <w:rPr>
          <w:sz w:val="20"/>
          <w:szCs w:val="20"/>
          <w:color w:val="auto"/>
        </w:rPr>
      </w:pPr>
      <w:r>
        <w:rPr>
          <w:rFonts w:ascii="Courier New" w:cs="Courier New" w:eastAsia="Courier New" w:hAnsi="Courier New"/>
          <w:sz w:val="16"/>
          <w:szCs w:val="16"/>
          <w:color w:val="auto"/>
        </w:rPr>
        <w:t>$175.6</w:t>
      </w:r>
    </w:p>
    <w:p>
      <w:pPr>
        <w:spacing w:after="0" w:line="5" w:lineRule="exact"/>
        <w:rPr>
          <w:sz w:val="20"/>
          <w:szCs w:val="20"/>
          <w:color w:val="auto"/>
        </w:rPr>
      </w:pPr>
    </w:p>
    <w:p>
      <w:pPr>
        <w:jc w:val="right"/>
        <w:ind w:right="539"/>
        <w:spacing w:after="0"/>
        <w:rPr>
          <w:sz w:val="20"/>
          <w:szCs w:val="20"/>
          <w:color w:val="auto"/>
        </w:rPr>
      </w:pPr>
      <w:r>
        <w:rPr>
          <w:rFonts w:ascii="Courier New" w:cs="Courier New" w:eastAsia="Courier New" w:hAnsi="Courier New"/>
          <w:sz w:val="16"/>
          <w:szCs w:val="16"/>
          <w:color w:val="auto"/>
        </w:rPr>
        <w:t>$11.0</w:t>
      </w:r>
    </w:p>
    <w:p>
      <w:pPr>
        <w:spacing w:after="0" w:line="200" w:lineRule="exact"/>
        <w:rPr>
          <w:sz w:val="20"/>
          <w:szCs w:val="20"/>
          <w:color w:val="auto"/>
        </w:rPr>
      </w:pPr>
    </w:p>
    <w:p>
      <w:pPr>
        <w:sectPr>
          <w:pgSz w:w="11900" w:h="16838" w:orient="portrait"/>
          <w:cols w:equalWidth="0" w:num="5">
            <w:col w:w="5140" w:space="380"/>
            <w:col w:w="780" w:space="480"/>
            <w:col w:w="580" w:space="480"/>
            <w:col w:w="780" w:space="480"/>
            <w:col w:w="1119"/>
          </w:cols>
          <w:pgMar w:left="240" w:top="676" w:right="1440" w:bottom="695" w:gutter="0" w:footer="0" w:header="0"/>
          <w:type w:val="continuous"/>
        </w:sectPr>
      </w:pPr>
    </w:p>
    <w:p>
      <w:pPr>
        <w:spacing w:after="0" w:line="17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New Credit Facilities</w:t>
      </w:r>
    </w:p>
    <w:p>
      <w:pPr>
        <w:spacing w:after="0" w:line="5" w:lineRule="exact"/>
        <w:rPr>
          <w:sz w:val="20"/>
          <w:szCs w:val="20"/>
          <w:color w:val="auto"/>
        </w:rPr>
      </w:pPr>
    </w:p>
    <w:p>
      <w:pPr>
        <w:jc w:val="both"/>
        <w:ind w:left="480" w:right="2459"/>
        <w:spacing w:after="0" w:line="246" w:lineRule="auto"/>
        <w:rPr>
          <w:sz w:val="20"/>
          <w:szCs w:val="20"/>
          <w:color w:val="auto"/>
        </w:rPr>
      </w:pPr>
      <w:r>
        <w:rPr>
          <w:rFonts w:ascii="Courier New" w:cs="Courier New" w:eastAsia="Courier New" w:hAnsi="Courier New"/>
          <w:sz w:val="16"/>
          <w:szCs w:val="16"/>
          <w:color w:val="auto"/>
        </w:rPr>
        <w:t>On May 3, 2002, AT&amp;T Broadband Corp. and AT&amp;T Comcast Corporation, a company owned 50% each by AT&amp;T and the Company ("AT&amp;T Comcast"), entered into definitive credit agreements with a syndicate of lenders for an aggregate of $12.825 billion of new indebtedness in order to obtain the financing necessary to complete the AT&amp;T Broadband transaction (see Note 4) and for the combined company's financing needs after the transaction. This financing requires subsidiary guarantees, including guarantees by certain of the Company's wholly owned subsidiaries and by subsidiaries of AT&amp;T Broadband. Under the terms of the new credit facilities, the obligations of the lenders to provide the financing upon the completion of the AT&amp;T Broadband transaction are subject to a number of conditions, including the condition that the combined company holds investment-grade credit ratings from both the Standard &amp; Poor's and Moody's rating agencies at the time of closing. Accordingly, there can be no</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695" w:gutter="0" w:footer="0" w:header="0"/>
          <w:type w:val="continuous"/>
        </w:sectPr>
      </w:pPr>
    </w:p>
    <w:bookmarkStart w:id="14" w:name="page15"/>
    <w:bookmarkEnd w:id="14"/>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left="481" w:right="2459"/>
        <w:spacing w:after="0" w:line="248" w:lineRule="auto"/>
        <w:rPr>
          <w:sz w:val="20"/>
          <w:szCs w:val="20"/>
          <w:color w:val="auto"/>
        </w:rPr>
      </w:pPr>
      <w:r>
        <w:rPr>
          <w:rFonts w:ascii="Courier New" w:cs="Courier New" w:eastAsia="Courier New" w:hAnsi="Courier New"/>
          <w:sz w:val="16"/>
          <w:szCs w:val="16"/>
          <w:color w:val="auto"/>
        </w:rPr>
        <w:t>assurance that AT&amp;T Broadband Corp. and AT&amp;T Comcast will be able to obtain the financing necessary to complete the AT&amp;T Broadband transaction.</w:t>
      </w:r>
    </w:p>
    <w:p>
      <w:pPr>
        <w:spacing w:after="0" w:line="18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Interest Rates</w:t>
      </w:r>
    </w:p>
    <w:p>
      <w:pPr>
        <w:spacing w:after="0" w:line="5"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Excluding the derivative component of the ZONES whose changes in fair value are recorded to investment income (expense), the Company's effective weighted average interest rate on its long-term debt outstanding was 6.35% and 6.03% as of June 30, 2002 and December 31, 2001, respectively.</w:t>
      </w:r>
    </w:p>
    <w:p>
      <w:pPr>
        <w:spacing w:after="0" w:line="186"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Interest Rate Risk Management</w:t>
      </w:r>
    </w:p>
    <w:p>
      <w:pPr>
        <w:spacing w:after="0" w:line="5" w:lineRule="exact"/>
        <w:rPr>
          <w:sz w:val="20"/>
          <w:szCs w:val="20"/>
          <w:color w:val="auto"/>
        </w:rPr>
      </w:pPr>
    </w:p>
    <w:p>
      <w:pPr>
        <w:jc w:val="both"/>
        <w:ind w:left="481" w:right="2459"/>
        <w:spacing w:after="0" w:line="246" w:lineRule="auto"/>
        <w:rPr>
          <w:sz w:val="20"/>
          <w:szCs w:val="20"/>
          <w:color w:val="auto"/>
        </w:rPr>
      </w:pPr>
      <w:r>
        <w:rPr>
          <w:rFonts w:ascii="Courier New" w:cs="Courier New" w:eastAsia="Courier New" w:hAnsi="Courier New"/>
          <w:sz w:val="16"/>
          <w:szCs w:val="16"/>
          <w:color w:val="auto"/>
        </w:rPr>
        <w:t>During the six months ended June 30, 2002, the Company settled $950.0 million aggregate notional amount of fixed to variable interest rate exchange agreements ("Swaps") and received proceeds of $56.8 million. This amount is being recognized as an adjustment to interest expense over the term of the related debt. During the six months ended June 30, 2002, variable to fixed Swaps with an aggregate notional amount of $70.2 million expired. As of June 30, 2002, the Company has variable to fixed Swaps with an aggregate notional amount of $180.1 million with an average pay rate of 4.9% and an average receive rate of 1.9%. The Swaps mature between 2002 and 2003.</w:t>
      </w:r>
    </w:p>
    <w:p>
      <w:pPr>
        <w:spacing w:after="0" w:line="192" w:lineRule="exact"/>
        <w:rPr>
          <w:sz w:val="20"/>
          <w:szCs w:val="20"/>
          <w:color w:val="auto"/>
        </w:rPr>
      </w:pPr>
    </w:p>
    <w:p>
      <w:pPr>
        <w:jc w:val="both"/>
        <w:ind w:left="481" w:right="2459"/>
        <w:spacing w:after="0" w:line="246" w:lineRule="auto"/>
        <w:rPr>
          <w:sz w:val="20"/>
          <w:szCs w:val="20"/>
          <w:color w:val="auto"/>
        </w:rPr>
      </w:pPr>
      <w:r>
        <w:rPr>
          <w:rFonts w:ascii="Courier New" w:cs="Courier New" w:eastAsia="Courier New" w:hAnsi="Courier New"/>
          <w:sz w:val="16"/>
          <w:szCs w:val="16"/>
          <w:color w:val="auto"/>
        </w:rPr>
        <w:t>In June 2002, the Company entered into interest rate lock agreements ("Rate Locks") to hedge the risk that the cash flows related to the interest payments on an anticipated issuance or assumption of certain fixed rate debt in connection with the AT&amp;T Broadband transaction may be adversely affected by interest rate fluctuations. The Rate Locks mature in the fourth quarter of 2002, the timing of the anticipated issuance or assumption of the fixed rate debt. To the extent the Rate Locks are effective in offsetting the variability of the hedged cash flows, changes in the fair value of the Rate Locks will not be included in earnings but will be reported as a component of accumulated other comprehensive income (loss). Upon the issuance or assumption of the debt, the value of the Rate Locks will be recognized as an adjustment to interest expense over the same period in which the related interest costs on the debt are recognized in earnings.</w:t>
      </w:r>
    </w:p>
    <w:p>
      <w:pPr>
        <w:spacing w:after="0" w:line="19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Lines and Letters of Credit</w:t>
      </w:r>
    </w:p>
    <w:p>
      <w:pPr>
        <w:spacing w:after="0" w:line="5" w:lineRule="exact"/>
        <w:rPr>
          <w:sz w:val="20"/>
          <w:szCs w:val="20"/>
          <w:color w:val="auto"/>
        </w:rPr>
      </w:pPr>
    </w:p>
    <w:p>
      <w:pPr>
        <w:jc w:val="both"/>
        <w:ind w:left="481" w:right="2459"/>
        <w:spacing w:after="0" w:line="248" w:lineRule="auto"/>
        <w:rPr>
          <w:sz w:val="20"/>
          <w:szCs w:val="20"/>
          <w:color w:val="auto"/>
        </w:rPr>
      </w:pPr>
      <w:r>
        <w:rPr>
          <w:rFonts w:ascii="Courier New" w:cs="Courier New" w:eastAsia="Courier New" w:hAnsi="Courier New"/>
          <w:sz w:val="16"/>
          <w:szCs w:val="16"/>
          <w:color w:val="auto"/>
        </w:rPr>
        <w:t>As of June 30, 2002, certain subsidiaries of the Company had unused lines of credit of $3.363 billion under their respective credit facilities.</w:t>
      </w:r>
    </w:p>
    <w:p>
      <w:pPr>
        <w:spacing w:after="0" w:line="184"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As of June 30, 2002, the Company and certain of its subsidiaries had unused irrevocable standby letters of credit totaling $85.4 million to cover potential fundings under various agreements.</w:t>
      </w:r>
    </w:p>
    <w:p>
      <w:pPr>
        <w:spacing w:after="0" w:line="186" w:lineRule="exact"/>
        <w:rPr>
          <w:sz w:val="20"/>
          <w:szCs w:val="20"/>
          <w:color w:val="auto"/>
        </w:rPr>
      </w:pPr>
    </w:p>
    <w:p>
      <w:pPr>
        <w:ind w:left="481" w:hanging="481"/>
        <w:spacing w:after="0"/>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of Shares</w:t>
      </w:r>
    </w:p>
    <w:p>
      <w:pPr>
        <w:spacing w:after="0" w:line="5"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2002, as a result of the merger of a wholly owned subsidiary into the Company, approximately 23.3 million shares of the Company's Class A Special Common Stock held by the subsidiary were retired and returned to authorized but unissued status.</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676" w:right="1440" w:bottom="1440" w:gutter="0" w:footer="0" w:header="0"/>
        </w:sectPr>
      </w:pPr>
    </w:p>
    <w:bookmarkStart w:id="15" w:name="page16"/>
    <w:bookmarkEnd w:id="15"/>
    <w:p>
      <w:pPr>
        <w:jc w:val="center"/>
        <w:ind w:right="26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Comprehensive Income (Loss)</w:t>
      </w:r>
    </w:p>
    <w:p>
      <w:pPr>
        <w:spacing w:after="0" w:line="5" w:lineRule="exact"/>
        <w:rPr>
          <w:sz w:val="20"/>
          <w:szCs w:val="20"/>
          <w:color w:val="auto"/>
        </w:rPr>
      </w:pPr>
    </w:p>
    <w:p>
      <w:pPr>
        <w:ind w:left="481" w:right="2700"/>
        <w:spacing w:after="0" w:line="248" w:lineRule="auto"/>
        <w:rPr>
          <w:sz w:val="20"/>
          <w:szCs w:val="20"/>
          <w:color w:val="auto"/>
        </w:rPr>
      </w:pPr>
      <w:r>
        <w:rPr>
          <w:rFonts w:ascii="Courier New" w:cs="Courier New" w:eastAsia="Courier New" w:hAnsi="Courier New"/>
          <w:sz w:val="16"/>
          <w:szCs w:val="16"/>
          <w:color w:val="auto"/>
        </w:rPr>
        <w:t>The Company's total comprehensive income (loss) for the interim periods was as follows (in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23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Three Months Ended</w:t>
            </w:r>
          </w:p>
        </w:tc>
        <w:tc>
          <w:tcPr>
            <w:tcW w:w="21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Six Months Ended</w:t>
            </w:r>
          </w:p>
        </w:tc>
      </w:tr>
      <w:tr>
        <w:trPr>
          <w:trHeight w:val="186"/>
        </w:trPr>
        <w:tc>
          <w:tcPr>
            <w:tcW w:w="5280" w:type="dxa"/>
            <w:vAlign w:val="bottom"/>
          </w:tcPr>
          <w:p>
            <w:pPr>
              <w:spacing w:after="0"/>
              <w:rPr>
                <w:sz w:val="16"/>
                <w:szCs w:val="16"/>
                <w:color w:val="auto"/>
              </w:rPr>
            </w:pPr>
          </w:p>
        </w:tc>
        <w:tc>
          <w:tcPr>
            <w:tcW w:w="2340" w:type="dxa"/>
            <w:vAlign w:val="bottom"/>
            <w:gridSpan w:val="2"/>
          </w:tcPr>
          <w:p>
            <w:pPr>
              <w:jc w:val="right"/>
              <w:ind w:right="839"/>
              <w:spacing w:after="0"/>
              <w:rPr>
                <w:sz w:val="20"/>
                <w:szCs w:val="20"/>
                <w:color w:val="auto"/>
              </w:rPr>
            </w:pPr>
            <w:r>
              <w:rPr>
                <w:rFonts w:ascii="Courier New" w:cs="Courier New" w:eastAsia="Courier New" w:hAnsi="Courier New"/>
                <w:sz w:val="16"/>
                <w:szCs w:val="16"/>
                <w:color w:val="auto"/>
              </w:rPr>
              <w:t>June 30,</w:t>
            </w:r>
          </w:p>
        </w:tc>
        <w:tc>
          <w:tcPr>
            <w:tcW w:w="21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5280" w:type="dxa"/>
            <w:vAlign w:val="bottom"/>
          </w:tcPr>
          <w:p>
            <w:pPr>
              <w:spacing w:after="0"/>
              <w:rPr>
                <w:sz w:val="16"/>
                <w:szCs w:val="16"/>
                <w:color w:val="auto"/>
              </w:rPr>
            </w:pPr>
          </w:p>
        </w:tc>
        <w:tc>
          <w:tcPr>
            <w:tcW w:w="11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2002</w:t>
            </w:r>
          </w:p>
        </w:tc>
        <w:tc>
          <w:tcPr>
            <w:tcW w:w="11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2001</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52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2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($209.6)</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($298.5)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$1,036.4</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Unrealized (losses) gains on marketable securities...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(223.0)</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82.3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(364.3)</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196.9</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Reclassification adjustments for losses (gains)</w:t>
            </w: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included in net income (loss)......................</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198.4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(65.4)</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203.1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(329.1)</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Unrealized gains (losses) on the effective portion</w:t>
            </w: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of cash flow hedges................................</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gains (losses)..........</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6"/>
        </w:trPr>
        <w:tc>
          <w:tcPr>
            <w:tcW w:w="52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Comprehensive income (loss)..........................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($225.3)</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$54.3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($466.6)</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$895.8</w:t>
            </w:r>
          </w:p>
        </w:tc>
      </w:tr>
      <w:tr>
        <w:trPr>
          <w:trHeight w:val="186"/>
        </w:trPr>
        <w:tc>
          <w:tcPr>
            <w:tcW w:w="52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91" w:lineRule="exact"/>
        <w:rPr>
          <w:rFonts w:ascii="Courier New" w:cs="Courier New" w:eastAsia="Courier New" w:hAnsi="Courier New"/>
          <w:sz w:val="16"/>
          <w:szCs w:val="16"/>
          <w:color w:val="auto"/>
        </w:rPr>
      </w:pPr>
    </w:p>
    <w:p>
      <w:pPr>
        <w:jc w:val="both"/>
        <w:ind w:left="481" w:right="2700"/>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values of the assets and liabilities acquired by the Company through noncash transactions during the six months ended June 30, 2001 are as follows (in millions):</w:t>
      </w:r>
    </w:p>
    <w:p>
      <w:pPr>
        <w:spacing w:after="0" w:line="372" w:lineRule="exact"/>
        <w:rPr>
          <w:sz w:val="20"/>
          <w:szCs w:val="20"/>
          <w:color w:val="auto"/>
        </w:rPr>
      </w:pPr>
    </w:p>
    <w:tbl>
      <w:tblPr>
        <w:tblLayout w:type="fixed"/>
        <w:tblInd w:w="1741" w:type="dxa"/>
        <w:tblCellMar>
          <w:top w:w="0" w:type="dxa"/>
          <w:left w:w="0" w:type="dxa"/>
          <w:bottom w:w="0" w:type="dxa"/>
          <w:right w:w="0" w:type="dxa"/>
        </w:tblCellMar>
      </w:tblPr>
      <w:tr>
        <w:trPr>
          <w:trHeight w:val="183"/>
        </w:trPr>
        <w:tc>
          <w:tcPr>
            <w:tcW w:w="4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Current assets..............................</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$56.6</w:t>
            </w:r>
          </w:p>
        </w:tc>
      </w:tr>
      <w:tr>
        <w:trPr>
          <w:trHeight w:val="186"/>
        </w:trPr>
        <w:tc>
          <w:tcPr>
            <w:tcW w:w="4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Property, plant &amp; equipment.................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686.1</w:t>
            </w:r>
          </w:p>
        </w:tc>
      </w:tr>
      <w:tr>
        <w:trPr>
          <w:trHeight w:val="186"/>
        </w:trPr>
        <w:tc>
          <w:tcPr>
            <w:tcW w:w="4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Intangible assets...........................</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2,755.8</w:t>
            </w:r>
          </w:p>
        </w:tc>
      </w:tr>
      <w:tr>
        <w:trPr>
          <w:trHeight w:val="186"/>
        </w:trPr>
        <w:tc>
          <w:tcPr>
            <w:tcW w:w="4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Current liabilities.........................</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r>
      <w:tr>
        <w:trPr>
          <w:trHeight w:val="186"/>
        </w:trPr>
        <w:tc>
          <w:tcPr>
            <w:tcW w:w="43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assets acquired....................</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$3,461.5</w:t>
            </w:r>
          </w:p>
        </w:tc>
      </w:tr>
      <w:tr>
        <w:trPr>
          <w:trHeight w:val="186"/>
        </w:trPr>
        <w:tc>
          <w:tcPr>
            <w:tcW w:w="43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481" w:right="2700"/>
        <w:spacing w:after="0" w:line="248" w:lineRule="auto"/>
        <w:rPr>
          <w:sz w:val="20"/>
          <w:szCs w:val="20"/>
          <w:color w:val="auto"/>
        </w:rPr>
      </w:pPr>
      <w:r>
        <w:rPr>
          <w:rFonts w:ascii="Courier New" w:cs="Courier New" w:eastAsia="Courier New" w:hAnsi="Courier New"/>
          <w:sz w:val="16"/>
          <w:szCs w:val="16"/>
          <w:color w:val="auto"/>
        </w:rPr>
        <w:t>The Company made cash payments for interest and income taxes during the interim periods as follows (in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240" w:type="dxa"/>
            <w:vAlign w:val="bottom"/>
          </w:tcPr>
          <w:p>
            <w:pPr>
              <w:spacing w:after="0"/>
              <w:rPr>
                <w:sz w:val="15"/>
                <w:szCs w:val="15"/>
                <w:color w:val="auto"/>
              </w:rPr>
            </w:pPr>
          </w:p>
        </w:tc>
        <w:tc>
          <w:tcPr>
            <w:tcW w:w="21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Three Months Ended</w:t>
            </w:r>
          </w:p>
        </w:tc>
        <w:tc>
          <w:tcPr>
            <w:tcW w:w="20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Six Months Ended</w:t>
            </w:r>
          </w:p>
        </w:tc>
      </w:tr>
      <w:tr>
        <w:trPr>
          <w:trHeight w:val="186"/>
        </w:trPr>
        <w:tc>
          <w:tcPr>
            <w:tcW w:w="6240" w:type="dxa"/>
            <w:vAlign w:val="bottom"/>
          </w:tcPr>
          <w:p>
            <w:pPr>
              <w:spacing w:after="0"/>
              <w:rPr>
                <w:sz w:val="16"/>
                <w:szCs w:val="16"/>
                <w:color w:val="auto"/>
              </w:rPr>
            </w:pPr>
          </w:p>
        </w:tc>
        <w:tc>
          <w:tcPr>
            <w:tcW w:w="218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June 30,</w:t>
            </w:r>
          </w:p>
        </w:tc>
        <w:tc>
          <w:tcPr>
            <w:tcW w:w="20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624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2001</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2002</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6240" w:type="dxa"/>
            <w:vAlign w:val="bottom"/>
          </w:tcPr>
          <w:p>
            <w:pPr>
              <w:spacing w:after="0"/>
              <w:rPr>
                <w:sz w:val="16"/>
                <w:szCs w:val="16"/>
                <w:color w:val="auto"/>
              </w:rPr>
            </w:pP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24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$237.5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$193.5</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$347.3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$296.7</w:t>
            </w:r>
          </w:p>
        </w:tc>
      </w:tr>
      <w:tr>
        <w:trPr>
          <w:trHeight w:val="186"/>
        </w:trPr>
        <w:tc>
          <w:tcPr>
            <w:tcW w:w="624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$128.9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$111.3</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$158.4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$126.4</w:t>
            </w:r>
          </w:p>
        </w:tc>
      </w:tr>
    </w:tbl>
    <w:p>
      <w:pPr>
        <w:spacing w:after="0" w:line="377" w:lineRule="exact"/>
        <w:rPr>
          <w:sz w:val="20"/>
          <w:szCs w:val="20"/>
          <w:color w:val="auto"/>
        </w:rPr>
      </w:pPr>
    </w:p>
    <w:p>
      <w:pPr>
        <w:ind w:left="481" w:hanging="481"/>
        <w:spacing w:after="0"/>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1" w:lineRule="exact"/>
        <w:rPr>
          <w:rFonts w:ascii="Courier New" w:cs="Courier New" w:eastAsia="Courier New" w:hAnsi="Courier New"/>
          <w:sz w:val="16"/>
          <w:szCs w:val="16"/>
          <w:color w:val="auto"/>
        </w:rPr>
      </w:pPr>
    </w:p>
    <w:p>
      <w:pPr>
        <w:jc w:val="both"/>
        <w:ind w:left="481" w:right="2700"/>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litigation has been filed, and other litigation has been threatened, against the Company as a result of alleged conduct of the Company with respect to its investment in and distribution relationship with At Home Corporation ("At Home"). At Home was a provider of high-speed Internet access and content services, which filed for bankruptcy protection in September 2001. Filed actions are: (i) class action lawsuits against the Company, Brian L. Roberts (the Company's President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Cox Communications, Inc. ("Cox," also an investor in At Home and a former distributor of the At Home service); and (ii) class action lawsuits against the Company, AT&amp;T and others in the United States District Court for the Southern District of New York, alleging securities law violations and common law fraud in connection with disclosures made by At Home in 2001. The actions in San Mateo County, California have been stayed by the United States Bankruptcy Court for the Northern District of California, the court in which At Home filed for bankruptcy,</w:t>
      </w:r>
    </w:p>
    <w:p>
      <w:pPr>
        <w:spacing w:after="0" w:line="19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461"/>
          </w:cols>
          <w:pgMar w:left="239" w:top="676" w:right="1199" w:bottom="0" w:gutter="0" w:footer="0" w:header="0"/>
        </w:sectPr>
      </w:pPr>
    </w:p>
    <w:bookmarkStart w:id="16" w:name="page17"/>
    <w:bookmarkEnd w:id="16"/>
    <w:p>
      <w:pPr>
        <w:jc w:val="center"/>
        <w:ind w:right="29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as violating the automatic bankruptcy stay. The plaintiffs have submitted an amended complaint to the Bankruptcy Court, which is expected to decide in September 2002 whether the amended complaint can proceed. In the Southern District of New York actions, the court has ordered the actions consolidated into a single action. It is expected that an amended consolidated complaint will be served in mid-October 2002.</w:t>
      </w:r>
    </w:p>
    <w:p>
      <w:pPr>
        <w:spacing w:after="0" w:line="18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the At Home bankruptcy proceeding, certain creditors of At Home have been threatening, and have negotiated for themselves the right to bring, claims against the Company, AT&amp;T and Cox arising from the March 2000 agreements and for alleged breaches of fiduciary duty. Further, the creditors have negotiated for the right to bring claims against the Company and Cox seeking recovery of alleged short-swing profits pursuant to Section 16(b) of the Securities Exchange Act of 1934 purported to have arisen in connection with certain transactions relating to At Home stock effected pursuant to the March 2000 agreements.</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Following closing of the AT&amp;T Broadband transaction, the Company may be contractually liable for 50% of the liabilities of AT&amp;T relating to At Home (AT&amp;T would be liable for the other 50% of such liabilities). The Company denies any wrongdoing in connection with these actual and potential claims, and intends to defend all such claims vigorously. In management's opinion, the final disposition of all such claims (including taking into account any liability of the Company on account of AT&amp;T as described in the second preceding sentence), will not have a material adverse effect on the Company's or, following the closing of the AT&amp;T Broadband transaction, the combined company's consolidated financial condition or results of operations.</w:t>
      </w:r>
    </w:p>
    <w:p>
      <w:pPr>
        <w:spacing w:after="0" w:line="193"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8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future expenditures (principally in the form of capital expenditures) that will be made by the affiliate necessary to comply with the performance requirements will not exceed $75 million.</w:t>
      </w:r>
    </w:p>
    <w:p>
      <w:pPr>
        <w:spacing w:after="0" w:line="37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739"/>
          </w:cols>
          <w:pgMar w:left="720" w:top="676" w:right="1440" w:bottom="1440" w:gutter="0" w:footer="0" w:header="0"/>
        </w:sectPr>
      </w:pPr>
    </w:p>
    <w:bookmarkStart w:id="17" w:name="page18"/>
    <w:bookmarkEnd w:id="17"/>
    <w:p>
      <w:pPr>
        <w:jc w:val="center"/>
        <w:ind w:right="28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481" w:hanging="481"/>
        <w:spacing w:after="0"/>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91" w:lineRule="exact"/>
        <w:rPr>
          <w:rFonts w:ascii="Courier New" w:cs="Courier New" w:eastAsia="Courier New" w:hAnsi="Courier New"/>
          <w:sz w:val="16"/>
          <w:szCs w:val="16"/>
          <w:color w:val="auto"/>
        </w:rPr>
      </w:pPr>
    </w:p>
    <w:p>
      <w:pPr>
        <w:jc w:val="both"/>
        <w:ind w:left="481" w:right="2900"/>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represents the Company's significant business segments, "Cable" and "Commerce." The components of net income (loss) below operating income (loss) are not separately evaluated by the Company's management on a segment basis (dollars in millions).</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6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Corporate and</w:t>
            </w:r>
          </w:p>
        </w:tc>
        <w:tc>
          <w:tcPr>
            <w:tcW w:w="980" w:type="dxa"/>
            <w:vAlign w:val="bottom"/>
          </w:tcPr>
          <w:p>
            <w:pPr>
              <w:spacing w:after="0"/>
              <w:rPr>
                <w:sz w:val="15"/>
                <w:szCs w:val="15"/>
                <w:color w:val="auto"/>
              </w:rPr>
            </w:pPr>
          </w:p>
        </w:tc>
      </w:tr>
      <w:tr>
        <w:trPr>
          <w:trHeight w:val="186"/>
        </w:trPr>
        <w:tc>
          <w:tcPr>
            <w:tcW w:w="16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Cable</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Commerce</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Other (1)</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16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 June 30, 2002</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Revenues (2)................................................</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$1,540.8</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$994.5</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$173.6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$2,708.9</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w w:val="98"/>
              </w:rPr>
              <w:t>amortization</w:t>
            </w:r>
          </w:p>
        </w:tc>
        <w:tc>
          <w:tcPr>
            <w:tcW w:w="4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653.2</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194.5</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866.6</w:t>
            </w: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4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amortization...............................</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298.1</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28.1</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62.0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388.2</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 ....................................</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355.1</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166.4</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(43.1)</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478.4</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141.8</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37.9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182.6</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330.6</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50.6</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389.8</w:t>
            </w:r>
          </w:p>
        </w:tc>
      </w:tr>
      <w:tr>
        <w:trPr>
          <w:trHeight w:val="373"/>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 June 30, 2001</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Revenues (2)................................................</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$1,325.9</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$876.0</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$136.8</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$2,338.7</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 before</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depreciation and amortization (3)......................</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548.6</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159.8</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(15.5)</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692.9</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740.8</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36.8</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48.6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826.2</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 ....................................</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(192.2)</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123.0</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(64.1)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(133.3)</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128.9</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42.5</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178.5</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513.2</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41.9</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71.7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626.8</w:t>
            </w:r>
          </w:p>
        </w:tc>
      </w:tr>
      <w:tr>
        <w:trPr>
          <w:trHeight w:val="373"/>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Six Months Ended June 30, 2002</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Revenues (2)................................................</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$3,010.2</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$1,988.0</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$383.2</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$5,381.4</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w w:val="98"/>
              </w:rPr>
              <w:t>amortization</w:t>
            </w:r>
          </w:p>
        </w:tc>
        <w:tc>
          <w:tcPr>
            <w:tcW w:w="4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1,250.7</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386.8</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37.3</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1,674.8</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590.7</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55.5</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129.1</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775.3</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660.0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331.3</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(91.8)</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899.5</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287.3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75.6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369.3</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688.7</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82.4</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17.8</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788.9</w:t>
            </w:r>
          </w:p>
        </w:tc>
      </w:tr>
      <w:tr>
        <w:trPr>
          <w:trHeight w:val="373"/>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Six Months Ended June 30, 2001</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Revenues (2)................................................</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$2,520.3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$1,760.0</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$290.4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$4,570.7</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 before</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depreciation and amortization (3)......................</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1,035.7</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332.5</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(41.1)</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1,327.1</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1,424.8</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71.4</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64.7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1,560.9</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(389.1)</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261.1</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(105.8)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(233.8)</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261.7</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15.1</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84.0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360.8</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950.9</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68.0</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124.8</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1,143.7</w:t>
            </w:r>
          </w:p>
        </w:tc>
      </w:tr>
      <w:tr>
        <w:trPr>
          <w:trHeight w:val="373"/>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As of June 30, 2002</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Assets......................................................</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$28,840.3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$2,800.9</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$4,477.6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$36,118.8</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8,147.7</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2,394.4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10,543.5</w:t>
            </w:r>
          </w:p>
        </w:tc>
      </w:tr>
      <w:tr>
        <w:trPr>
          <w:trHeight w:val="373"/>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As of December 31, 2001</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Assets......................................................</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$29,084.6</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$2,809.2</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$6,366.7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$38,260.5</w:t>
            </w:r>
          </w:p>
        </w:tc>
      </w:tr>
      <w:tr>
        <w:trPr>
          <w:trHeight w:val="186"/>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8,363.2</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62.7</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3,315.7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11,741.6</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661"/>
          </w:cols>
          <w:pgMar w:left="239" w:top="676" w:right="999" w:bottom="1440" w:gutter="0" w:footer="0" w:header="0"/>
        </w:sectPr>
      </w:pPr>
    </w:p>
    <w:bookmarkStart w:id="18" w:name="page19"/>
    <w:bookmarkEnd w:id="18"/>
    <w:p>
      <w:pPr>
        <w:jc w:val="center"/>
        <w:ind w:right="29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QUARTER ENDED JUNE 30, 2002</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left="400" w:right="2459" w:hanging="396"/>
        <w:spacing w:after="0" w:line="246"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and business communications operations as well as elimination entries related to the segments presented. Corporate and other assets consist primarily of the Company's investments (see Note 5).</w:t>
      </w:r>
    </w:p>
    <w:p>
      <w:pPr>
        <w:spacing w:after="0" w:line="2" w:lineRule="exact"/>
        <w:rPr>
          <w:rFonts w:ascii="Courier New" w:cs="Courier New" w:eastAsia="Courier New" w:hAnsi="Courier New"/>
          <w:sz w:val="16"/>
          <w:szCs w:val="16"/>
          <w:color w:val="auto"/>
        </w:rPr>
      </w:pPr>
    </w:p>
    <w:p>
      <w:pPr>
        <w:ind w:left="400" w:right="2459" w:hanging="396"/>
        <w:spacing w:after="0" w:line="246"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include $151.4 million, $113.1 million, $296.6 million and $234.4 million during the three months ended June 30, 2002 and 2001 and during the six months ended June 30, 2002 and 2001, respectively, of non-US revenues, principally related to the Company's commerce segment. No single customer accounted for a significant amount of the Company's revenues in any period.</w:t>
      </w:r>
    </w:p>
    <w:p>
      <w:pPr>
        <w:spacing w:after="0" w:line="3" w:lineRule="exact"/>
        <w:rPr>
          <w:rFonts w:ascii="Courier New" w:cs="Courier New" w:eastAsia="Courier New" w:hAnsi="Courier New"/>
          <w:sz w:val="16"/>
          <w:szCs w:val="16"/>
          <w:color w:val="auto"/>
        </w:rPr>
      </w:pPr>
    </w:p>
    <w:p>
      <w:pPr>
        <w:jc w:val="both"/>
        <w:ind w:left="400" w:right="2459" w:hanging="396"/>
        <w:spacing w:after="0" w:line="246"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sz w:val="20"/>
          <w:szCs w:val="20"/>
          <w:color w:val="auto"/>
        </w:rPr>
      </w:pPr>
    </w:p>
    <w:p>
      <w:pPr>
        <w:spacing w:after="0" w:line="36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739"/>
          </w:cols>
          <w:pgMar w:left="720" w:top="676" w:right="1440" w:bottom="1440" w:gutter="0" w:footer="0" w:header="0"/>
        </w:sectPr>
      </w:pPr>
    </w:p>
    <w:bookmarkStart w:id="19" w:name="page20"/>
    <w:bookmarkEnd w:id="19"/>
    <w:p>
      <w:pPr>
        <w:spacing w:after="0" w:line="5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2002</w:t>
      </w:r>
    </w:p>
    <w:p>
      <w:pPr>
        <w:spacing w:after="0" w:line="378" w:lineRule="exact"/>
        <w:rPr>
          <w:sz w:val="20"/>
          <w:szCs w:val="20"/>
          <w:color w:val="auto"/>
        </w:rPr>
      </w:pPr>
    </w:p>
    <w:p>
      <w:pPr>
        <w:ind w:left="780" w:right="2559" w:hanging="774"/>
        <w:spacing w:after="0" w:line="248"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have grown significantly in recent years through both strategic acquisitions and growth in our existing businesses. We have historically met our cash needs for operations through our cash flows from operating activities. We have generally financed our cash requirements for acquisitions and capital expenditures through borrowings of long-term debt, sales of investments and from existing cash, cash equivalents and short-term investments.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Except where specifically indicated, the following management's discussion and analysis of financial condition and results of operations does not include the anticipated effects of the AT&amp;T Broadband transaction.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Refer to Note 4 to our financial statements included in Item 1 and Note 5 to our financial statements included in our Annual Report on Form 10-K for the year ended December 31, 2001 for a discussion of our acquisitions and other significant events.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cable communications and the electronic retailing industries are experiencing increasing competition and rapid technological changes. Our future results of operations will be affected by our ability to react to changes in the competitive environment and by our ability to implement new technologies. We believe that competition and technological changes will not significantly affect our ability to obtain financing.</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have both the ability and intent to redeem the $1.1 billion outstanding Zero Coupon Debentures with amounts available under subsidiary credit facilities if holders exercise their rights to require us to repurchase the Zero Coupon Debentures in December 2002. As of June 30, 2002, certain of our subsidiaries had unused lines of credit of $3.363 billion under their respective credit facilities.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Refer to Note 7 to our financial statements included in Item 1 for a discussion of our Zero Coupon Debentures. Refer to Note 10 to our financial statements included in Item 1 for a discussion of our commitments and contingencies.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Broadband Transaction</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Excluding AT&amp;T Broadband's exchangeable notes, which are mandatorily redeemable at AT&amp;T Broadband's option into shares of certain publicly traded companies held by AT&amp;T Broadband, we currently estimate that the combined company will require approximately $20 billion of assumed, refinanced and new indebtedness upon completion of the AT&amp;T Broadband transaction. Of this $20 billion of indebtedness, approximately $7 billion to $8 billion will be assumed indebtedness of AT&amp;T Broadband's subsidiaries, $9 billion to $10 billion will retire amounts we expect AT&amp;T Broadband will owe AT&amp;T Corp. ("AT&amp;T") at, and will be required to pay, upon closing of the AT&amp;T Broadband transaction, and $2 billion to $4 billion will be needed to refinance AT&amp;T Broadband debt that will become due on or shortly after the closing of the AT&amp;T Broadband transaction and to provide appropriate cash reserves to fund AT&amp;T Broadband's operations and capital expenditures. We can not provide assurances that the actual amount of this indebtedness will not exceed $20 billion.</w:t>
      </w:r>
    </w:p>
    <w:p>
      <w:pPr>
        <w:spacing w:after="0" w:line="194"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On August 12, 2002, AT&amp;T, AT&amp;T Comcast Corporation ("AT&amp;T Comcast"), AT&amp;T Broadband, our wholly owned subsidiary Comcast Cable Communications, Inc. ("Comcast Cable"), and two of AT&amp;T's broadband subsidiaries filed a registration statement with the Securities and Exchange Commission detailing a potential exchange offer for some of AT&amp;T's existing public indebtedness. The exchange offer is designed to satisfy one of the conditions to the AT&amp;T Broadband transaction and, if successful, would result in the assumption of a portion of AT&amp;T's indebtedness by AT&amp;T Broadband. The exchange offer is subject to market conditions and the resolution of continued negotiations between us and AT&amp;T. The $9 billion to $10 billion that we expect AT&amp;T Broadband will be required to pay AT&amp;T upon closing of the AT&amp;T Broadband transaction would be reduced based upon the amount of AT&amp;T indebtedness assumed by AT&amp;T Broadband in the exchange in an amount to be mutually agreed.</w:t>
      </w:r>
    </w:p>
    <w:p>
      <w:pPr>
        <w:spacing w:after="0" w:line="19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On May 3, 2002, AT&amp;T Broadband Corp. and</w:t>
      </w:r>
    </w:p>
    <w:p>
      <w:pPr>
        <w:sectPr>
          <w:pgSz w:w="11900" w:h="16897" w:orient="portrait"/>
          <w:cols w:equalWidth="0" w:num="1">
            <w:col w:w="10219"/>
          </w:cols>
          <w:pgMar w:left="240" w:top="676" w:right="1440" w:bottom="0" w:gutter="0" w:footer="0" w:header="0"/>
        </w:sectPr>
      </w:pPr>
    </w:p>
    <w:bookmarkStart w:id="20" w:name="page21"/>
    <w:bookmarkEnd w:id="20"/>
    <w:p>
      <w:pPr>
        <w:ind w:left="25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019"/>
          </w:cols>
          <w:pgMar w:left="1440" w:top="328" w:right="1440" w:bottom="1440" w:gutter="0" w:footer="0" w:header="0"/>
        </w:sectPr>
      </w:pPr>
    </w:p>
    <w:bookmarkStart w:id="21" w:name="page22"/>
    <w:bookmarkEnd w:id="21"/>
    <w:p>
      <w:pPr>
        <w:spacing w:after="0" w:line="6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2002</w:t>
      </w:r>
    </w:p>
    <w:p>
      <w:pPr>
        <w:spacing w:after="0" w:line="378"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AT&amp;T Comcast entered into definitive credit agreements with a syndicate of lenders for an aggregate of $12.825 billion to provide the financing to complete the AT&amp;T Broadband transaction and for the combined company's financing needs after the transaction. The amount of AT&amp;T's indebtedness assumed by AT&amp;T Broadband in the exchange offer, if any, will not reduce the amounts available under these credit agreements.</w:t>
      </w:r>
    </w:p>
    <w:p>
      <w:pPr>
        <w:spacing w:after="0" w:line="18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Refer to Note 7 to our financial statements included in Item 1 for a discussion of the new credit facilities.</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 addition to any assumption of AT&amp;T indebtedness by AT&amp;T Broadband in the exchange offer and amounts available under the new credit agreements, we may also use other available sources of financing to fund these requirements, including:</w:t>
      </w:r>
    </w:p>
    <w:p>
      <w:pPr>
        <w:spacing w:after="0" w:line="186" w:lineRule="exact"/>
        <w:rPr>
          <w:sz w:val="20"/>
          <w:szCs w:val="20"/>
          <w:color w:val="auto"/>
        </w:rPr>
      </w:pPr>
    </w:p>
    <w:p>
      <w:pPr>
        <w:ind w:left="960" w:hanging="476"/>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existing cash, cash equivalents and short- term investments,</w:t>
      </w:r>
    </w:p>
    <w:p>
      <w:pPr>
        <w:spacing w:after="0" w:line="191" w:lineRule="exact"/>
        <w:rPr>
          <w:rFonts w:ascii="Courier New" w:cs="Courier New" w:eastAsia="Courier New" w:hAnsi="Courier New"/>
          <w:sz w:val="16"/>
          <w:szCs w:val="16"/>
          <w:color w:val="auto"/>
        </w:rPr>
      </w:pPr>
    </w:p>
    <w:p>
      <w:pPr>
        <w:ind w:left="960" w:right="2459" w:hanging="476"/>
        <w:spacing w:after="0" w:line="248"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available under our subsidiaries' lines of credit, which totaled $3.363 billion as of June 30, 2002, and</w:t>
      </w:r>
    </w:p>
    <w:p>
      <w:pPr>
        <w:spacing w:after="0" w:line="184" w:lineRule="exact"/>
        <w:rPr>
          <w:rFonts w:ascii="Courier New" w:cs="Courier New" w:eastAsia="Courier New" w:hAnsi="Courier New"/>
          <w:sz w:val="16"/>
          <w:szCs w:val="16"/>
          <w:color w:val="auto"/>
        </w:rPr>
      </w:pPr>
    </w:p>
    <w:p>
      <w:pPr>
        <w:ind w:left="960" w:right="2459" w:hanging="476"/>
        <w:spacing w:after="0" w:line="248"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the sales of our and AT&amp;T Broadband's investments, including AT&amp;T Broadband's investment in Time Warner Entertainment.</w:t>
      </w:r>
    </w:p>
    <w:p>
      <w:pPr>
        <w:spacing w:after="0" w:line="184"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Subsequent to closing of the AT&amp;T Broadband transaction, we will have a substantially higher amount of debt, interest expense and capital expenditures at the combined company. If the credit rating agencies determine that the combined company is less creditworthy, on a combined basis, than that of Comcast on an historical basis, it is possible that our cost of and access to capital could be negatively affected. We currently hold investment grade ratings for our various debt securities. If our debt securities are downgraded as a result of our assumption of debt in the AT&amp;T Broadband transaction, access to the commercial paper market would likely become limited and the costs of borrowing under alternative sources would likely increase.</w:t>
      </w:r>
    </w:p>
    <w:p>
      <w:pPr>
        <w:spacing w:after="0" w:line="19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June 30, 2002 were $1.615 billion, substantially all of which is unrestricted.</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Investments</w:t>
      </w:r>
    </w:p>
    <w:p>
      <w:pPr>
        <w:spacing w:after="0" w:line="191"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A significant portion of our investments are in publicly traded companies and are reflected at fair value which fluctuates with market changes.</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do not have any significant contractual funding commitments with respect to any of our investments. Our ownership interests in these investments may, however, be diluted if we do not fund our investees' non-binding capital calls. We continually evaluate our existing investments, as well as new investment opportunities.</w:t>
      </w:r>
    </w:p>
    <w:p>
      <w:pPr>
        <w:spacing w:after="0" w:line="18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Refer to Note 5 to our financial statements included in Item 1 for a discussion of our investments.</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Financing</w:t>
      </w:r>
    </w:p>
    <w:p>
      <w:pPr>
        <w:spacing w:after="0" w:line="191"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As of June 30, 2002 and December 31, 2001, our long-term debt, including current portion, was $10.750 billion and $12.202 billion, respectively.</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$1.452 billion decrease from December 31, 2001 to June 30, 2002 results principally from the $923.5 million aggregate reduction to the carrying value of our ZONES during 2002, and the effects of our net repayments during 2002.</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Excluding the effects of interest rate risk management instruments, 12.1% and 13.4% of our long-term debt as of June 30, 2002 and December 31, 2001, respectively, was at variable rates.</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have and may in the future, depending on certain factors including market conditions, make optional repayments on our debt obligations, which may include open market repurchases of our outstanding public notes and debentures.</w:t>
      </w:r>
    </w:p>
    <w:p>
      <w:pPr>
        <w:spacing w:after="0" w:line="186"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Refer to Note 7 to our financial statements included in Item 1 for a discussion of our long-term debt.</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Equity Price Risk</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have entered into cashless collar agreements (the "Equity Collars") and prepaid forward sales agreements ("Prepaid Forward Sales") which we account for at fair value. The Equity Collars and Prepaid Forward Sales limit our exposure</w:t>
      </w:r>
    </w:p>
    <w:p>
      <w:pPr>
        <w:sectPr>
          <w:pgSz w:w="11900" w:h="16903" w:orient="portrait"/>
          <w:cols w:equalWidth="0" w:num="1">
            <w:col w:w="10219"/>
          </w:cols>
          <w:pgMar w:left="240" w:top="676"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to and benefits from price fluctuations in Sprint PCS common stock.</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During the 2002 and 2001 interim periods, the change in the fair value of our investment in Sprint PCS common stock, classified as a trading security, were substantially offset by the changes in the fair values of the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42" w:right="1440" w:bottom="1440" w:gutter="0" w:footer="0" w:header="0"/>
        </w:sectPr>
      </w:pPr>
    </w:p>
    <w:bookmarkStart w:id="23" w:name="page24"/>
    <w:bookmarkEnd w:id="23"/>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2002</w:t>
      </w:r>
    </w:p>
    <w:p>
      <w:pPr>
        <w:spacing w:after="0" w:line="378" w:lineRule="exact"/>
        <w:rPr>
          <w:sz w:val="20"/>
          <w:szCs w:val="20"/>
          <w:color w:val="auto"/>
        </w:rPr>
      </w:pPr>
    </w:p>
    <w:p>
      <w:pPr>
        <w:jc w:val="both"/>
        <w:ind w:right="2459"/>
        <w:spacing w:after="0" w:line="248" w:lineRule="auto"/>
        <w:rPr>
          <w:sz w:val="20"/>
          <w:szCs w:val="20"/>
          <w:color w:val="auto"/>
        </w:rPr>
      </w:pPr>
      <w:r>
        <w:rPr>
          <w:rFonts w:ascii="Courier New" w:cs="Courier New" w:eastAsia="Courier New" w:hAnsi="Courier New"/>
          <w:sz w:val="16"/>
          <w:szCs w:val="16"/>
          <w:color w:val="auto"/>
        </w:rPr>
        <w:t>Equity Collars, the derivative components of the ZONES, and the Prepaid Forward Sales. See "Results of Operations - Investment Income (Expense)" below.</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Rate Risk</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During the six months ended June 30, 2002, we settled $950.0 million aggregate notional amount of our fixed to variable interest rate exchange agreements ("Swaps") and received proceeds of $56.8 million. This amount is being recognized as an adjustment to interest expense over the term of the related debt. During the six months ended June 30, 2002, variable to fixed Swaps with an aggregate notional amount of $70.2 million expired. As of June 30, 2002, we have $180.1 million aggregate notional amount of variable to fixed Swaps with an average pay rate of 4.9% and an average receive rate of 1.9%. The Swaps mature between 2002 and 2003.</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 June 2002, we entered into interest rate lock agreements ("Rate Locks") to hedge the risk that the cash flows related to the interest payments on an anticipated issuance or assumption of certain fixed rate debt in connection with the AT&amp;T Broadband transaction may be adversely affected by interest rate fluctuations. The Rate Locks mature in the fourth quarter of 2002, the timing of the anticipated issuance or assumption of the fixed rate debt.</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Accumulated Other Comprehensive Income (Loss)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change in accumulated other comprehensive income (loss) from December 31, 2001 to June 30, 2002 is principally attributable to declines in unrealized gains on our investments classified as available for sale held throughout the period, and to realized losses on sales of investments and investment impairment losses on investments classified as available for sale during the six months ended June 30, 2002. Refer to Note 5 to our financial statements included in Item 1.</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Cash and cash equivalents increased $207.8 million as of June 30, 2002 from December 31, 2001. The increase in cash and cash equivalents resulted from cash flows from operating, financing and investing activities which are explained below.</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Net cash provided by operating activities amounted to $1.051 billion for the six months ended June 30, 2002, due principally to our operating income before depreciation and amortization (see "Results of Operations"), and by changes in working capital as a result of the timing of receipts and disbursements and the effects of net interest and current income tax expense.</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Net cash used in financing activities includes borrowings and repayments of debt, proceeds from settlement of Swaps, as well as proceeds from the issuances of our common stock. Net cash used in financing activities was $471.5 million for the six months ended June 30, 2002. During the six months ended June 30, 2002, we borrowed $632.1 million, consisting of:</w:t>
      </w:r>
    </w:p>
    <w:p>
      <w:pPr>
        <w:spacing w:after="0" w:line="185" w:lineRule="exact"/>
        <w:rPr>
          <w:sz w:val="20"/>
          <w:szCs w:val="20"/>
          <w:color w:val="auto"/>
        </w:rPr>
      </w:pPr>
    </w:p>
    <w:p>
      <w:pPr>
        <w:ind w:left="960" w:hanging="476"/>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$223.9 million under Comcast Cable's commercial paper program, and</w:t>
      </w:r>
    </w:p>
    <w:p>
      <w:pPr>
        <w:spacing w:after="0" w:line="191"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$408.2 million under revolving credit facilities.</w:t>
      </w:r>
    </w:p>
    <w:p>
      <w:pPr>
        <w:spacing w:after="0" w:line="191"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During the six months ended June 30, 2002, we repaid $1.169 billion of our long-term debt, consisting of:</w:t>
      </w:r>
    </w:p>
    <w:p>
      <w:pPr>
        <w:spacing w:after="0" w:line="184" w:lineRule="exact"/>
        <w:rPr>
          <w:sz w:val="20"/>
          <w:szCs w:val="20"/>
          <w:color w:val="auto"/>
        </w:rPr>
      </w:pPr>
    </w:p>
    <w:p>
      <w:pPr>
        <w:ind w:left="960" w:hanging="476"/>
        <w:spacing w:after="0"/>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$240.2 million under Comcast Cable's commercial paper program,</w:t>
      </w:r>
    </w:p>
    <w:p>
      <w:pPr>
        <w:spacing w:after="0" w:line="191"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million of our 9.625% Senior Notes due 2002, and</w:t>
      </w:r>
    </w:p>
    <w:p>
      <w:pPr>
        <w:spacing w:after="0" w:line="191"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$729.1 million on certain of our revolving credit facilities.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 addition, during the six months ended June 30, 2002, we received proceeds of $56.8 million from settlement of certain of our Swaps and proceeds of $11.2 million from issuances of our common stock.</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Net cash used in investing activities includes the effects of acquisitions, net of cash acquired, purchases of investments, capital expenditures, and additions to intangible and other noncurrent assets, offset by proceeds from sales of investments. Net cash used in investing activities was $371.2 million for the six months ended June 30, 2002, consisting primarily of capital expenditures of $788.9 million and additions to intangible and other noncurrent assets of $133.5 million, including $62.3 million related to the satellite and cable television affiliation agreements of QVC and our content subsidiaries. Such amounts were offset, in part, by proceeds from sales of investments of $595.9 million.</w:t>
      </w:r>
    </w:p>
    <w:p>
      <w:pPr>
        <w:sectPr>
          <w:pgSz w:w="11900" w:h="16838" w:orient="portrait"/>
          <w:cols w:equalWidth="0" w:num="1">
            <w:col w:w="10219"/>
          </w:cols>
          <w:pgMar w:left="240" w:top="676" w:right="1440" w:bottom="0" w:gutter="0" w:footer="0" w:header="0"/>
        </w:sectPr>
      </w:pPr>
    </w:p>
    <w:bookmarkStart w:id="24" w:name="page25"/>
    <w:bookmarkEnd w:id="24"/>
    <w:p>
      <w:pPr>
        <w:ind w:left="1600"/>
        <w:spacing w:after="0"/>
        <w:rPr>
          <w:sz w:val="20"/>
          <w:szCs w:val="20"/>
          <w:color w:val="auto"/>
        </w:rPr>
      </w:pPr>
      <w:r>
        <w:rPr>
          <w:rFonts w:ascii="Courier New" w:cs="Courier New" w:eastAsia="Courier New" w:hAnsi="Courier New"/>
          <w:sz w:val="16"/>
          <w:szCs w:val="16"/>
          <w:color w:val="auto"/>
        </w:rPr>
        <w:t>_______________________</w:t>
      </w:r>
    </w:p>
    <w:p>
      <w:pPr>
        <w:sectPr>
          <w:pgSz w:w="11900" w:h="16838" w:orient="portrait"/>
          <w:cols w:equalWidth="0" w:num="1">
            <w:col w:w="9019"/>
          </w:cols>
          <w:pgMar w:left="1440" w:top="142" w:right="1440" w:bottom="1440" w:gutter="0" w:footer="0" w:header="0"/>
        </w:sectPr>
      </w:pP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142" w:right="1440" w:bottom="1440" w:gutter="0" w:footer="0" w:header="0"/>
          <w:type w:val="continuous"/>
        </w:sectPr>
      </w:pPr>
    </w:p>
    <w:bookmarkStart w:id="25" w:name="page26"/>
    <w:bookmarkEnd w:id="25"/>
    <w:p>
      <w:pPr>
        <w:jc w:val="center"/>
        <w:ind w:right="28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JUNE 30, 2002</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jc w:val="both"/>
        <w:ind w:left="1" w:right="2900" w:firstLine="484"/>
        <w:spacing w:after="0" w:line="247" w:lineRule="auto"/>
        <w:rPr>
          <w:sz w:val="20"/>
          <w:szCs w:val="20"/>
          <w:color w:val="auto"/>
        </w:rPr>
      </w:pPr>
      <w:r>
        <w:rPr>
          <w:rFonts w:ascii="Courier New" w:cs="Courier New" w:eastAsia="Courier New" w:hAnsi="Courier New"/>
          <w:sz w:val="16"/>
          <w:szCs w:val="16"/>
          <w:color w:val="auto"/>
        </w:rPr>
        <w:t>The effects of our recent acquisitions were to increase our revenues and expenses, resulting in increases in our operating income before depreciation and amortization.</w:t>
      </w:r>
    </w:p>
    <w:p>
      <w:pPr>
        <w:spacing w:after="0" w:line="186" w:lineRule="exact"/>
        <w:rPr>
          <w:sz w:val="20"/>
          <w:szCs w:val="20"/>
          <w:color w:val="auto"/>
        </w:rPr>
      </w:pPr>
    </w:p>
    <w:p>
      <w:pPr>
        <w:jc w:val="both"/>
        <w:ind w:left="1" w:right="2900" w:firstLine="484"/>
        <w:spacing w:after="0" w:line="247" w:lineRule="auto"/>
        <w:rPr>
          <w:sz w:val="20"/>
          <w:szCs w:val="20"/>
          <w:color w:val="auto"/>
        </w:rPr>
      </w:pPr>
      <w:r>
        <w:rPr>
          <w:rFonts w:ascii="Courier New" w:cs="Courier New" w:eastAsia="Courier New" w:hAnsi="Courier New"/>
          <w:sz w:val="16"/>
          <w:szCs w:val="16"/>
          <w:color w:val="auto"/>
        </w:rPr>
        <w:t>We adopted Statement of Financial Accounting Standards ("SFAS") No. 142, "Goodwill and Other Intangible Assets," on January 1, 2002, as required by the new statement. Refer to Notes 2 and 6 to our financial statements included in Item 1 for a discussion of the impact the adoption of the new statement had on our consolidated financial condition and results of operations.</w:t>
      </w:r>
    </w:p>
    <w:p>
      <w:pPr>
        <w:spacing w:after="0" w:line="185" w:lineRule="exact"/>
        <w:rPr>
          <w:sz w:val="20"/>
          <w:szCs w:val="20"/>
          <w:color w:val="auto"/>
        </w:rPr>
      </w:pPr>
    </w:p>
    <w:p>
      <w:pPr>
        <w:jc w:val="both"/>
        <w:ind w:left="1" w:right="2900" w:firstLine="484"/>
        <w:spacing w:after="0" w:line="248" w:lineRule="auto"/>
        <w:rPr>
          <w:sz w:val="20"/>
          <w:szCs w:val="20"/>
          <w:color w:val="auto"/>
        </w:rPr>
      </w:pPr>
      <w:r>
        <w:rPr>
          <w:rFonts w:ascii="Courier New" w:cs="Courier New" w:eastAsia="Courier New" w:hAnsi="Courier New"/>
          <w:sz w:val="16"/>
          <w:szCs w:val="16"/>
          <w:color w:val="auto"/>
        </w:rPr>
        <w:t>Our summarized financial information for the interim periods is as follows (dollars in millions, "NM" denotes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160" w:type="dxa"/>
            <w:vAlign w:val="bottom"/>
          </w:tcPr>
          <w:p>
            <w:pPr>
              <w:spacing w:after="0"/>
              <w:rPr>
                <w:sz w:val="15"/>
                <w:szCs w:val="15"/>
                <w:color w:val="auto"/>
              </w:rPr>
            </w:pPr>
          </w:p>
        </w:tc>
        <w:tc>
          <w:tcPr>
            <w:tcW w:w="22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Three Months Ended</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6160" w:type="dxa"/>
            <w:vAlign w:val="bottom"/>
          </w:tcPr>
          <w:p>
            <w:pPr>
              <w:spacing w:after="0"/>
              <w:rPr>
                <w:sz w:val="16"/>
                <w:szCs w:val="16"/>
                <w:color w:val="auto"/>
              </w:rPr>
            </w:pPr>
          </w:p>
        </w:tc>
        <w:tc>
          <w:tcPr>
            <w:tcW w:w="226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June 30,</w:t>
            </w:r>
          </w:p>
        </w:tc>
        <w:tc>
          <w:tcPr>
            <w:tcW w:w="22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Increase / (Decrease)</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2002</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c>
          <w:tcPr>
            <w:tcW w:w="11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1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$2,708.9</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$2,338.7</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$370.2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628.8</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555.2</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73.6</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13.3</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1,213.5</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1,090.6</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122.9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342.8</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273.9</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68.9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25.2</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45.4</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552.3</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(506.9)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(91.8)</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478.4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(133.3)</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611.7</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(182.6)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(178.5)</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(459.1)</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502.7</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(961.8)</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(43.0)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33.5</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352.6</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tax benefit (expense)...................................</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(103.0)</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135.9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(45.8)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24.1</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(loss) before cumulative effect of accounting change....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($209.6)</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$35.2</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($244.8)</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$866.6</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$692.9</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$173.7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25.1%</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45"/>
        </w:trPr>
        <w:tc>
          <w:tcPr>
            <w:tcW w:w="6160" w:type="dxa"/>
            <w:vAlign w:val="bottom"/>
          </w:tcPr>
          <w:p>
            <w:pPr>
              <w:spacing w:after="0"/>
              <w:rPr>
                <w:sz w:val="24"/>
                <w:szCs w:val="24"/>
                <w:color w:val="auto"/>
              </w:rPr>
            </w:pPr>
          </w:p>
        </w:tc>
        <w:tc>
          <w:tcPr>
            <w:tcW w:w="22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Six Months Ended</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6160" w:type="dxa"/>
            <w:vAlign w:val="bottom"/>
          </w:tcPr>
          <w:p>
            <w:pPr>
              <w:spacing w:after="0"/>
              <w:rPr>
                <w:sz w:val="16"/>
                <w:szCs w:val="16"/>
                <w:color w:val="auto"/>
              </w:rPr>
            </w:pPr>
          </w:p>
        </w:tc>
        <w:tc>
          <w:tcPr>
            <w:tcW w:w="226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June 30,</w:t>
            </w:r>
          </w:p>
        </w:tc>
        <w:tc>
          <w:tcPr>
            <w:tcW w:w="22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Increase / (Decrease)</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2002</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c>
          <w:tcPr>
            <w:tcW w:w="11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1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$5,381.4</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$4,570.7</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$810.7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1,260.0</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1,111.8</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148.2</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13.3</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2,446.6</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2,131.8</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314.8</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14.8</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676.6</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514.7</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161.9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31.5</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98.7</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1,046.2</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(947.5)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(90.6)</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899.5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(233.8)</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1,133.3</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(369.3)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(360.8)</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8.5</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(707.1)</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717.4</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(1,424.5)</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41.8</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633.3</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1,187.9</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(1,201.9)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tax benefit (expense)...................................</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(588.6)</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(618.8)</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(89.4)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(63.6)</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25.8</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40.6</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(loss) before cumulative effect of accounting change....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($298.5)</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$651.9</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($950.4)</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$1,674.8</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$1,327.1</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$347.7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26.2%</w:t>
            </w:r>
          </w:p>
        </w:tc>
      </w:tr>
      <w:tr>
        <w:trPr>
          <w:trHeight w:val="186"/>
        </w:trPr>
        <w:tc>
          <w:tcPr>
            <w:tcW w:w="61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w:t>
      </w:r>
    </w:p>
    <w:p>
      <w:pPr>
        <w:spacing w:after="0" w:line="5" w:lineRule="exact"/>
        <w:rPr>
          <w:sz w:val="20"/>
          <w:szCs w:val="20"/>
          <w:color w:val="auto"/>
        </w:rPr>
      </w:pPr>
    </w:p>
    <w:p>
      <w:pPr>
        <w:jc w:val="both"/>
        <w:ind w:left="481" w:right="2900" w:hanging="481"/>
        <w:spacing w:after="0" w:line="247" w:lineRule="auto"/>
        <w:tabs>
          <w:tab w:leader="none" w:pos="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our businesses as "operating cash flow." Operating cash flow is a measure of a company's ability to generate cash to service its obligations,</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661"/>
          </w:cols>
          <w:pgMar w:left="239" w:top="676" w:right="999" w:bottom="509" w:gutter="0" w:footer="0" w:header="0"/>
        </w:sectPr>
      </w:pPr>
    </w:p>
    <w:bookmarkStart w:id="26" w:name="page27"/>
    <w:bookmarkEnd w:id="26"/>
    <w:p>
      <w:pPr>
        <w:spacing w:after="0" w:line="6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2002</w:t>
      </w:r>
    </w:p>
    <w:p>
      <w:pPr>
        <w:spacing w:after="0" w:line="378" w:lineRule="exact"/>
        <w:rPr>
          <w:sz w:val="20"/>
          <w:szCs w:val="20"/>
          <w:color w:val="auto"/>
        </w:rPr>
      </w:pPr>
    </w:p>
    <w:p>
      <w:pPr>
        <w:jc w:val="both"/>
        <w:ind w:left="480" w:right="2459"/>
        <w:spacing w:after="0" w:line="246" w:lineRule="auto"/>
        <w:rPr>
          <w:sz w:val="20"/>
          <w:szCs w:val="20"/>
          <w:color w:val="auto"/>
        </w:rPr>
      </w:pPr>
      <w:r>
        <w:rPr>
          <w:rFonts w:ascii="Courier New" w:cs="Courier New" w:eastAsia="Courier New" w:hAnsi="Courier New"/>
          <w:sz w:val="16"/>
          <w:szCs w:val="16"/>
          <w:color w:val="auto"/>
        </w:rPr>
        <w:t>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Operating Results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Revenues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increases in consolidated revenues for the interim periods from 2001 to 2002 are primarily attributable to increases in service revenues in our Cable segment and to increases in net sales in our Commerce segment (see "Operating Results by Business Segment" below). The remaining increases are primarily the result of increases in revenues from our content operations, principally due to growth in our historical operations and the effects of our acquisitions.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On January 1, 2002, we adopted Emerging Issues Task Force ("EITF") 01-9, "Accounting for Consideration Given to a Customer (Including a Reseller of the Vendor's Products)" and EITF 01-14, "Income Statement Characterization of Reimbursements Received for 'Out-of-Pocket' Expenses Incurred."</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EITF 01-9 requires, among other things, that consideration paid to customers should be classified as a reduction of revenue unless certain criteria are met. Certain of our content subsidiaries have paid or may pay distribution fees to cable television and satellite broadcast systems for carriage of their programming. Upon adoption of EITF 01-9, we reclassified certain of these distribution fees from expense to a revenue reduction for all periods presented in our statement of operations. This change does not apply to distribution fees paid by our consolidated subsidiary, QVC, Inc. ("QVC") as the counterparties to QVC's distribution agreements do not make revenue payments to QVC.</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EITF 01-14 requires that reimbursements received for out-of-pocket expenses incurred be characterized as revenue in the statement of operations. Under the terms of our franchise agreements, we are required to pay up to 5% of our gross revenues derived from providing cable services to the local franchising authority. We normally pass these fees through to our cable subscribers. Upon adoption of EITF 01-14, we reclassified franchise fees collected from cable subscribers from a reduction of selling, general and administrative expenses to a component of service revenues for all periods presented in our statement of operations.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changes in classification had no impact on our reported operating income (loss) or financial condition. Refer to Note 2 to our financial statements included in Item 1 for a discussion of the adoption of EITF 01-9 and EITF 01-14.</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Cost of goods sold from electronic retailing</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Refer to the "Commerce" section of "Operating Results by Business Segment" below for a discussion of the increase in cost of goods sold from electronic retailing.</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Operating, selling, general and administrative expenses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increases in consolidated operating, selling, general and administrative expenses for the interim periods from 2001 to 2002 are primarily attributable to increases in expenses in our Cable segment and, to a lesser extent, to increases in expenses in our Commerce segment (see "Operating Results by Business Segment" below). The remaining increases are primarily the result of increased expenses in our content operations, principally due to growth in our historical operations and the effects of our acquisitions.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Depreciation</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increases in depreciation expense for the interim periods from 2001 to 2002 in our Cable segment are primarily due to the effects of our recent acquisitions and our capital expenditures. The increases in depreciation expense for the interim periods from 2001 to 2002 in our Commerce segment are primarily</w:t>
      </w:r>
    </w:p>
    <w:p>
      <w:pPr>
        <w:sectPr>
          <w:pgSz w:w="11900" w:h="16903" w:orient="portrait"/>
          <w:cols w:equalWidth="0" w:num="1">
            <w:col w:w="10219"/>
          </w:cols>
          <w:pgMar w:left="240" w:top="676" w:right="1440" w:bottom="0" w:gutter="0" w:footer="0" w:header="0"/>
        </w:sectPr>
      </w:pPr>
    </w:p>
    <w:bookmarkStart w:id="27" w:name="page28"/>
    <w:bookmarkEnd w:id="27"/>
    <w:p>
      <w:pPr>
        <w:ind w:right="2459"/>
        <w:spacing w:after="0" w:line="248" w:lineRule="auto"/>
        <w:rPr>
          <w:sz w:val="20"/>
          <w:szCs w:val="20"/>
          <w:color w:val="auto"/>
        </w:rPr>
      </w:pPr>
      <w:r>
        <w:rPr>
          <w:rFonts w:ascii="Courier New" w:cs="Courier New" w:eastAsia="Courier New" w:hAnsi="Courier New"/>
          <w:sz w:val="16"/>
          <w:szCs w:val="16"/>
          <w:color w:val="auto"/>
        </w:rPr>
        <w:t>due to the effects of our capital expenditures. The remaining increases are primarily the result of increases in depreciation in our</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142" w:right="1440" w:bottom="1440" w:gutter="0" w:footer="0" w:header="0"/>
        </w:sectPr>
      </w:pPr>
    </w:p>
    <w:bookmarkStart w:id="28" w:name="page29"/>
    <w:bookmarkEnd w:id="28"/>
    <w:p>
      <w:pPr>
        <w:jc w:val="center"/>
        <w:ind w:right="31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QUARTER ENDED JUNE 30, 2002</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content operations, principally due to the effects of our acquisitions.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Amortization</w:t>
      </w:r>
    </w:p>
    <w:p>
      <w:pPr>
        <w:spacing w:after="0" w:line="191"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Of the $506.9 million and $947.5 million decreases in amortization expense for the interim periods from 2001 and 2002, $504.3 million and $968.8 million are attributable to the adoption of SFAS No. 142 on January 1, 2002. The remaining changes are primarily the result of increases in amortization expense in our content operations, principally due to the effects of our acquisitions. Refer to Note 6 to our financial statements included in Item 1 for the pro forma impact of adoption of SFAS No. 142 on amortization expense.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91"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The following represent the operating results of our significant business segments, "Cable" and "Commerce." The remaining components of our operations are not independently significant to our consolidated financial condition or results of operations. Refer to Note 11 to our financial statements included in Item 1 for a summary of our financial data by business segment (dollars in millions).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Cable</w:t>
            </w:r>
          </w:p>
        </w:tc>
        <w:tc>
          <w:tcPr>
            <w:tcW w:w="24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Three Months Ended</w:t>
            </w: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6100" w:type="dxa"/>
            <w:vAlign w:val="bottom"/>
          </w:tcPr>
          <w:p>
            <w:pPr>
              <w:spacing w:after="0"/>
              <w:rPr>
                <w:sz w:val="16"/>
                <w:szCs w:val="16"/>
                <w:color w:val="auto"/>
              </w:rPr>
            </w:pPr>
          </w:p>
        </w:tc>
        <w:tc>
          <w:tcPr>
            <w:tcW w:w="242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June 30,</w:t>
            </w:r>
          </w:p>
        </w:tc>
        <w:tc>
          <w:tcPr>
            <w:tcW w:w="23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Increase/(Decrease)</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c>
          <w:tcPr>
            <w:tcW w:w="13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$1,186.6</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$1,059.5</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$127.1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139.6</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64.8</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74.8</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115.4</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99.9</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85.7</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14.2</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16.6</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64.4</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67.7</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50.3</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48.2</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Revenues................................................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1,540.8</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1,325.9</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214.9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16.2</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887.6</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777.3</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110.3</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14.2</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$653.2</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$548.6</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$104.6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19.1%</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6100" w:type="dxa"/>
            <w:vAlign w:val="bottom"/>
          </w:tcPr>
          <w:p>
            <w:pPr>
              <w:spacing w:after="0"/>
              <w:rPr>
                <w:sz w:val="24"/>
                <w:szCs w:val="24"/>
                <w:color w:val="auto"/>
              </w:rPr>
            </w:pPr>
          </w:p>
        </w:tc>
        <w:tc>
          <w:tcPr>
            <w:tcW w:w="24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Six Months Ended</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6100" w:type="dxa"/>
            <w:vAlign w:val="bottom"/>
          </w:tcPr>
          <w:p>
            <w:pPr>
              <w:spacing w:after="0"/>
              <w:rPr>
                <w:sz w:val="16"/>
                <w:szCs w:val="16"/>
                <w:color w:val="auto"/>
              </w:rPr>
            </w:pPr>
          </w:p>
        </w:tc>
        <w:tc>
          <w:tcPr>
            <w:tcW w:w="242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June 30,</w:t>
            </w:r>
          </w:p>
        </w:tc>
        <w:tc>
          <w:tcPr>
            <w:tcW w:w="23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Increase</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c>
          <w:tcPr>
            <w:tcW w:w="13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$2,336.2</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$2,044.3</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$291.9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259.2</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119.3</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139.9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117.3</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181.0</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151.9</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29.1</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19.2</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132.3</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113.4</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16.7</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101.5</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91.4</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10.1</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Revenues................................................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3,010.2</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2,520.3</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489.9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19.4</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1,759.5</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1,484.6</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274.9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18.5</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$1,250.7</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$1,035.7</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$215.0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20.8%</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22.</w:t>
      </w:r>
    </w:p>
    <w:p>
      <w:pPr>
        <w:spacing w:after="0" w:line="200" w:lineRule="exact"/>
        <w:rPr>
          <w:sz w:val="20"/>
          <w:szCs w:val="20"/>
          <w:color w:val="auto"/>
        </w:rPr>
      </w:pPr>
    </w:p>
    <w:p>
      <w:pPr>
        <w:spacing w:after="0" w:line="364" w:lineRule="exact"/>
        <w:rPr>
          <w:sz w:val="20"/>
          <w:szCs w:val="20"/>
          <w:color w:val="auto"/>
        </w:rPr>
      </w:pPr>
    </w:p>
    <w:p>
      <w:pPr>
        <w:jc w:val="both"/>
        <w:ind w:right="3100" w:firstLine="484"/>
        <w:spacing w:after="0" w:line="246" w:lineRule="auto"/>
        <w:rPr>
          <w:sz w:val="20"/>
          <w:szCs w:val="20"/>
          <w:color w:val="auto"/>
        </w:rPr>
      </w:pPr>
      <w:r>
        <w:rPr>
          <w:rFonts w:ascii="Courier New" w:cs="Courier New" w:eastAsia="Courier New" w:hAnsi="Courier New"/>
          <w:sz w:val="16"/>
          <w:szCs w:val="16"/>
          <w:color w:val="auto"/>
        </w:rPr>
        <w:t>Video revenue consists of our basic, expanded basic, premium, pay-per-view, equipment and digital subscriptions. Of the $127.1 million and $291.9 million increases in video revenues for the interim periods from 2001 to 2002, $50.2 million and $142.5 million are attributable to the effects of our acquisitions of cable systems and $76.9 million and $149.4 million relate to increased rates and subscriber growth in our historical operations, driven principally by growth in digital subscriptions. During the three and six months ended June 30, 2002, we added approximately 197,900 and 401,600 digital subscriptions.</w:t>
      </w:r>
    </w:p>
    <w:p>
      <w:pPr>
        <w:spacing w:after="0" w:line="191"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The increases in high-speed Internet revenue for the interim periods from 2001 to 2002 are primarily due to the addition of approximately 128,400 and 220,800 high-speed Internet subscribers during the three and six months ended June 30, 2002, and to the effects of rate increases.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860"/>
          </w:cols>
          <w:pgMar w:left="240" w:top="676" w:right="799" w:bottom="0" w:gutter="0" w:footer="0" w:header="0"/>
        </w:sectPr>
      </w:pPr>
    </w:p>
    <w:bookmarkStart w:id="29" w:name="page30"/>
    <w:bookmarkEnd w:id="29"/>
    <w:p>
      <w:pPr>
        <w:jc w:val="center"/>
        <w:ind w:right="31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QUARTER ENDED JUNE 30, 2002</w:t>
      </w:r>
    </w:p>
    <w:p>
      <w:pPr>
        <w:spacing w:after="0" w:line="378"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The increases in advertising sales revenue for the interim periods from 2001 to 2002 are primarily attributable to the effects of a stronger advertising market and the continued leveraging of our market-wide fiber interconnects.</w:t>
      </w:r>
    </w:p>
    <w:p>
      <w:pPr>
        <w:spacing w:after="0" w:line="186"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Other revenue includes installation revenues, guide revenues, commissions from electronic retailing, revenues of our regional sports programming networks and revenue from other product offerings. The increase for the six month period from 2001 to 2002 is primarily attributable to the effects of our acquisitions and to growth in our regional sports programming networks. The decrease for the three month period from 2001 to 2002 is primarily attributable to a decrease in installation revenue.</w:t>
      </w:r>
    </w:p>
    <w:p>
      <w:pPr>
        <w:spacing w:after="0" w:line="185"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The increases in franchise fees collected from our cable subscribers under the terms of our franchise agreements for the interim periods from 2001 to 2002 are attributable to the increases in our revenues upon which the fees apply.</w:t>
      </w:r>
    </w:p>
    <w:p>
      <w:pPr>
        <w:spacing w:after="0" w:line="186"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The increases in operating, selling, general and administrative expense for the interim periods from 2001 to 2002 are primarily due to the effects of our acquisitions of cable systems, as well as to the effects of increases in the costs of cable programming, high-speed Internet subscriber growth, and, to a lesser extent, increases in labor costs and other volume related expenses in our historical operations.</w:t>
      </w:r>
    </w:p>
    <w:p>
      <w:pPr>
        <w:spacing w:after="0" w:line="185"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Our cost of programming increases as a result of changes in rates, subscriber growth, additional channel offerings and our acquisitions. We anticipate the cost of cable programming will increase in the future as cable programming rates increase and additional sources of cable programming become available.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Commerce (QVC, Inc. and Subsidiaries)</w:t>
            </w:r>
          </w:p>
        </w:tc>
        <w:tc>
          <w:tcPr>
            <w:tcW w:w="248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Three Months Ended</w:t>
            </w: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6100" w:type="dxa"/>
            <w:vAlign w:val="bottom"/>
          </w:tcPr>
          <w:p>
            <w:pPr>
              <w:spacing w:after="0"/>
              <w:rPr>
                <w:sz w:val="16"/>
                <w:szCs w:val="16"/>
                <w:color w:val="auto"/>
              </w:rPr>
            </w:pPr>
          </w:p>
        </w:tc>
        <w:tc>
          <w:tcPr>
            <w:tcW w:w="2480" w:type="dxa"/>
            <w:vAlign w:val="bottom"/>
            <w:gridSpan w:val="2"/>
          </w:tcPr>
          <w:p>
            <w:pPr>
              <w:jc w:val="right"/>
              <w:ind w:right="839"/>
              <w:spacing w:after="0"/>
              <w:rPr>
                <w:sz w:val="20"/>
                <w:szCs w:val="20"/>
                <w:color w:val="auto"/>
              </w:rPr>
            </w:pPr>
            <w:r>
              <w:rPr>
                <w:rFonts w:ascii="Courier New" w:cs="Courier New" w:eastAsia="Courier New" w:hAnsi="Courier New"/>
                <w:sz w:val="16"/>
                <w:szCs w:val="16"/>
                <w:color w:val="auto"/>
              </w:rPr>
              <w:t>June 30,</w:t>
            </w:r>
          </w:p>
        </w:tc>
        <w:tc>
          <w:tcPr>
            <w:tcW w:w="22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Increase</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2002</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2001</w:t>
            </w:r>
          </w:p>
        </w:tc>
        <w:tc>
          <w:tcPr>
            <w:tcW w:w="12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$994.5</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$876.0</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$118.5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628.8</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555.2</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73.6</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13.3</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171.2</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161.0</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10.2</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$194.5</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$159.8</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21.7%</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36.8%</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36.6%</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745"/>
        </w:trPr>
        <w:tc>
          <w:tcPr>
            <w:tcW w:w="6100" w:type="dxa"/>
            <w:vAlign w:val="bottom"/>
          </w:tcPr>
          <w:p>
            <w:pPr>
              <w:spacing w:after="0"/>
              <w:rPr>
                <w:sz w:val="24"/>
                <w:szCs w:val="24"/>
                <w:color w:val="auto"/>
              </w:rPr>
            </w:pPr>
          </w:p>
        </w:tc>
        <w:tc>
          <w:tcPr>
            <w:tcW w:w="248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Six Months Ended</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6"/>
        </w:trPr>
        <w:tc>
          <w:tcPr>
            <w:tcW w:w="6100" w:type="dxa"/>
            <w:vAlign w:val="bottom"/>
          </w:tcPr>
          <w:p>
            <w:pPr>
              <w:spacing w:after="0"/>
              <w:rPr>
                <w:sz w:val="16"/>
                <w:szCs w:val="16"/>
                <w:color w:val="auto"/>
              </w:rPr>
            </w:pPr>
          </w:p>
        </w:tc>
        <w:tc>
          <w:tcPr>
            <w:tcW w:w="2480" w:type="dxa"/>
            <w:vAlign w:val="bottom"/>
            <w:gridSpan w:val="2"/>
          </w:tcPr>
          <w:p>
            <w:pPr>
              <w:jc w:val="right"/>
              <w:ind w:right="839"/>
              <w:spacing w:after="0"/>
              <w:rPr>
                <w:sz w:val="20"/>
                <w:szCs w:val="20"/>
                <w:color w:val="auto"/>
              </w:rPr>
            </w:pPr>
            <w:r>
              <w:rPr>
                <w:rFonts w:ascii="Courier New" w:cs="Courier New" w:eastAsia="Courier New" w:hAnsi="Courier New"/>
                <w:sz w:val="16"/>
                <w:szCs w:val="16"/>
                <w:color w:val="auto"/>
              </w:rPr>
              <w:t>June 30,</w:t>
            </w:r>
          </w:p>
        </w:tc>
        <w:tc>
          <w:tcPr>
            <w:tcW w:w="22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Increase</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2002</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2001</w:t>
            </w:r>
          </w:p>
        </w:tc>
        <w:tc>
          <w:tcPr>
            <w:tcW w:w="12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$1,988.0</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$1,760.0</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$228.0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1,260.0</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1,111.8</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148.2</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13.3</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341.2</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315.7</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25.5</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$386.8</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$332.5</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$54.3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36.6%</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36.8%</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22.</w:t>
      </w:r>
    </w:p>
    <w:p>
      <w:pPr>
        <w:spacing w:after="0" w:line="200" w:lineRule="exact"/>
        <w:rPr>
          <w:sz w:val="20"/>
          <w:szCs w:val="20"/>
          <w:color w:val="auto"/>
        </w:rPr>
      </w:pPr>
    </w:p>
    <w:p>
      <w:pPr>
        <w:spacing w:after="0" w:line="364"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Of the $118.5 million and $228.0 million increases in net sales from electronic retailing for the interim periods from 2001 to 2002, $80.6 million and $166.5 million are attributable to increases in net sales in the United States. This growth is principally the result of increases over the prior year interim period in the average number of homes receiving QVC services and in net sales per home as follows: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860"/>
          </w:cols>
          <w:pgMar w:left="240" w:top="862" w:right="799" w:bottom="0" w:gutter="0" w:footer="0" w:header="0"/>
        </w:sectPr>
      </w:pPr>
    </w:p>
    <w:bookmarkStart w:id="30" w:name="page31"/>
    <w:bookmarkEnd w:id="30"/>
    <w:p>
      <w:pPr>
        <w:jc w:val="center"/>
        <w:ind w:right="26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6"/>
          <w:szCs w:val="16"/>
          <w:color w:val="auto"/>
        </w:rPr>
        <w:t>QUARTER ENDED JUNE 30, 2002</w:t>
      </w:r>
    </w:p>
    <w:p>
      <w:pPr>
        <w:sectPr>
          <w:pgSz w:w="11900" w:h="16838" w:orient="portrait"/>
          <w:cols w:equalWidth="0" w:num="1">
            <w:col w:w="10360"/>
          </w:cols>
          <w:pgMar w:left="240" w:top="676" w:right="1299" w:bottom="694"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left="6120"/>
        <w:spacing w:after="0"/>
        <w:rPr>
          <w:sz w:val="20"/>
          <w:szCs w:val="20"/>
          <w:color w:val="auto"/>
        </w:rPr>
      </w:pPr>
      <w:r>
        <w:rPr>
          <w:rFonts w:ascii="Courier New" w:cs="Courier New" w:eastAsia="Courier New" w:hAnsi="Courier New"/>
          <w:sz w:val="16"/>
          <w:szCs w:val="16"/>
          <w:color w:val="auto"/>
        </w:rPr>
        <w:t>Three Months</w:t>
      </w:r>
    </w:p>
    <w:p>
      <w:pPr>
        <w:spacing w:after="0" w:line="5" w:lineRule="exact"/>
        <w:rPr>
          <w:sz w:val="20"/>
          <w:szCs w:val="20"/>
          <w:color w:val="auto"/>
        </w:rPr>
      </w:pPr>
    </w:p>
    <w:p>
      <w:pPr>
        <w:jc w:val="center"/>
        <w:ind w:left="6200"/>
        <w:spacing w:after="0"/>
        <w:rPr>
          <w:sz w:val="20"/>
          <w:szCs w:val="20"/>
          <w:color w:val="auto"/>
        </w:rPr>
      </w:pPr>
      <w:r>
        <w:rPr>
          <w:rFonts w:ascii="Courier New" w:cs="Courier New" w:eastAsia="Courier New" w:hAnsi="Courier New"/>
          <w:sz w:val="16"/>
          <w:szCs w:val="16"/>
          <w:color w:val="auto"/>
        </w:rPr>
        <w:t>Ended</w:t>
      </w:r>
    </w:p>
    <w:p>
      <w:pPr>
        <w:spacing w:after="0" w:line="5" w:lineRule="exact"/>
        <w:rPr>
          <w:sz w:val="20"/>
          <w:szCs w:val="20"/>
          <w:color w:val="auto"/>
        </w:rPr>
      </w:pPr>
    </w:p>
    <w:p>
      <w:pPr>
        <w:jc w:val="center"/>
        <w:ind w:left="6200"/>
        <w:spacing w:after="0"/>
        <w:rPr>
          <w:sz w:val="20"/>
          <w:szCs w:val="20"/>
          <w:color w:val="auto"/>
        </w:rPr>
      </w:pPr>
      <w:r>
        <w:rPr>
          <w:rFonts w:ascii="Courier New" w:cs="Courier New" w:eastAsia="Courier New" w:hAnsi="Courier New"/>
          <w:sz w:val="16"/>
          <w:szCs w:val="16"/>
          <w:color w:val="auto"/>
        </w:rPr>
        <w:t>June 30, 2002</w:t>
      </w:r>
    </w:p>
    <w:p>
      <w:pPr>
        <w:spacing w:after="0" w:line="5" w:lineRule="exact"/>
        <w:rPr>
          <w:sz w:val="20"/>
          <w:szCs w:val="20"/>
          <w:color w:val="auto"/>
        </w:rPr>
      </w:pPr>
    </w:p>
    <w:p>
      <w:pPr>
        <w:jc w:val="center"/>
        <w:ind w:left="6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jc w:val="center"/>
        <w:ind w:right="680"/>
        <w:spacing w:after="0"/>
        <w:rPr>
          <w:sz w:val="20"/>
          <w:szCs w:val="20"/>
          <w:color w:val="auto"/>
        </w:rPr>
      </w:pPr>
      <w:r>
        <w:rPr>
          <w:rFonts w:ascii="Courier New" w:cs="Courier New" w:eastAsia="Courier New" w:hAnsi="Courier New"/>
          <w:sz w:val="16"/>
          <w:szCs w:val="16"/>
          <w:color w:val="auto"/>
        </w:rPr>
        <w:t>Six Months</w:t>
      </w:r>
    </w:p>
    <w:p>
      <w:pPr>
        <w:spacing w:after="0" w:line="5"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6"/>
          <w:szCs w:val="16"/>
          <w:color w:val="auto"/>
        </w:rPr>
        <w:t>Ended</w:t>
      </w:r>
    </w:p>
    <w:p>
      <w:pPr>
        <w:spacing w:after="0" w:line="5"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6"/>
          <w:szCs w:val="16"/>
          <w:color w:val="auto"/>
        </w:rPr>
        <w:t>June 30, 2002</w:t>
      </w:r>
    </w:p>
    <w:p>
      <w:pPr>
        <w:spacing w:after="0" w:line="5"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5"/>
          <w:szCs w:val="15"/>
          <w:color w:val="auto"/>
        </w:rPr>
        <w:t>---------------</w:t>
      </w:r>
    </w:p>
    <w:p>
      <w:pPr>
        <w:spacing w:after="0" w:line="202" w:lineRule="exact"/>
        <w:rPr>
          <w:sz w:val="20"/>
          <w:szCs w:val="20"/>
          <w:color w:val="auto"/>
        </w:rPr>
      </w:pPr>
    </w:p>
    <w:p>
      <w:pPr>
        <w:sectPr>
          <w:pgSz w:w="11900" w:h="16838" w:orient="portrait"/>
          <w:cols w:equalWidth="0" w:num="2">
            <w:col w:w="7840" w:space="500"/>
            <w:col w:w="2020"/>
          </w:cols>
          <w:pgMar w:left="240" w:top="676" w:right="1299" w:bottom="69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Increase in average number of homes..........................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net sales per home...............................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7.2%</w:t>
      </w:r>
    </w:p>
    <w:p>
      <w:pPr>
        <w:spacing w:after="0" w:line="211" w:lineRule="exact"/>
        <w:rPr>
          <w:sz w:val="20"/>
          <w:szCs w:val="20"/>
          <w:color w:val="auto"/>
        </w:rPr>
      </w:pPr>
    </w:p>
    <w:p>
      <w:pPr>
        <w:sectPr>
          <w:pgSz w:w="11900" w:h="16838" w:orient="portrait"/>
          <w:cols w:equalWidth="0" w:num="3">
            <w:col w:w="6460" w:space="720"/>
            <w:col w:w="1400" w:space="720"/>
            <w:col w:w="1060"/>
          </w:cols>
          <w:pgMar w:left="240" w:top="676" w:right="1299" w:bottom="694" w:gutter="0" w:footer="0" w:header="0"/>
          <w:type w:val="continuous"/>
        </w:sectPr>
      </w:pPr>
    </w:p>
    <w:p>
      <w:pPr>
        <w:spacing w:after="0" w:line="178" w:lineRule="exact"/>
        <w:rPr>
          <w:sz w:val="20"/>
          <w:szCs w:val="20"/>
          <w:color w:val="auto"/>
        </w:rPr>
      </w:pPr>
    </w:p>
    <w:p>
      <w:pPr>
        <w:jc w:val="both"/>
        <w:ind w:right="2600" w:firstLine="484"/>
        <w:spacing w:after="0" w:line="247" w:lineRule="auto"/>
        <w:rPr>
          <w:sz w:val="20"/>
          <w:szCs w:val="20"/>
          <w:color w:val="auto"/>
        </w:rPr>
      </w:pPr>
      <w:r>
        <w:rPr>
          <w:rFonts w:ascii="Courier New" w:cs="Courier New" w:eastAsia="Courier New" w:hAnsi="Courier New"/>
          <w:sz w:val="16"/>
          <w:szCs w:val="16"/>
          <w:color w:val="auto"/>
        </w:rPr>
        <w:t>It is unlikely that the number of homes receiving the QVC service domestically will continue to grow at rates comparable to prior periods given that the QVC service is already received by approximately 96% of all U.S. cable television homes and substantially all satellite television homes in the U.S. Future growth in sales will depend increasingly on continued additions of new customers from homes already receiving the QVC service and continued growth in repeat sales to existing customers.</w:t>
      </w:r>
    </w:p>
    <w:p>
      <w:pPr>
        <w:spacing w:after="0" w:line="185" w:lineRule="exact"/>
        <w:rPr>
          <w:sz w:val="20"/>
          <w:szCs w:val="20"/>
          <w:color w:val="auto"/>
        </w:rPr>
      </w:pPr>
    </w:p>
    <w:p>
      <w:pPr>
        <w:jc w:val="both"/>
        <w:ind w:right="2600" w:firstLine="484"/>
        <w:spacing w:after="0" w:line="247" w:lineRule="auto"/>
        <w:rPr>
          <w:sz w:val="20"/>
          <w:szCs w:val="20"/>
          <w:color w:val="auto"/>
        </w:rPr>
      </w:pPr>
      <w:r>
        <w:rPr>
          <w:rFonts w:ascii="Courier New" w:cs="Courier New" w:eastAsia="Courier New" w:hAnsi="Courier New"/>
          <w:sz w:val="16"/>
          <w:szCs w:val="16"/>
          <w:color w:val="auto"/>
        </w:rPr>
        <w:t>The remaining increases of $37.9 million and $61.5 million in net sales from electronic retailing for the interim periods from 2001 to 2002 are primarily attributable to increases in net sales in Germany and Japan, and to the effects of fluctuations in foreign currency exchange rates during the periods.</w:t>
      </w:r>
    </w:p>
    <w:p>
      <w:pPr>
        <w:spacing w:after="0" w:line="185" w:lineRule="exact"/>
        <w:rPr>
          <w:sz w:val="20"/>
          <w:szCs w:val="20"/>
          <w:color w:val="auto"/>
        </w:rPr>
      </w:pPr>
    </w:p>
    <w:p>
      <w:pPr>
        <w:jc w:val="both"/>
        <w:ind w:right="2600" w:firstLine="484"/>
        <w:spacing w:after="0" w:line="247" w:lineRule="auto"/>
        <w:rPr>
          <w:sz w:val="20"/>
          <w:szCs w:val="20"/>
          <w:color w:val="auto"/>
        </w:rPr>
      </w:pPr>
      <w:r>
        <w:rPr>
          <w:rFonts w:ascii="Courier New" w:cs="Courier New" w:eastAsia="Courier New" w:hAnsi="Courier New"/>
          <w:sz w:val="16"/>
          <w:szCs w:val="16"/>
          <w:color w:val="auto"/>
        </w:rPr>
        <w:t>The increases in cost of goods sold are primarily related to the growth in net sales. The changes in gross margin are primarily due to the effects of shifts in sales mix.</w:t>
      </w:r>
    </w:p>
    <w:p>
      <w:pPr>
        <w:spacing w:after="0" w:line="186" w:lineRule="exact"/>
        <w:rPr>
          <w:sz w:val="20"/>
          <w:szCs w:val="20"/>
          <w:color w:val="auto"/>
        </w:rPr>
      </w:pPr>
    </w:p>
    <w:p>
      <w:pPr>
        <w:jc w:val="both"/>
        <w:ind w:right="2600" w:firstLine="484"/>
        <w:spacing w:after="0" w:line="247" w:lineRule="auto"/>
        <w:rPr>
          <w:sz w:val="20"/>
          <w:szCs w:val="20"/>
          <w:color w:val="auto"/>
        </w:rPr>
      </w:pPr>
      <w:r>
        <w:rPr>
          <w:rFonts w:ascii="Courier New" w:cs="Courier New" w:eastAsia="Courier New" w:hAnsi="Courier New"/>
          <w:sz w:val="16"/>
          <w:szCs w:val="16"/>
          <w:color w:val="auto"/>
        </w:rPr>
        <w:t>The increases in operating, selling, general and administrative expenses are primarily attributable to higher variable costs and personnel costs associated with the increases in sales volume.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Expense</w:t>
      </w:r>
    </w:p>
    <w:p>
      <w:pPr>
        <w:spacing w:after="0" w:line="191" w:lineRule="exact"/>
        <w:rPr>
          <w:sz w:val="20"/>
          <w:szCs w:val="20"/>
          <w:color w:val="auto"/>
        </w:rPr>
      </w:pPr>
    </w:p>
    <w:p>
      <w:pPr>
        <w:jc w:val="both"/>
        <w:ind w:right="2600" w:firstLine="484"/>
        <w:spacing w:after="0" w:line="247" w:lineRule="auto"/>
        <w:rPr>
          <w:sz w:val="20"/>
          <w:szCs w:val="20"/>
          <w:color w:val="auto"/>
        </w:rPr>
      </w:pPr>
      <w:r>
        <w:rPr>
          <w:rFonts w:ascii="Courier New" w:cs="Courier New" w:eastAsia="Courier New" w:hAnsi="Courier New"/>
          <w:sz w:val="16"/>
          <w:szCs w:val="16"/>
          <w:color w:val="auto"/>
        </w:rPr>
        <w:t>The increases in interest expense for the interim periods from 2001 to 2002 are primarily due to the effects of Comcast Cable's senior notes offerings in May and June 2001.</w:t>
      </w:r>
    </w:p>
    <w:p>
      <w:pPr>
        <w:spacing w:after="0" w:line="186" w:lineRule="exact"/>
        <w:rPr>
          <w:sz w:val="20"/>
          <w:szCs w:val="20"/>
          <w:color w:val="auto"/>
        </w:rPr>
      </w:pPr>
    </w:p>
    <w:p>
      <w:pPr>
        <w:jc w:val="both"/>
        <w:ind w:right="2600" w:firstLine="484"/>
        <w:spacing w:after="0" w:line="246" w:lineRule="auto"/>
        <w:rPr>
          <w:sz w:val="20"/>
          <w:szCs w:val="20"/>
          <w:color w:val="auto"/>
        </w:rPr>
      </w:pPr>
      <w:r>
        <w:rPr>
          <w:rFonts w:ascii="Courier New" w:cs="Courier New" w:eastAsia="Courier New" w:hAnsi="Courier New"/>
          <w:sz w:val="16"/>
          <w:szCs w:val="16"/>
          <w:color w:val="auto"/>
        </w:rPr>
        <w:t>We anticipate that, for the foreseeable future, interest expense will be a significant cost to us. We believe we will continue to be able to meet our obligations through our ability both to generate operating income before depreciation and amortization and to obtain external financing.</w:t>
      </w:r>
    </w:p>
    <w:p>
      <w:pPr>
        <w:spacing w:after="0" w:line="2"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_______________________</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 Income (Expense)</w:t>
      </w:r>
    </w:p>
    <w:p>
      <w:pPr>
        <w:spacing w:after="0" w:line="191" w:lineRule="exact"/>
        <w:rPr>
          <w:sz w:val="20"/>
          <w:szCs w:val="20"/>
          <w:color w:val="auto"/>
        </w:rPr>
      </w:pPr>
    </w:p>
    <w:p>
      <w:pPr>
        <w:jc w:val="both"/>
        <w:ind w:right="2600" w:firstLine="484"/>
        <w:spacing w:after="0" w:line="248" w:lineRule="auto"/>
        <w:rPr>
          <w:sz w:val="20"/>
          <w:szCs w:val="20"/>
          <w:color w:val="auto"/>
        </w:rPr>
      </w:pPr>
      <w:r>
        <w:rPr>
          <w:rFonts w:ascii="Courier New" w:cs="Courier New" w:eastAsia="Courier New" w:hAnsi="Courier New"/>
          <w:sz w:val="16"/>
          <w:szCs w:val="16"/>
          <w:color w:val="auto"/>
        </w:rPr>
        <w:t>Investment income (expense) for the interim periods includes the following (in millions):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60" w:type="dxa"/>
            <w:vAlign w:val="bottom"/>
          </w:tcPr>
          <w:p>
            <w:pPr>
              <w:spacing w:after="0"/>
              <w:rPr>
                <w:sz w:val="15"/>
                <w:szCs w:val="15"/>
                <w:color w:val="auto"/>
              </w:rPr>
            </w:pPr>
          </w:p>
        </w:tc>
        <w:tc>
          <w:tcPr>
            <w:tcW w:w="21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Three Months</w:t>
            </w:r>
          </w:p>
        </w:tc>
        <w:tc>
          <w:tcPr>
            <w:tcW w:w="21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Six Months Ended</w:t>
            </w:r>
          </w:p>
        </w:tc>
      </w:tr>
      <w:tr>
        <w:trPr>
          <w:trHeight w:val="186"/>
        </w:trPr>
        <w:tc>
          <w:tcPr>
            <w:tcW w:w="6060" w:type="dxa"/>
            <w:vAlign w:val="bottom"/>
          </w:tcPr>
          <w:p>
            <w:pPr>
              <w:spacing w:after="0"/>
              <w:rPr>
                <w:sz w:val="16"/>
                <w:szCs w:val="16"/>
                <w:color w:val="auto"/>
              </w:rPr>
            </w:pPr>
          </w:p>
        </w:tc>
        <w:tc>
          <w:tcPr>
            <w:tcW w:w="218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Ended June 30,</w:t>
            </w: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6060" w:type="dxa"/>
            <w:vAlign w:val="bottom"/>
          </w:tcPr>
          <w:p>
            <w:pPr>
              <w:spacing w:after="0"/>
              <w:rPr>
                <w:sz w:val="16"/>
                <w:szCs w:val="16"/>
                <w:color w:val="auto"/>
              </w:rPr>
            </w:pP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c>
          <w:tcPr>
            <w:tcW w:w="1120" w:type="dxa"/>
            <w:vAlign w:val="bottom"/>
          </w:tcPr>
          <w:p>
            <w:pPr>
              <w:ind w:left="280"/>
              <w:spacing w:after="0"/>
              <w:rPr>
                <w:sz w:val="20"/>
                <w:szCs w:val="20"/>
                <w:color w:val="auto"/>
              </w:rPr>
            </w:pPr>
            <w:r>
              <w:rPr>
                <w:rFonts w:ascii="Courier New" w:cs="Courier New" w:eastAsia="Courier New" w:hAnsi="Courier New"/>
                <w:sz w:val="16"/>
                <w:szCs w:val="16"/>
                <w:color w:val="auto"/>
              </w:rPr>
              <w:t>2002</w:t>
            </w:r>
          </w:p>
        </w:tc>
        <w:tc>
          <w:tcPr>
            <w:tcW w:w="10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60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Interest and dividend income..................................</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$10.6</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$17.4</w:t>
            </w: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(Losses) gains on sales and exchanges of investments, net.....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(102.5)</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448.0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(100.9)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459.6</w:t>
            </w: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Investment impairment losses..................................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(208.7)</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(221.3)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(939.1)</w:t>
            </w: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Reclassification of unrealized gains..........................</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1,092.4</w:t>
            </w: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Unrealized (loss) gain on Sprint PCS common stock.............</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(420.2)</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392.4</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(1,439.7)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265.6</w:t>
            </w:r>
          </w:p>
        </w:tc>
      </w:tr>
      <w:tr>
        <w:trPr>
          <w:trHeight w:val="186"/>
        </w:trPr>
        <w:tc>
          <w:tcPr>
            <w:tcW w:w="6060" w:type="dxa"/>
            <w:vAlign w:val="bottom"/>
          </w:tcPr>
          <w:p>
            <w:pPr>
              <w:jc w:val="right"/>
              <w:ind w:right="1999"/>
              <w:spacing w:after="0"/>
              <w:rPr>
                <w:sz w:val="20"/>
                <w:szCs w:val="20"/>
                <w:color w:val="auto"/>
              </w:rPr>
            </w:pPr>
            <w:r>
              <w:rPr>
                <w:rFonts w:ascii="Courier New" w:cs="Courier New" w:eastAsia="Courier New" w:hAnsi="Courier New"/>
                <w:sz w:val="16"/>
                <w:szCs w:val="16"/>
                <w:color w:val="auto"/>
              </w:rPr>
              <w:t>Mark to market adjustments on derivatives</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related to Sprint PCS common stock.......................</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324.2</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(317.9)</w:t>
            </w: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1,171.1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(191.5)</w:t>
            </w:r>
          </w:p>
        </w:tc>
      </w:tr>
      <w:tr>
        <w:trPr>
          <w:trHeight w:val="186"/>
        </w:trPr>
        <w:tc>
          <w:tcPr>
            <w:tcW w:w="6060" w:type="dxa"/>
            <w:vAlign w:val="bottom"/>
          </w:tcPr>
          <w:p>
            <w:pPr>
              <w:jc w:val="right"/>
              <w:ind w:right="1619"/>
              <w:spacing w:after="0"/>
              <w:rPr>
                <w:sz w:val="20"/>
                <w:szCs w:val="20"/>
                <w:color w:val="auto"/>
              </w:rPr>
            </w:pPr>
            <w:r>
              <w:rPr>
                <w:rFonts w:ascii="Courier New" w:cs="Courier New" w:eastAsia="Courier New" w:hAnsi="Courier New"/>
                <w:sz w:val="16"/>
                <w:szCs w:val="16"/>
                <w:color w:val="auto"/>
              </w:rPr>
              <w:t>Mark to market adjustments on derivatives and</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hedged items.............................................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(62.5)</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6"/>
        </w:trPr>
        <w:tc>
          <w:tcPr>
            <w:tcW w:w="60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 (expense)..............................</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($459.1)</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$502.7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($707.1)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$717.4</w:t>
            </w:r>
          </w:p>
        </w:tc>
      </w:tr>
      <w:tr>
        <w:trPr>
          <w:trHeight w:val="186"/>
        </w:trPr>
        <w:tc>
          <w:tcPr>
            <w:tcW w:w="60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6060" w:type="dxa"/>
            <w:vAlign w:val="bottom"/>
          </w:tcPr>
          <w:p>
            <w:pPr>
              <w:jc w:val="right"/>
              <w:ind w:right="1999"/>
              <w:spacing w:after="0"/>
              <w:rPr>
                <w:sz w:val="20"/>
                <w:szCs w:val="20"/>
                <w:color w:val="auto"/>
              </w:rPr>
            </w:pPr>
            <w:r>
              <w:rPr>
                <w:rFonts w:ascii="Courier New" w:cs="Courier New" w:eastAsia="Courier New" w:hAnsi="Courier New"/>
                <w:sz w:val="16"/>
                <w:szCs w:val="16"/>
                <w:color w:val="auto"/>
              </w:rPr>
              <w:t>26</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360"/>
          </w:cols>
          <w:pgMar w:left="240" w:top="676" w:right="1299" w:bottom="694" w:gutter="0" w:footer="0" w:header="0"/>
          <w:type w:val="continuous"/>
        </w:sectPr>
      </w:pPr>
    </w:p>
    <w:bookmarkStart w:id="31" w:name="page32"/>
    <w:bookmarkEnd w:id="31"/>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2002</w:t>
      </w:r>
    </w:p>
    <w:p>
      <w:pPr>
        <w:spacing w:after="0" w:line="378"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investment impairment losses for the three and six months ended June 30, 2002 and the six months ended June 30, 2001 relate principally to other than temporary declines in our investment in AT&amp;T.</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 connection with the reclassification of our investment in Sprint PCS from an available for sale security to a trading security, we recorded to investment income (expense) the accumulated unrealized gain of $1.092 billion on our investment in Sprint PCS which was previously recorded as a component of accumulated other comprehensive income (loss).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Equity in Net Losses of Affiliates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increases in equity in net losses of affiliates for the interim periods from 2001 to 2002 are primarily attributable to effects of the consolidation of The Golf Channel in June 2001, the effects of our additional investments and to changes in the net income or loss of our equity method investees, offset, in part, by decreases in the amortization of equity method goodwill as a result of the adoption of SFAS No. 142 on January 1, 2002.</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Other Income (Expense)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On January 1, 2001, we completed our cable systems exchange with Adelphia Communications Corporation ("Adelphia"). We received cable systems serving approximately 445,000 subscribers from Adelphia and Adelphia received certain of our cable systems serving approximately 441,000 subscribers. We recorded to other income (expense) a pre-tax gain of $1.199 billion, representing the difference between the estimated fair value of $1.799 billion as of the closing date of the transaction and our cost basis in the systems exchanged.</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Tax Benefit (Expense)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changes in income tax benefit (expense) for the interim periods from 2001 to 2002 are primarily the result of the effects of changes in our income before taxes, minority interest and cumulative effect of accounting change.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Minority Interest</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increases in minority interest for the interim periods from 2001 to 2002 are attributable to the effects of changes in the net income or loss of our less than wholly owned consolidated subsidiaries.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Cumulative Effect of Accounting Change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 connection with the adoption of SFAS No. 142, we completed an initial transitional impairment assessment of goodwill and other indefinite lived intangible assets, which consist of our cable and sports franchise rights. Based upon further guidance provided by the EITF, we determined that no cumulative effect results from adopting this change in accounting principle.</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In connection with the adoption of SFAS No. 133, "Accounting for Derivative Instruments and Hedging Activities," as amended, we recognized as income a cumulative effect of accounting change, net of related income taxes, of $384.5 million during the six months ended June 30, 2001. The income consisted of a $400.2 million adjustment to record the debt component of our ZONES at a discount from its value at maturity and $191.3 million principally related to the reclassification of gains previously recognized as a component of accumulated other comprehensive income (loss) on our equity derivative instruments, net of related deferred income taxes of $207.0 million.</w:t>
      </w:r>
    </w:p>
    <w:p>
      <w:pPr>
        <w:spacing w:after="0" w:line="19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32" w:name="page33"/>
    <w:bookmarkEnd w:id="32"/>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2002</w:t>
      </w:r>
    </w:p>
    <w:p>
      <w:pPr>
        <w:spacing w:after="0" w:line="378" w:lineRule="exact"/>
        <w:rPr>
          <w:sz w:val="20"/>
          <w:szCs w:val="20"/>
          <w:color w:val="auto"/>
        </w:rPr>
      </w:pPr>
    </w:p>
    <w:p>
      <w:pPr>
        <w:ind w:left="1"/>
        <w:spacing w:after="0"/>
        <w:tabs>
          <w:tab w:leader="none" w:pos="94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5" w:lineRule="exact"/>
        <w:rPr>
          <w:sz w:val="20"/>
          <w:szCs w:val="20"/>
          <w:color w:val="auto"/>
        </w:rPr>
      </w:pPr>
    </w:p>
    <w:p>
      <w:pPr>
        <w:ind w:left="201" w:hanging="201"/>
        <w:spacing w:after="0"/>
        <w:tabs>
          <w:tab w:leader="none" w:pos="2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   LEGAL PROCEEDINGS</w:t>
      </w:r>
    </w:p>
    <w:p>
      <w:pPr>
        <w:spacing w:after="0" w:line="191" w:lineRule="exact"/>
        <w:rPr>
          <w:sz w:val="20"/>
          <w:szCs w:val="20"/>
          <w:color w:val="auto"/>
        </w:rPr>
      </w:pPr>
    </w:p>
    <w:p>
      <w:pPr>
        <w:jc w:val="both"/>
        <w:ind w:left="481" w:right="2459"/>
        <w:spacing w:after="0" w:line="246" w:lineRule="auto"/>
        <w:rPr>
          <w:sz w:val="20"/>
          <w:szCs w:val="20"/>
          <w:color w:val="auto"/>
        </w:rPr>
      </w:pPr>
      <w:r>
        <w:rPr>
          <w:rFonts w:ascii="Courier New" w:cs="Courier New" w:eastAsia="Courier New" w:hAnsi="Courier New"/>
          <w:sz w:val="16"/>
          <w:szCs w:val="16"/>
          <w:color w:val="auto"/>
        </w:rPr>
        <w:t>Certain litigation has been filed, and other litigation has been threatened, against the Company as a result of alleged conduct of the Company with respect to its investment in and distribution relationship with At Home Corporation ("At Home"). At Home was a provider of high-speed Internet access and content services, which filed for bankruptcy protection in September 2001. Filed actions are: (i) class action lawsuits against the Company, Brian L. Roberts (the Company's President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Cox Communications, Inc. ("Cox," also an investor in At Home and a former distributor of the At Home service); and (ii) class action lawsuits against the Company, AT&amp;T and others in the United States District Court for the Southern District of New York, alleging securities law violations and common law fraud in connection with disclosures made by At Home in 2001. The actions in San Mateo County, California have been stayed by the United States Bankruptcy Court for the Northern District of California, the court in which At Home filed for bankruptcy, as violating the automatic bankruptcy stay. The plaintiffs have submitted an amended complaint to the Bankruptcy Court, which is expected to decide in September 2002 whether the amended complaint can proceed. In the Southern District of New York actions, the court has ordered the actions consolidated into a single action. It is expected that an amended consolidated complaint will be served in mid-October 2002.</w:t>
      </w:r>
    </w:p>
    <w:p>
      <w:pPr>
        <w:spacing w:after="0" w:line="201" w:lineRule="exact"/>
        <w:rPr>
          <w:sz w:val="20"/>
          <w:szCs w:val="20"/>
          <w:color w:val="auto"/>
        </w:rPr>
      </w:pPr>
    </w:p>
    <w:p>
      <w:pPr>
        <w:jc w:val="both"/>
        <w:ind w:left="481" w:right="2459"/>
        <w:spacing w:after="0" w:line="246" w:lineRule="auto"/>
        <w:rPr>
          <w:sz w:val="20"/>
          <w:szCs w:val="20"/>
          <w:color w:val="auto"/>
        </w:rPr>
      </w:pPr>
      <w:r>
        <w:rPr>
          <w:rFonts w:ascii="Courier New" w:cs="Courier New" w:eastAsia="Courier New" w:hAnsi="Courier New"/>
          <w:sz w:val="16"/>
          <w:szCs w:val="16"/>
          <w:color w:val="auto"/>
        </w:rPr>
        <w:t>In the At Home bankruptcy proceeding, certain creditors of At Home have been threatening, and have negotiated for themselves the right to bring, claims against the Company, AT&amp;T and Cox arising from the March 2000 agreements and for alleged breaches of fiduciary duty. Further, the creditors have negotiated for the right to bring claims against the Company and Cox seeking recovery of alleged short-swing profits pursuant to Section 16(b) of the Securities Exchange Act of 1934 purported to have arisen in connection with certain transactions relating to At Home stock effected pursuant to the March 2000 agreements.</w:t>
      </w:r>
    </w:p>
    <w:p>
      <w:pPr>
        <w:spacing w:after="0" w:line="191" w:lineRule="exact"/>
        <w:rPr>
          <w:sz w:val="20"/>
          <w:szCs w:val="20"/>
          <w:color w:val="auto"/>
        </w:rPr>
      </w:pPr>
    </w:p>
    <w:p>
      <w:pPr>
        <w:jc w:val="both"/>
        <w:ind w:left="481" w:right="2459"/>
        <w:spacing w:after="0" w:line="246" w:lineRule="auto"/>
        <w:rPr>
          <w:sz w:val="20"/>
          <w:szCs w:val="20"/>
          <w:color w:val="auto"/>
        </w:rPr>
      </w:pPr>
      <w:r>
        <w:rPr>
          <w:rFonts w:ascii="Courier New" w:cs="Courier New" w:eastAsia="Courier New" w:hAnsi="Courier New"/>
          <w:sz w:val="16"/>
          <w:szCs w:val="16"/>
          <w:color w:val="auto"/>
        </w:rPr>
        <w:t>Following closing of the AT&amp;T Broadband transaction, the Company may be contractually liable for 50% of the liabilities of AT&amp;T relating to At Home (AT&amp;T would be liable for the other 50% of such liabilities). The Company denies any wrongdoing in connection with these actual and potential claims, and intends to defend all such claims vigorously. In management's opinion, the final disposition of all such claims (including taking into account any liability of the Company on account of AT&amp;T as described in the second preceding sentence), will not have a material adverse effect on the Company's or, following the closing of the AT&amp;T Broadband transaction, the combined company's consolidated financial condition or results of operations.</w:t>
      </w:r>
    </w:p>
    <w:p>
      <w:pPr>
        <w:spacing w:after="0" w:line="193"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20"/>
          </w:cols>
          <w:pgMar w:left="239" w:top="676"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3"/>
        </w:trPr>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COMCAST CORPORATION</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AND SUBSIDIARIES</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60" w:type="dxa"/>
            <w:vAlign w:val="bottom"/>
            <w:gridSpan w:val="3"/>
          </w:tcPr>
          <w:p>
            <w:pPr>
              <w:jc w:val="center"/>
              <w:ind w:left="1319"/>
              <w:spacing w:after="0"/>
              <w:rPr>
                <w:sz w:val="20"/>
                <w:szCs w:val="20"/>
                <w:color w:val="auto"/>
              </w:rPr>
            </w:pPr>
            <w:r>
              <w:rPr>
                <w:rFonts w:ascii="Courier New" w:cs="Courier New" w:eastAsia="Courier New" w:hAnsi="Courier New"/>
                <w:sz w:val="16"/>
                <w:szCs w:val="16"/>
                <w:color w:val="auto"/>
              </w:rPr>
              <w:t>FORM 10-Q</w:t>
            </w: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780" w:type="dxa"/>
            <w:vAlign w:val="bottom"/>
            <w:gridSpan w:val="4"/>
          </w:tcPr>
          <w:p>
            <w:pPr>
              <w:jc w:val="center"/>
              <w:ind w:left="319"/>
              <w:spacing w:after="0"/>
              <w:rPr>
                <w:sz w:val="20"/>
                <w:szCs w:val="20"/>
                <w:color w:val="auto"/>
              </w:rPr>
            </w:pPr>
            <w:r>
              <w:rPr>
                <w:rFonts w:ascii="Courier New" w:cs="Courier New" w:eastAsia="Courier New" w:hAnsi="Courier New"/>
                <w:sz w:val="16"/>
                <w:szCs w:val="16"/>
                <w:color w:val="auto"/>
              </w:rPr>
              <w:t>QUARTER ENDED JUNE 30, 2002</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559"/>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3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SUBMISSION OF MATTERS TO A VOTE</w:t>
            </w:r>
          </w:p>
        </w:tc>
        <w:tc>
          <w:tcPr>
            <w:tcW w:w="242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OF SECURITY HOLDERS</w:t>
            </w: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73"/>
        </w:trPr>
        <w:tc>
          <w:tcPr>
            <w:tcW w:w="1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At the Annual</w:t>
            </w:r>
          </w:p>
        </w:tc>
        <w:tc>
          <w:tcPr>
            <w:tcW w:w="1940" w:type="dxa"/>
            <w:vAlign w:val="bottom"/>
          </w:tcPr>
          <w:p>
            <w:pPr>
              <w:ind w:left="100"/>
              <w:spacing w:after="0"/>
              <w:rPr>
                <w:sz w:val="20"/>
                <w:szCs w:val="20"/>
                <w:color w:val="auto"/>
              </w:rPr>
            </w:pPr>
            <w:r>
              <w:rPr>
                <w:rFonts w:ascii="Courier New" w:cs="Courier New" w:eastAsia="Courier New" w:hAnsi="Courier New"/>
                <w:sz w:val="16"/>
                <w:szCs w:val="16"/>
                <w:color w:val="auto"/>
                <w:w w:val="99"/>
              </w:rPr>
              <w:t>Meeting on July 10,</w:t>
            </w:r>
          </w:p>
        </w:tc>
        <w:tc>
          <w:tcPr>
            <w:tcW w:w="200" w:type="dxa"/>
            <w:vAlign w:val="bottom"/>
          </w:tcPr>
          <w:p>
            <w:pPr>
              <w:spacing w:after="0"/>
              <w:rPr>
                <w:sz w:val="24"/>
                <w:szCs w:val="24"/>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5"/>
              </w:rPr>
              <w:t>2002,</w:t>
            </w:r>
          </w:p>
        </w:tc>
        <w:tc>
          <w:tcPr>
            <w:tcW w:w="18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shareholders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approved</w:t>
            </w:r>
          </w:p>
        </w:tc>
        <w:tc>
          <w:tcPr>
            <w:tcW w:w="176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the</w:t>
            </w:r>
          </w:p>
        </w:tc>
      </w:tr>
      <w:tr>
        <w:trPr>
          <w:trHeight w:val="186"/>
        </w:trPr>
        <w:tc>
          <w:tcPr>
            <w:tcW w:w="37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following proposals: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73"/>
        </w:trPr>
        <w:tc>
          <w:tcPr>
            <w:tcW w:w="1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To elect ten</w:t>
            </w:r>
          </w:p>
        </w:tc>
        <w:tc>
          <w:tcPr>
            <w:tcW w:w="1940" w:type="dxa"/>
            <w:vAlign w:val="bottom"/>
          </w:tcPr>
          <w:p>
            <w:pPr>
              <w:spacing w:after="0"/>
              <w:rPr>
                <w:sz w:val="20"/>
                <w:szCs w:val="20"/>
                <w:color w:val="auto"/>
              </w:rPr>
            </w:pPr>
            <w:r>
              <w:rPr>
                <w:rFonts w:ascii="Courier New" w:cs="Courier New" w:eastAsia="Courier New" w:hAnsi="Courier New"/>
                <w:sz w:val="16"/>
                <w:szCs w:val="16"/>
                <w:color w:val="auto"/>
              </w:rPr>
              <w:t>directors  to serve</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the</w:t>
            </w:r>
          </w:p>
        </w:tc>
        <w:tc>
          <w:tcPr>
            <w:tcW w:w="1020" w:type="dxa"/>
            <w:vAlign w:val="bottom"/>
          </w:tcPr>
          <w:p>
            <w:pPr>
              <w:ind w:left="140"/>
              <w:spacing w:after="0"/>
              <w:rPr>
                <w:sz w:val="20"/>
                <w:szCs w:val="20"/>
                <w:color w:val="auto"/>
              </w:rPr>
            </w:pPr>
            <w:r>
              <w:rPr>
                <w:rFonts w:ascii="Courier New" w:cs="Courier New" w:eastAsia="Courier New" w:hAnsi="Courier New"/>
                <w:sz w:val="16"/>
                <w:szCs w:val="16"/>
                <w:color w:val="auto"/>
              </w:rPr>
              <w:t>ensuing</w:t>
            </w:r>
          </w:p>
        </w:tc>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year and</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until</w:t>
            </w:r>
          </w:p>
        </w:tc>
        <w:tc>
          <w:tcPr>
            <w:tcW w:w="1760" w:type="dxa"/>
            <w:vAlign w:val="bottom"/>
          </w:tcPr>
          <w:p>
            <w:pPr>
              <w:jc w:val="right"/>
              <w:ind w:right="1179"/>
              <w:spacing w:after="0"/>
              <w:rPr>
                <w:sz w:val="20"/>
                <w:szCs w:val="20"/>
                <w:color w:val="auto"/>
              </w:rPr>
            </w:pPr>
            <w:r>
              <w:rPr>
                <w:rFonts w:ascii="Courier New" w:cs="Courier New" w:eastAsia="Courier New" w:hAnsi="Courier New"/>
                <w:sz w:val="16"/>
                <w:szCs w:val="16"/>
                <w:color w:val="auto"/>
                <w:w w:val="99"/>
              </w:rPr>
              <w:t>their</w:t>
            </w:r>
          </w:p>
        </w:tc>
      </w:tr>
      <w:tr>
        <w:trPr>
          <w:trHeight w:val="186"/>
        </w:trPr>
        <w:tc>
          <w:tcPr>
            <w:tcW w:w="4600" w:type="dxa"/>
            <w:vAlign w:val="bottom"/>
            <w:gridSpan w:val="5"/>
          </w:tcPr>
          <w:p>
            <w:pPr>
              <w:ind w:left="480"/>
              <w:spacing w:after="0"/>
              <w:rPr>
                <w:sz w:val="20"/>
                <w:szCs w:val="20"/>
                <w:color w:val="auto"/>
              </w:rPr>
            </w:pPr>
            <w:r>
              <w:rPr>
                <w:rFonts w:ascii="Courier New" w:cs="Courier New" w:eastAsia="Courier New" w:hAnsi="Courier New"/>
                <w:sz w:val="16"/>
                <w:szCs w:val="16"/>
                <w:color w:val="auto"/>
              </w:rPr>
              <w:t>respective successors shall have been duly</w:t>
            </w:r>
          </w:p>
        </w:tc>
        <w:tc>
          <w:tcPr>
            <w:tcW w:w="26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elected and qualified.</w:t>
            </w:r>
          </w:p>
        </w:tc>
        <w:tc>
          <w:tcPr>
            <w:tcW w:w="1760" w:type="dxa"/>
            <w:vAlign w:val="bottom"/>
          </w:tcPr>
          <w:p>
            <w:pPr>
              <w:spacing w:after="0"/>
              <w:rPr>
                <w:sz w:val="16"/>
                <w:szCs w:val="16"/>
                <w:color w:val="auto"/>
              </w:rPr>
            </w:pPr>
          </w:p>
        </w:tc>
      </w:tr>
      <w:tr>
        <w:trPr>
          <w:trHeight w:val="932"/>
        </w:trPr>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Class of</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Stock</w:t>
            </w:r>
          </w:p>
        </w:tc>
        <w:tc>
          <w:tcPr>
            <w:tcW w:w="780" w:type="dxa"/>
            <w:vAlign w:val="bottom"/>
          </w:tcPr>
          <w:p>
            <w:pPr>
              <w:spacing w:after="0"/>
              <w:rPr>
                <w:sz w:val="24"/>
                <w:szCs w:val="24"/>
                <w:color w:val="auto"/>
              </w:rPr>
            </w:pPr>
          </w:p>
        </w:tc>
        <w:tc>
          <w:tcPr>
            <w:tcW w:w="86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0"/>
              </w:rPr>
              <w:t>For</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Withheld</w:t>
            </w: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w w:val="99"/>
              </w:rPr>
              <w:t>--------------</w:t>
            </w:r>
          </w:p>
        </w:tc>
        <w:tc>
          <w:tcPr>
            <w:tcW w:w="780" w:type="dxa"/>
            <w:vAlign w:val="bottom"/>
          </w:tcPr>
          <w:p>
            <w:pPr>
              <w:spacing w:after="0"/>
              <w:rPr>
                <w:sz w:val="16"/>
                <w:szCs w:val="16"/>
                <w:color w:val="auto"/>
              </w:rPr>
            </w:pPr>
          </w:p>
        </w:tc>
        <w:tc>
          <w:tcPr>
            <w:tcW w:w="86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0"/>
              </w:rPr>
              <w:t>---</w:t>
            </w:r>
          </w:p>
        </w:tc>
        <w:tc>
          <w:tcPr>
            <w:tcW w:w="17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w:t>
            </w:r>
          </w:p>
        </w:tc>
      </w:tr>
      <w:tr>
        <w:trPr>
          <w:trHeight w:val="559"/>
        </w:trPr>
        <w:tc>
          <w:tcPr>
            <w:tcW w:w="37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Ralph J. Roberts</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18,098,310</w:t>
            </w:r>
          </w:p>
        </w:tc>
        <w:tc>
          <w:tcPr>
            <w:tcW w:w="17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30,377</w:t>
            </w: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141,665,625</w:t>
            </w:r>
          </w:p>
        </w:tc>
        <w:tc>
          <w:tcPr>
            <w:tcW w:w="1760" w:type="dxa"/>
            <w:vAlign w:val="bottom"/>
          </w:tcPr>
          <w:p>
            <w:pPr>
              <w:spacing w:after="0"/>
              <w:rPr>
                <w:sz w:val="16"/>
                <w:szCs w:val="16"/>
                <w:color w:val="auto"/>
              </w:rPr>
            </w:pPr>
          </w:p>
        </w:tc>
      </w:tr>
      <w:tr>
        <w:trPr>
          <w:trHeight w:val="186"/>
        </w:trPr>
        <w:tc>
          <w:tcPr>
            <w:tcW w:w="37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Julian A. Brodsky</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18,104,463</w:t>
            </w:r>
          </w:p>
        </w:tc>
        <w:tc>
          <w:tcPr>
            <w:tcW w:w="17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24,224</w:t>
            </w: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141,665,625</w:t>
            </w:r>
          </w:p>
        </w:tc>
        <w:tc>
          <w:tcPr>
            <w:tcW w:w="1760" w:type="dxa"/>
            <w:vAlign w:val="bottom"/>
          </w:tcPr>
          <w:p>
            <w:pPr>
              <w:spacing w:after="0"/>
              <w:rPr>
                <w:sz w:val="16"/>
                <w:szCs w:val="16"/>
                <w:color w:val="auto"/>
              </w:rPr>
            </w:pPr>
          </w:p>
        </w:tc>
      </w:tr>
      <w:tr>
        <w:trPr>
          <w:trHeight w:val="186"/>
        </w:trPr>
        <w:tc>
          <w:tcPr>
            <w:tcW w:w="37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Brian L. Roberts</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18,109,917</w:t>
            </w:r>
          </w:p>
        </w:tc>
        <w:tc>
          <w:tcPr>
            <w:tcW w:w="17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18,770</w:t>
            </w: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141,665,625</w:t>
            </w:r>
          </w:p>
        </w:tc>
        <w:tc>
          <w:tcPr>
            <w:tcW w:w="1760" w:type="dxa"/>
            <w:vAlign w:val="bottom"/>
          </w:tcPr>
          <w:p>
            <w:pPr>
              <w:spacing w:after="0"/>
              <w:rPr>
                <w:sz w:val="16"/>
                <w:szCs w:val="16"/>
                <w:color w:val="auto"/>
              </w:rPr>
            </w:pPr>
          </w:p>
        </w:tc>
      </w:tr>
      <w:tr>
        <w:trPr>
          <w:trHeight w:val="186"/>
        </w:trPr>
        <w:tc>
          <w:tcPr>
            <w:tcW w:w="18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Decker Anstrom</w:t>
            </w: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18,111,843</w:t>
            </w:r>
          </w:p>
        </w:tc>
        <w:tc>
          <w:tcPr>
            <w:tcW w:w="17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16,844</w:t>
            </w: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141,665,625</w:t>
            </w:r>
          </w:p>
        </w:tc>
        <w:tc>
          <w:tcPr>
            <w:tcW w:w="1760" w:type="dxa"/>
            <w:vAlign w:val="bottom"/>
          </w:tcPr>
          <w:p>
            <w:pPr>
              <w:spacing w:after="0"/>
              <w:rPr>
                <w:sz w:val="16"/>
                <w:szCs w:val="16"/>
                <w:color w:val="auto"/>
              </w:rPr>
            </w:pPr>
          </w:p>
        </w:tc>
      </w:tr>
      <w:tr>
        <w:trPr>
          <w:trHeight w:val="186"/>
        </w:trPr>
        <w:tc>
          <w:tcPr>
            <w:tcW w:w="37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Sheldon M. Bonovitz</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18,090,050</w:t>
            </w:r>
          </w:p>
        </w:tc>
        <w:tc>
          <w:tcPr>
            <w:tcW w:w="17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38,637</w:t>
            </w: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141,665,625</w:t>
            </w:r>
          </w:p>
        </w:tc>
        <w:tc>
          <w:tcPr>
            <w:tcW w:w="1760" w:type="dxa"/>
            <w:vAlign w:val="bottom"/>
          </w:tcPr>
          <w:p>
            <w:pPr>
              <w:spacing w:after="0"/>
              <w:rPr>
                <w:sz w:val="16"/>
                <w:szCs w:val="16"/>
                <w:color w:val="auto"/>
              </w:rPr>
            </w:pPr>
          </w:p>
        </w:tc>
      </w:tr>
      <w:tr>
        <w:trPr>
          <w:trHeight w:val="186"/>
        </w:trPr>
        <w:tc>
          <w:tcPr>
            <w:tcW w:w="37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Joseph L. Castle II</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18,107,111</w:t>
            </w:r>
          </w:p>
        </w:tc>
        <w:tc>
          <w:tcPr>
            <w:tcW w:w="17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21,576</w:t>
            </w: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141,665,625</w:t>
            </w:r>
          </w:p>
        </w:tc>
        <w:tc>
          <w:tcPr>
            <w:tcW w:w="1760" w:type="dxa"/>
            <w:vAlign w:val="bottom"/>
          </w:tcPr>
          <w:p>
            <w:pPr>
              <w:spacing w:after="0"/>
              <w:rPr>
                <w:sz w:val="16"/>
                <w:szCs w:val="16"/>
                <w:color w:val="auto"/>
              </w:rPr>
            </w:pPr>
          </w:p>
        </w:tc>
      </w:tr>
      <w:tr>
        <w:trPr>
          <w:trHeight w:val="186"/>
        </w:trPr>
        <w:tc>
          <w:tcPr>
            <w:tcW w:w="37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Felix G. Rohatyn</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18,100,304</w:t>
            </w:r>
          </w:p>
        </w:tc>
        <w:tc>
          <w:tcPr>
            <w:tcW w:w="17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28,383</w:t>
            </w: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141,665,625</w:t>
            </w:r>
          </w:p>
        </w:tc>
        <w:tc>
          <w:tcPr>
            <w:tcW w:w="1760" w:type="dxa"/>
            <w:vAlign w:val="bottom"/>
          </w:tcPr>
          <w:p>
            <w:pPr>
              <w:spacing w:after="0"/>
              <w:rPr>
                <w:sz w:val="16"/>
                <w:szCs w:val="16"/>
                <w:color w:val="auto"/>
              </w:rPr>
            </w:pPr>
          </w:p>
        </w:tc>
      </w:tr>
      <w:tr>
        <w:trPr>
          <w:trHeight w:val="186"/>
        </w:trPr>
        <w:tc>
          <w:tcPr>
            <w:tcW w:w="37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Bernard C. Watson</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18,117,675</w:t>
            </w:r>
          </w:p>
        </w:tc>
        <w:tc>
          <w:tcPr>
            <w:tcW w:w="17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11,012</w:t>
            </w: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141,665,625</w:t>
            </w:r>
          </w:p>
        </w:tc>
        <w:tc>
          <w:tcPr>
            <w:tcW w:w="1760" w:type="dxa"/>
            <w:vAlign w:val="bottom"/>
          </w:tcPr>
          <w:p>
            <w:pPr>
              <w:spacing w:after="0"/>
              <w:rPr>
                <w:sz w:val="16"/>
                <w:szCs w:val="16"/>
                <w:color w:val="auto"/>
              </w:rPr>
            </w:pPr>
          </w:p>
        </w:tc>
      </w:tr>
      <w:tr>
        <w:trPr>
          <w:trHeight w:val="186"/>
        </w:trPr>
        <w:tc>
          <w:tcPr>
            <w:tcW w:w="37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Irving A. Wechsler</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18,098,290</w:t>
            </w:r>
          </w:p>
        </w:tc>
        <w:tc>
          <w:tcPr>
            <w:tcW w:w="17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30,397</w:t>
            </w: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141,665,625</w:t>
            </w:r>
          </w:p>
        </w:tc>
        <w:tc>
          <w:tcPr>
            <w:tcW w:w="1760" w:type="dxa"/>
            <w:vAlign w:val="bottom"/>
          </w:tcPr>
          <w:p>
            <w:pPr>
              <w:spacing w:after="0"/>
              <w:rPr>
                <w:sz w:val="16"/>
                <w:szCs w:val="16"/>
                <w:color w:val="auto"/>
              </w:rPr>
            </w:pPr>
          </w:p>
        </w:tc>
      </w:tr>
      <w:tr>
        <w:trPr>
          <w:trHeight w:val="186"/>
        </w:trPr>
        <w:tc>
          <w:tcPr>
            <w:tcW w:w="1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Anne Wexler</w:t>
            </w: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18,082,491</w:t>
            </w:r>
          </w:p>
        </w:tc>
        <w:tc>
          <w:tcPr>
            <w:tcW w:w="176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46,196</w:t>
            </w:r>
          </w:p>
        </w:tc>
      </w:tr>
      <w:tr>
        <w:trPr>
          <w:trHeight w:val="186"/>
        </w:trPr>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141,665,625</w:t>
            </w:r>
          </w:p>
        </w:tc>
        <w:tc>
          <w:tcPr>
            <w:tcW w:w="1760" w:type="dxa"/>
            <w:vAlign w:val="bottom"/>
          </w:tcPr>
          <w:p>
            <w:pPr>
              <w:spacing w:after="0"/>
              <w:rPr>
                <w:sz w:val="16"/>
                <w:szCs w:val="16"/>
                <w:color w:val="auto"/>
              </w:rPr>
            </w:pPr>
          </w:p>
        </w:tc>
      </w:tr>
      <w:tr>
        <w:trPr>
          <w:trHeight w:val="559"/>
        </w:trPr>
        <w:tc>
          <w:tcPr>
            <w:tcW w:w="780" w:type="dxa"/>
            <w:vAlign w:val="bottom"/>
          </w:tcPr>
          <w:p>
            <w:pPr>
              <w:ind w:left="480"/>
              <w:spacing w:after="0"/>
              <w:rPr>
                <w:sz w:val="20"/>
                <w:szCs w:val="20"/>
                <w:color w:val="auto"/>
              </w:rPr>
            </w:pPr>
            <w:r>
              <w:rPr>
                <w:rFonts w:ascii="Courier New" w:cs="Courier New" w:eastAsia="Courier New" w:hAnsi="Courier New"/>
                <w:sz w:val="16"/>
                <w:szCs w:val="16"/>
                <w:color w:val="auto"/>
              </w:rPr>
              <w:t>To</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ratify  the  appointment  of</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Deloitte</w:t>
            </w:r>
          </w:p>
        </w:tc>
        <w:tc>
          <w:tcPr>
            <w:tcW w:w="1020" w:type="dxa"/>
            <w:vAlign w:val="bottom"/>
          </w:tcPr>
          <w:p>
            <w:pPr>
              <w:ind w:left="140"/>
              <w:spacing w:after="0"/>
              <w:rPr>
                <w:sz w:val="20"/>
                <w:szCs w:val="20"/>
                <w:color w:val="auto"/>
              </w:rPr>
            </w:pPr>
            <w:r>
              <w:rPr>
                <w:rFonts w:ascii="Courier New" w:cs="Courier New" w:eastAsia="Courier New" w:hAnsi="Courier New"/>
                <w:sz w:val="16"/>
                <w:szCs w:val="16"/>
                <w:color w:val="auto"/>
              </w:rPr>
              <w:t>&amp; Touche</w:t>
            </w:r>
          </w:p>
        </w:tc>
        <w:tc>
          <w:tcPr>
            <w:tcW w:w="3400" w:type="dxa"/>
            <w:vAlign w:val="bottom"/>
            <w:gridSpan w:val="3"/>
          </w:tcPr>
          <w:p>
            <w:pPr>
              <w:jc w:val="right"/>
              <w:ind w:right="1179"/>
              <w:spacing w:after="0"/>
              <w:rPr>
                <w:sz w:val="20"/>
                <w:szCs w:val="20"/>
                <w:color w:val="auto"/>
              </w:rPr>
            </w:pPr>
            <w:r>
              <w:rPr>
                <w:rFonts w:ascii="Courier New" w:cs="Courier New" w:eastAsia="Courier New" w:hAnsi="Courier New"/>
                <w:sz w:val="16"/>
                <w:szCs w:val="16"/>
                <w:color w:val="auto"/>
              </w:rPr>
              <w:t>LLP as the  Company's</w:t>
            </w:r>
          </w:p>
        </w:tc>
      </w:tr>
    </w:tbl>
    <w:p>
      <w:pPr>
        <w:spacing w:after="0" w:line="4"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independent auditors for the 2002 fiscal year.</w:t>
            </w:r>
          </w:p>
        </w:tc>
        <w:tc>
          <w:tcPr>
            <w:tcW w:w="20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932"/>
        </w:trPr>
        <w:tc>
          <w:tcPr>
            <w:tcW w:w="3060" w:type="dxa"/>
            <w:vAlign w:val="bottom"/>
          </w:tcPr>
          <w:p>
            <w:pPr>
              <w:ind w:left="1460"/>
              <w:spacing w:after="0"/>
              <w:rPr>
                <w:sz w:val="20"/>
                <w:szCs w:val="20"/>
                <w:color w:val="auto"/>
              </w:rPr>
            </w:pPr>
            <w:r>
              <w:rPr>
                <w:rFonts w:ascii="Courier New" w:cs="Courier New" w:eastAsia="Courier New" w:hAnsi="Courier New"/>
                <w:sz w:val="16"/>
                <w:szCs w:val="16"/>
                <w:color w:val="auto"/>
              </w:rPr>
              <w:t>Class of Stock</w:t>
            </w:r>
          </w:p>
        </w:tc>
        <w:tc>
          <w:tcPr>
            <w:tcW w:w="304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For</w:t>
            </w:r>
          </w:p>
        </w:tc>
        <w:tc>
          <w:tcPr>
            <w:tcW w:w="20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Against</w:t>
            </w:r>
          </w:p>
        </w:tc>
        <w:tc>
          <w:tcPr>
            <w:tcW w:w="1400" w:type="dxa"/>
            <w:vAlign w:val="bottom"/>
          </w:tcPr>
          <w:p>
            <w:pPr>
              <w:ind w:left="720"/>
              <w:spacing w:after="0"/>
              <w:rPr>
                <w:sz w:val="20"/>
                <w:szCs w:val="20"/>
                <w:color w:val="auto"/>
              </w:rPr>
            </w:pPr>
            <w:r>
              <w:rPr>
                <w:rFonts w:ascii="Courier New" w:cs="Courier New" w:eastAsia="Courier New" w:hAnsi="Courier New"/>
                <w:sz w:val="16"/>
                <w:szCs w:val="16"/>
                <w:color w:val="auto"/>
                <w:w w:val="98"/>
              </w:rPr>
              <w:t>Abstain</w:t>
            </w:r>
          </w:p>
        </w:tc>
      </w:tr>
      <w:tr>
        <w:trPr>
          <w:trHeight w:val="186"/>
        </w:trPr>
        <w:tc>
          <w:tcPr>
            <w:tcW w:w="3060" w:type="dxa"/>
            <w:vAlign w:val="bottom"/>
          </w:tcPr>
          <w:p>
            <w:pPr>
              <w:ind w:left="1460"/>
              <w:spacing w:after="0"/>
              <w:rPr>
                <w:sz w:val="20"/>
                <w:szCs w:val="20"/>
                <w:color w:val="auto"/>
              </w:rPr>
            </w:pPr>
            <w:r>
              <w:rPr>
                <w:rFonts w:ascii="Courier New" w:cs="Courier New" w:eastAsia="Courier New" w:hAnsi="Courier New"/>
                <w:sz w:val="16"/>
                <w:szCs w:val="16"/>
                <w:color w:val="auto"/>
              </w:rPr>
              <w:t>--------------</w:t>
            </w:r>
          </w:p>
        </w:tc>
        <w:tc>
          <w:tcPr>
            <w:tcW w:w="304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ind w:left="72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3060" w:type="dxa"/>
            <w:vAlign w:val="bottom"/>
          </w:tcPr>
          <w:p>
            <w:pPr>
              <w:ind w:left="1740"/>
              <w:spacing w:after="0"/>
              <w:rPr>
                <w:sz w:val="20"/>
                <w:szCs w:val="20"/>
                <w:color w:val="auto"/>
              </w:rPr>
            </w:pPr>
            <w:r>
              <w:rPr>
                <w:rFonts w:ascii="Courier New" w:cs="Courier New" w:eastAsia="Courier New" w:hAnsi="Courier New"/>
                <w:sz w:val="16"/>
                <w:szCs w:val="16"/>
                <w:color w:val="auto"/>
              </w:rPr>
              <w:t>Class A</w:t>
            </w:r>
          </w:p>
        </w:tc>
        <w:tc>
          <w:tcPr>
            <w:tcW w:w="304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18,067,949</w:t>
            </w:r>
          </w:p>
        </w:tc>
        <w:tc>
          <w:tcPr>
            <w:tcW w:w="20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94,439</w:t>
            </w:r>
          </w:p>
        </w:tc>
        <w:tc>
          <w:tcPr>
            <w:tcW w:w="1400" w:type="dxa"/>
            <w:vAlign w:val="bottom"/>
          </w:tcPr>
          <w:p>
            <w:pPr>
              <w:ind w:left="720"/>
              <w:spacing w:after="0"/>
              <w:rPr>
                <w:sz w:val="20"/>
                <w:szCs w:val="20"/>
                <w:color w:val="auto"/>
              </w:rPr>
            </w:pPr>
            <w:r>
              <w:rPr>
                <w:rFonts w:ascii="Courier New" w:cs="Courier New" w:eastAsia="Courier New" w:hAnsi="Courier New"/>
                <w:sz w:val="16"/>
                <w:szCs w:val="16"/>
                <w:color w:val="auto"/>
              </w:rPr>
              <w:t>72,721</w:t>
            </w:r>
          </w:p>
        </w:tc>
      </w:tr>
      <w:tr>
        <w:trPr>
          <w:trHeight w:val="186"/>
        </w:trPr>
        <w:tc>
          <w:tcPr>
            <w:tcW w:w="3060" w:type="dxa"/>
            <w:vAlign w:val="bottom"/>
          </w:tcPr>
          <w:p>
            <w:pPr>
              <w:ind w:left="1740"/>
              <w:spacing w:after="0"/>
              <w:rPr>
                <w:sz w:val="20"/>
                <w:szCs w:val="20"/>
                <w:color w:val="auto"/>
              </w:rPr>
            </w:pPr>
            <w:r>
              <w:rPr>
                <w:rFonts w:ascii="Courier New" w:cs="Courier New" w:eastAsia="Courier New" w:hAnsi="Courier New"/>
                <w:sz w:val="16"/>
                <w:szCs w:val="16"/>
                <w:color w:val="auto"/>
              </w:rPr>
              <w:t>Class B</w:t>
            </w:r>
          </w:p>
        </w:tc>
        <w:tc>
          <w:tcPr>
            <w:tcW w:w="304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141,665,625</w:t>
            </w:r>
          </w:p>
        </w:tc>
        <w:tc>
          <w:tcPr>
            <w:tcW w:w="20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559"/>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To consider a proposal to approve an amendment  to the Comcast</w:t>
            </w:r>
          </w:p>
        </w:tc>
        <w:tc>
          <w:tcPr>
            <w:tcW w:w="20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Corporation</w:t>
            </w:r>
          </w:p>
        </w:tc>
        <w:tc>
          <w:tcPr>
            <w:tcW w:w="140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1996 Stock Option Plan.</w:t>
            </w:r>
          </w:p>
        </w:tc>
        <w:tc>
          <w:tcPr>
            <w:tcW w:w="30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932"/>
        </w:trPr>
        <w:tc>
          <w:tcPr>
            <w:tcW w:w="3060" w:type="dxa"/>
            <w:vAlign w:val="bottom"/>
          </w:tcPr>
          <w:p>
            <w:pPr>
              <w:ind w:left="1460"/>
              <w:spacing w:after="0"/>
              <w:rPr>
                <w:sz w:val="20"/>
                <w:szCs w:val="20"/>
                <w:color w:val="auto"/>
              </w:rPr>
            </w:pPr>
            <w:r>
              <w:rPr>
                <w:rFonts w:ascii="Courier New" w:cs="Courier New" w:eastAsia="Courier New" w:hAnsi="Courier New"/>
                <w:sz w:val="16"/>
                <w:szCs w:val="16"/>
                <w:color w:val="auto"/>
              </w:rPr>
              <w:t>Class of Stock</w:t>
            </w:r>
          </w:p>
        </w:tc>
        <w:tc>
          <w:tcPr>
            <w:tcW w:w="304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For</w:t>
            </w:r>
          </w:p>
        </w:tc>
        <w:tc>
          <w:tcPr>
            <w:tcW w:w="20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Against</w:t>
            </w:r>
          </w:p>
        </w:tc>
        <w:tc>
          <w:tcPr>
            <w:tcW w:w="1400" w:type="dxa"/>
            <w:vAlign w:val="bottom"/>
          </w:tcPr>
          <w:p>
            <w:pPr>
              <w:ind w:left="720"/>
              <w:spacing w:after="0"/>
              <w:rPr>
                <w:sz w:val="20"/>
                <w:szCs w:val="20"/>
                <w:color w:val="auto"/>
              </w:rPr>
            </w:pPr>
            <w:r>
              <w:rPr>
                <w:rFonts w:ascii="Courier New" w:cs="Courier New" w:eastAsia="Courier New" w:hAnsi="Courier New"/>
                <w:sz w:val="16"/>
                <w:szCs w:val="16"/>
                <w:color w:val="auto"/>
                <w:w w:val="98"/>
              </w:rPr>
              <w:t>Abstain</w:t>
            </w:r>
          </w:p>
        </w:tc>
      </w:tr>
      <w:tr>
        <w:trPr>
          <w:trHeight w:val="186"/>
        </w:trPr>
        <w:tc>
          <w:tcPr>
            <w:tcW w:w="3060" w:type="dxa"/>
            <w:vAlign w:val="bottom"/>
          </w:tcPr>
          <w:p>
            <w:pPr>
              <w:ind w:left="1460"/>
              <w:spacing w:after="0"/>
              <w:rPr>
                <w:sz w:val="20"/>
                <w:szCs w:val="20"/>
                <w:color w:val="auto"/>
              </w:rPr>
            </w:pPr>
            <w:r>
              <w:rPr>
                <w:rFonts w:ascii="Courier New" w:cs="Courier New" w:eastAsia="Courier New" w:hAnsi="Courier New"/>
                <w:sz w:val="16"/>
                <w:szCs w:val="16"/>
                <w:color w:val="auto"/>
              </w:rPr>
              <w:t>--------------</w:t>
            </w:r>
          </w:p>
        </w:tc>
        <w:tc>
          <w:tcPr>
            <w:tcW w:w="304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ind w:left="72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3060" w:type="dxa"/>
            <w:vAlign w:val="bottom"/>
          </w:tcPr>
          <w:p>
            <w:pPr>
              <w:ind w:left="1740"/>
              <w:spacing w:after="0"/>
              <w:rPr>
                <w:sz w:val="20"/>
                <w:szCs w:val="20"/>
                <w:color w:val="auto"/>
              </w:rPr>
            </w:pPr>
            <w:r>
              <w:rPr>
                <w:rFonts w:ascii="Courier New" w:cs="Courier New" w:eastAsia="Courier New" w:hAnsi="Courier New"/>
                <w:sz w:val="16"/>
                <w:szCs w:val="16"/>
                <w:color w:val="auto"/>
              </w:rPr>
              <w:t>Class A</w:t>
            </w:r>
          </w:p>
        </w:tc>
        <w:tc>
          <w:tcPr>
            <w:tcW w:w="304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17,455,304</w:t>
            </w:r>
          </w:p>
        </w:tc>
        <w:tc>
          <w:tcPr>
            <w:tcW w:w="20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645,438</w:t>
            </w:r>
          </w:p>
        </w:tc>
        <w:tc>
          <w:tcPr>
            <w:tcW w:w="1400" w:type="dxa"/>
            <w:vAlign w:val="bottom"/>
          </w:tcPr>
          <w:p>
            <w:pPr>
              <w:ind w:left="720"/>
              <w:spacing w:after="0"/>
              <w:rPr>
                <w:sz w:val="20"/>
                <w:szCs w:val="20"/>
                <w:color w:val="auto"/>
              </w:rPr>
            </w:pPr>
            <w:r>
              <w:rPr>
                <w:rFonts w:ascii="Courier New" w:cs="Courier New" w:eastAsia="Courier New" w:hAnsi="Courier New"/>
                <w:sz w:val="16"/>
                <w:szCs w:val="16"/>
                <w:color w:val="auto"/>
                <w:w w:val="98"/>
              </w:rPr>
              <w:t>134,367</w:t>
            </w:r>
          </w:p>
        </w:tc>
      </w:tr>
      <w:tr>
        <w:trPr>
          <w:trHeight w:val="186"/>
        </w:trPr>
        <w:tc>
          <w:tcPr>
            <w:tcW w:w="3060" w:type="dxa"/>
            <w:vAlign w:val="bottom"/>
          </w:tcPr>
          <w:p>
            <w:pPr>
              <w:ind w:left="1740"/>
              <w:spacing w:after="0"/>
              <w:rPr>
                <w:sz w:val="20"/>
                <w:szCs w:val="20"/>
                <w:color w:val="auto"/>
              </w:rPr>
            </w:pPr>
            <w:r>
              <w:rPr>
                <w:rFonts w:ascii="Courier New" w:cs="Courier New" w:eastAsia="Courier New" w:hAnsi="Courier New"/>
                <w:sz w:val="16"/>
                <w:szCs w:val="16"/>
                <w:color w:val="auto"/>
              </w:rPr>
              <w:t>Class B</w:t>
            </w:r>
          </w:p>
        </w:tc>
        <w:tc>
          <w:tcPr>
            <w:tcW w:w="304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141,665,625</w:t>
            </w:r>
          </w:p>
        </w:tc>
        <w:tc>
          <w:tcPr>
            <w:tcW w:w="20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559"/>
        </w:trPr>
        <w:tc>
          <w:tcPr>
            <w:tcW w:w="3060" w:type="dxa"/>
            <w:vAlign w:val="bottom"/>
          </w:tcPr>
          <w:p>
            <w:pPr>
              <w:spacing w:after="0"/>
              <w:rPr>
                <w:sz w:val="24"/>
                <w:szCs w:val="24"/>
                <w:color w:val="auto"/>
              </w:rPr>
            </w:pPr>
          </w:p>
        </w:tc>
        <w:tc>
          <w:tcPr>
            <w:tcW w:w="3040" w:type="dxa"/>
            <w:vAlign w:val="bottom"/>
          </w:tcPr>
          <w:p>
            <w:pPr>
              <w:jc w:val="right"/>
              <w:ind w:right="2519"/>
              <w:spacing w:after="0"/>
              <w:rPr>
                <w:sz w:val="20"/>
                <w:szCs w:val="20"/>
                <w:color w:val="auto"/>
              </w:rPr>
            </w:pPr>
            <w:r>
              <w:rPr>
                <w:rFonts w:ascii="Courier New" w:cs="Courier New" w:eastAsia="Courier New" w:hAnsi="Courier New"/>
                <w:sz w:val="16"/>
                <w:szCs w:val="16"/>
                <w:color w:val="auto"/>
              </w:rPr>
              <w:t>29</w:t>
            </w:r>
          </w:p>
        </w:tc>
        <w:tc>
          <w:tcPr>
            <w:tcW w:w="20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34" w:name="page35"/>
    <w:bookmarkEnd w:id="34"/>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2002</w:t>
      </w:r>
    </w:p>
    <w:p>
      <w:pPr>
        <w:spacing w:after="0" w:line="3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1" w:lineRule="exact"/>
        <w:rPr>
          <w:sz w:val="20"/>
          <w:szCs w:val="20"/>
          <w:color w:val="auto"/>
        </w:rPr>
      </w:pPr>
    </w:p>
    <w:p>
      <w:pPr>
        <w:ind w:left="960" w:hanging="476"/>
        <w:spacing w:after="0"/>
        <w:tabs>
          <w:tab w:leader="none" w:pos="9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91" w:lineRule="exact"/>
        <w:rPr>
          <w:rFonts w:ascii="Courier New" w:cs="Courier New" w:eastAsia="Courier New" w:hAnsi="Courier New"/>
          <w:sz w:val="16"/>
          <w:szCs w:val="16"/>
          <w:color w:val="auto"/>
        </w:rPr>
      </w:pPr>
    </w:p>
    <w:p>
      <w:pPr>
        <w:ind w:left="1640" w:right="2459" w:hanging="67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Comcast Corporation 1996 Stock Option Plan, as amended and restated, effective April 29, 2002.</w:t>
      </w:r>
    </w:p>
    <w:p>
      <w:pPr>
        <w:spacing w:after="0" w:line="184" w:lineRule="exact"/>
        <w:rPr>
          <w:rFonts w:ascii="Courier New" w:cs="Courier New" w:eastAsia="Courier New" w:hAnsi="Courier New"/>
          <w:sz w:val="16"/>
          <w:szCs w:val="16"/>
          <w:color w:val="auto"/>
        </w:rPr>
      </w:pPr>
    </w:p>
    <w:p>
      <w:pPr>
        <w:ind w:left="1640" w:right="2459" w:hanging="67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 Comcast Corporation 1997 Deferred Stock Option Plan, as amended and restated, effective April 29, 2002.</w:t>
      </w:r>
    </w:p>
    <w:p>
      <w:pPr>
        <w:spacing w:after="0" w:line="184" w:lineRule="exact"/>
        <w:rPr>
          <w:rFonts w:ascii="Courier New" w:cs="Courier New" w:eastAsia="Courier New" w:hAnsi="Courier New"/>
          <w:sz w:val="16"/>
          <w:szCs w:val="16"/>
          <w:color w:val="auto"/>
        </w:rPr>
      </w:pPr>
    </w:p>
    <w:p>
      <w:pPr>
        <w:ind w:left="1640" w:right="2459" w:hanging="67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10.3 Comcast Corporation 1996 Deferred Compensation Plan, as amended and restated, effective July 9, 2002.</w:t>
      </w:r>
    </w:p>
    <w:p>
      <w:pPr>
        <w:spacing w:after="0" w:line="184" w:lineRule="exact"/>
        <w:rPr>
          <w:rFonts w:ascii="Courier New" w:cs="Courier New" w:eastAsia="Courier New" w:hAnsi="Courier New"/>
          <w:sz w:val="16"/>
          <w:szCs w:val="16"/>
          <w:color w:val="auto"/>
        </w:rPr>
      </w:pPr>
    </w:p>
    <w:p>
      <w:pPr>
        <w:ind w:left="1640" w:right="2459" w:hanging="678"/>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99.1 Certifications of Chief Executive Officer and Co-Chief Financial Officers of Comcast Corporation pursuant to Section 1350 of Chapter 63 of Title 18 of the United States Code.</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1" w:lineRule="exact"/>
        <w:rPr>
          <w:rFonts w:ascii="Courier New" w:cs="Courier New" w:eastAsia="Courier New" w:hAnsi="Courier New"/>
          <w:sz w:val="16"/>
          <w:szCs w:val="16"/>
          <w:color w:val="auto"/>
        </w:rPr>
      </w:pPr>
    </w:p>
    <w:p>
      <w:pPr>
        <w:jc w:val="both"/>
        <w:ind w:left="1640" w:right="2459" w:hanging="672"/>
        <w:spacing w:after="0" w:line="247" w:lineRule="auto"/>
        <w:tabs>
          <w:tab w:leader="none" w:pos="164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Items 5 and 7(c) on May 3, 2002 reporting the results of our operations for the three months ended March 31, 2002.</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6" w:right="1440" w:bottom="1440" w:gutter="0" w:footer="0" w:header="0"/>
        </w:sectPr>
      </w:pPr>
    </w:p>
    <w:bookmarkStart w:id="35" w:name="page36"/>
    <w:bookmarkEnd w:id="35"/>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2002</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jc w:val="both"/>
        <w:ind w:right="2459"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/S/ LAWRENCE J. SALVA</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Lawrence J. Salva</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Senior Vice President</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(Principal Accounting Officer)</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14, 2002</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6" w:right="1440" w:bottom="1440" w:gutter="0" w:footer="0" w:header="0"/>
        </w:sectPr>
      </w:pPr>
    </w:p>
    <w:bookmarkStart w:id="36" w:name="page37"/>
    <w:bookmarkEnd w:id="36"/>
    <w:p>
      <w:pPr>
        <w:spacing w:after="0" w:line="5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COMCAST CORPORATION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1996 STOCK OPTION PLAN</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(As Amended and Restated, Effective April 29, 2002)</w:t>
      </w:r>
    </w:p>
    <w:p>
      <w:pPr>
        <w:spacing w:after="0" w:line="191" w:lineRule="exact"/>
        <w:rPr>
          <w:sz w:val="20"/>
          <w:szCs w:val="20"/>
          <w:color w:val="auto"/>
        </w:rPr>
      </w:pPr>
    </w:p>
    <w:p>
      <w:pPr>
        <w:ind w:left="2620" w:hanging="876"/>
        <w:spacing w:after="0"/>
        <w:tabs>
          <w:tab w:leader="none" w:pos="26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Plan</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85" w:lineRule="exact"/>
        <w:rPr>
          <w:sz w:val="20"/>
          <w:szCs w:val="20"/>
          <w:color w:val="auto"/>
        </w:rPr>
      </w:pPr>
    </w:p>
    <w:p>
      <w:pPr>
        <w:ind w:left="2620" w:hanging="876"/>
        <w:spacing w:after="0"/>
        <w:tabs>
          <w:tab w:leader="none" w:pos="26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Sponsor.</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 means any right to receive cash in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lieu of Shares granted under the Plan and described in Paragraph 3(a)(iii).</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w:t>
      </w:r>
    </w:p>
    <w:p>
      <w:pPr>
        <w:spacing w:after="0" w:line="191" w:lineRule="exact"/>
        <w:rPr>
          <w:rFonts w:ascii="Courier New" w:cs="Courier New" w:eastAsia="Courier New" w:hAnsi="Courier New"/>
          <w:sz w:val="16"/>
          <w:szCs w:val="16"/>
          <w:color w:val="auto"/>
        </w:rPr>
      </w:pPr>
    </w:p>
    <w:p>
      <w:pPr>
        <w:ind w:right="2459" w:firstLine="3488"/>
        <w:spacing w:after="0" w:line="247" w:lineRule="auto"/>
        <w:tabs>
          <w:tab w:leader="none" w:pos="3876"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85" w:lineRule="exact"/>
        <w:rPr>
          <w:rFonts w:ascii="Courier New" w:cs="Courier New" w:eastAsia="Courier New" w:hAnsi="Courier New"/>
          <w:sz w:val="16"/>
          <w:szCs w:val="16"/>
          <w:color w:val="auto"/>
        </w:rPr>
      </w:pPr>
    </w:p>
    <w:p>
      <w:pPr>
        <w:ind w:right="2459" w:firstLine="3488"/>
        <w:spacing w:after="0" w:line="247" w:lineRule="auto"/>
        <w:tabs>
          <w:tab w:leader="none" w:pos="3973"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series of transactions as a result of which any Person who was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immediately before such transaction or series of transactions owns then-outstanding securities of the Sponsor having more than 50 percent of the voting power for the election of directors of the Sponsor.</w:t>
      </w:r>
    </w:p>
    <w:p>
      <w:pPr>
        <w:spacing w:after="0" w:line="18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(f) "Code" means the Internal Revenue Code of 1986,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amended.</w:t>
      </w:r>
    </w:p>
    <w:p>
      <w:pPr>
        <w:spacing w:after="0" w:line="191" w:lineRule="exact"/>
        <w:rPr>
          <w:sz w:val="20"/>
          <w:szCs w:val="20"/>
          <w:color w:val="auto"/>
        </w:rPr>
      </w:pPr>
    </w:p>
    <w:p>
      <w:pPr>
        <w:ind w:left="3000" w:hanging="384"/>
        <w:spacing w:after="0"/>
        <w:tabs>
          <w:tab w:leader="none" w:pos="30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 means any restricted stock, stock</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bonus, stock 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committee described in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5.</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w:t>
      </w:r>
    </w:p>
    <w:p>
      <w:pPr>
        <w:spacing w:after="0" w:line="191" w:lineRule="exact"/>
        <w:rPr>
          <w:rFonts w:ascii="Courier New" w:cs="Courier New" w:eastAsia="Courier New" w:hAnsi="Courier New"/>
          <w:sz w:val="16"/>
          <w:szCs w:val="16"/>
          <w:color w:val="auto"/>
        </w:rPr>
      </w:pPr>
    </w:p>
    <w:p>
      <w:pPr>
        <w:ind w:left="3880" w:hanging="392"/>
        <w:spacing w:after="0"/>
        <w:tabs>
          <w:tab w:leader="none" w:pos="38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Sponsor's Class A Special Common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 par value, $1.00; and</w:t>
      </w:r>
    </w:p>
    <w:p>
      <w:pPr>
        <w:spacing w:after="0" w:line="191" w:lineRule="exact"/>
        <w:rPr>
          <w:rFonts w:ascii="Courier New" w:cs="Courier New" w:eastAsia="Courier New" w:hAnsi="Courier New"/>
          <w:sz w:val="16"/>
          <w:szCs w:val="16"/>
          <w:color w:val="auto"/>
        </w:rPr>
      </w:pPr>
    </w:p>
    <w:p>
      <w:pPr>
        <w:ind w:left="3980" w:hanging="492"/>
        <w:spacing w:after="0"/>
        <w:tabs>
          <w:tab w:leader="none" w:pos="39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approval of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Sponsor's shareholders, the Sponsor's Class B Common Stock, par value, $1.00.</w:t>
      </w:r>
    </w:p>
    <w:p>
      <w:pPr>
        <w:spacing w:after="0" w:line="191" w:lineRule="exact"/>
        <w:rPr>
          <w:rFonts w:ascii="Courier New" w:cs="Courier New" w:eastAsia="Courier New" w:hAnsi="Courier New"/>
          <w:sz w:val="16"/>
          <w:szCs w:val="16"/>
          <w:color w:val="auto"/>
        </w:rPr>
      </w:pPr>
    </w:p>
    <w:p>
      <w:pPr>
        <w:ind w:right="3039" w:firstLine="2616"/>
        <w:spacing w:after="0" w:line="248" w:lineRule="auto"/>
        <w:tabs>
          <w:tab w:leader="none" w:pos="300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and each of the Parent Companies and Subsidiary Companies.</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as of which an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 is granted.</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a disability within the</w:t>
      </w:r>
    </w:p>
    <w:p>
      <w:pPr>
        <w:sectPr>
          <w:pgSz w:w="11900" w:h="16897" w:orient="portrait"/>
          <w:cols w:equalWidth="0" w:num="1">
            <w:col w:w="10219"/>
          </w:cols>
          <w:pgMar w:left="240" w:top="142"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meaning of section 22(e)(3) of the Code.</w:t>
      </w:r>
    </w:p>
    <w:p>
      <w:pPr>
        <w:spacing w:after="0" w:line="191" w:lineRule="exact"/>
        <w:rPr>
          <w:sz w:val="20"/>
          <w:szCs w:val="20"/>
          <w:color w:val="auto"/>
        </w:rPr>
      </w:pPr>
    </w:p>
    <w:p>
      <w:pPr>
        <w:ind w:left="3000" w:hanging="384"/>
        <w:spacing w:after="0"/>
        <w:tabs>
          <w:tab w:leader="none" w:pos="30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Date" means the date on which an</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is first elected to the Board as a Non-Employee Director, or is elected to the Board as a Non-Employee Director following a period of one year or more during which such individual was not a member of the Board.</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If Shares are listed on a</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 or, if Shares are not so reported, the fair market value as determined by the Board or the Committee in good faith.</w:t>
      </w:r>
    </w:p>
    <w:p>
      <w:pPr>
        <w:spacing w:after="0" w:line="190" w:lineRule="exact"/>
        <w:rPr>
          <w:rFonts w:ascii="Courier New" w:cs="Courier New" w:eastAsia="Courier New" w:hAnsi="Courier New"/>
          <w:sz w:val="16"/>
          <w:szCs w:val="16"/>
          <w:color w:val="auto"/>
        </w:rPr>
      </w:pPr>
    </w:p>
    <w:p>
      <w:pPr>
        <w:ind w:right="2759" w:firstLine="2616"/>
        <w:spacing w:after="0" w:line="248" w:lineRule="auto"/>
        <w:tabs>
          <w:tab w:leader="none" w:pos="300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Date" means each February 1st after the date of adoption of the Plan by the Board.</w:t>
      </w:r>
    </w:p>
    <w:p>
      <w:pPr>
        <w:spacing w:after="0" w:line="184" w:lineRule="exact"/>
        <w:rPr>
          <w:rFonts w:ascii="Courier New" w:cs="Courier New" w:eastAsia="Courier New" w:hAnsi="Courier New"/>
          <w:sz w:val="16"/>
          <w:szCs w:val="16"/>
          <w:color w:val="auto"/>
        </w:rPr>
      </w:pPr>
    </w:p>
    <w:p>
      <w:pPr>
        <w:jc w:val="both"/>
        <w:ind w:right="2459" w:firstLine="2616"/>
        <w:spacing w:after="0" w:line="247" w:lineRule="auto"/>
        <w:tabs>
          <w:tab w:leader="none" w:pos="300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 Family" means an Optionee's spouse and lineal descendants, any trust all beneficiaries of which are any of such persons and any partnership all partners of which are any of such persons.</w:t>
      </w:r>
    </w:p>
    <w:p>
      <w:pPr>
        <w:spacing w:after="0" w:line="200" w:lineRule="exact"/>
        <w:rPr>
          <w:sz w:val="20"/>
          <w:szCs w:val="20"/>
          <w:color w:val="auto"/>
        </w:rPr>
      </w:pPr>
    </w:p>
    <w:p>
      <w:pPr>
        <w:spacing w:after="0" w:line="35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38" w:name="page39"/>
    <w:bookmarkEnd w:id="38"/>
    <w:p>
      <w:pPr>
        <w:ind w:left="3000" w:hanging="384"/>
        <w:spacing w:after="0"/>
        <w:tabs>
          <w:tab w:leader="none" w:pos="30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means an Option granted</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85" w:lineRule="exact"/>
        <w:rPr>
          <w:rFonts w:ascii="Courier New" w:cs="Courier New" w:eastAsia="Courier New" w:hAnsi="Courier New"/>
          <w:sz w:val="16"/>
          <w:szCs w:val="16"/>
          <w:color w:val="auto"/>
        </w:rPr>
      </w:pPr>
    </w:p>
    <w:p>
      <w:pPr>
        <w:ind w:right="2559" w:firstLine="2616"/>
        <w:spacing w:after="0" w:line="247" w:lineRule="auto"/>
        <w:tabs>
          <w:tab w:leader="none" w:pos="300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 is a member of the Board, and who is not an employee of a Company, including an individual who is a member of the Board and who previously was an employee of a Company.</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 means:</w:t>
      </w:r>
    </w:p>
    <w:p>
      <w:pPr>
        <w:spacing w:after="0" w:line="191" w:lineRule="exact"/>
        <w:rPr>
          <w:rFonts w:ascii="Courier New" w:cs="Courier New" w:eastAsia="Courier New" w:hAnsi="Courier New"/>
          <w:sz w:val="16"/>
          <w:szCs w:val="16"/>
          <w:color w:val="auto"/>
        </w:rPr>
      </w:pPr>
    </w:p>
    <w:p>
      <w:pPr>
        <w:ind w:left="3880" w:hanging="392"/>
        <w:spacing w:after="0"/>
        <w:tabs>
          <w:tab w:leader="none" w:pos="38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w:t>
      </w:r>
    </w:p>
    <w:p>
      <w:pPr>
        <w:spacing w:after="0" w:line="5" w:lineRule="exact"/>
        <w:rPr>
          <w:rFonts w:ascii="Courier New" w:cs="Courier New" w:eastAsia="Courier New" w:hAnsi="Courier New"/>
          <w:sz w:val="16"/>
          <w:szCs w:val="16"/>
          <w:color w:val="auto"/>
        </w:rPr>
      </w:pPr>
    </w:p>
    <w:p>
      <w:pPr>
        <w:ind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by the Committee at the time of such grant as a Non-Qualified Option and containing the terms specified herein for Non-Qualified Options; and</w:t>
      </w:r>
    </w:p>
    <w:p>
      <w:pPr>
        <w:spacing w:after="0" w:line="184" w:lineRule="exact"/>
        <w:rPr>
          <w:rFonts w:ascii="Courier New" w:cs="Courier New" w:eastAsia="Courier New" w:hAnsi="Courier New"/>
          <w:sz w:val="16"/>
          <w:szCs w:val="16"/>
          <w:color w:val="auto"/>
        </w:rPr>
      </w:pPr>
    </w:p>
    <w:p>
      <w:pPr>
        <w:ind w:left="3980" w:hanging="492"/>
        <w:spacing w:after="0"/>
        <w:tabs>
          <w:tab w:leader="none" w:pos="39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and</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by the Committee at the time of grant as an Incentive Stock Option, to the extent such Option fails to satisfy the requirements for an incentive stock option under section 422 of the Code for any reason.</w:t>
      </w:r>
    </w:p>
    <w:p>
      <w:pPr>
        <w:spacing w:after="0" w:line="185" w:lineRule="exact"/>
        <w:rPr>
          <w:rFonts w:ascii="Courier New" w:cs="Courier New" w:eastAsia="Courier New" w:hAnsi="Courier New"/>
          <w:sz w:val="16"/>
          <w:szCs w:val="16"/>
          <w:color w:val="auto"/>
        </w:rPr>
      </w:pPr>
    </w:p>
    <w:p>
      <w:pPr>
        <w:ind w:right="2459" w:firstLine="2616"/>
        <w:spacing w:after="0" w:line="248" w:lineRule="auto"/>
        <w:tabs>
          <w:tab w:leader="none" w:pos="300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any stock option granted under the Plan and described in Paragraph 3(a).</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 person to whom an Option has</w:t>
      </w:r>
    </w:p>
    <w:p>
      <w:pPr>
        <w:spacing w:after="0" w:line="5" w:lineRule="exact"/>
        <w:rPr>
          <w:rFonts w:ascii="Courier New" w:cs="Courier New" w:eastAsia="Courier New" w:hAnsi="Courier New"/>
          <w:sz w:val="16"/>
          <w:szCs w:val="16"/>
          <w:color w:val="auto"/>
        </w:rPr>
      </w:pPr>
    </w:p>
    <w:p>
      <w:pPr>
        <w:ind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been granted under the Plan, which Option has not been exercised in full and has not expired or terminated.</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w:t>
      </w:r>
    </w:p>
    <w:p>
      <w:pPr>
        <w:spacing w:after="0" w:line="191" w:lineRule="exact"/>
        <w:rPr>
          <w:rFonts w:ascii="Courier New" w:cs="Courier New" w:eastAsia="Courier New" w:hAnsi="Courier New"/>
          <w:sz w:val="16"/>
          <w:szCs w:val="16"/>
          <w:color w:val="auto"/>
        </w:rPr>
      </w:pPr>
    </w:p>
    <w:p>
      <w:pPr>
        <w:ind w:left="3880" w:hanging="392"/>
        <w:spacing w:after="0"/>
        <w:tabs>
          <w:tab w:leader="none" w:pos="38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over</w:t>
      </w:r>
    </w:p>
    <w:p>
      <w:pPr>
        <w:spacing w:after="0" w:line="191" w:lineRule="exact"/>
        <w:rPr>
          <w:rFonts w:ascii="Courier New" w:cs="Courier New" w:eastAsia="Courier New" w:hAnsi="Courier New"/>
          <w:sz w:val="16"/>
          <w:szCs w:val="16"/>
          <w:color w:val="auto"/>
        </w:rPr>
      </w:pPr>
    </w:p>
    <w:p>
      <w:pPr>
        <w:ind w:left="3980" w:hanging="492"/>
        <w:spacing w:after="0"/>
        <w:tabs>
          <w:tab w:leader="none" w:pos="39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91" w:lineRule="exact"/>
        <w:rPr>
          <w:rFonts w:ascii="Courier New" w:cs="Courier New" w:eastAsia="Courier New" w:hAnsi="Courier New"/>
          <w:sz w:val="16"/>
          <w:szCs w:val="16"/>
          <w:color w:val="auto"/>
        </w:rPr>
      </w:pPr>
    </w:p>
    <w:p>
      <w:pPr>
        <w:ind w:left="4660" w:hanging="397"/>
        <w:spacing w:after="0"/>
        <w:tabs>
          <w:tab w:leader="none" w:pos="4660"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such Optionee for less than six months; plus</w:t>
      </w:r>
    </w:p>
    <w:p>
      <w:pPr>
        <w:spacing w:after="0" w:line="191" w:lineRule="exact"/>
        <w:rPr>
          <w:rFonts w:ascii="Courier New" w:cs="Courier New" w:eastAsia="Courier New" w:hAnsi="Courier New"/>
          <w:sz w:val="16"/>
          <w:szCs w:val="16"/>
          <w:color w:val="auto"/>
        </w:rPr>
      </w:pPr>
    </w:p>
    <w:p>
      <w:pPr>
        <w:ind w:left="4660" w:hanging="397"/>
        <w:spacing w:after="0"/>
        <w:tabs>
          <w:tab w:leader="none" w:pos="4660"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Optionee that has, within the preceding six months, been the subject of a withholding certification pursuant to Paragraph 16(b) or any similar withholding certification under any other Comcast Plan; plus</w:t>
      </w:r>
    </w:p>
    <w:p>
      <w:pPr>
        <w:spacing w:after="0" w:line="185" w:lineRule="exact"/>
        <w:rPr>
          <w:rFonts w:ascii="Courier New" w:cs="Courier New" w:eastAsia="Courier New" w:hAnsi="Courier New"/>
          <w:sz w:val="16"/>
          <w:szCs w:val="16"/>
          <w:color w:val="auto"/>
        </w:rPr>
      </w:pPr>
    </w:p>
    <w:p>
      <w:pPr>
        <w:ind w:left="4660" w:hanging="397"/>
        <w:spacing w:after="0"/>
        <w:tabs>
          <w:tab w:leader="none" w:pos="4660"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Optionee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 plus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39" w:name="page40"/>
    <w:bookmarkEnd w:id="39"/>
    <w:p>
      <w:pPr>
        <w:ind w:left="4260"/>
        <w:spacing w:after="0"/>
        <w:rPr>
          <w:sz w:val="20"/>
          <w:szCs w:val="20"/>
          <w:color w:val="auto"/>
        </w:rPr>
      </w:pPr>
      <w:r>
        <w:rPr>
          <w:rFonts w:ascii="Courier New" w:cs="Courier New" w:eastAsia="Courier New" w:hAnsi="Courier New"/>
          <w:sz w:val="16"/>
          <w:szCs w:val="16"/>
          <w:color w:val="auto"/>
        </w:rPr>
        <w:t>(D) The number of Shares owned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Optionee as to which evidence of ownership has, within the preceding six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months, been provided to the Company in connection with the crediting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"Deferred Stock Units" to such Optionee's Account under the Comcast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 Deferred Stock Option Plan.</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the Sponsor's Class A Common Stock, par value, $1.00 and the Sponsor's Class B Common Stock, par value, $1.00.</w:t>
      </w:r>
    </w:p>
    <w:p>
      <w:pPr>
        <w:spacing w:after="0" w:line="185" w:lineRule="exact"/>
        <w:rPr>
          <w:sz w:val="20"/>
          <w:szCs w:val="20"/>
          <w:color w:val="auto"/>
        </w:rPr>
      </w:pPr>
    </w:p>
    <w:p>
      <w:pPr>
        <w:ind w:left="3000" w:hanging="384"/>
        <w:spacing w:after="0"/>
        <w:tabs>
          <w:tab w:leader="none" w:pos="30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Director" means a member of the Board</w:t>
      </w:r>
    </w:p>
    <w:p>
      <w:pPr>
        <w:spacing w:after="0" w:line="5" w:lineRule="exact"/>
        <w:rPr>
          <w:rFonts w:ascii="Courier New" w:cs="Courier New" w:eastAsia="Courier New" w:hAnsi="Courier New"/>
          <w:sz w:val="16"/>
          <w:szCs w:val="16"/>
          <w:color w:val="auto"/>
        </w:rPr>
      </w:pPr>
    </w:p>
    <w:p>
      <w:pPr>
        <w:ind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who is an "outside director" within the meaning of section 162(m)(4)(C) of the Code and applicable Treasury Regulations issued thereunder.</w:t>
      </w:r>
    </w:p>
    <w:p>
      <w:pPr>
        <w:spacing w:after="0" w:line="184" w:lineRule="exact"/>
        <w:rPr>
          <w:rFonts w:ascii="Courier New" w:cs="Courier New" w:eastAsia="Courier New" w:hAnsi="Courier New"/>
          <w:sz w:val="16"/>
          <w:szCs w:val="16"/>
          <w:color w:val="auto"/>
        </w:rPr>
      </w:pPr>
    </w:p>
    <w:p>
      <w:pPr>
        <w:jc w:val="both"/>
        <w:ind w:right="2559" w:firstLine="2616"/>
        <w:spacing w:after="0" w:line="247" w:lineRule="auto"/>
        <w:tabs>
          <w:tab w:leader="none" w:pos="300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Company" means all corporations that, at the time in question, are parent corporations of the Sponsor within the meaning of section 424(e) of the Code.</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partnership, an association, a trust or any other entity or organization.</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1996 Stock</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 Plan.</w:t>
      </w:r>
    </w:p>
    <w:p>
      <w:pPr>
        <w:spacing w:after="0" w:line="191" w:lineRule="exact"/>
        <w:rPr>
          <w:sz w:val="20"/>
          <w:szCs w:val="20"/>
          <w:color w:val="auto"/>
        </w:rPr>
      </w:pPr>
    </w:p>
    <w:p>
      <w:pPr>
        <w:ind w:left="3100" w:hanging="484"/>
        <w:spacing w:after="0"/>
        <w:tabs>
          <w:tab w:leader="none" w:pos="31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Roberts Family:</w:t>
      </w:r>
    </w:p>
    <w:p>
      <w:pPr>
        <w:spacing w:after="0" w:line="191" w:lineRule="exact"/>
        <w:rPr>
          <w:rFonts w:ascii="Courier New" w:cs="Courier New" w:eastAsia="Courier New" w:hAnsi="Courier New"/>
          <w:sz w:val="16"/>
          <w:szCs w:val="16"/>
          <w:color w:val="auto"/>
        </w:rPr>
      </w:pPr>
    </w:p>
    <w:p>
      <w:pPr>
        <w:ind w:left="3880" w:hanging="392"/>
        <w:spacing w:after="0"/>
        <w:tabs>
          <w:tab w:leader="none" w:pos="38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w:t>
      </w:r>
    </w:p>
    <w:p>
      <w:pPr>
        <w:spacing w:after="0" w:line="191" w:lineRule="exact"/>
        <w:rPr>
          <w:rFonts w:ascii="Courier New" w:cs="Courier New" w:eastAsia="Courier New" w:hAnsi="Courier New"/>
          <w:sz w:val="16"/>
          <w:szCs w:val="16"/>
          <w:color w:val="auto"/>
        </w:rPr>
      </w:pPr>
    </w:p>
    <w:p>
      <w:pPr>
        <w:ind w:left="3980" w:hanging="492"/>
        <w:spacing w:after="0"/>
        <w:tabs>
          <w:tab w:leader="none" w:pos="39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Brian L.</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Roberts; or</w:t>
      </w:r>
    </w:p>
    <w:p>
      <w:pPr>
        <w:spacing w:after="0" w:line="191" w:lineRule="exact"/>
        <w:rPr>
          <w:rFonts w:ascii="Courier New" w:cs="Courier New" w:eastAsia="Courier New" w:hAnsi="Courier New"/>
          <w:sz w:val="16"/>
          <w:szCs w:val="16"/>
          <w:color w:val="auto"/>
        </w:rPr>
      </w:pPr>
    </w:p>
    <w:p>
      <w:pPr>
        <w:ind w:left="4060" w:hanging="572"/>
        <w:spacing w:after="0"/>
        <w:tabs>
          <w:tab w:leader="none" w:pos="406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 of</w:t>
      </w:r>
    </w:p>
    <w:p>
      <w:pPr>
        <w:spacing w:after="0" w:line="5" w:lineRule="exact"/>
        <w:rPr>
          <w:rFonts w:ascii="Courier New" w:cs="Courier New" w:eastAsia="Courier New" w:hAnsi="Courier New"/>
          <w:sz w:val="16"/>
          <w:szCs w:val="16"/>
          <w:color w:val="auto"/>
        </w:rPr>
      </w:pPr>
    </w:p>
    <w:p>
      <w:pPr>
        <w:ind w:right="27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of Brian L. Roberts and/or a lineal descendant or descendants of Brian L. Roberts.</w:t>
      </w:r>
    </w:p>
    <w:p>
      <w:pPr>
        <w:spacing w:after="0" w:line="184" w:lineRule="exact"/>
        <w:rPr>
          <w:rFonts w:ascii="Courier New" w:cs="Courier New" w:eastAsia="Courier New" w:hAnsi="Courier New"/>
          <w:sz w:val="16"/>
          <w:szCs w:val="16"/>
          <w:color w:val="auto"/>
        </w:rPr>
      </w:pPr>
    </w:p>
    <w:p>
      <w:pPr>
        <w:ind w:left="3100" w:hanging="484"/>
        <w:spacing w:after="0"/>
        <w:tabs>
          <w:tab w:leader="none" w:pos="31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spacing w:after="0" w:line="191" w:lineRule="exact"/>
        <w:rPr>
          <w:rFonts w:ascii="Courier New" w:cs="Courier New" w:eastAsia="Courier New" w:hAnsi="Courier New"/>
          <w:sz w:val="16"/>
          <w:szCs w:val="16"/>
          <w:color w:val="auto"/>
        </w:rPr>
      </w:pPr>
    </w:p>
    <w:p>
      <w:pPr>
        <w:ind w:left="3880" w:hanging="392"/>
        <w:spacing w:after="0"/>
        <w:tabs>
          <w:tab w:leader="none" w:pos="38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the Plan, a share or</w:t>
      </w:r>
    </w:p>
    <w:p>
      <w:pPr>
        <w:spacing w:after="0" w:line="5" w:lineRule="exact"/>
        <w:rPr>
          <w:rFonts w:ascii="Courier New" w:cs="Courier New" w:eastAsia="Courier New" w:hAnsi="Courier New"/>
          <w:sz w:val="16"/>
          <w:szCs w:val="16"/>
          <w:color w:val="auto"/>
        </w:rPr>
      </w:pPr>
    </w:p>
    <w:p>
      <w:pPr>
        <w:ind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or such other securities issued by the Sponsor as may be the subject of an adjustment under Paragraph 11.</w:t>
      </w:r>
    </w:p>
    <w:p>
      <w:pPr>
        <w:spacing w:after="0" w:line="184" w:lineRule="exact"/>
        <w:rPr>
          <w:rFonts w:ascii="Courier New" w:cs="Courier New" w:eastAsia="Courier New" w:hAnsi="Courier New"/>
          <w:sz w:val="16"/>
          <w:szCs w:val="16"/>
          <w:color w:val="auto"/>
        </w:rPr>
      </w:pPr>
    </w:p>
    <w:p>
      <w:pPr>
        <w:ind w:left="3980" w:hanging="492"/>
        <w:spacing w:after="0"/>
        <w:tabs>
          <w:tab w:leader="none" w:pos="39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Paragraphs 2(n),</w:t>
      </w:r>
    </w:p>
    <w:p>
      <w:pPr>
        <w:spacing w:after="0" w:line="5" w:lineRule="exact"/>
        <w:rPr>
          <w:rFonts w:ascii="Courier New" w:cs="Courier New" w:eastAsia="Courier New" w:hAnsi="Courier New"/>
          <w:sz w:val="16"/>
          <w:szCs w:val="16"/>
          <w:color w:val="auto"/>
        </w:rPr>
      </w:pPr>
    </w:p>
    <w:p>
      <w:pPr>
        <w:ind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2(v), 7(d), 8(d) and 16(b), the term "Share" or "Shares" also means a share or shares of the Sponsor's Class A Common Stock, par value, $1.00.</w:t>
      </w:r>
    </w:p>
    <w:p>
      <w:pPr>
        <w:spacing w:after="0" w:line="184" w:lineRule="exact"/>
        <w:rPr>
          <w:rFonts w:ascii="Courier New" w:cs="Courier New" w:eastAsia="Courier New" w:hAnsi="Courier New"/>
          <w:sz w:val="16"/>
          <w:szCs w:val="16"/>
          <w:color w:val="auto"/>
        </w:rPr>
      </w:pPr>
    </w:p>
    <w:p>
      <w:pPr>
        <w:ind w:left="3100" w:hanging="484"/>
        <w:spacing w:after="0"/>
        <w:tabs>
          <w:tab w:leader="none" w:pos="31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w:t>
      </w:r>
    </w:p>
    <w:p>
      <w:pPr>
        <w:spacing w:after="0" w:line="5" w:lineRule="exact"/>
        <w:rPr>
          <w:rFonts w:ascii="Courier New" w:cs="Courier New" w:eastAsia="Courier New" w:hAnsi="Courier New"/>
          <w:sz w:val="16"/>
          <w:szCs w:val="16"/>
          <w:color w:val="auto"/>
        </w:rPr>
      </w:pPr>
    </w:p>
    <w:p>
      <w:pPr>
        <w:ind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Pennsylvania corporation, including any successor thereto by merger, consolidation, acquisition of all or substantially all the assets thereof, or otherwise.</w:t>
      </w:r>
    </w:p>
    <w:p>
      <w:pPr>
        <w:spacing w:after="0" w:line="200" w:lineRule="exact"/>
        <w:rPr>
          <w:sz w:val="20"/>
          <w:szCs w:val="20"/>
          <w:color w:val="auto"/>
        </w:rPr>
      </w:pPr>
    </w:p>
    <w:p>
      <w:pPr>
        <w:spacing w:after="0" w:line="35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40" w:name="page41"/>
    <w:bookmarkEnd w:id="40"/>
    <w:p>
      <w:pPr>
        <w:ind w:left="3100" w:hanging="484"/>
        <w:spacing w:after="0"/>
        <w:tabs>
          <w:tab w:leader="none" w:pos="310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corporations</w:t>
      </w:r>
    </w:p>
    <w:p>
      <w:pPr>
        <w:spacing w:after="0" w:line="5" w:lineRule="exact"/>
        <w:rPr>
          <w:rFonts w:ascii="Courier New" w:cs="Courier New" w:eastAsia="Courier New" w:hAnsi="Courier New"/>
          <w:sz w:val="16"/>
          <w:szCs w:val="16"/>
          <w:color w:val="auto"/>
        </w:rPr>
      </w:pPr>
    </w:p>
    <w:p>
      <w:pPr>
        <w:ind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that, at the time in question, are subsidiary corporations of the Sponsor within the meaning of section 424(f) of the Code.</w:t>
      </w:r>
    </w:p>
    <w:p>
      <w:pPr>
        <w:spacing w:after="0" w:line="184" w:lineRule="exact"/>
        <w:rPr>
          <w:rFonts w:ascii="Courier New" w:cs="Courier New" w:eastAsia="Courier New" w:hAnsi="Courier New"/>
          <w:sz w:val="16"/>
          <w:szCs w:val="16"/>
          <w:color w:val="auto"/>
        </w:rPr>
      </w:pPr>
    </w:p>
    <w:p>
      <w:pPr>
        <w:ind w:left="3100" w:hanging="484"/>
        <w:spacing w:after="0"/>
        <w:tabs>
          <w:tab w:leader="none" w:pos="310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means a person who on</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85" w:lineRule="exact"/>
        <w:rPr>
          <w:rFonts w:ascii="Courier New" w:cs="Courier New" w:eastAsia="Courier New" w:hAnsi="Courier New"/>
          <w:sz w:val="16"/>
          <w:szCs w:val="16"/>
          <w:color w:val="auto"/>
        </w:rPr>
      </w:pPr>
    </w:p>
    <w:p>
      <w:pPr>
        <w:ind w:left="3100" w:hanging="484"/>
        <w:spacing w:after="0"/>
        <w:tabs>
          <w:tab w:leader="none" w:pos="310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events:</w:t>
      </w:r>
    </w:p>
    <w:p>
      <w:pPr>
        <w:spacing w:after="0" w:line="191" w:lineRule="exact"/>
        <w:rPr>
          <w:rFonts w:ascii="Courier New" w:cs="Courier New" w:eastAsia="Courier New" w:hAnsi="Courier New"/>
          <w:sz w:val="16"/>
          <w:szCs w:val="16"/>
          <w:color w:val="auto"/>
        </w:rPr>
      </w:pPr>
    </w:p>
    <w:p>
      <w:pPr>
        <w:ind w:left="3880" w:hanging="392"/>
        <w:spacing w:after="0"/>
        <w:tabs>
          <w:tab w:leader="none" w:pos="3880" w:val="left"/>
        </w:tabs>
        <w:numPr>
          <w:ilvl w:val="2"/>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Sponsor; or</w:t>
      </w:r>
    </w:p>
    <w:p>
      <w:pPr>
        <w:spacing w:after="0" w:line="191" w:lineRule="exact"/>
        <w:rPr>
          <w:rFonts w:ascii="Courier New" w:cs="Courier New" w:eastAsia="Courier New" w:hAnsi="Courier New"/>
          <w:sz w:val="16"/>
          <w:szCs w:val="16"/>
          <w:color w:val="auto"/>
        </w:rPr>
      </w:pPr>
    </w:p>
    <w:p>
      <w:pPr>
        <w:ind w:left="3980" w:hanging="492"/>
        <w:spacing w:after="0"/>
        <w:tabs>
          <w:tab w:leader="none" w:pos="3980" w:val="left"/>
        </w:tabs>
        <w:numPr>
          <w:ilvl w:val="2"/>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91" w:lineRule="exact"/>
        <w:rPr>
          <w:rFonts w:ascii="Courier New" w:cs="Courier New" w:eastAsia="Courier New" w:hAnsi="Courier New"/>
          <w:sz w:val="16"/>
          <w:szCs w:val="16"/>
          <w:color w:val="auto"/>
        </w:rPr>
      </w:pPr>
    </w:p>
    <w:p>
      <w:pPr>
        <w:ind w:left="3100" w:hanging="484"/>
        <w:spacing w:after="0"/>
        <w:tabs>
          <w:tab w:leader="none" w:pos="310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together with such Person's Affiliates, provided that the term "Third Party" shall not include the Sponsor, an Affiliate of the Sponsor or any member or members of the Roberts Family.</w:t>
      </w:r>
    </w:p>
    <w:p>
      <w:pPr>
        <w:spacing w:after="0" w:line="185" w:lineRule="exact"/>
        <w:rPr>
          <w:rFonts w:ascii="Courier New" w:cs="Courier New" w:eastAsia="Courier New" w:hAnsi="Courier New"/>
          <w:sz w:val="16"/>
          <w:szCs w:val="16"/>
          <w:color w:val="auto"/>
        </w:rPr>
      </w:pPr>
    </w:p>
    <w:p>
      <w:pPr>
        <w:ind w:left="3100" w:hanging="484"/>
        <w:spacing w:after="0"/>
        <w:tabs>
          <w:tab w:leader="none" w:pos="310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amended.</w:t>
      </w:r>
    </w:p>
    <w:p>
      <w:pPr>
        <w:spacing w:after="0" w:line="191" w:lineRule="exact"/>
        <w:rPr>
          <w:rFonts w:ascii="Courier New" w:cs="Courier New" w:eastAsia="Courier New" w:hAnsi="Courier New"/>
          <w:sz w:val="16"/>
          <w:szCs w:val="16"/>
          <w:color w:val="auto"/>
        </w:rPr>
      </w:pPr>
    </w:p>
    <w:p>
      <w:pPr>
        <w:ind w:left="3100" w:hanging="484"/>
        <w:spacing w:after="0"/>
        <w:tabs>
          <w:tab w:leader="none" w:pos="310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1934, as amended.</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Options and Other Rights Available for</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Grant. Rights that may be granted under the Plan are:</w:t>
      </w:r>
    </w:p>
    <w:p>
      <w:pPr>
        <w:spacing w:after="0" w:line="191" w:lineRule="exact"/>
        <w:rPr>
          <w:rFonts w:ascii="Courier New" w:cs="Courier New" w:eastAsia="Courier New" w:hAnsi="Courier New"/>
          <w:sz w:val="16"/>
          <w:szCs w:val="16"/>
          <w:color w:val="auto"/>
        </w:rPr>
      </w:pPr>
    </w:p>
    <w:p>
      <w:pPr>
        <w:jc w:val="both"/>
        <w:ind w:right="2659" w:firstLine="3488"/>
        <w:spacing w:after="0" w:line="247" w:lineRule="auto"/>
        <w:tabs>
          <w:tab w:leader="none" w:pos="3876"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85" w:lineRule="exact"/>
        <w:rPr>
          <w:rFonts w:ascii="Courier New" w:cs="Courier New" w:eastAsia="Courier New" w:hAnsi="Courier New"/>
          <w:sz w:val="16"/>
          <w:szCs w:val="16"/>
          <w:color w:val="auto"/>
        </w:rPr>
      </w:pPr>
    </w:p>
    <w:p>
      <w:pPr>
        <w:ind w:left="3980" w:hanging="492"/>
        <w:spacing w:after="0"/>
        <w:tabs>
          <w:tab w:leader="none" w:pos="3980"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Options, which give the</w:t>
      </w:r>
    </w:p>
    <w:p>
      <w:pPr>
        <w:spacing w:after="0" w:line="5" w:lineRule="exact"/>
        <w:rPr>
          <w:rFonts w:ascii="Courier New" w:cs="Courier New" w:eastAsia="Courier New" w:hAnsi="Courier New"/>
          <w:sz w:val="16"/>
          <w:szCs w:val="16"/>
          <w:color w:val="auto"/>
        </w:rPr>
      </w:pPr>
    </w:p>
    <w:p>
      <w:pPr>
        <w:ind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the right for a specified time period to purchase a specified number of Shares for a price determined by the Committee; and</w:t>
      </w:r>
    </w:p>
    <w:p>
      <w:pPr>
        <w:spacing w:after="0" w:line="184" w:lineRule="exact"/>
        <w:rPr>
          <w:rFonts w:ascii="Courier New" w:cs="Courier New" w:eastAsia="Courier New" w:hAnsi="Courier New"/>
          <w:sz w:val="16"/>
          <w:szCs w:val="16"/>
          <w:color w:val="auto"/>
        </w:rPr>
      </w:pPr>
    </w:p>
    <w:p>
      <w:pPr>
        <w:ind w:left="4060" w:hanging="572"/>
        <w:spacing w:after="0"/>
        <w:tabs>
          <w:tab w:leader="none" w:pos="4060"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which give an Optionee</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 addition, rights that may be granted under the Plan shall include Incentive Stock Options or Non-Qualified Options to purchase a specified number of Shares of the Sponsor's Class A Special Common Stock, par value $1.00, which shall be automatically converted into Incentive Stock Options or Non-Qualified Options to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62" w:right="1440" w:bottom="1440" w:gutter="0" w:footer="0" w:header="0"/>
        </w:sectPr>
      </w:pPr>
    </w:p>
    <w:bookmarkStart w:id="41" w:name="page42"/>
    <w:bookmarkEnd w:id="41"/>
    <w:p>
      <w:pPr>
        <w:ind w:right="2659"/>
        <w:spacing w:after="0" w:line="247" w:lineRule="auto"/>
        <w:rPr>
          <w:sz w:val="20"/>
          <w:szCs w:val="20"/>
          <w:color w:val="auto"/>
        </w:rPr>
      </w:pPr>
      <w:r>
        <w:rPr>
          <w:rFonts w:ascii="Courier New" w:cs="Courier New" w:eastAsia="Courier New" w:hAnsi="Courier New"/>
          <w:sz w:val="16"/>
          <w:szCs w:val="16"/>
          <w:color w:val="auto"/>
        </w:rPr>
        <w:t>purchase the same number of Shares of the Sponsor's Class B Common Stock, par value $1.00, upon and subject to the approval by the Sponsor's shareholders of the amendment to the Plan adopted by the Board on October 5, 2000 to make the Sponsor's Class B Common Stock, par value $1.00 available for the grant of Options under the Plan.</w:t>
      </w:r>
    </w:p>
    <w:p>
      <w:pPr>
        <w:spacing w:after="0" w:line="185" w:lineRule="exact"/>
        <w:rPr>
          <w:sz w:val="20"/>
          <w:szCs w:val="20"/>
          <w:color w:val="auto"/>
        </w:rPr>
      </w:pPr>
    </w:p>
    <w:p>
      <w:pPr>
        <w:ind w:left="3000" w:hanging="384"/>
        <w:spacing w:after="0"/>
        <w:tabs>
          <w:tab w:leader="none" w:pos="300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Grant of Options. The maximum number of</w:t>
      </w:r>
    </w:p>
    <w:p>
      <w:pPr>
        <w:spacing w:after="0" w:line="5" w:lineRule="exact"/>
        <w:rPr>
          <w:rFonts w:ascii="Courier New" w:cs="Courier New" w:eastAsia="Courier New" w:hAnsi="Courier New"/>
          <w:sz w:val="16"/>
          <w:szCs w:val="16"/>
          <w:color w:val="auto"/>
        </w:rPr>
      </w:pPr>
    </w:p>
    <w:p>
      <w:pPr>
        <w:ind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for which Options may be granted to any single individual in any calendar year, adjusted as provided in Paragraph 11, shall be 10,000,000 Shares.</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Presumption of Incentive Stock Option Status.</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Plan</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Subject to adjustment as provided in Paragraph 11, not more than 75,000,000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85" w:lineRule="exact"/>
        <w:rPr>
          <w:sz w:val="20"/>
          <w:szCs w:val="20"/>
          <w:color w:val="auto"/>
        </w:rPr>
      </w:pPr>
    </w:p>
    <w:p>
      <w:pPr>
        <w:ind w:left="2620" w:hanging="876"/>
        <w:spacing w:after="0"/>
        <w:tabs>
          <w:tab w:leader="none" w:pos="26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Plan</w:t>
      </w:r>
    </w:p>
    <w:p>
      <w:pPr>
        <w:spacing w:after="0" w:line="191" w:lineRule="exact"/>
        <w:rPr>
          <w:rFonts w:ascii="Courier New" w:cs="Courier New" w:eastAsia="Courier New" w:hAnsi="Courier New"/>
          <w:sz w:val="16"/>
          <w:szCs w:val="16"/>
          <w:color w:val="auto"/>
        </w:rPr>
      </w:pPr>
    </w:p>
    <w:p>
      <w:pPr>
        <w:ind w:right="2559" w:firstLine="2616"/>
        <w:spacing w:after="0" w:line="246" w:lineRule="auto"/>
        <w:tabs>
          <w:tab w:leader="none" w:pos="3004"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The Plan shall be administered by the 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93"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42" w:name="page43"/>
    <w:bookmarkEnd w:id="42"/>
    <w:p>
      <w:pPr>
        <w:ind w:right="2459"/>
        <w:spacing w:after="0" w:line="247" w:lineRule="auto"/>
        <w:rPr>
          <w:sz w:val="20"/>
          <w:szCs w:val="20"/>
          <w:color w:val="auto"/>
        </w:rPr>
      </w:pPr>
      <w:r>
        <w:rPr>
          <w:rFonts w:ascii="Courier New" w:cs="Courier New" w:eastAsia="Courier New" w:hAnsi="Courier New"/>
          <w:sz w:val="16"/>
          <w:szCs w:val="16"/>
          <w:color w:val="auto"/>
        </w:rPr>
        <w:t>provided, however, that the provisions of this Paragraph 5(c) shall not apply to the responsibility or liability of a member of the Committee pursuant to any criminal statute.</w:t>
      </w:r>
    </w:p>
    <w:p>
      <w:pPr>
        <w:spacing w:after="0" w:line="186" w:lineRule="exact"/>
        <w:rPr>
          <w:sz w:val="20"/>
          <w:szCs w:val="20"/>
          <w:color w:val="auto"/>
        </w:rPr>
      </w:pPr>
    </w:p>
    <w:p>
      <w:pPr>
        <w:ind w:right="2459" w:firstLine="2616"/>
        <w:spacing w:after="0" w:line="246" w:lineRule="auto"/>
        <w:tabs>
          <w:tab w:leader="none" w:pos="3004"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individuals to whom Options may be</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Committee, subject to Paragraph 8.</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Incentive Stock Option shall not be granted to</w:t>
      </w:r>
    </w:p>
    <w:p>
      <w:pPr>
        <w:spacing w:after="0" w:line="5" w:lineRule="exact"/>
        <w:rPr>
          <w:rFonts w:ascii="Courier New" w:cs="Courier New" w:eastAsia="Courier New" w:hAnsi="Courier New"/>
          <w:sz w:val="16"/>
          <w:szCs w:val="16"/>
          <w:color w:val="auto"/>
        </w:rPr>
      </w:pPr>
    </w:p>
    <w:p>
      <w:pPr>
        <w:ind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(i) the Optionee is not an employee of a Company on the Date of Grant or (ii) the only Company by which the Optionee is employed on the Date of Grant is an entity described in Paragraph 2(dd)(ii).</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In General</w:t>
      </w:r>
    </w:p>
    <w:p>
      <w:pPr>
        <w:spacing w:after="0" w:line="191" w:lineRule="exact"/>
        <w:rPr>
          <w:sz w:val="20"/>
          <w:szCs w:val="20"/>
          <w:color w:val="auto"/>
        </w:rPr>
      </w:pPr>
    </w:p>
    <w:p>
      <w:pPr>
        <w:ind w:right="2559" w:firstLine="1744"/>
        <w:spacing w:after="0" w:line="247" w:lineRule="auto"/>
        <w:rPr>
          <w:sz w:val="20"/>
          <w:szCs w:val="20"/>
          <w:color w:val="auto"/>
        </w:rPr>
      </w:pPr>
      <w:r>
        <w:rPr>
          <w:rFonts w:ascii="Courier New" w:cs="Courier New" w:eastAsia="Courier New" w:hAnsi="Courier New"/>
          <w:sz w:val="16"/>
          <w:szCs w:val="16"/>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186" w:lineRule="exact"/>
        <w:rPr>
          <w:sz w:val="20"/>
          <w:szCs w:val="20"/>
          <w:color w:val="auto"/>
        </w:rPr>
      </w:pPr>
    </w:p>
    <w:p>
      <w:pPr>
        <w:ind w:left="3000" w:hanging="384"/>
        <w:spacing w:after="0"/>
        <w:tabs>
          <w:tab w:leader="none" w:pos="30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Options shall be granted</w:t>
      </w:r>
    </w:p>
    <w:p>
      <w:pPr>
        <w:spacing w:after="0" w:line="5" w:lineRule="exact"/>
        <w:rPr>
          <w:rFonts w:ascii="Courier New" w:cs="Courier New" w:eastAsia="Courier New" w:hAnsi="Courier New"/>
          <w:sz w:val="16"/>
          <w:szCs w:val="16"/>
          <w:color w:val="auto"/>
        </w:rPr>
      </w:pPr>
    </w:p>
    <w:p>
      <w:pPr>
        <w:ind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within 10 years from the earlier of (i) the date of adoption of the Plan by the Board, or (ii) approval of the Plan by the shareholders of the Sponsor.</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respect to any Option shall be determined by the Committee, provided, however, that with respect to any Incentive Stock Options, the option price per share shall not be less than 100% of the Fair Market Value of such Share on the Date of Grant, and provided further that with respect to any Incentive Stock Options granted to a Ten Percent Shareholder, the option price per Share shall not be less than 110% of the Fair Market Value of such Share on the Date of Grant.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43" w:name="page44"/>
    <w:bookmarkEnd w:id="43"/>
    <w:p>
      <w:pPr>
        <w:ind w:left="3000" w:hanging="384"/>
        <w:spacing w:after="0"/>
        <w:tabs>
          <w:tab w:leader="none" w:pos="30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97" w:lineRule="exact"/>
        <w:rPr>
          <w:rFonts w:ascii="Courier New" w:cs="Courier New" w:eastAsia="Courier New" w:hAnsi="Courier New"/>
          <w:sz w:val="16"/>
          <w:szCs w:val="16"/>
          <w:color w:val="auto"/>
        </w:rPr>
      </w:pPr>
    </w:p>
    <w:p>
      <w:pPr>
        <w:ind w:right="2459" w:firstLine="2616"/>
        <w:spacing w:after="0" w:line="246" w:lineRule="auto"/>
        <w:tabs>
          <w:tab w:leader="none" w:pos="300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20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44" w:name="page45"/>
    <w:bookmarkEnd w:id="44"/>
    <w:p>
      <w:pPr>
        <w:ind w:left="3000" w:hanging="384"/>
        <w:spacing w:after="0"/>
        <w:tabs>
          <w:tab w:leader="none" w:pos="30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purposes of the</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7(g), that date shall apply.</w:t>
      </w:r>
    </w:p>
    <w:p>
      <w:pPr>
        <w:spacing w:after="0" w:line="193"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shall</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91" w:lineRule="exact"/>
        <w:rPr>
          <w:rFonts w:ascii="Courier New" w:cs="Courier New" w:eastAsia="Courier New" w:hAnsi="Courier New"/>
          <w:sz w:val="16"/>
          <w:szCs w:val="16"/>
          <w:color w:val="auto"/>
        </w:rPr>
      </w:pPr>
    </w:p>
    <w:p>
      <w:pPr>
        <w:ind w:right="2459" w:firstLine="3488"/>
        <w:spacing w:after="0" w:line="246" w:lineRule="auto"/>
        <w:tabs>
          <w:tab w:leader="none" w:pos="3876"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93" w:lineRule="exact"/>
        <w:rPr>
          <w:rFonts w:ascii="Courier New" w:cs="Courier New" w:eastAsia="Courier New" w:hAnsi="Courier New"/>
          <w:sz w:val="16"/>
          <w:szCs w:val="16"/>
          <w:color w:val="auto"/>
        </w:rPr>
      </w:pPr>
    </w:p>
    <w:p>
      <w:pPr>
        <w:ind w:left="3980" w:hanging="492"/>
        <w:spacing w:after="0"/>
        <w:tabs>
          <w:tab w:leader="none" w:pos="398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90" w:lineRule="exact"/>
        <w:rPr>
          <w:rFonts w:ascii="Courier New" w:cs="Courier New" w:eastAsia="Courier New" w:hAnsi="Courier New"/>
          <w:sz w:val="16"/>
          <w:szCs w:val="16"/>
          <w:color w:val="auto"/>
        </w:rPr>
      </w:pPr>
    </w:p>
    <w:p>
      <w:pPr>
        <w:ind w:left="4060" w:hanging="572"/>
        <w:spacing w:after="0"/>
        <w:tabs>
          <w:tab w:leader="none" w:pos="406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45" w:name="page46"/>
    <w:bookmarkEnd w:id="45"/>
    <w:p>
      <w:pPr>
        <w:ind w:right="2659"/>
        <w:spacing w:after="0" w:line="247" w:lineRule="auto"/>
        <w:rPr>
          <w:sz w:val="20"/>
          <w:szCs w:val="20"/>
          <w:color w:val="auto"/>
        </w:rPr>
      </w:pPr>
      <w:r>
        <w:rPr>
          <w:rFonts w:ascii="Courier New" w:cs="Courier New" w:eastAsia="Courier New" w:hAnsi="Courier New"/>
          <w:sz w:val="16"/>
          <w:szCs w:val="16"/>
          <w:color w:val="auto"/>
        </w:rPr>
        <w:t>all Shares otherwise subject to delivery upon exercise of an Option but for which the Sponsor has not yet delivered the Share certificates, upon refund by the Sponsor of the option price.</w:t>
      </w:r>
    </w:p>
    <w:p>
      <w:pPr>
        <w:spacing w:after="0" w:line="186" w:lineRule="exact"/>
        <w:rPr>
          <w:sz w:val="20"/>
          <w:szCs w:val="20"/>
          <w:color w:val="auto"/>
        </w:rPr>
      </w:pPr>
    </w:p>
    <w:p>
      <w:pPr>
        <w:ind w:left="3000" w:hanging="384"/>
        <w:spacing w:after="0"/>
        <w:tabs>
          <w:tab w:leader="none" w:pos="30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93"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The Committee may, in its sole</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85" w:lineRule="exact"/>
        <w:rPr>
          <w:rFonts w:ascii="Courier New" w:cs="Courier New" w:eastAsia="Courier New" w:hAnsi="Courier New"/>
          <w:sz w:val="16"/>
          <w:szCs w:val="16"/>
          <w:color w:val="auto"/>
        </w:rPr>
      </w:pPr>
    </w:p>
    <w:p>
      <w:pPr>
        <w:ind w:left="3880" w:hanging="392"/>
        <w:spacing w:after="0"/>
        <w:tabs>
          <w:tab w:leader="none" w:pos="388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no later</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than the Non-Qualified Option to which it is attached.</w:t>
      </w:r>
    </w:p>
    <w:p>
      <w:pPr>
        <w:spacing w:after="0" w:line="191" w:lineRule="exact"/>
        <w:rPr>
          <w:rFonts w:ascii="Courier New" w:cs="Courier New" w:eastAsia="Courier New" w:hAnsi="Courier New"/>
          <w:sz w:val="16"/>
          <w:szCs w:val="16"/>
          <w:color w:val="auto"/>
        </w:rPr>
      </w:pPr>
    </w:p>
    <w:p>
      <w:pPr>
        <w:ind w:left="3980" w:hanging="492"/>
        <w:spacing w:after="0"/>
        <w:tabs>
          <w:tab w:leader="none" w:pos="398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provide for the</w:t>
      </w:r>
    </w:p>
    <w:p>
      <w:pPr>
        <w:spacing w:after="0" w:line="5" w:lineRule="exact"/>
        <w:rPr>
          <w:rFonts w:ascii="Courier New" w:cs="Courier New" w:eastAsia="Courier New" w:hAnsi="Courier New"/>
          <w:sz w:val="16"/>
          <w:szCs w:val="16"/>
          <w:color w:val="auto"/>
        </w:rPr>
      </w:pPr>
    </w:p>
    <w:p>
      <w:pPr>
        <w:ind w:right="27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cash payment of such amount per Share as shall be determined by the Committee and stated in the option document.</w:t>
      </w:r>
    </w:p>
    <w:p>
      <w:pPr>
        <w:spacing w:after="0" w:line="184" w:lineRule="exact"/>
        <w:rPr>
          <w:rFonts w:ascii="Courier New" w:cs="Courier New" w:eastAsia="Courier New" w:hAnsi="Courier New"/>
          <w:sz w:val="16"/>
          <w:szCs w:val="16"/>
          <w:color w:val="auto"/>
        </w:rPr>
      </w:pPr>
    </w:p>
    <w:p>
      <w:pPr>
        <w:ind w:left="4060" w:hanging="572"/>
        <w:spacing w:after="0"/>
        <w:tabs>
          <w:tab w:leader="none" w:pos="406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subject to</w:t>
      </w:r>
    </w:p>
    <w:p>
      <w:pPr>
        <w:spacing w:after="0" w:line="5" w:lineRule="exact"/>
        <w:rPr>
          <w:rFonts w:ascii="Courier New" w:cs="Courier New" w:eastAsia="Courier New" w:hAnsi="Courier New"/>
          <w:sz w:val="16"/>
          <w:szCs w:val="16"/>
          <w:color w:val="auto"/>
        </w:rPr>
      </w:pPr>
    </w:p>
    <w:p>
      <w:pPr>
        <w:ind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same restrictions on transferability as the Non-Qualified Option to which it is attached.</w:t>
      </w:r>
    </w:p>
    <w:p>
      <w:pPr>
        <w:spacing w:after="0" w:line="184" w:lineRule="exact"/>
        <w:rPr>
          <w:rFonts w:ascii="Courier New" w:cs="Courier New" w:eastAsia="Courier New" w:hAnsi="Courier New"/>
          <w:sz w:val="16"/>
          <w:szCs w:val="16"/>
          <w:color w:val="auto"/>
        </w:rPr>
      </w:pPr>
    </w:p>
    <w:p>
      <w:pPr>
        <w:jc w:val="both"/>
        <w:ind w:right="2759" w:firstLine="3488"/>
        <w:spacing w:after="0" w:line="247" w:lineRule="auto"/>
        <w:tabs>
          <w:tab w:leader="none" w:pos="3973"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exercisable only when such conditions to exercise as shall be determined by the Committee and stated in the option document, if any, have been satisfied.</w:t>
      </w:r>
    </w:p>
    <w:p>
      <w:pPr>
        <w:spacing w:after="0" w:line="185" w:lineRule="exact"/>
        <w:rPr>
          <w:rFonts w:ascii="Courier New" w:cs="Courier New" w:eastAsia="Courier New" w:hAnsi="Courier New"/>
          <w:sz w:val="16"/>
          <w:szCs w:val="16"/>
          <w:color w:val="auto"/>
        </w:rPr>
      </w:pPr>
    </w:p>
    <w:p>
      <w:pPr>
        <w:ind w:left="3880" w:hanging="392"/>
        <w:spacing w:after="0"/>
        <w:tabs>
          <w:tab w:leader="none" w:pos="388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upon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the Non-Qualified Option to which it is attached.</w:t>
      </w:r>
    </w:p>
    <w:p>
      <w:pPr>
        <w:spacing w:after="0" w:line="191" w:lineRule="exact"/>
        <w:rPr>
          <w:rFonts w:ascii="Courier New" w:cs="Courier New" w:eastAsia="Courier New" w:hAnsi="Courier New"/>
          <w:sz w:val="16"/>
          <w:szCs w:val="16"/>
          <w:color w:val="auto"/>
        </w:rPr>
      </w:pPr>
    </w:p>
    <w:p>
      <w:pPr>
        <w:ind w:left="3980" w:hanging="492"/>
        <w:spacing w:after="0"/>
        <w:tabs>
          <w:tab w:leader="none" w:pos="398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exercise of a Cash Right that is</w:t>
      </w:r>
    </w:p>
    <w:p>
      <w:pPr>
        <w:spacing w:after="0" w:line="5" w:lineRule="exact"/>
        <w:rPr>
          <w:rFonts w:ascii="Courier New" w:cs="Courier New" w:eastAsia="Courier New" w:hAnsi="Courier New"/>
          <w:sz w:val="16"/>
          <w:szCs w:val="16"/>
          <w:color w:val="auto"/>
        </w:rPr>
      </w:pPr>
    </w:p>
    <w:p>
      <w:pPr>
        <w:ind w:right="31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to a Non-Qualified Option, the Option to which the Cash Right is attached shall expire.</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Shares. Each Option granted under this</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7 to an employee of a Company shall be an Option to purchase Shares of the Company's Class A Special Common Stock, par value, $1.00, except for (i) any Option specifically designated at the time of grant as an Option to purchase Shares of the Company's Class B Common Stock, par value, $1.00, or (ii) any Option specifically designated at the time of grant as an Option to purchase Shares of the Company's Class A Special Common Stock, par value, $1.00, that will automatically convert to an Option to purchase Shares of the Company's Class B Special Common Stock, par value, $1.00, upon and subject to the approval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46" w:name="page47"/>
    <w:bookmarkEnd w:id="46"/>
    <w:p>
      <w:pPr>
        <w:jc w:val="both"/>
        <w:ind w:right="2559"/>
        <w:spacing w:after="0" w:line="247" w:lineRule="auto"/>
        <w:rPr>
          <w:sz w:val="20"/>
          <w:szCs w:val="20"/>
          <w:color w:val="auto"/>
        </w:rPr>
      </w:pPr>
      <w:r>
        <w:rPr>
          <w:rFonts w:ascii="Courier New" w:cs="Courier New" w:eastAsia="Courier New" w:hAnsi="Courier New"/>
          <w:sz w:val="16"/>
          <w:szCs w:val="16"/>
          <w:color w:val="auto"/>
        </w:rPr>
        <w:t>by the Sponsor's shareholders of the amendment to the Plan adopted by the Board on October 5, 2000 to make the Sponsor's Class B Common Stock, par value $1.00 available for the grant of Options under the Plan.</w:t>
      </w:r>
    </w:p>
    <w:p>
      <w:pPr>
        <w:spacing w:after="0" w:line="186" w:lineRule="exact"/>
        <w:rPr>
          <w:sz w:val="20"/>
          <w:szCs w:val="20"/>
          <w:color w:val="auto"/>
        </w:rPr>
      </w:pPr>
    </w:p>
    <w:p>
      <w:pPr>
        <w:ind w:left="2620" w:hanging="876"/>
        <w:spacing w:after="0"/>
        <w:tabs>
          <w:tab w:leader="none" w:pos="26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Non-Employee Directors</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185" w:lineRule="exact"/>
        <w:rPr>
          <w:sz w:val="20"/>
          <w:szCs w:val="20"/>
          <w:color w:val="auto"/>
        </w:rPr>
      </w:pPr>
    </w:p>
    <w:p>
      <w:pPr>
        <w:ind w:left="3000" w:hanging="384"/>
        <w:spacing w:after="0"/>
        <w:tabs>
          <w:tab w:leader="none" w:pos="30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to Non-Employee Directors. Each</w:t>
      </w:r>
    </w:p>
    <w:p>
      <w:pPr>
        <w:spacing w:after="0" w:line="5" w:lineRule="exact"/>
        <w:rPr>
          <w:rFonts w:ascii="Courier New" w:cs="Courier New" w:eastAsia="Courier New" w:hAnsi="Courier New"/>
          <w:sz w:val="16"/>
          <w:szCs w:val="16"/>
          <w:color w:val="auto"/>
        </w:rPr>
      </w:pPr>
    </w:p>
    <w:p>
      <w:pPr>
        <w:ind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185" w:lineRule="exact"/>
        <w:rPr>
          <w:rFonts w:ascii="Courier New" w:cs="Courier New" w:eastAsia="Courier New" w:hAnsi="Courier New"/>
          <w:sz w:val="16"/>
          <w:szCs w:val="16"/>
          <w:color w:val="auto"/>
        </w:rPr>
      </w:pPr>
    </w:p>
    <w:p>
      <w:pPr>
        <w:ind w:left="3880" w:hanging="392"/>
        <w:spacing w:after="0"/>
        <w:tabs>
          <w:tab w:leader="none" w:pos="388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granted a Non-Qualified Option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 purchase 9,000 Shares on the Election Date; and</w:t>
      </w:r>
    </w:p>
    <w:p>
      <w:pPr>
        <w:spacing w:after="0" w:line="191" w:lineRule="exact"/>
        <w:rPr>
          <w:rFonts w:ascii="Courier New" w:cs="Courier New" w:eastAsia="Courier New" w:hAnsi="Courier New"/>
          <w:sz w:val="16"/>
          <w:szCs w:val="16"/>
          <w:color w:val="auto"/>
        </w:rPr>
      </w:pPr>
    </w:p>
    <w:p>
      <w:pPr>
        <w:ind w:left="3980" w:hanging="492"/>
        <w:spacing w:after="0"/>
        <w:tabs>
          <w:tab w:leader="none" w:pos="398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be entitled to the grant of</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hereunder on the Grant Date immediately following the Non-Employee Director's Election Date if such Election Date is within ninety (90) days of the Grant Date.</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w:t>
      </w:r>
    </w:p>
    <w:p>
      <w:pPr>
        <w:spacing w:after="0" w:line="5" w:lineRule="exact"/>
        <w:rPr>
          <w:rFonts w:ascii="Courier New" w:cs="Courier New" w:eastAsia="Courier New" w:hAnsi="Courier New"/>
          <w:sz w:val="16"/>
          <w:szCs w:val="16"/>
          <w:color w:val="auto"/>
        </w:rPr>
      </w:pPr>
    </w:p>
    <w:p>
      <w:pPr>
        <w:ind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respect to any Option granted under this Paragraph 8 shall be 100% of the Fair Market Value of such Share on the Grant Date.</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under 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 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194" w:lineRule="exact"/>
        <w:rPr>
          <w:rFonts w:ascii="Courier New" w:cs="Courier New" w:eastAsia="Courier New" w:hAnsi="Courier New"/>
          <w:sz w:val="16"/>
          <w:szCs w:val="16"/>
          <w:color w:val="auto"/>
        </w:rPr>
      </w:pPr>
    </w:p>
    <w:p>
      <w:pPr>
        <w:ind w:right="2559" w:firstLine="2616"/>
        <w:spacing w:after="0" w:line="246" w:lineRule="auto"/>
        <w:tabs>
          <w:tab w:leader="none" w:pos="300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47" w:name="page48"/>
    <w:bookmarkEnd w:id="47"/>
    <w:p>
      <w:pPr>
        <w:ind w:right="2459"/>
        <w:spacing w:after="0" w:line="246" w:lineRule="auto"/>
        <w:rPr>
          <w:sz w:val="20"/>
          <w:szCs w:val="20"/>
          <w:color w:val="auto"/>
        </w:rPr>
      </w:pPr>
      <w:r>
        <w:rPr>
          <w:rFonts w:ascii="Courier New" w:cs="Courier New" w:eastAsia="Courier New" w:hAnsi="Courier New"/>
          <w:sz w:val="16"/>
          <w:szCs w:val="16"/>
          <w:color w:val="auto"/>
        </w:rPr>
        <w:t>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197" w:lineRule="exact"/>
        <w:rPr>
          <w:sz w:val="20"/>
          <w:szCs w:val="20"/>
          <w:color w:val="auto"/>
        </w:rPr>
      </w:pPr>
    </w:p>
    <w:p>
      <w:pPr>
        <w:ind w:left="3000" w:hanging="384"/>
        <w:spacing w:after="0"/>
        <w:tabs>
          <w:tab w:leader="none" w:pos="30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85" w:lineRule="exact"/>
        <w:rPr>
          <w:rFonts w:ascii="Courier New" w:cs="Courier New" w:eastAsia="Courier New" w:hAnsi="Courier New"/>
          <w:sz w:val="16"/>
          <w:szCs w:val="16"/>
          <w:color w:val="auto"/>
        </w:rPr>
      </w:pPr>
    </w:p>
    <w:p>
      <w:pPr>
        <w:ind w:right="2459" w:firstLine="2616"/>
        <w:spacing w:after="0" w:line="246" w:lineRule="auto"/>
        <w:tabs>
          <w:tab w:leader="none" w:pos="300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granted under this Paragraph 8 shall not be exercisable for six months after the Date of Grant, and shall then be exercisable in its entirety. No Option shall first become exercisable following an Optionee's termination of service as a Non-Employee Director for any reason other than the Non-Employee Director's termination of service because of the Non-Employee Director's death, Disability or attainment of mandatory retirement age under any mandatory retirement policy established by the Board as in effect from time to time ("Mandatory Retirement"). All Options granted to a Non-Employee Director shall become immediately exercisable in full upon an Optionee's termination of service as a Non-Employee Director because of death, Disability or Mandatory Retirement; provided further, that the following rules shall apply to all Options previously granted under the Plan to Non-Employee Directors that are outstanding as of June 5, 2001, and to all Options granted under the Plan to Non-Employee Directors after June 5, 2001:</w:t>
      </w:r>
    </w:p>
    <w:p>
      <w:pPr>
        <w:spacing w:after="0" w:line="194" w:lineRule="exact"/>
        <w:rPr>
          <w:rFonts w:ascii="Courier New" w:cs="Courier New" w:eastAsia="Courier New" w:hAnsi="Courier New"/>
          <w:sz w:val="16"/>
          <w:szCs w:val="16"/>
          <w:color w:val="auto"/>
        </w:rPr>
      </w:pPr>
    </w:p>
    <w:p>
      <w:pPr>
        <w:ind w:left="3880" w:hanging="392"/>
        <w:spacing w:after="0"/>
        <w:tabs>
          <w:tab w:leader="none" w:pos="388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service as a Non-Employee Director for any reason other than the Disability or Mandatory Retirement of the Optionee, death or Cause, any Option held by such Optionee and which is then exercisable shall continue to be exercisable for a period of 90 days following the date the Optionee terminates service as a Non-Employee Director; provided, however, that in no event shall an Option be exercisable after the day before the fifth anniversary of the Date of Grant.</w:t>
      </w:r>
    </w:p>
    <w:p>
      <w:pPr>
        <w:spacing w:after="0" w:line="185" w:lineRule="exact"/>
        <w:rPr>
          <w:rFonts w:ascii="Courier New" w:cs="Courier New" w:eastAsia="Courier New" w:hAnsi="Courier New"/>
          <w:sz w:val="16"/>
          <w:szCs w:val="16"/>
          <w:color w:val="auto"/>
        </w:rPr>
      </w:pPr>
    </w:p>
    <w:p>
      <w:pPr>
        <w:ind w:left="3980" w:hanging="492"/>
        <w:spacing w:after="0"/>
        <w:tabs>
          <w:tab w:leader="none" w:pos="398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terminates service as a Non-Employee Director due to the Disability, death or Mandatory Retirement of the Optionee, any Option held by such Optionee and which is then exercisable shall continue to be exercisable by the Optionee or, in the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48" w:name="page49"/>
    <w:bookmarkEnd w:id="48"/>
    <w:p>
      <w:pPr>
        <w:jc w:val="both"/>
        <w:ind w:right="2659"/>
        <w:spacing w:after="0" w:line="247" w:lineRule="auto"/>
        <w:rPr>
          <w:sz w:val="20"/>
          <w:szCs w:val="20"/>
          <w:color w:val="auto"/>
        </w:rPr>
      </w:pPr>
      <w:r>
        <w:rPr>
          <w:rFonts w:ascii="Courier New" w:cs="Courier New" w:eastAsia="Courier New" w:hAnsi="Courier New"/>
          <w:sz w:val="16"/>
          <w:szCs w:val="16"/>
          <w:color w:val="auto"/>
        </w:rPr>
        <w:t>case of the Optionee's death, by the person to whom the rights of the Optionee shall have passed by will or by the laws of descent and distribution until the day before the fifth anniversary of the Date of Grant.</w:t>
      </w:r>
    </w:p>
    <w:p>
      <w:pPr>
        <w:spacing w:after="0" w:line="186" w:lineRule="exact"/>
        <w:rPr>
          <w:sz w:val="20"/>
          <w:szCs w:val="20"/>
          <w:color w:val="auto"/>
        </w:rPr>
      </w:pPr>
    </w:p>
    <w:p>
      <w:pPr>
        <w:ind w:left="4060" w:hanging="572"/>
        <w:spacing w:after="0"/>
        <w:tabs>
          <w:tab w:leader="none" w:pos="4060"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service as a Non-Employee Director is terminated for Cause, each unexercised Option shall terminate and cease to be exercisable; provided further, that in 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 granted under this Paragraph 8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192"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Shares. Each Option granted under this</w:t>
      </w:r>
    </w:p>
    <w:p>
      <w:pPr>
        <w:spacing w:after="0" w:line="5" w:lineRule="exact"/>
        <w:rPr>
          <w:rFonts w:ascii="Courier New" w:cs="Courier New" w:eastAsia="Courier New" w:hAnsi="Courier New"/>
          <w:sz w:val="16"/>
          <w:szCs w:val="16"/>
          <w:color w:val="auto"/>
        </w:rPr>
      </w:pPr>
    </w:p>
    <w:p>
      <w:pPr>
        <w:ind w:right="30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8 shall be an Option to purchase Shares of the Company's Class A Special Common Stock, par value, $1.00.</w:t>
      </w:r>
    </w:p>
    <w:p>
      <w:pPr>
        <w:spacing w:after="0" w:line="184"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Exercise of Incentive Stock Options.</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95" w:lineRule="exact"/>
        <w:rPr>
          <w:sz w:val="20"/>
          <w:szCs w:val="20"/>
          <w:color w:val="auto"/>
        </w:rPr>
      </w:pPr>
    </w:p>
    <w:p>
      <w:pPr>
        <w:ind w:left="2620" w:hanging="876"/>
        <w:spacing w:after="0"/>
        <w:tabs>
          <w:tab w:leader="none" w:pos="26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Shareholders</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49" w:name="page50"/>
    <w:bookmarkEnd w:id="49"/>
    <w:p>
      <w:pPr>
        <w:jc w:val="both"/>
        <w:ind w:left="1" w:right="3039"/>
        <w:spacing w:after="0" w:line="247" w:lineRule="auto"/>
        <w:rPr>
          <w:sz w:val="20"/>
          <w:szCs w:val="20"/>
          <w:color w:val="auto"/>
        </w:rPr>
      </w:pPr>
      <w:r>
        <w:rPr>
          <w:rFonts w:ascii="Courier New" w:cs="Courier New" w:eastAsia="Courier New" w:hAnsi="Courier New"/>
          <w:sz w:val="16"/>
          <w:szCs w:val="16"/>
          <w:color w:val="auto"/>
        </w:rPr>
        <w:t>respect of which the Option was exercised and the Optionee shall have made arrangements acceptable to the Sponsor for the payment of applicable taxes consistent with Paragraph 16.</w:t>
      </w:r>
    </w:p>
    <w:p>
      <w:pPr>
        <w:spacing w:after="0" w:line="186" w:lineRule="exact"/>
        <w:rPr>
          <w:sz w:val="20"/>
          <w:szCs w:val="20"/>
          <w:color w:val="auto"/>
        </w:rPr>
      </w:pPr>
    </w:p>
    <w:p>
      <w:pPr>
        <w:ind w:left="2621" w:hanging="876"/>
        <w:spacing w:after="0"/>
        <w:tabs>
          <w:tab w:leader="none" w:pos="2621"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w:t>
      </w:r>
    </w:p>
    <w:p>
      <w:pPr>
        <w:spacing w:after="0" w:line="191" w:lineRule="exact"/>
        <w:rPr>
          <w:rFonts w:ascii="Courier New" w:cs="Courier New" w:eastAsia="Courier New" w:hAnsi="Courier New"/>
          <w:sz w:val="16"/>
          <w:szCs w:val="16"/>
          <w:color w:val="auto"/>
        </w:rPr>
      </w:pPr>
    </w:p>
    <w:p>
      <w:pPr>
        <w:ind w:left="3001" w:hanging="384"/>
        <w:spacing w:after="0"/>
        <w:tabs>
          <w:tab w:leader="none" w:pos="3001"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11(b), in the</w:t>
      </w:r>
    </w:p>
    <w:p>
      <w:pPr>
        <w:spacing w:after="0" w:line="5" w:lineRule="exact"/>
        <w:rPr>
          <w:rFonts w:ascii="Courier New" w:cs="Courier New" w:eastAsia="Courier New" w:hAnsi="Courier New"/>
          <w:sz w:val="16"/>
          <w:szCs w:val="16"/>
          <w:color w:val="auto"/>
        </w:rPr>
      </w:pPr>
    </w:p>
    <w:p>
      <w:pPr>
        <w:ind w:left="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193" w:lineRule="exact"/>
        <w:rPr>
          <w:rFonts w:ascii="Courier New" w:cs="Courier New" w:eastAsia="Courier New" w:hAnsi="Courier New"/>
          <w:sz w:val="16"/>
          <w:szCs w:val="16"/>
          <w:color w:val="auto"/>
        </w:rPr>
      </w:pPr>
    </w:p>
    <w:p>
      <w:pPr>
        <w:ind w:left="3001" w:hanging="384"/>
        <w:spacing w:after="0"/>
        <w:tabs>
          <w:tab w:leader="none" w:pos="3001"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11(a) shall not apply to the number of</w:t>
      </w:r>
    </w:p>
    <w:p>
      <w:pPr>
        <w:spacing w:after="0" w:line="5" w:lineRule="exact"/>
        <w:rPr>
          <w:rFonts w:ascii="Courier New" w:cs="Courier New" w:eastAsia="Courier New" w:hAnsi="Courier New"/>
          <w:sz w:val="16"/>
          <w:szCs w:val="16"/>
          <w:color w:val="auto"/>
        </w:rPr>
      </w:pPr>
    </w:p>
    <w:p>
      <w:pPr>
        <w:ind w:left="1"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85" w:lineRule="exact"/>
        <w:rPr>
          <w:rFonts w:ascii="Courier New" w:cs="Courier New" w:eastAsia="Courier New" w:hAnsi="Courier New"/>
          <w:sz w:val="16"/>
          <w:szCs w:val="16"/>
          <w:color w:val="auto"/>
        </w:rPr>
      </w:pPr>
    </w:p>
    <w:p>
      <w:pPr>
        <w:ind w:left="2621" w:hanging="876"/>
        <w:spacing w:after="0"/>
        <w:tabs>
          <w:tab w:leader="none" w:pos="2621"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91" w:lineRule="exact"/>
        <w:rPr>
          <w:rFonts w:ascii="Courier New" w:cs="Courier New" w:eastAsia="Courier New" w:hAnsi="Courier New"/>
          <w:sz w:val="16"/>
          <w:szCs w:val="16"/>
          <w:color w:val="auto"/>
        </w:rPr>
      </w:pPr>
    </w:p>
    <w:p>
      <w:pPr>
        <w:ind w:left="3001" w:hanging="384"/>
        <w:spacing w:after="0"/>
        <w:tabs>
          <w:tab w:leader="none" w:pos="3001"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Optionees at least thirty</w:t>
      </w:r>
    </w:p>
    <w:p>
      <w:pPr>
        <w:spacing w:after="0" w:line="5" w:lineRule="exact"/>
        <w:rPr>
          <w:rFonts w:ascii="Courier New" w:cs="Courier New" w:eastAsia="Courier New" w:hAnsi="Courier New"/>
          <w:sz w:val="16"/>
          <w:szCs w:val="16"/>
          <w:color w:val="auto"/>
        </w:rPr>
      </w:pPr>
    </w:p>
    <w:p>
      <w:pPr>
        <w:ind w:left="1" w:right="2459" w:hanging="1"/>
        <w:spacing w:after="0" w:line="246" w:lineRule="auto"/>
        <w:tabs>
          <w:tab w:leader="none" w:pos="48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w:t>
      </w:r>
    </w:p>
    <w:p>
      <w:pPr>
        <w:spacing w:after="0" w:line="193" w:lineRule="exact"/>
        <w:rPr>
          <w:rFonts w:ascii="Courier New" w:cs="Courier New" w:eastAsia="Courier New" w:hAnsi="Courier New"/>
          <w:sz w:val="16"/>
          <w:szCs w:val="16"/>
          <w:color w:val="auto"/>
        </w:rPr>
      </w:pPr>
    </w:p>
    <w:p>
      <w:pPr>
        <w:ind w:left="3001" w:hanging="384"/>
        <w:spacing w:after="0"/>
        <w:tabs>
          <w:tab w:leader="none" w:pos="3001" w:val="left"/>
        </w:tabs>
        <w:numPr>
          <w:ilvl w:val="2"/>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Paragraph 12(a), in the event the</w:t>
      </w:r>
    </w:p>
    <w:p>
      <w:pPr>
        <w:spacing w:after="0" w:line="5" w:lineRule="exact"/>
        <w:rPr>
          <w:rFonts w:ascii="Courier New" w:cs="Courier New" w:eastAsia="Courier New" w:hAnsi="Courier New"/>
          <w:sz w:val="16"/>
          <w:szCs w:val="16"/>
          <w:color w:val="auto"/>
        </w:rPr>
      </w:pPr>
    </w:p>
    <w:p>
      <w:pPr>
        <w:ind w:left="1"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is not consummated, the Option shall be deemed not to have been exercised and shall be exercisable thereafter to the extent it would have been exercisable if no such notice had been given.</w:t>
      </w:r>
    </w:p>
    <w:p>
      <w:pPr>
        <w:spacing w:after="0" w:line="185" w:lineRule="exact"/>
        <w:rPr>
          <w:rFonts w:ascii="Courier New" w:cs="Courier New" w:eastAsia="Courier New" w:hAnsi="Courier New"/>
          <w:sz w:val="16"/>
          <w:szCs w:val="16"/>
          <w:color w:val="auto"/>
        </w:rPr>
      </w:pPr>
    </w:p>
    <w:p>
      <w:pPr>
        <w:ind w:left="2621" w:hanging="876"/>
        <w:spacing w:after="0"/>
        <w:tabs>
          <w:tab w:leader="none" w:pos="262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w:t>
      </w:r>
    </w:p>
    <w:p>
      <w:pPr>
        <w:spacing w:after="0" w:line="191" w:lineRule="exact"/>
        <w:rPr>
          <w:sz w:val="20"/>
          <w:szCs w:val="20"/>
          <w:color w:val="auto"/>
        </w:rPr>
      </w:pPr>
    </w:p>
    <w:p>
      <w:pPr>
        <w:jc w:val="both"/>
        <w:ind w:left="1" w:right="2659" w:firstLine="1744"/>
        <w:spacing w:after="0" w:line="247" w:lineRule="auto"/>
        <w:rPr>
          <w:sz w:val="20"/>
          <w:szCs w:val="20"/>
          <w:color w:val="auto"/>
        </w:rPr>
      </w:pPr>
      <w:r>
        <w:rPr>
          <w:rFonts w:ascii="Courier New" w:cs="Courier New" w:eastAsia="Courier New" w:hAnsi="Courier New"/>
          <w:sz w:val="16"/>
          <w:szCs w:val="16"/>
          <w:color w:val="auto"/>
        </w:rPr>
        <w:t>The Committee shall have the power to interpret the Plan and to make and amend rules for putting it into effect and administering it. It is intended that the Incentive Stock Options granted under the Plan shall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676" w:right="1440" w:bottom="1440" w:gutter="0" w:footer="0" w:header="0"/>
        </w:sectPr>
      </w:pPr>
    </w:p>
    <w:bookmarkStart w:id="50" w:name="page51"/>
    <w:bookmarkEnd w:id="50"/>
    <w:p>
      <w:pPr>
        <w:ind w:right="2559"/>
        <w:spacing w:after="0" w:line="247" w:lineRule="auto"/>
        <w:rPr>
          <w:sz w:val="20"/>
          <w:szCs w:val="20"/>
          <w:color w:val="auto"/>
        </w:rPr>
      </w:pPr>
      <w:r>
        <w:rPr>
          <w:rFonts w:ascii="Courier New" w:cs="Courier New" w:eastAsia="Courier New" w:hAnsi="Courier New"/>
          <w:sz w:val="16"/>
          <w:szCs w:val="16"/>
          <w:color w:val="auto"/>
        </w:rPr>
        <w:t>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85" w:lineRule="exact"/>
        <w:rPr>
          <w:sz w:val="20"/>
          <w:szCs w:val="20"/>
          <w:color w:val="auto"/>
        </w:rPr>
      </w:pPr>
    </w:p>
    <w:p>
      <w:pPr>
        <w:ind w:left="2620" w:hanging="876"/>
        <w:spacing w:after="0"/>
        <w:tabs>
          <w:tab w:leader="none" w:pos="26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193" w:lineRule="exact"/>
        <w:rPr>
          <w:sz w:val="20"/>
          <w:szCs w:val="20"/>
          <w:color w:val="auto"/>
        </w:rPr>
      </w:pPr>
    </w:p>
    <w:p>
      <w:pPr>
        <w:ind w:left="2620" w:hanging="876"/>
        <w:spacing w:after="0"/>
        <w:tabs>
          <w:tab w:leader="none" w:pos="26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85" w:lineRule="exact"/>
        <w:rPr>
          <w:rFonts w:ascii="Courier New" w:cs="Courier New" w:eastAsia="Courier New" w:hAnsi="Courier New"/>
          <w:sz w:val="16"/>
          <w:szCs w:val="16"/>
          <w:color w:val="auto"/>
        </w:rPr>
      </w:pPr>
    </w:p>
    <w:p>
      <w:pPr>
        <w:ind w:right="2559" w:firstLine="2616"/>
        <w:spacing w:after="0" w:line="247" w:lineRule="auto"/>
        <w:tabs>
          <w:tab w:leader="none" w:pos="3004"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85" w:lineRule="exact"/>
        <w:rPr>
          <w:rFonts w:ascii="Courier New" w:cs="Courier New" w:eastAsia="Courier New" w:hAnsi="Courier New"/>
          <w:sz w:val="16"/>
          <w:szCs w:val="16"/>
          <w:color w:val="auto"/>
        </w:rPr>
      </w:pPr>
    </w:p>
    <w:p>
      <w:pPr>
        <w:ind w:left="3880" w:hanging="392"/>
        <w:spacing w:after="0"/>
        <w:tabs>
          <w:tab w:leader="none" w:pos="3880" w:val="left"/>
        </w:tabs>
        <w:numPr>
          <w:ilvl w:val="2"/>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are</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being purchased for investment and not for distribution or resale (other than a distribution or resale which, in the opinion of counsel satisfactory to the Sponsor, may be made without violating the registration provisions of the Act);</w:t>
      </w:r>
    </w:p>
    <w:p>
      <w:pPr>
        <w:spacing w:after="0" w:line="185" w:lineRule="exact"/>
        <w:rPr>
          <w:rFonts w:ascii="Courier New" w:cs="Courier New" w:eastAsia="Courier New" w:hAnsi="Courier New"/>
          <w:sz w:val="16"/>
          <w:szCs w:val="16"/>
          <w:color w:val="auto"/>
        </w:rPr>
      </w:pPr>
    </w:p>
    <w:p>
      <w:pPr>
        <w:ind w:left="3980" w:hanging="492"/>
        <w:spacing w:after="0"/>
        <w:tabs>
          <w:tab w:leader="none" w:pos="3980" w:val="left"/>
        </w:tabs>
        <w:numPr>
          <w:ilvl w:val="2"/>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has been advised and</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understands that (A) the Shares subject to the Option have not been registered under the 1933 Act and are "restricted securities" within the meaning of Rule 144 under the 1933 Act and are subject to restrictions on transfer and (B) the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51" w:name="page52"/>
    <w:bookmarkEnd w:id="51"/>
    <w:p>
      <w:pPr>
        <w:jc w:val="both"/>
        <w:ind w:right="2959"/>
        <w:spacing w:after="0" w:line="247" w:lineRule="auto"/>
        <w:rPr>
          <w:sz w:val="20"/>
          <w:szCs w:val="20"/>
          <w:color w:val="auto"/>
        </w:rPr>
      </w:pPr>
      <w:r>
        <w:rPr>
          <w:rFonts w:ascii="Courier New" w:cs="Courier New" w:eastAsia="Courier New" w:hAnsi="Courier New"/>
          <w:sz w:val="16"/>
          <w:szCs w:val="16"/>
          <w:color w:val="auto"/>
        </w:rPr>
        <w:t>Sponsor is under no obligation to register the Shares subject to the Option under the 1933 Act or to take any action which would make available to the Optionee any exemption from such registration;</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(iii) the certificate evidencing the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bear a restrictive legend; and</w:t>
      </w:r>
    </w:p>
    <w:p>
      <w:pPr>
        <w:spacing w:after="0" w:line="191" w:lineRule="exact"/>
        <w:rPr>
          <w:sz w:val="20"/>
          <w:szCs w:val="20"/>
          <w:color w:val="auto"/>
        </w:rPr>
      </w:pPr>
    </w:p>
    <w:p>
      <w:pPr>
        <w:ind w:left="3980" w:hanging="492"/>
        <w:spacing w:after="0"/>
        <w:tabs>
          <w:tab w:leader="none" w:pos="3980"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may</w:t>
      </w:r>
    </w:p>
    <w:p>
      <w:pPr>
        <w:spacing w:after="0" w:line="5" w:lineRule="exact"/>
        <w:rPr>
          <w:rFonts w:ascii="Courier New" w:cs="Courier New" w:eastAsia="Courier New" w:hAnsi="Courier New"/>
          <w:sz w:val="16"/>
          <w:szCs w:val="16"/>
          <w:color w:val="auto"/>
        </w:rPr>
      </w:pPr>
    </w:p>
    <w:p>
      <w:pPr>
        <w:ind w:right="29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 be transferred without compliance with all applicable federal and state securities laws.</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of Exercise Pending Registration of</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90"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 on Exercise of Option</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Company proposes or is required to</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94"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52" w:name="page53"/>
    <w:bookmarkEnd w:id="52"/>
    <w:p>
      <w:pPr>
        <w:ind w:right="2459"/>
        <w:spacing w:after="0" w:line="246" w:lineRule="auto"/>
        <w:rPr>
          <w:sz w:val="20"/>
          <w:szCs w:val="20"/>
          <w:color w:val="auto"/>
        </w:rPr>
      </w:pPr>
      <w:r>
        <w:rPr>
          <w:rFonts w:ascii="Courier New" w:cs="Courier New" w:eastAsia="Courier New" w:hAnsi="Courier New"/>
          <w:sz w:val="16"/>
          <w:szCs w:val="16"/>
          <w:color w:val="auto"/>
        </w:rPr>
        <w:t>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195" w:lineRule="exact"/>
        <w:rPr>
          <w:sz w:val="20"/>
          <w:szCs w:val="20"/>
          <w:color w:val="auto"/>
        </w:rPr>
      </w:pPr>
    </w:p>
    <w:p>
      <w:pPr>
        <w:ind w:left="3000" w:hanging="384"/>
        <w:spacing w:after="0"/>
        <w:tabs>
          <w:tab w:leader="none" w:pos="3000"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16(c),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16(c) must be in writing made prior to the date specified by the Committee, and in any event prior to the date the amount of tax to be withheld or paid is determined. An election pursuant to this Paragraph 16(c) may be made only by an Optionee or, in the event of the Optionee's death, by the Optionee's legal representative. No Shares withheld pursuant to this Paragraph 16(c) shall be available for subsequent grants under the Plan. The Committee may add such other requirements and limitations regarding elections pursuant to this Paragraph 16(c) as it deems appropriate.</w:t>
      </w:r>
    </w:p>
    <w:p>
      <w:pPr>
        <w:spacing w:after="0" w:line="195"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and Term of Plan</w:t>
      </w:r>
    </w:p>
    <w:p>
      <w:pPr>
        <w:spacing w:after="0" w:line="191" w:lineRule="exact"/>
        <w:rPr>
          <w:sz w:val="20"/>
          <w:szCs w:val="20"/>
          <w:color w:val="auto"/>
        </w:rPr>
      </w:pPr>
    </w:p>
    <w:p>
      <w:pPr>
        <w:ind w:right="2559" w:firstLine="1744"/>
        <w:spacing w:after="0" w:line="247" w:lineRule="auto"/>
        <w:rPr>
          <w:sz w:val="20"/>
          <w:szCs w:val="20"/>
          <w:color w:val="auto"/>
        </w:rPr>
      </w:pPr>
      <w:r>
        <w:rPr>
          <w:rFonts w:ascii="Courier New" w:cs="Courier New" w:eastAsia="Courier New" w:hAnsi="Courier New"/>
          <w:sz w:val="16"/>
          <w:szCs w:val="16"/>
          <w:color w:val="auto"/>
        </w:rPr>
        <w:t>This amendment and restatement of the Plan is effective as of April 29, 2002. The Plan shall expire no later than March 13, 2006, the tenth anniversary of the date the Plan was initially adopted by the Board, unless sooner terminated by the Board.</w:t>
      </w:r>
    </w:p>
    <w:p>
      <w:pPr>
        <w:spacing w:after="0" w:line="186" w:lineRule="exact"/>
        <w:rPr>
          <w:sz w:val="20"/>
          <w:szCs w:val="20"/>
          <w:color w:val="auto"/>
        </w:rPr>
      </w:pPr>
    </w:p>
    <w:p>
      <w:pPr>
        <w:ind w:left="2620" w:hanging="876"/>
        <w:spacing w:after="0"/>
        <w:tabs>
          <w:tab w:leader="none" w:pos="26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Executed as of the 29th day of April, 2002.</w:t>
      </w:r>
    </w:p>
    <w:p>
      <w:pPr>
        <w:spacing w:after="0" w:line="191"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6"/>
          <w:szCs w:val="16"/>
          <w:color w:val="auto"/>
        </w:rPr>
        <w:t>COMCAST CORPORATION</w:t>
      </w:r>
    </w:p>
    <w:p>
      <w:pPr>
        <w:spacing w:after="0" w:line="37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By: /s/ Stanley Wang</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Attest: /s/ Arthur Block</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53" w:name="page54"/>
    <w:bookmarkEnd w:id="53"/>
    <w:p>
      <w:pPr>
        <w:jc w:val="center"/>
        <w:ind w:right="330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6"/>
          <w:szCs w:val="16"/>
          <w:color w:val="auto"/>
        </w:rPr>
        <w:t>1997 DEFERRED STOCK OPTION PLAN</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(As Amended and Restated Effective April 29,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dot" w:pos="11020" w:val="left"/>
        </w:tabs>
        <w:rPr>
          <w:sz w:val="20"/>
          <w:szCs w:val="20"/>
          <w:color w:val="auto"/>
        </w:rPr>
      </w:pPr>
      <w:r>
        <w:rPr>
          <w:rFonts w:ascii="Courier New" w:cs="Courier New" w:eastAsia="Courier New" w:hAnsi="Courier New"/>
          <w:sz w:val="16"/>
          <w:szCs w:val="16"/>
          <w:color w:val="auto"/>
        </w:rPr>
        <w:t>ARTICLE 1 - CONTINUATION AND COVERAGE OF PLAN</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Continuation of Plan</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300"/>
        <w:spacing w:after="0"/>
        <w:tabs>
          <w:tab w:leader="none" w:pos="114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Plan Unfunded and Limited to Outside Directors and Select Group of Management or Highly Compensated</w:t>
      </w:r>
    </w:p>
    <w:p>
      <w:pPr>
        <w:spacing w:after="0" w:line="5" w:lineRule="exact"/>
        <w:rPr>
          <w:sz w:val="20"/>
          <w:szCs w:val="20"/>
          <w:color w:val="auto"/>
        </w:rPr>
      </w:pPr>
    </w:p>
    <w:p>
      <w:pPr>
        <w:ind w:left="300"/>
        <w:spacing w:after="0"/>
        <w:tabs>
          <w:tab w:leader="dot" w:pos="11020" w:val="left"/>
        </w:tabs>
        <w:rPr>
          <w:sz w:val="20"/>
          <w:szCs w:val="20"/>
          <w:color w:val="auto"/>
        </w:rPr>
      </w:pPr>
      <w:r>
        <w:rPr>
          <w:rFonts w:ascii="Courier New" w:cs="Courier New" w:eastAsia="Courier New" w:hAnsi="Courier New"/>
          <w:sz w:val="16"/>
          <w:szCs w:val="16"/>
          <w:color w:val="auto"/>
        </w:rPr>
        <w:t>Employees</w:t>
      </w:r>
      <w:r>
        <w:rPr>
          <w:sz w:val="20"/>
          <w:szCs w:val="20"/>
          <w:color w:val="auto"/>
        </w:rPr>
        <w:tab/>
      </w:r>
      <w:r>
        <w:rPr>
          <w:rFonts w:ascii="Courier New" w:cs="Courier New" w:eastAsia="Courier New" w:hAnsi="Courier New"/>
          <w:sz w:val="16"/>
          <w:szCs w:val="16"/>
          <w:color w:val="auto"/>
        </w:rPr>
        <w:t>1</w:t>
      </w:r>
    </w:p>
    <w:p>
      <w:pPr>
        <w:spacing w:after="0" w:line="191" w:lineRule="exact"/>
        <w:rPr>
          <w:sz w:val="20"/>
          <w:szCs w:val="20"/>
          <w:color w:val="auto"/>
        </w:rPr>
      </w:pPr>
    </w:p>
    <w:p>
      <w:pPr>
        <w:spacing w:after="0"/>
        <w:tabs>
          <w:tab w:leader="dot" w:pos="11020" w:val="left"/>
        </w:tabs>
        <w:rPr>
          <w:sz w:val="20"/>
          <w:szCs w:val="20"/>
          <w:color w:val="auto"/>
        </w:rPr>
      </w:pPr>
      <w:r>
        <w:rPr>
          <w:rFonts w:ascii="Courier New" w:cs="Courier New" w:eastAsia="Courier New" w:hAnsi="Courier New"/>
          <w:sz w:val="16"/>
          <w:szCs w:val="16"/>
          <w:color w:val="auto"/>
        </w:rPr>
        <w:t>ARTICLE 2 - DEFINITIONS</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"Account"</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"Active Participant"</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"Administrator"</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"Affiliate"</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"Annual Rate of Pay"</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"Applicable Interest Rate"</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"Beneficiary"</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6"/>
          <w:szCs w:val="16"/>
          <w:color w:val="auto"/>
        </w:rPr>
        <w:t>"Board"</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6"/>
          <w:szCs w:val="16"/>
          <w:color w:val="auto"/>
        </w:rPr>
        <w:t>"Change of Control"</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2.10.</w:t>
      </w:r>
      <w:r>
        <w:rPr>
          <w:sz w:val="20"/>
          <w:szCs w:val="20"/>
          <w:color w:val="auto"/>
        </w:rPr>
        <w:tab/>
      </w:r>
      <w:r>
        <w:rPr>
          <w:rFonts w:ascii="Courier New" w:cs="Courier New" w:eastAsia="Courier New" w:hAnsi="Courier New"/>
          <w:sz w:val="16"/>
          <w:szCs w:val="16"/>
          <w:color w:val="auto"/>
        </w:rPr>
        <w:t>"Code"</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6"/>
          <w:szCs w:val="16"/>
          <w:color w:val="auto"/>
        </w:rPr>
        <w:t>"Comcast Option Plan or Plans"</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2.12.</w:t>
      </w:r>
      <w:r>
        <w:rPr>
          <w:sz w:val="20"/>
          <w:szCs w:val="20"/>
          <w:color w:val="auto"/>
        </w:rPr>
        <w:tab/>
      </w:r>
      <w:r>
        <w:rPr>
          <w:rFonts w:ascii="Courier New" w:cs="Courier New" w:eastAsia="Courier New" w:hAnsi="Courier New"/>
          <w:sz w:val="16"/>
          <w:szCs w:val="16"/>
          <w:color w:val="auto"/>
        </w:rPr>
        <w:t>"Comcast Plan"</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2.13.</w:t>
      </w:r>
      <w:r>
        <w:rPr>
          <w:sz w:val="20"/>
          <w:szCs w:val="20"/>
          <w:color w:val="auto"/>
        </w:rPr>
        <w:tab/>
      </w:r>
      <w:r>
        <w:rPr>
          <w:rFonts w:ascii="Courier New" w:cs="Courier New" w:eastAsia="Courier New" w:hAnsi="Courier New"/>
          <w:sz w:val="16"/>
          <w:szCs w:val="16"/>
          <w:color w:val="auto"/>
        </w:rPr>
        <w:t>"Committee"</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2.14.</w:t>
      </w:r>
      <w:r>
        <w:rPr>
          <w:sz w:val="20"/>
          <w:szCs w:val="20"/>
          <w:color w:val="auto"/>
        </w:rPr>
        <w:tab/>
      </w: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2.15.</w:t>
      </w:r>
      <w:r>
        <w:rPr>
          <w:sz w:val="20"/>
          <w:szCs w:val="20"/>
          <w:color w:val="auto"/>
        </w:rPr>
        <w:tab/>
      </w:r>
      <w:r>
        <w:rPr>
          <w:rFonts w:ascii="Courier New" w:cs="Courier New" w:eastAsia="Courier New" w:hAnsi="Courier New"/>
          <w:sz w:val="16"/>
          <w:szCs w:val="16"/>
          <w:color w:val="auto"/>
        </w:rPr>
        <w:t>"Company"</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2.16.</w:t>
      </w:r>
      <w:r>
        <w:rPr>
          <w:sz w:val="20"/>
          <w:szCs w:val="20"/>
          <w:color w:val="auto"/>
        </w:rPr>
        <w:tab/>
      </w:r>
      <w:r>
        <w:rPr>
          <w:rFonts w:ascii="Courier New" w:cs="Courier New" w:eastAsia="Courier New" w:hAnsi="Courier New"/>
          <w:sz w:val="16"/>
          <w:szCs w:val="16"/>
          <w:color w:val="auto"/>
        </w:rPr>
        <w:t>"Company Stock"</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2.17.</w:t>
      </w:r>
      <w:r>
        <w:rPr>
          <w:sz w:val="20"/>
          <w:szCs w:val="20"/>
          <w:color w:val="auto"/>
        </w:rPr>
        <w:tab/>
      </w:r>
      <w:r>
        <w:rPr>
          <w:rFonts w:ascii="Courier New" w:cs="Courier New" w:eastAsia="Courier New" w:hAnsi="Courier New"/>
          <w:sz w:val="16"/>
          <w:szCs w:val="16"/>
          <w:color w:val="auto"/>
        </w:rPr>
        <w:t>"Company Stock Fund"</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2.18.</w:t>
      </w:r>
      <w:r>
        <w:rPr>
          <w:sz w:val="20"/>
          <w:szCs w:val="20"/>
          <w:color w:val="auto"/>
        </w:rPr>
        <w:tab/>
      </w:r>
      <w:r>
        <w:rPr>
          <w:rFonts w:ascii="Courier New" w:cs="Courier New" w:eastAsia="Courier New" w:hAnsi="Courier New"/>
          <w:sz w:val="16"/>
          <w:szCs w:val="16"/>
          <w:color w:val="auto"/>
        </w:rPr>
        <w:t>"Date of Grant"</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2.19.</w:t>
      </w:r>
      <w:r>
        <w:rPr>
          <w:sz w:val="20"/>
          <w:szCs w:val="20"/>
          <w:color w:val="auto"/>
        </w:rPr>
        <w:tab/>
      </w:r>
      <w:r>
        <w:rPr>
          <w:rFonts w:ascii="Courier New" w:cs="Courier New" w:eastAsia="Courier New" w:hAnsi="Courier New"/>
          <w:sz w:val="16"/>
          <w:szCs w:val="16"/>
          <w:color w:val="auto"/>
        </w:rPr>
        <w:t>"Death Tax Clearance Date"</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2.20.</w:t>
      </w:r>
      <w:r>
        <w:rPr>
          <w:sz w:val="20"/>
          <w:szCs w:val="20"/>
          <w:color w:val="auto"/>
        </w:rPr>
        <w:tab/>
      </w:r>
      <w:r>
        <w:rPr>
          <w:rFonts w:ascii="Courier New" w:cs="Courier New" w:eastAsia="Courier New" w:hAnsi="Courier New"/>
          <w:sz w:val="16"/>
          <w:szCs w:val="16"/>
          <w:color w:val="auto"/>
        </w:rPr>
        <w:t>"Death Taxes"</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2.21.</w:t>
      </w:r>
      <w:r>
        <w:rPr>
          <w:sz w:val="20"/>
          <w:szCs w:val="20"/>
          <w:color w:val="auto"/>
        </w:rPr>
        <w:tab/>
      </w:r>
      <w:r>
        <w:rPr>
          <w:rFonts w:ascii="Courier New" w:cs="Courier New" w:eastAsia="Courier New" w:hAnsi="Courier New"/>
          <w:sz w:val="16"/>
          <w:szCs w:val="16"/>
          <w:color w:val="auto"/>
        </w:rPr>
        <w:t>"Deceased Participant"</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2.22.</w:t>
      </w:r>
      <w:r>
        <w:rPr>
          <w:sz w:val="20"/>
          <w:szCs w:val="20"/>
          <w:color w:val="auto"/>
        </w:rPr>
        <w:tab/>
      </w:r>
      <w:r>
        <w:rPr>
          <w:rFonts w:ascii="Courier New" w:cs="Courier New" w:eastAsia="Courier New" w:hAnsi="Courier New"/>
          <w:sz w:val="16"/>
          <w:szCs w:val="16"/>
          <w:color w:val="auto"/>
        </w:rPr>
        <w:t>"Deferred Stock Units"</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2.23.</w:t>
      </w:r>
      <w:r>
        <w:rPr>
          <w:sz w:val="20"/>
          <w:szCs w:val="20"/>
          <w:color w:val="auto"/>
        </w:rPr>
        <w:tab/>
      </w:r>
      <w:r>
        <w:rPr>
          <w:rFonts w:ascii="Courier New" w:cs="Courier New" w:eastAsia="Courier New" w:hAnsi="Courier New"/>
          <w:sz w:val="16"/>
          <w:szCs w:val="16"/>
          <w:color w:val="auto"/>
        </w:rPr>
        <w:t>"Disabled Participant"</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2.24.</w:t>
      </w:r>
      <w:r>
        <w:rPr>
          <w:sz w:val="20"/>
          <w:szCs w:val="20"/>
          <w:color w:val="auto"/>
        </w:rPr>
        <w:tab/>
      </w:r>
      <w:r>
        <w:rPr>
          <w:rFonts w:ascii="Courier New" w:cs="Courier New" w:eastAsia="Courier New" w:hAnsi="Courier New"/>
          <w:sz w:val="16"/>
          <w:szCs w:val="16"/>
          <w:color w:val="auto"/>
        </w:rPr>
        <w:t>"Diversification Election"</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2.25.</w:t>
      </w:r>
      <w:r>
        <w:rPr>
          <w:sz w:val="20"/>
          <w:szCs w:val="20"/>
          <w:color w:val="auto"/>
        </w:rPr>
        <w:tab/>
      </w:r>
      <w:r>
        <w:rPr>
          <w:rFonts w:ascii="Courier New" w:cs="Courier New" w:eastAsia="Courier New" w:hAnsi="Courier New"/>
          <w:sz w:val="16"/>
          <w:szCs w:val="16"/>
          <w:color w:val="auto"/>
        </w:rPr>
        <w:t>"Eligible Employee"</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2.26.</w:t>
      </w:r>
      <w:r>
        <w:rPr>
          <w:sz w:val="20"/>
          <w:szCs w:val="20"/>
          <w:color w:val="auto"/>
        </w:rPr>
        <w:tab/>
      </w:r>
      <w:r>
        <w:rPr>
          <w:rFonts w:ascii="Courier New" w:cs="Courier New" w:eastAsia="Courier New" w:hAnsi="Courier New"/>
          <w:sz w:val="16"/>
          <w:szCs w:val="16"/>
          <w:color w:val="auto"/>
        </w:rPr>
        <w:t>"Fair Market Value"</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2.27.</w:t>
      </w:r>
      <w:r>
        <w:rPr>
          <w:sz w:val="20"/>
          <w:szCs w:val="20"/>
          <w:color w:val="auto"/>
        </w:rPr>
        <w:tab/>
      </w:r>
      <w:r>
        <w:rPr>
          <w:rFonts w:ascii="Courier New" w:cs="Courier New" w:eastAsia="Courier New" w:hAnsi="Courier New"/>
          <w:sz w:val="16"/>
          <w:szCs w:val="16"/>
          <w:color w:val="auto"/>
        </w:rPr>
        <w:t>"Former Eligible Employee"</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2.28.</w:t>
      </w:r>
      <w:r>
        <w:rPr>
          <w:sz w:val="20"/>
          <w:szCs w:val="20"/>
          <w:color w:val="auto"/>
        </w:rPr>
        <w:tab/>
      </w:r>
      <w:r>
        <w:rPr>
          <w:rFonts w:ascii="Courier New" w:cs="Courier New" w:eastAsia="Courier New" w:hAnsi="Courier New"/>
          <w:sz w:val="16"/>
          <w:szCs w:val="16"/>
          <w:color w:val="auto"/>
        </w:rPr>
        <w:t>"Former Outside Director"</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2.29.</w:t>
      </w:r>
      <w:r>
        <w:rPr>
          <w:sz w:val="20"/>
          <w:szCs w:val="20"/>
          <w:color w:val="auto"/>
        </w:rPr>
        <w:tab/>
      </w:r>
      <w:r>
        <w:rPr>
          <w:rFonts w:ascii="Courier New" w:cs="Courier New" w:eastAsia="Courier New" w:hAnsi="Courier New"/>
          <w:sz w:val="16"/>
          <w:szCs w:val="16"/>
          <w:color w:val="auto"/>
        </w:rPr>
        <w:t>"Immediate Family"</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2.30.</w:t>
      </w:r>
      <w:r>
        <w:rPr>
          <w:sz w:val="20"/>
          <w:szCs w:val="20"/>
          <w:color w:val="auto"/>
        </w:rPr>
        <w:tab/>
      </w:r>
      <w:r>
        <w:rPr>
          <w:rFonts w:ascii="Courier New" w:cs="Courier New" w:eastAsia="Courier New" w:hAnsi="Courier New"/>
          <w:sz w:val="16"/>
          <w:szCs w:val="16"/>
          <w:color w:val="auto"/>
        </w:rPr>
        <w:t>"Income Fund"</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"Initial Election"</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"New Key Employee"</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6"/>
          <w:szCs w:val="16"/>
          <w:color w:val="auto"/>
        </w:rPr>
        <w:t>"Normal Retirement"</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2.34.</w:t>
      </w:r>
      <w:r>
        <w:rPr>
          <w:sz w:val="20"/>
          <w:szCs w:val="20"/>
          <w:color w:val="auto"/>
        </w:rPr>
        <w:tab/>
      </w:r>
      <w:r>
        <w:rPr>
          <w:rFonts w:ascii="Courier New" w:cs="Courier New" w:eastAsia="Courier New" w:hAnsi="Courier New"/>
          <w:sz w:val="16"/>
          <w:szCs w:val="16"/>
          <w:color w:val="auto"/>
        </w:rPr>
        <w:t>"Option"</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2.35.</w:t>
      </w:r>
      <w:r>
        <w:rPr>
          <w:sz w:val="20"/>
          <w:szCs w:val="20"/>
          <w:color w:val="auto"/>
        </w:rPr>
        <w:tab/>
      </w:r>
      <w:r>
        <w:rPr>
          <w:rFonts w:ascii="Courier New" w:cs="Courier New" w:eastAsia="Courier New" w:hAnsi="Courier New"/>
          <w:sz w:val="16"/>
          <w:szCs w:val="16"/>
          <w:color w:val="auto"/>
        </w:rPr>
        <w:t>"Option Shares"</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2.36.</w:t>
      </w:r>
      <w:r>
        <w:rPr>
          <w:sz w:val="20"/>
          <w:szCs w:val="20"/>
          <w:color w:val="auto"/>
        </w:rPr>
        <w:tab/>
      </w:r>
      <w:r>
        <w:rPr>
          <w:rFonts w:ascii="Courier New" w:cs="Courier New" w:eastAsia="Courier New" w:hAnsi="Courier New"/>
          <w:sz w:val="16"/>
          <w:szCs w:val="16"/>
          <w:color w:val="auto"/>
        </w:rPr>
        <w:t>"Other Available Shares"</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2.37.</w:t>
      </w:r>
      <w:r>
        <w:rPr>
          <w:sz w:val="20"/>
          <w:szCs w:val="20"/>
          <w:color w:val="auto"/>
        </w:rPr>
        <w:tab/>
      </w:r>
      <w:r>
        <w:rPr>
          <w:rFonts w:ascii="Courier New" w:cs="Courier New" w:eastAsia="Courier New" w:hAnsi="Courier New"/>
          <w:sz w:val="16"/>
          <w:szCs w:val="16"/>
          <w:color w:val="auto"/>
        </w:rPr>
        <w:t>"Outside Director"</w:t>
      </w:r>
      <w:r>
        <w:rPr>
          <w:sz w:val="20"/>
          <w:szCs w:val="20"/>
          <w:color w:val="auto"/>
        </w:rPr>
        <w:tab/>
      </w:r>
      <w:r>
        <w:rPr>
          <w:rFonts w:ascii="Courier New" w:cs="Courier New" w:eastAsia="Courier New" w:hAnsi="Courier New"/>
          <w:sz w:val="16"/>
          <w:szCs w:val="16"/>
          <w:color w:val="auto"/>
        </w:rPr>
        <w:t>7</w:t>
      </w:r>
    </w:p>
    <w:p>
      <w:pPr>
        <w:sectPr>
          <w:pgSz w:w="11900" w:h="16838" w:orient="portrait"/>
          <w:cols w:equalWidth="0" w:num="1">
            <w:col w:w="11140"/>
          </w:cols>
          <w:pgMar w:left="240" w:top="142" w:right="519" w:bottom="1440" w:gutter="0" w:footer="0" w:header="0"/>
        </w:sectPr>
      </w:pPr>
    </w:p>
    <w:bookmarkStart w:id="54" w:name="page55"/>
    <w:bookmarkEnd w:id="54"/>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2.38.</w:t>
      </w:r>
      <w:r>
        <w:rPr>
          <w:sz w:val="20"/>
          <w:szCs w:val="20"/>
          <w:color w:val="auto"/>
        </w:rPr>
        <w:tab/>
      </w:r>
      <w:r>
        <w:rPr>
          <w:rFonts w:ascii="Courier New" w:cs="Courier New" w:eastAsia="Courier New" w:hAnsi="Courier New"/>
          <w:sz w:val="16"/>
          <w:szCs w:val="16"/>
          <w:color w:val="auto"/>
        </w:rPr>
        <w:t>"Participant"</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2.39.</w:t>
      </w:r>
      <w:r>
        <w:rPr>
          <w:sz w:val="20"/>
          <w:szCs w:val="20"/>
          <w:color w:val="auto"/>
        </w:rPr>
        <w:tab/>
      </w:r>
      <w:r>
        <w:rPr>
          <w:rFonts w:ascii="Courier New" w:cs="Courier New" w:eastAsia="Courier New" w:hAnsi="Courier New"/>
          <w:sz w:val="16"/>
          <w:szCs w:val="16"/>
          <w:color w:val="auto"/>
        </w:rPr>
        <w:t>"Participating Company"</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2.40.</w:t>
      </w:r>
      <w:r>
        <w:rPr>
          <w:sz w:val="20"/>
          <w:szCs w:val="20"/>
          <w:color w:val="auto"/>
        </w:rPr>
        <w:tab/>
      </w:r>
      <w:r>
        <w:rPr>
          <w:rFonts w:ascii="Courier New" w:cs="Courier New" w:eastAsia="Courier New" w:hAnsi="Courier New"/>
          <w:sz w:val="16"/>
          <w:szCs w:val="16"/>
          <w:color w:val="auto"/>
        </w:rPr>
        <w:t>"Permitted Transferee"</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"Person"</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2.42.</w:t>
      </w:r>
      <w:r>
        <w:rPr>
          <w:sz w:val="20"/>
          <w:szCs w:val="20"/>
          <w:color w:val="auto"/>
        </w:rPr>
        <w:tab/>
      </w:r>
      <w:r>
        <w:rPr>
          <w:rFonts w:ascii="Courier New" w:cs="Courier New" w:eastAsia="Courier New" w:hAnsi="Courier New"/>
          <w:sz w:val="16"/>
          <w:szCs w:val="16"/>
          <w:color w:val="auto"/>
        </w:rPr>
        <w:t>"Personal Representative"</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2.43.</w:t>
      </w:r>
      <w:r>
        <w:rPr>
          <w:sz w:val="20"/>
          <w:szCs w:val="20"/>
          <w:color w:val="auto"/>
        </w:rPr>
        <w:tab/>
      </w:r>
      <w:r>
        <w:rPr>
          <w:rFonts w:ascii="Courier New" w:cs="Courier New" w:eastAsia="Courier New" w:hAnsi="Courier New"/>
          <w:sz w:val="16"/>
          <w:szCs w:val="16"/>
          <w:color w:val="auto"/>
        </w:rPr>
        <w:t>"Plan"</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2.44.</w:t>
      </w:r>
      <w:r>
        <w:rPr>
          <w:sz w:val="20"/>
          <w:szCs w:val="20"/>
          <w:color w:val="auto"/>
        </w:rPr>
        <w:tab/>
      </w:r>
      <w:r>
        <w:rPr>
          <w:rFonts w:ascii="Courier New" w:cs="Courier New" w:eastAsia="Courier New" w:hAnsi="Courier New"/>
          <w:sz w:val="16"/>
          <w:szCs w:val="16"/>
          <w:color w:val="auto"/>
        </w:rPr>
        <w:t>"Prime Rate"</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2.45.</w:t>
      </w:r>
      <w:r>
        <w:rPr>
          <w:sz w:val="20"/>
          <w:szCs w:val="20"/>
          <w:color w:val="auto"/>
        </w:rPr>
        <w:tab/>
      </w:r>
      <w:r>
        <w:rPr>
          <w:rFonts w:ascii="Courier New" w:cs="Courier New" w:eastAsia="Courier New" w:hAnsi="Courier New"/>
          <w:sz w:val="16"/>
          <w:szCs w:val="16"/>
          <w:color w:val="auto"/>
        </w:rPr>
        <w:t>"Related Corporation"</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2.46.</w:t>
      </w:r>
      <w:r>
        <w:rPr>
          <w:sz w:val="20"/>
          <w:szCs w:val="20"/>
          <w:color w:val="auto"/>
        </w:rPr>
        <w:tab/>
      </w:r>
      <w:r>
        <w:rPr>
          <w:rFonts w:ascii="Courier New" w:cs="Courier New" w:eastAsia="Courier New" w:hAnsi="Courier New"/>
          <w:sz w:val="16"/>
          <w:szCs w:val="16"/>
          <w:color w:val="auto"/>
        </w:rPr>
        <w:t>"Retired Participant"</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2.47.</w:t>
      </w:r>
      <w:r>
        <w:rPr>
          <w:sz w:val="20"/>
          <w:szCs w:val="20"/>
          <w:color w:val="auto"/>
        </w:rPr>
        <w:tab/>
      </w:r>
      <w:r>
        <w:rPr>
          <w:rFonts w:ascii="Courier New" w:cs="Courier New" w:eastAsia="Courier New" w:hAnsi="Courier New"/>
          <w:sz w:val="16"/>
          <w:szCs w:val="16"/>
          <w:color w:val="auto"/>
        </w:rPr>
        <w:t>"Roberts Family"</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2.48.</w:t>
      </w:r>
      <w:r>
        <w:rPr>
          <w:sz w:val="20"/>
          <w:szCs w:val="20"/>
          <w:color w:val="auto"/>
        </w:rPr>
        <w:tab/>
      </w:r>
      <w:r>
        <w:rPr>
          <w:rFonts w:ascii="Courier New" w:cs="Courier New" w:eastAsia="Courier New" w:hAnsi="Courier New"/>
          <w:sz w:val="16"/>
          <w:szCs w:val="16"/>
          <w:color w:val="auto"/>
        </w:rPr>
        <w:t>"Share" or "Shares"</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2.49.</w:t>
      </w:r>
      <w:r>
        <w:rPr>
          <w:sz w:val="20"/>
          <w:szCs w:val="20"/>
          <w:color w:val="auto"/>
        </w:rPr>
        <w:tab/>
      </w:r>
      <w:r>
        <w:rPr>
          <w:rFonts w:ascii="Courier New" w:cs="Courier New" w:eastAsia="Courier New" w:hAnsi="Courier New"/>
          <w:sz w:val="16"/>
          <w:szCs w:val="16"/>
          <w:color w:val="auto"/>
        </w:rPr>
        <w:t>"Share Withholding Election"</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2.50.</w:t>
      </w:r>
      <w:r>
        <w:rPr>
          <w:sz w:val="20"/>
          <w:szCs w:val="20"/>
          <w:color w:val="auto"/>
        </w:rPr>
        <w:tab/>
      </w:r>
      <w:r>
        <w:rPr>
          <w:rFonts w:ascii="Courier New" w:cs="Courier New" w:eastAsia="Courier New" w:hAnsi="Courier New"/>
          <w:sz w:val="16"/>
          <w:szCs w:val="16"/>
          <w:color w:val="auto"/>
        </w:rPr>
        <w:t>"Special Common Stock"</w:t>
      </w:r>
      <w:r>
        <w:rPr>
          <w:sz w:val="20"/>
          <w:szCs w:val="20"/>
          <w:color w:val="auto"/>
        </w:rPr>
        <w:tab/>
      </w:r>
      <w:r>
        <w:rPr>
          <w:rFonts w:ascii="Courier New" w:cs="Courier New" w:eastAsia="Courier New" w:hAnsi="Courier New"/>
          <w:sz w:val="16"/>
          <w:szCs w:val="16"/>
          <w:color w:val="auto"/>
        </w:rPr>
        <w:t>9</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2.51.</w:t>
      </w:r>
      <w:r>
        <w:rPr>
          <w:sz w:val="20"/>
          <w:szCs w:val="20"/>
          <w:color w:val="auto"/>
        </w:rPr>
        <w:tab/>
      </w:r>
      <w:r>
        <w:rPr>
          <w:rFonts w:ascii="Courier New" w:cs="Courier New" w:eastAsia="Courier New" w:hAnsi="Courier New"/>
          <w:sz w:val="16"/>
          <w:szCs w:val="16"/>
          <w:color w:val="auto"/>
        </w:rPr>
        <w:t>"Subsequent Election"</w:t>
      </w:r>
      <w:r>
        <w:rPr>
          <w:sz w:val="20"/>
          <w:szCs w:val="20"/>
          <w:color w:val="auto"/>
        </w:rPr>
        <w:tab/>
      </w:r>
      <w:r>
        <w:rPr>
          <w:rFonts w:ascii="Courier New" w:cs="Courier New" w:eastAsia="Courier New" w:hAnsi="Courier New"/>
          <w:sz w:val="16"/>
          <w:szCs w:val="16"/>
          <w:color w:val="auto"/>
        </w:rPr>
        <w:t>9</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2.52.</w:t>
      </w:r>
      <w:r>
        <w:rPr>
          <w:sz w:val="20"/>
          <w:szCs w:val="20"/>
          <w:color w:val="auto"/>
        </w:rPr>
        <w:tab/>
      </w:r>
      <w:r>
        <w:rPr>
          <w:rFonts w:ascii="Courier New" w:cs="Courier New" w:eastAsia="Courier New" w:hAnsi="Courier New"/>
          <w:sz w:val="16"/>
          <w:szCs w:val="16"/>
          <w:color w:val="auto"/>
        </w:rPr>
        <w:t>"Successor-in-Interest"</w:t>
      </w:r>
      <w:r>
        <w:rPr>
          <w:sz w:val="20"/>
          <w:szCs w:val="20"/>
          <w:color w:val="auto"/>
        </w:rPr>
        <w:tab/>
      </w:r>
      <w:r>
        <w:rPr>
          <w:rFonts w:ascii="Courier New" w:cs="Courier New" w:eastAsia="Courier New" w:hAnsi="Courier New"/>
          <w:sz w:val="16"/>
          <w:szCs w:val="16"/>
          <w:color w:val="auto"/>
        </w:rPr>
        <w:t>9</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2.53.</w:t>
      </w:r>
      <w:r>
        <w:rPr>
          <w:sz w:val="20"/>
          <w:szCs w:val="20"/>
          <w:color w:val="auto"/>
        </w:rPr>
        <w:tab/>
      </w:r>
      <w:r>
        <w:rPr>
          <w:rFonts w:ascii="Courier New" w:cs="Courier New" w:eastAsia="Courier New" w:hAnsi="Courier New"/>
          <w:sz w:val="16"/>
          <w:szCs w:val="16"/>
          <w:color w:val="auto"/>
        </w:rPr>
        <w:t>"Surviving Spouse"</w:t>
      </w:r>
      <w:r>
        <w:rPr>
          <w:sz w:val="20"/>
          <w:szCs w:val="20"/>
          <w:color w:val="auto"/>
        </w:rPr>
        <w:tab/>
      </w:r>
      <w:r>
        <w:rPr>
          <w:rFonts w:ascii="Courier New" w:cs="Courier New" w:eastAsia="Courier New" w:hAnsi="Courier New"/>
          <w:sz w:val="16"/>
          <w:szCs w:val="16"/>
          <w:color w:val="auto"/>
        </w:rPr>
        <w:t>9</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2.54.</w:t>
      </w:r>
      <w:r>
        <w:rPr>
          <w:sz w:val="20"/>
          <w:szCs w:val="20"/>
          <w:color w:val="auto"/>
        </w:rPr>
        <w:tab/>
      </w:r>
      <w:r>
        <w:rPr>
          <w:rFonts w:ascii="Courier New" w:cs="Courier New" w:eastAsia="Courier New" w:hAnsi="Courier New"/>
          <w:sz w:val="16"/>
          <w:szCs w:val="16"/>
          <w:color w:val="auto"/>
        </w:rPr>
        <w:t>"Terminating Event"</w:t>
      </w:r>
      <w:r>
        <w:rPr>
          <w:sz w:val="20"/>
          <w:szCs w:val="20"/>
          <w:color w:val="auto"/>
        </w:rPr>
        <w:tab/>
      </w:r>
      <w:r>
        <w:rPr>
          <w:rFonts w:ascii="Courier New" w:cs="Courier New" w:eastAsia="Courier New" w:hAnsi="Courier New"/>
          <w:sz w:val="16"/>
          <w:szCs w:val="16"/>
          <w:color w:val="auto"/>
        </w:rPr>
        <w:t>9</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2.55.</w:t>
      </w:r>
      <w:r>
        <w:rPr>
          <w:sz w:val="20"/>
          <w:szCs w:val="20"/>
          <w:color w:val="auto"/>
        </w:rPr>
        <w:tab/>
      </w:r>
      <w:r>
        <w:rPr>
          <w:rFonts w:ascii="Courier New" w:cs="Courier New" w:eastAsia="Courier New" w:hAnsi="Courier New"/>
          <w:sz w:val="16"/>
          <w:szCs w:val="16"/>
          <w:color w:val="auto"/>
        </w:rPr>
        <w:t>"Third Party"</w:t>
      </w:r>
      <w:r>
        <w:rPr>
          <w:sz w:val="20"/>
          <w:szCs w:val="20"/>
          <w:color w:val="auto"/>
        </w:rPr>
        <w:tab/>
      </w:r>
      <w:r>
        <w:rPr>
          <w:rFonts w:ascii="Courier New" w:cs="Courier New" w:eastAsia="Courier New" w:hAnsi="Courier New"/>
          <w:sz w:val="16"/>
          <w:szCs w:val="16"/>
          <w:color w:val="auto"/>
        </w:rPr>
        <w:t>9</w:t>
      </w:r>
    </w:p>
    <w:p>
      <w:pPr>
        <w:spacing w:after="0" w:line="191" w:lineRule="exact"/>
        <w:rPr>
          <w:sz w:val="20"/>
          <w:szCs w:val="20"/>
          <w:color w:val="auto"/>
        </w:rPr>
      </w:pPr>
    </w:p>
    <w:p>
      <w:pPr>
        <w:spacing w:after="0"/>
        <w:tabs>
          <w:tab w:leader="dot" w:pos="11020" w:val="left"/>
        </w:tabs>
        <w:rPr>
          <w:sz w:val="20"/>
          <w:szCs w:val="20"/>
          <w:color w:val="auto"/>
        </w:rPr>
      </w:pPr>
      <w:r>
        <w:rPr>
          <w:rFonts w:ascii="Courier New" w:cs="Courier New" w:eastAsia="Courier New" w:hAnsi="Courier New"/>
          <w:sz w:val="16"/>
          <w:szCs w:val="16"/>
          <w:color w:val="auto"/>
        </w:rPr>
        <w:t>ARTICLE 3 - INITIAL AND SUBSEQUENT ELECTIONS</w:t>
      </w:r>
      <w:r>
        <w:rPr>
          <w:sz w:val="20"/>
          <w:szCs w:val="20"/>
          <w:color w:val="auto"/>
        </w:rPr>
        <w:tab/>
      </w:r>
      <w:r>
        <w:rPr>
          <w:rFonts w:ascii="Courier New" w:cs="Courier New" w:eastAsia="Courier New" w:hAnsi="Courier New"/>
          <w:sz w:val="16"/>
          <w:szCs w:val="16"/>
          <w:color w:val="auto"/>
        </w:rPr>
        <w:t>9</w:t>
      </w:r>
    </w:p>
    <w:p>
      <w:pPr>
        <w:spacing w:after="0" w:line="5" w:lineRule="exact"/>
        <w:rPr>
          <w:sz w:val="20"/>
          <w:szCs w:val="20"/>
          <w:color w:val="auto"/>
        </w:rPr>
      </w:pPr>
    </w:p>
    <w:p>
      <w:pPr>
        <w:ind w:left="300"/>
        <w:spacing w:after="0"/>
        <w:tabs>
          <w:tab w:leader="none" w:pos="1140" w:val="left"/>
          <w:tab w:leader="dot" w:pos="110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Elections</w:t>
      </w:r>
      <w:r>
        <w:rPr>
          <w:sz w:val="20"/>
          <w:szCs w:val="20"/>
          <w:color w:val="auto"/>
        </w:rPr>
        <w:tab/>
      </w:r>
      <w:r>
        <w:rPr>
          <w:rFonts w:ascii="Courier New" w:cs="Courier New" w:eastAsia="Courier New" w:hAnsi="Courier New"/>
          <w:sz w:val="16"/>
          <w:szCs w:val="16"/>
          <w:color w:val="auto"/>
        </w:rPr>
        <w:t>9</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Filing of Initial Election: General</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Options to which Initial Elections May Apply</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Initial Election of Distribution Date</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6"/>
          <w:szCs w:val="16"/>
          <w:color w:val="auto"/>
        </w:rPr>
        <w:t>Subsequent Elections</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Distribution in Full upon Terminating Event</w:t>
      </w:r>
      <w:r>
        <w:rPr>
          <w:sz w:val="20"/>
          <w:szCs w:val="20"/>
          <w:color w:val="auto"/>
        </w:rPr>
        <w:tab/>
      </w:r>
      <w:r>
        <w:rPr>
          <w:rFonts w:ascii="Courier New" w:cs="Courier New" w:eastAsia="Courier New" w:hAnsi="Courier New"/>
          <w:sz w:val="16"/>
          <w:szCs w:val="16"/>
          <w:color w:val="auto"/>
        </w:rPr>
        <w:t>13</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Withholding and Payment of Death Taxes</w:t>
      </w:r>
      <w:r>
        <w:rPr>
          <w:sz w:val="20"/>
          <w:szCs w:val="20"/>
          <w:color w:val="auto"/>
        </w:rPr>
        <w:tab/>
      </w:r>
      <w:r>
        <w:rPr>
          <w:rFonts w:ascii="Courier New" w:cs="Courier New" w:eastAsia="Courier New" w:hAnsi="Courier New"/>
          <w:sz w:val="16"/>
          <w:szCs w:val="16"/>
          <w:color w:val="auto"/>
        </w:rPr>
        <w:t>14</w:t>
      </w:r>
    </w:p>
    <w:p>
      <w:pPr>
        <w:spacing w:after="0" w:line="5" w:lineRule="exact"/>
        <w:rPr>
          <w:sz w:val="20"/>
          <w:szCs w:val="20"/>
          <w:color w:val="auto"/>
        </w:rPr>
      </w:pPr>
    </w:p>
    <w:p>
      <w:pPr>
        <w:ind w:left="300"/>
        <w:spacing w:after="0"/>
        <w:tabs>
          <w:tab w:leader="none" w:pos="1140" w:val="left"/>
        </w:tabs>
        <w:rPr>
          <w:sz w:val="20"/>
          <w:szCs w:val="20"/>
          <w:color w:val="auto"/>
        </w:rPr>
      </w:pPr>
      <w:r>
        <w:rPr>
          <w:rFonts w:ascii="Courier New" w:cs="Courier New" w:eastAsia="Courier New" w:hAnsi="Courier New"/>
          <w:sz w:val="16"/>
          <w:szCs w:val="16"/>
          <w:color w:val="auto"/>
        </w:rPr>
        <w:t>3.8.</w:t>
      </w:r>
      <w:r>
        <w:rPr>
          <w:sz w:val="20"/>
          <w:szCs w:val="20"/>
          <w:color w:val="auto"/>
        </w:rPr>
        <w:tab/>
      </w:r>
      <w:r>
        <w:rPr>
          <w:rFonts w:ascii="Courier New" w:cs="Courier New" w:eastAsia="Courier New" w:hAnsi="Courier New"/>
          <w:sz w:val="16"/>
          <w:szCs w:val="16"/>
          <w:color w:val="auto"/>
        </w:rPr>
        <w:t>Effect of Distribution within Five Years of Effective Date of Diversification</w:t>
      </w:r>
    </w:p>
    <w:p>
      <w:pPr>
        <w:spacing w:after="0" w:line="5" w:lineRule="exact"/>
        <w:rPr>
          <w:sz w:val="20"/>
          <w:szCs w:val="20"/>
          <w:color w:val="auto"/>
        </w:rPr>
      </w:pPr>
    </w:p>
    <w:p>
      <w:pPr>
        <w:ind w:left="300"/>
        <w:spacing w:after="0"/>
        <w:tabs>
          <w:tab w:leader="dot" w:pos="10920" w:val="left"/>
        </w:tabs>
        <w:rPr>
          <w:sz w:val="20"/>
          <w:szCs w:val="20"/>
          <w:color w:val="auto"/>
        </w:rPr>
      </w:pPr>
      <w:r>
        <w:rPr>
          <w:rFonts w:ascii="Courier New" w:cs="Courier New" w:eastAsia="Courier New" w:hAnsi="Courier New"/>
          <w:sz w:val="16"/>
          <w:szCs w:val="16"/>
          <w:color w:val="auto"/>
        </w:rPr>
        <w:t>Election</w:t>
      </w:r>
      <w:r>
        <w:rPr>
          <w:sz w:val="20"/>
          <w:szCs w:val="20"/>
          <w:color w:val="auto"/>
        </w:rPr>
        <w:tab/>
      </w:r>
      <w:r>
        <w:rPr>
          <w:rFonts w:ascii="Courier New" w:cs="Courier New" w:eastAsia="Courier New" w:hAnsi="Courier New"/>
          <w:sz w:val="16"/>
          <w:szCs w:val="16"/>
          <w:color w:val="auto"/>
        </w:rPr>
        <w:t>15</w:t>
      </w:r>
    </w:p>
    <w:p>
      <w:pPr>
        <w:spacing w:after="0" w:line="191" w:lineRule="exact"/>
        <w:rPr>
          <w:sz w:val="20"/>
          <w:szCs w:val="20"/>
          <w:color w:val="auto"/>
        </w:rPr>
      </w:pPr>
    </w:p>
    <w:p>
      <w:pPr>
        <w:spacing w:after="0"/>
        <w:tabs>
          <w:tab w:leader="dot" w:pos="10920" w:val="left"/>
        </w:tabs>
        <w:rPr>
          <w:sz w:val="20"/>
          <w:szCs w:val="20"/>
          <w:color w:val="auto"/>
        </w:rPr>
      </w:pPr>
      <w:r>
        <w:rPr>
          <w:rFonts w:ascii="Courier New" w:cs="Courier New" w:eastAsia="Courier New" w:hAnsi="Courier New"/>
          <w:sz w:val="16"/>
          <w:szCs w:val="16"/>
          <w:color w:val="auto"/>
        </w:rPr>
        <w:t>ARTICLE 4 - MANNER OF DISTRIBUTION</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Manner of Distribution</w:t>
      </w:r>
      <w:r>
        <w:rPr>
          <w:sz w:val="20"/>
          <w:szCs w:val="20"/>
          <w:color w:val="auto"/>
        </w:rPr>
        <w:tab/>
      </w:r>
      <w:r>
        <w:rPr>
          <w:rFonts w:ascii="Courier New" w:cs="Courier New" w:eastAsia="Courier New" w:hAnsi="Courier New"/>
          <w:sz w:val="16"/>
          <w:szCs w:val="16"/>
          <w:color w:val="auto"/>
        </w:rPr>
        <w:t>15</w:t>
      </w:r>
    </w:p>
    <w:p>
      <w:pPr>
        <w:spacing w:after="0" w:line="191" w:lineRule="exact"/>
        <w:rPr>
          <w:sz w:val="20"/>
          <w:szCs w:val="20"/>
          <w:color w:val="auto"/>
        </w:rPr>
      </w:pPr>
    </w:p>
    <w:p>
      <w:pPr>
        <w:spacing w:after="0"/>
        <w:tabs>
          <w:tab w:leader="dot" w:pos="10920" w:val="left"/>
        </w:tabs>
        <w:rPr>
          <w:sz w:val="20"/>
          <w:szCs w:val="20"/>
          <w:color w:val="auto"/>
        </w:rPr>
      </w:pPr>
      <w:r>
        <w:rPr>
          <w:rFonts w:ascii="Courier New" w:cs="Courier New" w:eastAsia="Courier New" w:hAnsi="Courier New"/>
          <w:sz w:val="16"/>
          <w:szCs w:val="16"/>
          <w:color w:val="auto"/>
        </w:rPr>
        <w:t>ARTICLE 5 - BOOK ACCOUNTS</w:t>
      </w:r>
      <w:r>
        <w:rPr>
          <w:sz w:val="20"/>
          <w:szCs w:val="20"/>
          <w:color w:val="auto"/>
        </w:rPr>
        <w:tab/>
      </w:r>
      <w:r>
        <w:rPr>
          <w:rFonts w:ascii="Courier New" w:cs="Courier New" w:eastAsia="Courier New" w:hAnsi="Courier New"/>
          <w:sz w:val="16"/>
          <w:szCs w:val="16"/>
          <w:color w:val="auto"/>
        </w:rPr>
        <w:t>16</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Account</w:t>
      </w:r>
      <w:r>
        <w:rPr>
          <w:sz w:val="20"/>
          <w:szCs w:val="20"/>
          <w:color w:val="auto"/>
        </w:rPr>
        <w:tab/>
      </w:r>
      <w:r>
        <w:rPr>
          <w:rFonts w:ascii="Courier New" w:cs="Courier New" w:eastAsia="Courier New" w:hAnsi="Courier New"/>
          <w:sz w:val="16"/>
          <w:szCs w:val="16"/>
          <w:color w:val="auto"/>
        </w:rPr>
        <w:t>16</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Crediting of Income, Gains and Losses on Accounts</w:t>
      </w:r>
      <w:r>
        <w:rPr>
          <w:sz w:val="20"/>
          <w:szCs w:val="20"/>
          <w:color w:val="auto"/>
        </w:rPr>
        <w:tab/>
      </w:r>
      <w:r>
        <w:rPr>
          <w:rFonts w:ascii="Courier New" w:cs="Courier New" w:eastAsia="Courier New" w:hAnsi="Courier New"/>
          <w:sz w:val="16"/>
          <w:szCs w:val="16"/>
          <w:color w:val="auto"/>
        </w:rPr>
        <w:t>16</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6"/>
          <w:szCs w:val="16"/>
          <w:color w:val="auto"/>
        </w:rPr>
        <w:t>Status of Deferred Amounts</w:t>
      </w:r>
      <w:r>
        <w:rPr>
          <w:sz w:val="20"/>
          <w:szCs w:val="20"/>
          <w:color w:val="auto"/>
        </w:rPr>
        <w:tab/>
      </w:r>
      <w:r>
        <w:rPr>
          <w:rFonts w:ascii="Courier New" w:cs="Courier New" w:eastAsia="Courier New" w:hAnsi="Courier New"/>
          <w:sz w:val="16"/>
          <w:szCs w:val="16"/>
          <w:color w:val="auto"/>
        </w:rPr>
        <w:t>17</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5.4.</w:t>
      </w:r>
      <w:r>
        <w:rPr>
          <w:sz w:val="20"/>
          <w:szCs w:val="20"/>
          <w:color w:val="auto"/>
        </w:rPr>
        <w:tab/>
      </w:r>
      <w:r>
        <w:rPr>
          <w:rFonts w:ascii="Courier New" w:cs="Courier New" w:eastAsia="Courier New" w:hAnsi="Courier New"/>
          <w:sz w:val="16"/>
          <w:szCs w:val="16"/>
          <w:color w:val="auto"/>
        </w:rPr>
        <w:t>Participants' Status as General Creditors</w:t>
      </w:r>
      <w:r>
        <w:rPr>
          <w:sz w:val="20"/>
          <w:szCs w:val="20"/>
          <w:color w:val="auto"/>
        </w:rPr>
        <w:tab/>
      </w:r>
      <w:r>
        <w:rPr>
          <w:rFonts w:ascii="Courier New" w:cs="Courier New" w:eastAsia="Courier New" w:hAnsi="Courier New"/>
          <w:sz w:val="16"/>
          <w:szCs w:val="16"/>
          <w:color w:val="auto"/>
        </w:rPr>
        <w:t>17</w:t>
      </w:r>
    </w:p>
    <w:p>
      <w:pPr>
        <w:spacing w:after="0" w:line="191" w:lineRule="exact"/>
        <w:rPr>
          <w:sz w:val="20"/>
          <w:szCs w:val="20"/>
          <w:color w:val="auto"/>
        </w:rPr>
      </w:pPr>
    </w:p>
    <w:p>
      <w:pPr>
        <w:spacing w:after="0"/>
        <w:tabs>
          <w:tab w:leader="dot" w:pos="10920" w:val="left"/>
        </w:tabs>
        <w:rPr>
          <w:sz w:val="20"/>
          <w:szCs w:val="20"/>
          <w:color w:val="auto"/>
        </w:rPr>
      </w:pPr>
      <w:r>
        <w:rPr>
          <w:rFonts w:ascii="Courier New" w:cs="Courier New" w:eastAsia="Courier New" w:hAnsi="Courier New"/>
          <w:sz w:val="16"/>
          <w:szCs w:val="16"/>
          <w:color w:val="auto"/>
        </w:rPr>
        <w:t>ARTICLE 6 - NONALIENATION OF BENEFITS</w:t>
      </w:r>
      <w:r>
        <w:rPr>
          <w:sz w:val="20"/>
          <w:szCs w:val="20"/>
          <w:color w:val="auto"/>
        </w:rPr>
        <w:tab/>
      </w:r>
      <w:r>
        <w:rPr>
          <w:rFonts w:ascii="Courier New" w:cs="Courier New" w:eastAsia="Courier New" w:hAnsi="Courier New"/>
          <w:sz w:val="16"/>
          <w:szCs w:val="16"/>
          <w:color w:val="auto"/>
        </w:rPr>
        <w:t>17</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Alienation Prohibited</w:t>
      </w:r>
      <w:r>
        <w:rPr>
          <w:sz w:val="20"/>
          <w:szCs w:val="20"/>
          <w:color w:val="auto"/>
        </w:rPr>
        <w:tab/>
      </w:r>
      <w:r>
        <w:rPr>
          <w:rFonts w:ascii="Courier New" w:cs="Courier New" w:eastAsia="Courier New" w:hAnsi="Courier New"/>
          <w:sz w:val="16"/>
          <w:szCs w:val="16"/>
          <w:color w:val="auto"/>
        </w:rPr>
        <w:t>17</w:t>
      </w:r>
    </w:p>
    <w:p>
      <w:pPr>
        <w:spacing w:after="0" w:line="191" w:lineRule="exact"/>
        <w:rPr>
          <w:sz w:val="20"/>
          <w:szCs w:val="20"/>
          <w:color w:val="auto"/>
        </w:rPr>
      </w:pPr>
    </w:p>
    <w:p>
      <w:pPr>
        <w:spacing w:after="0"/>
        <w:tabs>
          <w:tab w:leader="dot" w:pos="10920" w:val="left"/>
        </w:tabs>
        <w:rPr>
          <w:sz w:val="20"/>
          <w:szCs w:val="20"/>
          <w:color w:val="auto"/>
        </w:rPr>
      </w:pPr>
      <w:r>
        <w:rPr>
          <w:rFonts w:ascii="Courier New" w:cs="Courier New" w:eastAsia="Courier New" w:hAnsi="Courier New"/>
          <w:sz w:val="16"/>
          <w:szCs w:val="16"/>
          <w:color w:val="auto"/>
        </w:rPr>
        <w:t>ARTICLE 7 - DEATH OF PARTICIPANT</w:t>
      </w:r>
      <w:r>
        <w:rPr>
          <w:sz w:val="20"/>
          <w:szCs w:val="20"/>
          <w:color w:val="auto"/>
        </w:rPr>
        <w:tab/>
      </w:r>
      <w:r>
        <w:rPr>
          <w:rFonts w:ascii="Courier New" w:cs="Courier New" w:eastAsia="Courier New" w:hAnsi="Courier New"/>
          <w:sz w:val="16"/>
          <w:szCs w:val="16"/>
          <w:color w:val="auto"/>
        </w:rPr>
        <w:t>17</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6"/>
          <w:szCs w:val="16"/>
          <w:color w:val="auto"/>
        </w:rPr>
        <w:t>Death of Participant</w:t>
      </w:r>
      <w:r>
        <w:rPr>
          <w:sz w:val="20"/>
          <w:szCs w:val="20"/>
          <w:color w:val="auto"/>
        </w:rPr>
        <w:tab/>
      </w:r>
      <w:r>
        <w:rPr>
          <w:rFonts w:ascii="Courier New" w:cs="Courier New" w:eastAsia="Courier New" w:hAnsi="Courier New"/>
          <w:sz w:val="16"/>
          <w:szCs w:val="16"/>
          <w:color w:val="auto"/>
        </w:rPr>
        <w:t>17</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6"/>
          <w:szCs w:val="16"/>
          <w:color w:val="auto"/>
        </w:rPr>
        <w:t>Designation of Beneficiaries</w:t>
      </w:r>
      <w:r>
        <w:rPr>
          <w:sz w:val="20"/>
          <w:szCs w:val="20"/>
          <w:color w:val="auto"/>
        </w:rPr>
        <w:tab/>
      </w:r>
      <w:r>
        <w:rPr>
          <w:rFonts w:ascii="Courier New" w:cs="Courier New" w:eastAsia="Courier New" w:hAnsi="Courier New"/>
          <w:sz w:val="16"/>
          <w:szCs w:val="16"/>
          <w:color w:val="auto"/>
        </w:rPr>
        <w:t>17</w:t>
      </w:r>
    </w:p>
    <w:p>
      <w:pPr>
        <w:spacing w:after="0" w:line="191" w:lineRule="exact"/>
        <w:rPr>
          <w:sz w:val="20"/>
          <w:szCs w:val="20"/>
          <w:color w:val="auto"/>
        </w:rPr>
      </w:pPr>
    </w:p>
    <w:p>
      <w:pPr>
        <w:spacing w:after="0"/>
        <w:tabs>
          <w:tab w:leader="dot" w:pos="10920" w:val="left"/>
        </w:tabs>
        <w:rPr>
          <w:sz w:val="20"/>
          <w:szCs w:val="20"/>
          <w:color w:val="auto"/>
        </w:rPr>
      </w:pPr>
      <w:r>
        <w:rPr>
          <w:rFonts w:ascii="Courier New" w:cs="Courier New" w:eastAsia="Courier New" w:hAnsi="Courier New"/>
          <w:sz w:val="16"/>
          <w:szCs w:val="16"/>
          <w:color w:val="auto"/>
        </w:rPr>
        <w:t>ARTICLE 8 - INTERPRETATION</w:t>
      </w:r>
      <w:r>
        <w:rPr>
          <w:sz w:val="20"/>
          <w:szCs w:val="20"/>
          <w:color w:val="auto"/>
        </w:rPr>
        <w:tab/>
      </w:r>
      <w:r>
        <w:rPr>
          <w:rFonts w:ascii="Courier New" w:cs="Courier New" w:eastAsia="Courier New" w:hAnsi="Courier New"/>
          <w:sz w:val="16"/>
          <w:szCs w:val="16"/>
          <w:color w:val="auto"/>
        </w:rPr>
        <w:t>18</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6"/>
          <w:szCs w:val="16"/>
          <w:color w:val="auto"/>
        </w:rPr>
        <w:t>Authority of Committee</w:t>
      </w:r>
      <w:r>
        <w:rPr>
          <w:sz w:val="20"/>
          <w:szCs w:val="20"/>
          <w:color w:val="auto"/>
        </w:rPr>
        <w:tab/>
      </w:r>
      <w:r>
        <w:rPr>
          <w:rFonts w:ascii="Courier New" w:cs="Courier New" w:eastAsia="Courier New" w:hAnsi="Courier New"/>
          <w:sz w:val="16"/>
          <w:szCs w:val="16"/>
          <w:color w:val="auto"/>
        </w:rPr>
        <w:t>18</w:t>
      </w:r>
    </w:p>
    <w:p>
      <w:pPr>
        <w:spacing w:after="0" w:line="5" w:lineRule="exact"/>
        <w:rPr>
          <w:sz w:val="20"/>
          <w:szCs w:val="20"/>
          <w:color w:val="auto"/>
        </w:rPr>
      </w:pPr>
    </w:p>
    <w:p>
      <w:pPr>
        <w:ind w:left="300"/>
        <w:spacing w:after="0"/>
        <w:tabs>
          <w:tab w:leader="none" w:pos="1140" w:val="left"/>
          <w:tab w:leader="dot" w:pos="1092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6"/>
          <w:szCs w:val="16"/>
          <w:color w:val="auto"/>
        </w:rPr>
        <w:t>Claims Procedure</w:t>
      </w:r>
      <w:r>
        <w:rPr>
          <w:sz w:val="20"/>
          <w:szCs w:val="20"/>
          <w:color w:val="auto"/>
        </w:rPr>
        <w:tab/>
      </w: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140"/>
          </w:cols>
          <w:pgMar w:left="240" w:top="676" w:right="5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3"/>
        </w:trPr>
        <w:tc>
          <w:tcPr>
            <w:tcW w:w="72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10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9 - AMENDMENT OR TERMINATION.............................................................................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186"/>
        </w:trPr>
        <w:tc>
          <w:tcPr>
            <w:tcW w:w="720" w:type="dxa"/>
            <w:vAlign w:val="bottom"/>
          </w:tcPr>
          <w:p>
            <w:pPr>
              <w:ind w:left="300"/>
              <w:spacing w:after="0"/>
              <w:rPr>
                <w:sz w:val="20"/>
                <w:szCs w:val="20"/>
                <w:color w:val="auto"/>
              </w:rPr>
            </w:pPr>
            <w:r>
              <w:rPr>
                <w:rFonts w:ascii="Courier New" w:cs="Courier New" w:eastAsia="Courier New" w:hAnsi="Courier New"/>
                <w:sz w:val="16"/>
                <w:szCs w:val="16"/>
                <w:color w:val="auto"/>
              </w:rPr>
              <w:t>9.1.</w:t>
            </w:r>
          </w:p>
        </w:tc>
        <w:tc>
          <w:tcPr>
            <w:tcW w:w="240" w:type="dxa"/>
            <w:vAlign w:val="bottom"/>
          </w:tcPr>
          <w:p>
            <w:pPr>
              <w:spacing w:after="0"/>
              <w:rPr>
                <w:sz w:val="16"/>
                <w:szCs w:val="16"/>
                <w:color w:val="auto"/>
              </w:rPr>
            </w:pPr>
          </w:p>
        </w:tc>
        <w:tc>
          <w:tcPr>
            <w:tcW w:w="9980" w:type="dxa"/>
            <w:vAlign w:val="bottom"/>
          </w:tcPr>
          <w:p>
            <w:pPr>
              <w:jc w:val="right"/>
              <w:spacing w:after="0"/>
              <w:rPr>
                <w:sz w:val="20"/>
                <w:szCs w:val="20"/>
                <w:color w:val="auto"/>
              </w:rPr>
            </w:pPr>
            <w:r>
              <w:rPr>
                <w:rFonts w:ascii="Courier New" w:cs="Courier New" w:eastAsia="Courier New" w:hAnsi="Courier New"/>
                <w:sz w:val="16"/>
                <w:szCs w:val="16"/>
                <w:color w:val="auto"/>
              </w:rPr>
              <w:t>Amendment or Termination.............................................................................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373"/>
        </w:trPr>
        <w:tc>
          <w:tcPr>
            <w:tcW w:w="72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10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10 - WITHHOLDING OF TAXES ON EXERCISE OF OPTION..........................................................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186"/>
        </w:trPr>
        <w:tc>
          <w:tcPr>
            <w:tcW w:w="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10.1.</w:t>
            </w:r>
          </w:p>
        </w:tc>
        <w:tc>
          <w:tcPr>
            <w:tcW w:w="9980" w:type="dxa"/>
            <w:vAlign w:val="bottom"/>
          </w:tcPr>
          <w:p>
            <w:pPr>
              <w:jc w:val="right"/>
              <w:spacing w:after="0"/>
              <w:rPr>
                <w:sz w:val="20"/>
                <w:szCs w:val="20"/>
                <w:color w:val="auto"/>
              </w:rPr>
            </w:pPr>
            <w:r>
              <w:rPr>
                <w:rFonts w:ascii="Courier New" w:cs="Courier New" w:eastAsia="Courier New" w:hAnsi="Courier New"/>
                <w:sz w:val="16"/>
                <w:szCs w:val="16"/>
                <w:color w:val="auto"/>
              </w:rPr>
              <w:t>In General...........................................................................................</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186"/>
        </w:trPr>
        <w:tc>
          <w:tcPr>
            <w:tcW w:w="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10.2.</w:t>
            </w:r>
          </w:p>
        </w:tc>
        <w:tc>
          <w:tcPr>
            <w:tcW w:w="9980" w:type="dxa"/>
            <w:vAlign w:val="bottom"/>
          </w:tcPr>
          <w:p>
            <w:pPr>
              <w:jc w:val="right"/>
              <w:spacing w:after="0"/>
              <w:rPr>
                <w:sz w:val="20"/>
                <w:szCs w:val="20"/>
                <w:color w:val="auto"/>
              </w:rPr>
            </w:pPr>
            <w:r>
              <w:rPr>
                <w:rFonts w:ascii="Courier New" w:cs="Courier New" w:eastAsia="Courier New" w:hAnsi="Courier New"/>
                <w:sz w:val="16"/>
                <w:szCs w:val="16"/>
                <w:color w:val="auto"/>
              </w:rPr>
              <w:t>Share Withholding Election...........................................................................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373"/>
        </w:trPr>
        <w:tc>
          <w:tcPr>
            <w:tcW w:w="72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10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11 - CAPITAL ADJUSTMENTS.................................................................................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186"/>
        </w:trPr>
        <w:tc>
          <w:tcPr>
            <w:tcW w:w="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11.1.</w:t>
            </w:r>
          </w:p>
        </w:tc>
        <w:tc>
          <w:tcPr>
            <w:tcW w:w="9980" w:type="dxa"/>
            <w:vAlign w:val="bottom"/>
          </w:tcPr>
          <w:p>
            <w:pPr>
              <w:jc w:val="right"/>
              <w:spacing w:after="0"/>
              <w:rPr>
                <w:sz w:val="20"/>
                <w:szCs w:val="20"/>
                <w:color w:val="auto"/>
              </w:rPr>
            </w:pPr>
            <w:r>
              <w:rPr>
                <w:rFonts w:ascii="Courier New" w:cs="Courier New" w:eastAsia="Courier New" w:hAnsi="Courier New"/>
                <w:sz w:val="16"/>
                <w:szCs w:val="16"/>
                <w:color w:val="auto"/>
              </w:rPr>
              <w:t>Capital Adjustments..................................................................................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373"/>
        </w:trPr>
        <w:tc>
          <w:tcPr>
            <w:tcW w:w="72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10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12 - MISCELLANEOUS PROVISIONS............................................................................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186"/>
        </w:trPr>
        <w:tc>
          <w:tcPr>
            <w:tcW w:w="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12.1.</w:t>
            </w:r>
          </w:p>
        </w:tc>
        <w:tc>
          <w:tcPr>
            <w:tcW w:w="9980" w:type="dxa"/>
            <w:vAlign w:val="bottom"/>
          </w:tcPr>
          <w:p>
            <w:pPr>
              <w:jc w:val="right"/>
              <w:spacing w:after="0"/>
              <w:rPr>
                <w:sz w:val="20"/>
                <w:szCs w:val="20"/>
                <w:color w:val="auto"/>
              </w:rPr>
            </w:pPr>
            <w:r>
              <w:rPr>
                <w:rFonts w:ascii="Courier New" w:cs="Courier New" w:eastAsia="Courier New" w:hAnsi="Courier New"/>
                <w:sz w:val="16"/>
                <w:szCs w:val="16"/>
                <w:color w:val="auto"/>
              </w:rPr>
              <w:t>No Right to Continued Employment.....................................................................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186"/>
        </w:trPr>
        <w:tc>
          <w:tcPr>
            <w:tcW w:w="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12.2.</w:t>
            </w:r>
          </w:p>
        </w:tc>
        <w:tc>
          <w:tcPr>
            <w:tcW w:w="9980" w:type="dxa"/>
            <w:vAlign w:val="bottom"/>
          </w:tcPr>
          <w:p>
            <w:pPr>
              <w:jc w:val="right"/>
              <w:spacing w:after="0"/>
              <w:rPr>
                <w:sz w:val="20"/>
                <w:szCs w:val="20"/>
                <w:color w:val="auto"/>
              </w:rPr>
            </w:pPr>
            <w:r>
              <w:rPr>
                <w:rFonts w:ascii="Courier New" w:cs="Courier New" w:eastAsia="Courier New" w:hAnsi="Courier New"/>
                <w:sz w:val="16"/>
                <w:szCs w:val="16"/>
                <w:color w:val="auto"/>
              </w:rPr>
              <w:t>Expenses of Plan.....................................................................................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186"/>
        </w:trPr>
        <w:tc>
          <w:tcPr>
            <w:tcW w:w="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12.3.</w:t>
            </w:r>
          </w:p>
        </w:tc>
        <w:tc>
          <w:tcPr>
            <w:tcW w:w="9980" w:type="dxa"/>
            <w:vAlign w:val="bottom"/>
          </w:tcPr>
          <w:p>
            <w:pPr>
              <w:jc w:val="right"/>
              <w:spacing w:after="0"/>
              <w:rPr>
                <w:sz w:val="20"/>
                <w:szCs w:val="20"/>
                <w:color w:val="auto"/>
              </w:rPr>
            </w:pPr>
            <w:r>
              <w:rPr>
                <w:rFonts w:ascii="Courier New" w:cs="Courier New" w:eastAsia="Courier New" w:hAnsi="Courier New"/>
                <w:sz w:val="16"/>
                <w:szCs w:val="16"/>
                <w:color w:val="auto"/>
              </w:rPr>
              <w:t>Gender and Number....................................................................................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186"/>
        </w:trPr>
        <w:tc>
          <w:tcPr>
            <w:tcW w:w="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12.4.</w:t>
            </w:r>
          </w:p>
        </w:tc>
        <w:tc>
          <w:tcPr>
            <w:tcW w:w="9980" w:type="dxa"/>
            <w:vAlign w:val="bottom"/>
          </w:tcPr>
          <w:p>
            <w:pPr>
              <w:jc w:val="right"/>
              <w:spacing w:after="0"/>
              <w:rPr>
                <w:sz w:val="20"/>
                <w:szCs w:val="20"/>
                <w:color w:val="auto"/>
              </w:rPr>
            </w:pPr>
            <w:r>
              <w:rPr>
                <w:rFonts w:ascii="Courier New" w:cs="Courier New" w:eastAsia="Courier New" w:hAnsi="Courier New"/>
                <w:sz w:val="16"/>
                <w:szCs w:val="16"/>
                <w:color w:val="auto"/>
              </w:rPr>
              <w:t>Law Governing Construction...........................................................................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186"/>
        </w:trPr>
        <w:tc>
          <w:tcPr>
            <w:tcW w:w="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12.5.</w:t>
            </w:r>
          </w:p>
        </w:tc>
        <w:tc>
          <w:tcPr>
            <w:tcW w:w="9980" w:type="dxa"/>
            <w:vAlign w:val="bottom"/>
          </w:tcPr>
          <w:p>
            <w:pPr>
              <w:jc w:val="right"/>
              <w:spacing w:after="0"/>
              <w:rPr>
                <w:sz w:val="20"/>
                <w:szCs w:val="20"/>
                <w:color w:val="auto"/>
              </w:rPr>
            </w:pPr>
            <w:r>
              <w:rPr>
                <w:rFonts w:ascii="Courier New" w:cs="Courier New" w:eastAsia="Courier New" w:hAnsi="Courier New"/>
                <w:sz w:val="16"/>
                <w:szCs w:val="16"/>
                <w:color w:val="auto"/>
              </w:rPr>
              <w:t>Headings Not a Part Hereof...........................................................................</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186"/>
        </w:trPr>
        <w:tc>
          <w:tcPr>
            <w:tcW w:w="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12.6.</w:t>
            </w:r>
          </w:p>
        </w:tc>
        <w:tc>
          <w:tcPr>
            <w:tcW w:w="9980" w:type="dxa"/>
            <w:vAlign w:val="bottom"/>
          </w:tcPr>
          <w:p>
            <w:pPr>
              <w:jc w:val="right"/>
              <w:spacing w:after="0"/>
              <w:rPr>
                <w:sz w:val="20"/>
                <w:szCs w:val="20"/>
                <w:color w:val="auto"/>
              </w:rPr>
            </w:pPr>
            <w:r>
              <w:rPr>
                <w:rFonts w:ascii="Courier New" w:cs="Courier New" w:eastAsia="Courier New" w:hAnsi="Courier New"/>
                <w:sz w:val="16"/>
                <w:szCs w:val="16"/>
                <w:color w:val="auto"/>
              </w:rPr>
              <w:t>Severability of Provisions...........................................................................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186"/>
        </w:trPr>
        <w:tc>
          <w:tcPr>
            <w:tcW w:w="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12.7.</w:t>
            </w:r>
          </w:p>
        </w:tc>
        <w:tc>
          <w:tcPr>
            <w:tcW w:w="9980" w:type="dxa"/>
            <w:vAlign w:val="bottom"/>
          </w:tcPr>
          <w:p>
            <w:pPr>
              <w:jc w:val="right"/>
              <w:spacing w:after="0"/>
              <w:rPr>
                <w:sz w:val="20"/>
                <w:szCs w:val="20"/>
                <w:color w:val="auto"/>
              </w:rPr>
            </w:pPr>
            <w:r>
              <w:rPr>
                <w:rFonts w:ascii="Courier New" w:cs="Courier New" w:eastAsia="Courier New" w:hAnsi="Courier New"/>
                <w:sz w:val="16"/>
                <w:szCs w:val="16"/>
                <w:color w:val="auto"/>
              </w:rPr>
              <w:t>Expiration of Options................................................................................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373"/>
        </w:trPr>
        <w:tc>
          <w:tcPr>
            <w:tcW w:w="72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10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13 - EFFECTIVE DATE......................................................................................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21</w:t>
            </w:r>
          </w:p>
        </w:tc>
      </w:tr>
      <w:tr>
        <w:trPr>
          <w:trHeight w:val="186"/>
        </w:trPr>
        <w:tc>
          <w:tcPr>
            <w:tcW w:w="9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13.1.</w:t>
            </w:r>
          </w:p>
        </w:tc>
        <w:tc>
          <w:tcPr>
            <w:tcW w:w="9980" w:type="dxa"/>
            <w:vAlign w:val="bottom"/>
          </w:tcPr>
          <w:p>
            <w:pPr>
              <w:jc w:val="right"/>
              <w:spacing w:after="0"/>
              <w:rPr>
                <w:sz w:val="20"/>
                <w:szCs w:val="20"/>
                <w:color w:val="auto"/>
              </w:rPr>
            </w:pPr>
            <w:r>
              <w:rPr>
                <w:rFonts w:ascii="Courier New" w:cs="Courier New" w:eastAsia="Courier New" w:hAnsi="Courier New"/>
                <w:sz w:val="16"/>
                <w:szCs w:val="16"/>
                <w:color w:val="auto"/>
              </w:rPr>
              <w:t>Effective Date.......................................................................................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21</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140"/>
          </w:cols>
          <w:pgMar w:left="240" w:top="676" w:right="519" w:bottom="1440" w:gutter="0" w:footer="0" w:header="0"/>
        </w:sectPr>
      </w:pPr>
    </w:p>
    <w:bookmarkStart w:id="56" w:name="page57"/>
    <w:bookmarkEnd w:id="56"/>
    <w:p>
      <w:pPr>
        <w:jc w:val="center"/>
        <w:ind w:right="2359"/>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1997 DEFERRED STOCK OPTION PLAN</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(as amended and restated effective April 29, 2002)</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ARTICLE 1 - CONTINUATION AND COVERAGE OF PLAN</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1.1. Continuation of Plan. COMCAST CORPORATION, a Pennsylvania corporation, hereby amends and restates the Comcast Corporation 1997 Deferred Stock Option Plan (the "Plan"), effective April 29, 2002. The Plan was initially adopted effective September 16, 1997 and was amended and restated effective June 21, 1999, December 19, 2000 and November 29, 2001.</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1.2. Plan Unfunded and Limited to Outside Directors and Select Group of Management or Highly Compensated Employees. The Plan is unfunded and is maintained primarily for the purpose of providing outside directors and a select group of management or highly compensated employees the opportunity to defer compensation otherwise payable to such outside directors and management or highly compensated employees. The Plan provides an opportunity for outside directors and management or highly compensated employees to defer the receipt of Shares upon the exercise of Options and to convert the right to receive Shares to the right to receive the cash value thereof as of the date of such conversion, plus interest thereon from the date of such conversion, in accordance with the terms of the Plan.</w:t>
      </w:r>
    </w:p>
    <w:p>
      <w:pPr>
        <w:spacing w:after="0" w:line="193"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ARTICLE 2 - DEFINITIONS</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2.1. "Account" means unfunded bookkeeping accounts established pursuant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Section 5.1 and maintained by the Administrator in the names of the respective Participants (a) to which Deferred Stock Units, dividend equivalents and earnings on dividend equivalents shall be credited with respect to the portion of the Account allocated to the Company Stock Fund and (b) to which an amount equal to the Fair Market Value of Deferred Stock Units with respect to which a Diversification Election has been made and interest thereon from the date of such election shall be credited with respect to the portion of the Account allocated to the Income Fund, and from which all amounts distributed pursuant to the Plan shall be debited.</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2.2. "Active Participant" means:</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 Each Participant who is in active service as an Outside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91" w:lineRule="exact"/>
        <w:rPr>
          <w:sz w:val="20"/>
          <w:szCs w:val="20"/>
          <w:color w:val="auto"/>
        </w:rPr>
      </w:pPr>
    </w:p>
    <w:p>
      <w:pPr>
        <w:ind w:right="2559" w:firstLine="1453"/>
        <w:spacing w:after="0" w:line="248" w:lineRule="auto"/>
        <w:tabs>
          <w:tab w:leader="none" w:pos="184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who is actively employed by a Participating Company as an Eligible Employee; and</w:t>
      </w:r>
    </w:p>
    <w:p>
      <w:pPr>
        <w:spacing w:after="0" w:line="184" w:lineRule="exact"/>
        <w:rPr>
          <w:rFonts w:ascii="Courier New" w:cs="Courier New" w:eastAsia="Courier New" w:hAnsi="Courier New"/>
          <w:sz w:val="16"/>
          <w:szCs w:val="16"/>
          <w:color w:val="auto"/>
        </w:rPr>
      </w:pPr>
    </w:p>
    <w:p>
      <w:pPr>
        <w:ind w:right="2559" w:firstLine="1453"/>
        <w:spacing w:after="0" w:line="248" w:lineRule="auto"/>
        <w:tabs>
          <w:tab w:leader="none" w:pos="184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Permitted Transferee of an individual described in Section 2.2(a) or Section 2.2(b), if applicable.</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2.3. "Administrator" means the Committee.</w:t>
      </w:r>
    </w:p>
    <w:p>
      <w:pPr>
        <w:spacing w:after="0" w:line="191"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2.4. "Affiliate" means, with respect to any Person, any other Person that, directly or indirectly, is in control of, is controlled by, or is under</w:t>
      </w:r>
    </w:p>
    <w:p>
      <w:pPr>
        <w:sectPr>
          <w:pgSz w:w="11900" w:h="16838" w:orient="portrait"/>
          <w:cols w:equalWidth="0" w:num="1">
            <w:col w:w="10219"/>
          </w:cols>
          <w:pgMar w:left="240" w:top="1049" w:right="1440" w:bottom="1440" w:gutter="0" w:footer="0" w:header="0"/>
        </w:sectPr>
      </w:pPr>
    </w:p>
    <w:bookmarkStart w:id="57" w:name="page58"/>
    <w:bookmarkEnd w:id="57"/>
    <w:p>
      <w:pPr>
        <w:ind w:left="1" w:right="2559"/>
        <w:spacing w:after="0" w:line="247" w:lineRule="auto"/>
        <w:rPr>
          <w:sz w:val="20"/>
          <w:szCs w:val="20"/>
          <w:color w:val="auto"/>
        </w:rPr>
      </w:pPr>
      <w:r>
        <w:rPr>
          <w:rFonts w:ascii="Courier New" w:cs="Courier New" w:eastAsia="Courier New" w:hAnsi="Courier New"/>
          <w:sz w:val="16"/>
          <w:szCs w:val="16"/>
          <w:color w:val="auto"/>
        </w:rPr>
        <w:t>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5" w:lineRule="exact"/>
        <w:rPr>
          <w:sz w:val="20"/>
          <w:szCs w:val="20"/>
          <w:color w:val="auto"/>
        </w:rPr>
      </w:pPr>
    </w:p>
    <w:p>
      <w:pPr>
        <w:ind w:left="1" w:right="2859" w:firstLine="872"/>
        <w:spacing w:after="0" w:line="247" w:lineRule="auto"/>
        <w:rPr>
          <w:sz w:val="20"/>
          <w:szCs w:val="20"/>
          <w:color w:val="auto"/>
        </w:rPr>
      </w:pPr>
      <w:r>
        <w:rPr>
          <w:rFonts w:ascii="Courier New" w:cs="Courier New" w:eastAsia="Courier New" w:hAnsi="Courier New"/>
          <w:sz w:val="16"/>
          <w:szCs w:val="16"/>
          <w:color w:val="auto"/>
        </w:rPr>
        <w:t>2.5. "Annual Rate of Pay" means, as of any date, an employee's annualized base pay rate. An employee's Annual Rate of Pay shall not include sales commissions or other similar payments or awards.</w:t>
      </w:r>
    </w:p>
    <w:p>
      <w:pPr>
        <w:spacing w:after="0" w:line="186"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2.6. "Applicable Interest Rate" means:</w:t>
      </w:r>
    </w:p>
    <w:p>
      <w:pPr>
        <w:spacing w:after="0" w:line="191" w:lineRule="exact"/>
        <w:rPr>
          <w:sz w:val="20"/>
          <w:szCs w:val="20"/>
          <w:color w:val="auto"/>
        </w:rPr>
      </w:pPr>
    </w:p>
    <w:p>
      <w:pPr>
        <w:ind w:left="1" w:right="2559" w:firstLine="1453"/>
        <w:spacing w:after="0" w:line="246" w:lineRule="auto"/>
        <w:tabs>
          <w:tab w:leader="none" w:pos="184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2.6(b), the Applicable Interest Rate means 8% per annum, compounded annually as of the last day of the calendar year, or such other interest rate established by the Administrator from time to time. The effective date of any reduction in the Applicable Interest Rate shall not precede the latest of (i) November 29, 2003,</w:t>
      </w:r>
    </w:p>
    <w:p>
      <w:pPr>
        <w:spacing w:after="0" w:line="2" w:lineRule="exact"/>
        <w:rPr>
          <w:rFonts w:ascii="Courier New" w:cs="Courier New" w:eastAsia="Courier New" w:hAnsi="Courier New"/>
          <w:sz w:val="16"/>
          <w:szCs w:val="16"/>
          <w:color w:val="auto"/>
        </w:rPr>
      </w:pPr>
    </w:p>
    <w:p>
      <w:pPr>
        <w:ind w:left="1" w:right="2459" w:hanging="1"/>
        <w:spacing w:after="0" w:line="247" w:lineRule="auto"/>
        <w:tabs>
          <w:tab w:leader="none" w:pos="48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30th day following the date of the Administrator's action to establish a reduced rate or (ii) the lapse of 24 full calendar months from the date of the most recent adjustment of the Applicable Interest Rate by the Administrator.</w:t>
      </w:r>
    </w:p>
    <w:p>
      <w:pPr>
        <w:spacing w:after="0" w:line="185" w:lineRule="exact"/>
        <w:rPr>
          <w:rFonts w:ascii="Courier New" w:cs="Courier New" w:eastAsia="Courier New" w:hAnsi="Courier New"/>
          <w:sz w:val="16"/>
          <w:szCs w:val="16"/>
          <w:color w:val="auto"/>
        </w:rPr>
      </w:pPr>
    </w:p>
    <w:p>
      <w:pPr>
        <w:ind w:left="1" w:right="2459" w:firstLine="1453"/>
        <w:spacing w:after="0" w:line="246" w:lineRule="auto"/>
        <w:tabs>
          <w:tab w:leader="none" w:pos="1842"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for the period extending from a Participant's employment termination date to the date the Participant's Account is distributed in full, the Administrator, in its sole and absolute discretion, may designate the term "Applicable Interest Rate" for such Participant's Account to mean the lesser of (i) the rate in effect under Section 2.6(a) or (ii) the Prime Rate plus one percent, compounded annually as of the last day of the calendar year. Notwithstanding the foregoing, the Administrator may delegate its authority to determine the Applicable Interest Rate under this Section 2.6(b) to an officer of the Company or committee of two or more officers of the Company.</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2.7. "Beneficiary"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93" w:lineRule="exact"/>
        <w:rPr>
          <w:sz w:val="20"/>
          <w:szCs w:val="20"/>
          <w:color w:val="auto"/>
        </w:rPr>
      </w:pPr>
    </w:p>
    <w:p>
      <w:pPr>
        <w:ind w:left="1" w:right="3139" w:firstLine="872"/>
        <w:spacing w:after="0" w:line="248" w:lineRule="auto"/>
        <w:rPr>
          <w:sz w:val="20"/>
          <w:szCs w:val="20"/>
          <w:color w:val="auto"/>
        </w:rPr>
      </w:pPr>
      <w:r>
        <w:rPr>
          <w:rFonts w:ascii="Courier New" w:cs="Courier New" w:eastAsia="Courier New" w:hAnsi="Courier New"/>
          <w:sz w:val="16"/>
          <w:szCs w:val="16"/>
          <w:color w:val="auto"/>
        </w:rPr>
        <w:t>2.8. "Board" means the Board of Directors of the Company, or the Executive Committee of the Board of Directors of the Company.</w:t>
      </w:r>
    </w:p>
    <w:p>
      <w:pPr>
        <w:spacing w:after="0" w:line="184" w:lineRule="exact"/>
        <w:rPr>
          <w:sz w:val="20"/>
          <w:szCs w:val="20"/>
          <w:color w:val="auto"/>
        </w:rPr>
      </w:pPr>
    </w:p>
    <w:p>
      <w:pPr>
        <w:ind w:left="1" w:right="2659" w:firstLine="872"/>
        <w:spacing w:after="0" w:line="247" w:lineRule="auto"/>
        <w:rPr>
          <w:sz w:val="20"/>
          <w:szCs w:val="20"/>
          <w:color w:val="auto"/>
        </w:rPr>
      </w:pPr>
      <w:r>
        <w:rPr>
          <w:rFonts w:ascii="Courier New" w:cs="Courier New" w:eastAsia="Courier New" w:hAnsi="Courier New"/>
          <w:sz w:val="16"/>
          <w:szCs w:val="16"/>
          <w:color w:val="auto"/>
        </w:rPr>
        <w:t>2.9.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8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2.10. "Code" means the Internal Revenue Code of 1986, as amended.</w:t>
      </w:r>
    </w:p>
    <w:p>
      <w:pPr>
        <w:spacing w:after="0" w:line="200" w:lineRule="exact"/>
        <w:rPr>
          <w:sz w:val="20"/>
          <w:szCs w:val="20"/>
          <w:color w:val="auto"/>
        </w:rPr>
      </w:pPr>
    </w:p>
    <w:p>
      <w:pPr>
        <w:spacing w:after="0" w:line="364"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676" w:right="1440" w:bottom="1440" w:gutter="0" w:footer="0" w:header="0"/>
        </w:sectPr>
      </w:pPr>
    </w:p>
    <w:bookmarkStart w:id="58" w:name="page59"/>
    <w:bookmarkEnd w:id="58"/>
    <w:p>
      <w:pPr>
        <w:ind w:right="2459" w:firstLine="872"/>
        <w:spacing w:after="0" w:line="247" w:lineRule="auto"/>
        <w:rPr>
          <w:sz w:val="20"/>
          <w:szCs w:val="20"/>
          <w:color w:val="auto"/>
        </w:rPr>
      </w:pPr>
      <w:r>
        <w:rPr>
          <w:rFonts w:ascii="Courier New" w:cs="Courier New" w:eastAsia="Courier New" w:hAnsi="Courier New"/>
          <w:sz w:val="16"/>
          <w:szCs w:val="16"/>
          <w:color w:val="auto"/>
        </w:rPr>
        <w:t>2.11. "Comcast Option Plan or Plans" means the Comcast Corporation 1986 Non-Qualified Stock Option Plan, the Comcast Corporation 1987 Stock Option Plan, or the Comcast Corporation 1996 Stock Option Plan, or any other incentive or non-qualified stock option plan subsequently adopted by the Company or a Related Corporation.</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2.12. "Comcast Plan" means any restricted stock, stock bonus, stock option or other compensation plan, program or arrangement established or maintained by the Company or an Affiliate, including, but not limited to this Plan, the Comcast Corporation 1990 Restricted Stock Plan and the Comcast Option Plans.</w:t>
      </w:r>
    </w:p>
    <w:p>
      <w:pPr>
        <w:spacing w:after="0" w:line="185" w:lineRule="exact"/>
        <w:rPr>
          <w:sz w:val="20"/>
          <w:szCs w:val="20"/>
          <w:color w:val="auto"/>
        </w:rPr>
      </w:pPr>
    </w:p>
    <w:p>
      <w:pPr>
        <w:ind w:right="2959" w:firstLine="872"/>
        <w:spacing w:after="0" w:line="247" w:lineRule="auto"/>
        <w:rPr>
          <w:sz w:val="20"/>
          <w:szCs w:val="20"/>
          <w:color w:val="auto"/>
        </w:rPr>
      </w:pPr>
      <w:r>
        <w:rPr>
          <w:rFonts w:ascii="Courier New" w:cs="Courier New" w:eastAsia="Courier New" w:hAnsi="Courier New"/>
          <w:sz w:val="16"/>
          <w:szCs w:val="16"/>
          <w:color w:val="auto"/>
        </w:rPr>
        <w:t>2.13. "Committee" means the Subcommittee on Performance Based Compensation of the Compensation Committee of the Board of Directors of the Company.</w:t>
      </w:r>
    </w:p>
    <w:p>
      <w:pPr>
        <w:spacing w:after="0" w:line="186"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2.14. "Common Stock" means the Company's Class A Common Stock, par value $1.00 per share, including a fractional share.</w:t>
      </w:r>
    </w:p>
    <w:p>
      <w:pPr>
        <w:spacing w:after="0" w:line="184"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2.15. "Company" means Comcast Corporation, a Pennsylvania corporation, including any successor thereto by merger, consolidation, acquisition of all or substantially all the assets thereof, or otherwise.</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2.16. "Company Stock" means Common Stock, Special Common Stock, or such other securities as may be issued by the Company pursuant to adjustments as provided in Article 11.</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2.17. "Company Stock Fund" means a hypothetical investment fund pursuant to which Deferred Stock Units are credited with respect to an Option subject to an Initial Election, and thereafter until the date of distribution or the effective date of a Diversification Election, to the extent a Diversification Election applies to such Deferred Stock Units, as applicable. The portion of a Participant's Account deemed invested in the Company Stock Fund shall be treated as if such portion of the Account were invested in hypothetical shares of Common Stock or Special Common Stock otherwise deliverable as Option Shares on the exercise of an Option,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9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2.18. "Date of Grant" means the date as of which an Option is granted.</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2.19. "Death Tax Clearance Date" means the date upon which a Deceased Participant's or a deceased Beneficiary's Personal Representative certifies to the Administrator that (a) such Deceased Participant's or deceased Beneficiary's Death Taxes have been finally determined, (b) all of such Deceased Participant's or deceased Beneficiary's Death Taxes apportioned against the Deceased Participant's or deceased Beneficiary's Account have been paid in full and (c) all potential liability for Death Taxes with respect to the Deceased Participant's or deceased Beneficiary's Account has been satisfied.</w:t>
      </w:r>
    </w:p>
    <w:p>
      <w:pPr>
        <w:spacing w:after="0" w:line="191"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2.20. "Death Taxes" means any and all estate, inheritance, generation-skipping transfer, and other death taxes as well as any interest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59" w:name="page60"/>
    <w:bookmarkEnd w:id="59"/>
    <w:p>
      <w:pPr>
        <w:ind w:right="2459"/>
        <w:spacing w:after="0" w:line="248" w:lineRule="auto"/>
        <w:rPr>
          <w:sz w:val="20"/>
          <w:szCs w:val="20"/>
          <w:color w:val="auto"/>
        </w:rPr>
      </w:pPr>
      <w:r>
        <w:rPr>
          <w:rFonts w:ascii="Courier New" w:cs="Courier New" w:eastAsia="Courier New" w:hAnsi="Courier New"/>
          <w:sz w:val="16"/>
          <w:szCs w:val="16"/>
          <w:color w:val="auto"/>
        </w:rPr>
        <w:t>penalties thereon imposed by any governmental entity (a "taxing authority") as a result of the death of the Participant or the Participant's Beneficiary.</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2.21. "Deceased Participant" means:</w:t>
      </w:r>
    </w:p>
    <w:p>
      <w:pPr>
        <w:spacing w:after="0" w:line="191" w:lineRule="exact"/>
        <w:rPr>
          <w:sz w:val="20"/>
          <w:szCs w:val="20"/>
          <w:color w:val="auto"/>
        </w:rPr>
      </w:pPr>
    </w:p>
    <w:p>
      <w:pPr>
        <w:ind w:right="3039" w:firstLine="1453"/>
        <w:spacing w:after="0" w:line="247" w:lineRule="auto"/>
        <w:tabs>
          <w:tab w:leader="none" w:pos="184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or, in the case of a Participant who was an Outside Director, a Participant whose service as an Outside Director, is terminated by death;</w:t>
      </w:r>
    </w:p>
    <w:p>
      <w:pPr>
        <w:spacing w:after="0" w:line="185" w:lineRule="exact"/>
        <w:rPr>
          <w:rFonts w:ascii="Courier New" w:cs="Courier New" w:eastAsia="Courier New" w:hAnsi="Courier New"/>
          <w:sz w:val="16"/>
          <w:szCs w:val="16"/>
          <w:color w:val="auto"/>
        </w:rPr>
      </w:pPr>
    </w:p>
    <w:p>
      <w:pPr>
        <w:ind w:right="3139" w:firstLine="1453"/>
        <w:spacing w:after="0" w:line="248" w:lineRule="auto"/>
        <w:tabs>
          <w:tab w:leader="none" w:pos="184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 dies following termination of active employment or active service; or</w:t>
      </w:r>
    </w:p>
    <w:p>
      <w:pPr>
        <w:spacing w:after="0" w:line="184" w:lineRule="exact"/>
        <w:rPr>
          <w:rFonts w:ascii="Courier New" w:cs="Courier New" w:eastAsia="Courier New" w:hAnsi="Courier New"/>
          <w:sz w:val="16"/>
          <w:szCs w:val="16"/>
          <w:color w:val="auto"/>
        </w:rPr>
      </w:pPr>
    </w:p>
    <w:p>
      <w:pPr>
        <w:ind w:right="2559" w:firstLine="1453"/>
        <w:spacing w:after="0" w:line="248" w:lineRule="auto"/>
        <w:tabs>
          <w:tab w:leader="none" w:pos="184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Permitted Transferee of an individual described in Section 2.21(a) or 2.21(b), if applicable.</w:t>
      </w:r>
    </w:p>
    <w:p>
      <w:pPr>
        <w:spacing w:after="0" w:line="184"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2.22. "Deferred Stock Units" mean the number of hypothetical Shares determined as the excess of (a) the number of Option Shares over (b) the number of Other Available Shares having a Fair Market Value as of the date of exercise of an Option equal to the exercise price for such Option Shares (hereinafter referred to in this Section 2.22 as the "Payment Shares"), as to which an Outside Director, Former Outside Director, Eligible Employee, Former Eligible Employee or Successor-in-Interest provides to the Company evidence of ownership of sufficient Payment Shares to pay the exercise price for such Option Shares; provided, however, that if the Option is for Common Stock, the Deferred Stock Units shall be credited to the Participant's Account as Deferred Common Stock Units, and if the Option is for Special Common Stock, the Deferred Stock Units shall be credited to the Participant's Account as Deferred Special Common Stock Units. Provision of a notarized statement under oath to the Company by the Outside Director, Former Outside Director, Eligible Employee, Former Eligible Employee or Successor-in-Interest attesting to the number of Payment Shares owned by the Outside Director, Former Outside Director, Eligible Employee, Former Eligible Employee or Successor-in-Interest and held by a securities broker for the Outside Director, Former Outside Director, Eligible Employee, Former Eligible Employee or Successor-in-Interest in "street name" or provision of the certificate numbers to the Company by the Outside Director, Former Outside Director, Eligible Employee, Former Eligible Employee or Successor-in-Interest of the Payment Share stock certificates actually held by the Outside Director, Former Outside Director, Eligible Employee, Former Eligible Employee or Successor-in-Interest shall constitute acceptable evidence of ownership.</w:t>
      </w:r>
    </w:p>
    <w:p>
      <w:pPr>
        <w:spacing w:after="0" w:line="3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2.23. "Disabled Participant" means</w:t>
      </w:r>
    </w:p>
    <w:p>
      <w:pPr>
        <w:spacing w:after="0" w:line="191" w:lineRule="exact"/>
        <w:rPr>
          <w:sz w:val="20"/>
          <w:szCs w:val="20"/>
          <w:color w:val="auto"/>
        </w:rPr>
      </w:pPr>
    </w:p>
    <w:p>
      <w:pPr>
        <w:ind w:right="3139" w:firstLine="1453"/>
        <w:spacing w:after="0" w:line="247" w:lineRule="auto"/>
        <w:tabs>
          <w:tab w:leader="none" w:pos="184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or, in the case of a Participant who is an Outside Director, a Participant whose service as an Outside Director, is terminated by reason of disability;</w:t>
      </w:r>
    </w:p>
    <w:p>
      <w:pPr>
        <w:spacing w:after="0" w:line="185" w:lineRule="exact"/>
        <w:rPr>
          <w:rFonts w:ascii="Courier New" w:cs="Courier New" w:eastAsia="Courier New" w:hAnsi="Courier New"/>
          <w:sz w:val="16"/>
          <w:szCs w:val="16"/>
          <w:color w:val="auto"/>
        </w:rPr>
      </w:pPr>
    </w:p>
    <w:p>
      <w:pPr>
        <w:ind w:right="2959" w:firstLine="1453"/>
        <w:spacing w:after="0" w:line="248" w:lineRule="auto"/>
        <w:tabs>
          <w:tab w:leader="none" w:pos="184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 becomes disabled (as determined by the Committee) following termination of active service;</w:t>
      </w:r>
    </w:p>
    <w:p>
      <w:pPr>
        <w:spacing w:after="0" w:line="184" w:lineRule="exact"/>
        <w:rPr>
          <w:rFonts w:ascii="Courier New" w:cs="Courier New" w:eastAsia="Courier New" w:hAnsi="Courier New"/>
          <w:sz w:val="16"/>
          <w:szCs w:val="16"/>
          <w:color w:val="auto"/>
        </w:rPr>
      </w:pPr>
    </w:p>
    <w:p>
      <w:pPr>
        <w:ind w:right="2559" w:firstLine="1453"/>
        <w:spacing w:after="0" w:line="248" w:lineRule="auto"/>
        <w:tabs>
          <w:tab w:leader="none" w:pos="184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duly-appointed legal guardian of an individual described in Section 2.23(a) or 2.23(b) acting on behalf of such individual; 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60" w:name="page61"/>
    <w:bookmarkEnd w:id="60"/>
    <w:p>
      <w:pPr>
        <w:ind w:right="2559" w:firstLine="1453"/>
        <w:spacing w:after="0" w:line="248" w:lineRule="auto"/>
        <w:tabs>
          <w:tab w:leader="none" w:pos="184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Permitted Transferee of an individual described in Section 2.23(a) or 2.23(b), if applicable.</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2.24. "Diversification Election" means a Participant's election to have a portion of the Participant's Account credited in the form of Deferred Stock Units under the Company Stock Fund deemed liquidated and credited thereafter under the Income Fund, as provided in Section 5.2(a), if (and to the extent that) it is approved by the Administrator as described in Section 2.31 or Section 5.2(a).</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2.25. "Eligible Employee" means:</w:t>
      </w:r>
    </w:p>
    <w:p>
      <w:pPr>
        <w:spacing w:after="0" w:line="191" w:lineRule="exact"/>
        <w:rPr>
          <w:sz w:val="20"/>
          <w:szCs w:val="20"/>
          <w:color w:val="auto"/>
        </w:rPr>
      </w:pPr>
    </w:p>
    <w:p>
      <w:pPr>
        <w:ind w:right="2459" w:firstLine="1453"/>
        <w:spacing w:after="0" w:line="247" w:lineRule="auto"/>
        <w:tabs>
          <w:tab w:leader="none" w:pos="184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85" w:lineRule="exact"/>
        <w:rPr>
          <w:rFonts w:ascii="Courier New" w:cs="Courier New" w:eastAsia="Courier New" w:hAnsi="Courier New"/>
          <w:sz w:val="16"/>
          <w:szCs w:val="16"/>
          <w:color w:val="auto"/>
        </w:rPr>
      </w:pPr>
    </w:p>
    <w:p>
      <w:pPr>
        <w:ind w:right="2559" w:firstLine="1453"/>
        <w:spacing w:after="0" w:line="247" w:lineRule="auto"/>
        <w:tabs>
          <w:tab w:leader="none" w:pos="184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has an Annual Rate of Pay of $125,000 as of each of (i) June 30, 2002; (ii) the date on which an Initial Election is filed with the Administrator and (iii) the first day of each calendar year beginning after December 31, 2002.</w:t>
      </w:r>
    </w:p>
    <w:p>
      <w:pPr>
        <w:spacing w:after="0" w:line="185"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New Key Employee.</w:t>
      </w:r>
    </w:p>
    <w:p>
      <w:pPr>
        <w:spacing w:after="0" w:line="191" w:lineRule="exact"/>
        <w:rPr>
          <w:rFonts w:ascii="Courier New" w:cs="Courier New" w:eastAsia="Courier New" w:hAnsi="Courier New"/>
          <w:sz w:val="16"/>
          <w:szCs w:val="16"/>
          <w:color w:val="auto"/>
        </w:rPr>
      </w:pPr>
    </w:p>
    <w:p>
      <w:pPr>
        <w:ind w:right="2459" w:firstLine="1453"/>
        <w:spacing w:after="0" w:line="247" w:lineRule="auto"/>
        <w:tabs>
          <w:tab w:leader="none" w:pos="184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other employee of a Participating Company who is designated by the Committee, in its sole and absolute discretion, as an Eligible Employee.</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2.26. "Fair Market Value" shall mean:</w:t>
      </w:r>
    </w:p>
    <w:p>
      <w:pPr>
        <w:spacing w:after="0" w:line="191" w:lineRule="exact"/>
        <w:rPr>
          <w:sz w:val="20"/>
          <w:szCs w:val="20"/>
          <w:color w:val="auto"/>
        </w:rPr>
      </w:pPr>
    </w:p>
    <w:p>
      <w:pPr>
        <w:ind w:right="2659" w:firstLine="1453"/>
        <w:spacing w:after="0" w:line="247" w:lineRule="auto"/>
        <w:tabs>
          <w:tab w:leader="none" w:pos="184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listed on a stock exchange, Fair Market Value shall be determined based on the last reported sale price of a Share on the principal exchange on which Shares are listed on the last trading day prior to the date of determination.</w:t>
      </w:r>
    </w:p>
    <w:p>
      <w:pPr>
        <w:spacing w:after="0" w:line="185" w:lineRule="exact"/>
        <w:rPr>
          <w:rFonts w:ascii="Courier New" w:cs="Courier New" w:eastAsia="Courier New" w:hAnsi="Courier New"/>
          <w:sz w:val="16"/>
          <w:szCs w:val="16"/>
          <w:color w:val="auto"/>
        </w:rPr>
      </w:pPr>
    </w:p>
    <w:p>
      <w:pPr>
        <w:ind w:right="2459" w:firstLine="1453"/>
        <w:spacing w:after="0" w:line="247" w:lineRule="auto"/>
        <w:tabs>
          <w:tab w:leader="none" w:pos="184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not so listed, but trades of Shares are reported on the NASDAQ National Market, the last quoted sale price of a share on the NASDAQ National Market on the last trading day prior to the date of determination.</w:t>
      </w:r>
    </w:p>
    <w:p>
      <w:pPr>
        <w:spacing w:after="0" w:line="185" w:lineRule="exact"/>
        <w:rPr>
          <w:rFonts w:ascii="Courier New" w:cs="Courier New" w:eastAsia="Courier New" w:hAnsi="Courier New"/>
          <w:sz w:val="16"/>
          <w:szCs w:val="16"/>
          <w:color w:val="auto"/>
        </w:rPr>
      </w:pPr>
    </w:p>
    <w:p>
      <w:pPr>
        <w:ind w:right="2459" w:firstLine="1453"/>
        <w:spacing w:after="0" w:line="248" w:lineRule="auto"/>
        <w:tabs>
          <w:tab w:leader="none" w:pos="184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not so listed nor trades of Shares so reported, Fair Market Value shall be determined by the Committee in good faith.</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2.27. "Former Eligible Employee" means an individual who has ceased to be actively employed by a Participating Company for any reason but who, immediately preceding his termination of employment, was an Eligible Employee.</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2.28. "Former Outside Director" means an individual who has ceased to be a member of the Board, but who, immediately preceding his cessation of service as a member of the Board was an Outside Director.</w:t>
      </w:r>
    </w:p>
    <w:p>
      <w:pPr>
        <w:spacing w:after="0" w:line="186"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2.29. "Immediate Family" means an Outside Director's, Former Outside Director's, Eligible Employee's or Former Eligible Employee's spouse and lineal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61" w:name="page62"/>
    <w:bookmarkEnd w:id="61"/>
    <w:p>
      <w:pPr>
        <w:ind w:right="2759"/>
        <w:spacing w:after="0" w:line="248" w:lineRule="auto"/>
        <w:rPr>
          <w:sz w:val="20"/>
          <w:szCs w:val="20"/>
          <w:color w:val="auto"/>
        </w:rPr>
      </w:pPr>
      <w:r>
        <w:rPr>
          <w:rFonts w:ascii="Courier New" w:cs="Courier New" w:eastAsia="Courier New" w:hAnsi="Courier New"/>
          <w:sz w:val="16"/>
          <w:szCs w:val="16"/>
          <w:color w:val="auto"/>
        </w:rPr>
        <w:t>descendants, any trust all beneficiaries of which are any of such persons and any other entity all members or owners of which are any of such persons.</w:t>
      </w:r>
    </w:p>
    <w:p>
      <w:pPr>
        <w:spacing w:after="0" w:line="184"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2.30. "Income Fund"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2.31. "Initial Election" means a written election on a form provided by the Administrator, filed with the Administrator in accordance with Article 3, pursuant to which an Outside Director, Former Outside Director, Eligible Employee, Former Eligible Employee, Successor-in-Interest or Permitted Transferee who:</w:t>
      </w:r>
    </w:p>
    <w:p>
      <w:pPr>
        <w:spacing w:after="0" w:line="185" w:lineRule="exact"/>
        <w:rPr>
          <w:sz w:val="20"/>
          <w:szCs w:val="20"/>
          <w:color w:val="auto"/>
        </w:rPr>
      </w:pPr>
    </w:p>
    <w:p>
      <w:pPr>
        <w:ind w:right="2659" w:firstLine="1453"/>
        <w:spacing w:after="0" w:line="247" w:lineRule="auto"/>
        <w:tabs>
          <w:tab w:leader="none" w:pos="184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Elects, within the time or times specified in Article 3, to defer the receipt of Shares pursuant to the exercise of all or part of an Option; and</w:t>
      </w:r>
    </w:p>
    <w:p>
      <w:pPr>
        <w:spacing w:after="0" w:line="185" w:lineRule="exact"/>
        <w:rPr>
          <w:rFonts w:ascii="Courier New" w:cs="Courier New" w:eastAsia="Courier New" w:hAnsi="Courier New"/>
          <w:sz w:val="16"/>
          <w:szCs w:val="16"/>
          <w:color w:val="auto"/>
        </w:rPr>
      </w:pPr>
    </w:p>
    <w:p>
      <w:pPr>
        <w:ind w:right="3239" w:firstLine="1453"/>
        <w:spacing w:after="0" w:line="248" w:lineRule="auto"/>
        <w:tabs>
          <w:tab w:leader="none" w:pos="184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Designates the time that such Shares and any dividend equivalents shall be distributed.</w:t>
      </w:r>
    </w:p>
    <w:p>
      <w:pPr>
        <w:spacing w:after="0" w:line="184"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 Former Outside Director, Eligible Employee, Former Eligible Employee, Successor-in-Interest or Permitted Transferee may also make the effectiveness of an Initial Election contingent on the Administrator's approval of a proposed Diversification Election as to a specified percentage of Deferred Stock Units creditable to an Account with respect to an Option potentially subject to the Initial Election. If the Administrator does not approve the proposed Diversification Election within 30 days of the date such contingent Initial Election is filed with the Administrator, such Initial Election shall be null and void. Such a proposed Diversification Election shall be effective only if (and to the extent) approved (or, pursuant to Section 5.2(b)(iii), deemed approved).</w:t>
      </w:r>
    </w:p>
    <w:p>
      <w:pPr>
        <w:spacing w:after="0" w:line="19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2.32. "New Key Employee" means each employee of a Participating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191" w:lineRule="exact"/>
        <w:rPr>
          <w:sz w:val="20"/>
          <w:szCs w:val="20"/>
          <w:color w:val="auto"/>
        </w:rPr>
      </w:pPr>
    </w:p>
    <w:p>
      <w:pPr>
        <w:ind w:right="3719" w:firstLine="1453"/>
        <w:spacing w:after="0" w:line="248" w:lineRule="auto"/>
        <w:tabs>
          <w:tab w:leader="none" w:pos="184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July 1, 2002, each employee of a Participating Company:</w:t>
      </w:r>
    </w:p>
    <w:p>
      <w:pPr>
        <w:spacing w:after="0" w:line="184" w:lineRule="exact"/>
        <w:rPr>
          <w:rFonts w:ascii="Courier New" w:cs="Courier New" w:eastAsia="Courier New" w:hAnsi="Courier New"/>
          <w:sz w:val="16"/>
          <w:szCs w:val="16"/>
          <w:color w:val="auto"/>
        </w:rPr>
      </w:pPr>
    </w:p>
    <w:p>
      <w:pPr>
        <w:ind w:right="2559" w:firstLine="1937"/>
        <w:spacing w:after="0" w:line="247" w:lineRule="auto"/>
        <w:tabs>
          <w:tab w:leader="none" w:pos="2326"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becomes an employee of a Participating Company and has an Annual Rate of Pay of $200,000 or more as of his employment commencement date; and</w:t>
      </w:r>
    </w:p>
    <w:p>
      <w:pPr>
        <w:spacing w:after="0" w:line="185" w:lineRule="exact"/>
        <w:rPr>
          <w:rFonts w:ascii="Courier New" w:cs="Courier New" w:eastAsia="Courier New" w:hAnsi="Courier New"/>
          <w:sz w:val="16"/>
          <w:szCs w:val="16"/>
          <w:color w:val="auto"/>
        </w:rPr>
      </w:pPr>
    </w:p>
    <w:p>
      <w:pPr>
        <w:ind w:left="2420" w:hanging="483"/>
        <w:spacing w:after="0"/>
        <w:tabs>
          <w:tab w:leader="none" w:pos="242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has an Annual Rate of Pay that is increased to</w:t>
      </w:r>
    </w:p>
    <w:p>
      <w:pPr>
        <w:spacing w:after="0" w:line="5" w:lineRule="exact"/>
        <w:rPr>
          <w:sz w:val="20"/>
          <w:szCs w:val="20"/>
          <w:color w:val="auto"/>
        </w:rPr>
      </w:pPr>
    </w:p>
    <w:p>
      <w:pPr>
        <w:ind w:right="3139"/>
        <w:spacing w:after="0" w:line="248" w:lineRule="auto"/>
        <w:rPr>
          <w:sz w:val="20"/>
          <w:szCs w:val="20"/>
          <w:color w:val="auto"/>
        </w:rPr>
      </w:pPr>
      <w:r>
        <w:rPr>
          <w:rFonts w:ascii="Courier New" w:cs="Courier New" w:eastAsia="Courier New" w:hAnsi="Courier New"/>
          <w:sz w:val="16"/>
          <w:szCs w:val="16"/>
          <w:color w:val="auto"/>
        </w:rPr>
        <w:t>$200,000 or more and who, immediately preceding such increase, was not an Eligible Employee.</w:t>
      </w:r>
    </w:p>
    <w:p>
      <w:pPr>
        <w:spacing w:after="0" w:line="184" w:lineRule="exact"/>
        <w:rPr>
          <w:sz w:val="20"/>
          <w:szCs w:val="20"/>
          <w:color w:val="auto"/>
        </w:rPr>
      </w:pPr>
    </w:p>
    <w:p>
      <w:pPr>
        <w:ind w:right="2559" w:firstLine="1453"/>
        <w:spacing w:after="0" w:line="248" w:lineRule="auto"/>
        <w:tabs>
          <w:tab w:leader="none" w:pos="184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for the period beginning April 29, 2002 and ending June 30, 2002, each employee of a Participating Company:</w:t>
      </w:r>
    </w:p>
    <w:p>
      <w:pPr>
        <w:spacing w:after="0" w:line="184" w:lineRule="exact"/>
        <w:rPr>
          <w:rFonts w:ascii="Courier New" w:cs="Courier New" w:eastAsia="Courier New" w:hAnsi="Courier New"/>
          <w:sz w:val="16"/>
          <w:szCs w:val="16"/>
          <w:color w:val="auto"/>
        </w:rPr>
      </w:pPr>
    </w:p>
    <w:p>
      <w:pPr>
        <w:ind w:right="2559" w:firstLine="1937"/>
        <w:spacing w:after="0" w:line="247" w:lineRule="auto"/>
        <w:tabs>
          <w:tab w:leader="none" w:pos="2326"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becomes an employee of a Participating Company and has an Annual Rate of Pay of $125,000 or more as of his employment commencement date.</w:t>
      </w:r>
    </w:p>
    <w:p>
      <w:pPr>
        <w:spacing w:after="0" w:line="185" w:lineRule="exact"/>
        <w:rPr>
          <w:rFonts w:ascii="Courier New" w:cs="Courier New" w:eastAsia="Courier New" w:hAnsi="Courier New"/>
          <w:sz w:val="16"/>
          <w:szCs w:val="16"/>
          <w:color w:val="auto"/>
        </w:rPr>
      </w:pPr>
    </w:p>
    <w:p>
      <w:pPr>
        <w:ind w:left="2420" w:hanging="483"/>
        <w:spacing w:after="0"/>
        <w:tabs>
          <w:tab w:leader="none" w:pos="242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has an Annual Rate of Pay that is increased to</w:t>
      </w:r>
    </w:p>
    <w:p>
      <w:pPr>
        <w:spacing w:after="0" w:line="5" w:lineRule="exact"/>
        <w:rPr>
          <w:sz w:val="20"/>
          <w:szCs w:val="20"/>
          <w:color w:val="auto"/>
        </w:rPr>
      </w:pPr>
    </w:p>
    <w:p>
      <w:pPr>
        <w:ind w:right="3139"/>
        <w:spacing w:after="0" w:line="248" w:lineRule="auto"/>
        <w:rPr>
          <w:sz w:val="20"/>
          <w:szCs w:val="20"/>
          <w:color w:val="auto"/>
        </w:rPr>
      </w:pPr>
      <w:r>
        <w:rPr>
          <w:rFonts w:ascii="Courier New" w:cs="Courier New" w:eastAsia="Courier New" w:hAnsi="Courier New"/>
          <w:sz w:val="16"/>
          <w:szCs w:val="16"/>
          <w:color w:val="auto"/>
        </w:rPr>
        <w:t>$125,000 or more and who, immediately preceding such increase, was not an Eligible Employee.</w:t>
      </w:r>
    </w:p>
    <w:p>
      <w:pPr>
        <w:spacing w:after="0" w:line="200" w:lineRule="exact"/>
        <w:rPr>
          <w:sz w:val="20"/>
          <w:szCs w:val="20"/>
          <w:color w:val="auto"/>
        </w:rPr>
      </w:pPr>
    </w:p>
    <w:p>
      <w:pPr>
        <w:spacing w:after="0" w:line="35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62" w:name="page63"/>
    <w:bookmarkEnd w:id="62"/>
    <w:p>
      <w:pPr>
        <w:ind w:left="880"/>
        <w:spacing w:after="0"/>
        <w:rPr>
          <w:sz w:val="20"/>
          <w:szCs w:val="20"/>
          <w:color w:val="auto"/>
        </w:rPr>
      </w:pPr>
      <w:r>
        <w:rPr>
          <w:rFonts w:ascii="Courier New" w:cs="Courier New" w:eastAsia="Courier New" w:hAnsi="Courier New"/>
          <w:sz w:val="16"/>
          <w:szCs w:val="16"/>
          <w:color w:val="auto"/>
        </w:rPr>
        <w:t>2.33. "Normal Retirement" means:</w:t>
      </w:r>
    </w:p>
    <w:p>
      <w:pPr>
        <w:spacing w:after="0" w:line="191" w:lineRule="exact"/>
        <w:rPr>
          <w:sz w:val="20"/>
          <w:szCs w:val="20"/>
          <w:color w:val="auto"/>
        </w:rPr>
      </w:pPr>
    </w:p>
    <w:p>
      <w:pPr>
        <w:ind w:right="2759" w:firstLine="1453"/>
        <w:spacing w:after="0" w:line="247" w:lineRule="auto"/>
        <w:tabs>
          <w:tab w:leader="none" w:pos="184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5" w:lineRule="exact"/>
        <w:rPr>
          <w:rFonts w:ascii="Courier New" w:cs="Courier New" w:eastAsia="Courier New" w:hAnsi="Courier New"/>
          <w:sz w:val="16"/>
          <w:szCs w:val="16"/>
          <w:color w:val="auto"/>
        </w:rPr>
      </w:pPr>
    </w:p>
    <w:p>
      <w:pPr>
        <w:jc w:val="both"/>
        <w:ind w:right="2959" w:firstLine="1453"/>
        <w:spacing w:after="0" w:line="248" w:lineRule="auto"/>
        <w:tabs>
          <w:tab w:leader="none" w:pos="184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Participant who is an Outside Director immediately preceding his termination of service, his normal retirement from the Board.</w:t>
      </w:r>
    </w:p>
    <w:p>
      <w:pPr>
        <w:spacing w:after="0" w:line="184"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2.34. "Option" means a non-qualified stock option to purchase Shares granted pursuant to a Comcast Option Plan; provided that each Option with a different Date of Grant shall be considered a separate Option.</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2.35. "Option Shares" mean the Shares that are subject to the portion of an Option as to which an Initial Election or Subsequent Election is in effect as adjusted to reflect a Share Withholding Election.</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2.36. "Other Available Shares" means, as of any date, the excess, 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of:</w:t>
      </w:r>
    </w:p>
    <w:p>
      <w:pPr>
        <w:spacing w:after="0" w:line="191" w:lineRule="exact"/>
        <w:rPr>
          <w:sz w:val="20"/>
          <w:szCs w:val="20"/>
          <w:color w:val="auto"/>
        </w:rPr>
      </w:pPr>
    </w:p>
    <w:p>
      <w:pPr>
        <w:ind w:left="1840" w:hanging="387"/>
        <w:spacing w:after="0"/>
        <w:tabs>
          <w:tab w:leader="none" w:pos="18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 Person; over</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91" w:lineRule="exact"/>
        <w:rPr>
          <w:rFonts w:ascii="Courier New" w:cs="Courier New" w:eastAsia="Courier New" w:hAnsi="Courier New"/>
          <w:sz w:val="16"/>
          <w:szCs w:val="16"/>
          <w:color w:val="auto"/>
        </w:rPr>
      </w:pPr>
    </w:p>
    <w:p>
      <w:pPr>
        <w:ind w:left="2320" w:hanging="383"/>
        <w:spacing w:after="0"/>
        <w:tabs>
          <w:tab w:leader="none" w:pos="2320"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Person for less than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six months; plus</w:t>
      </w:r>
    </w:p>
    <w:p>
      <w:pPr>
        <w:spacing w:after="0" w:line="191" w:lineRule="exact"/>
        <w:rPr>
          <w:rFonts w:ascii="Courier New" w:cs="Courier New" w:eastAsia="Courier New" w:hAnsi="Courier New"/>
          <w:sz w:val="16"/>
          <w:szCs w:val="16"/>
          <w:color w:val="auto"/>
        </w:rPr>
      </w:pPr>
    </w:p>
    <w:p>
      <w:pPr>
        <w:ind w:right="2459" w:firstLine="1937"/>
        <w:spacing w:after="0" w:line="247" w:lineRule="auto"/>
        <w:tabs>
          <w:tab w:leader="none" w:pos="2422"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Person that has, within the preceding six months, been the subject of a withholding certification under any Comcast Plan; plus</w:t>
      </w:r>
    </w:p>
    <w:p>
      <w:pPr>
        <w:spacing w:after="0" w:line="185" w:lineRule="exact"/>
        <w:rPr>
          <w:rFonts w:ascii="Courier New" w:cs="Courier New" w:eastAsia="Courier New" w:hAnsi="Courier New"/>
          <w:sz w:val="16"/>
          <w:szCs w:val="16"/>
          <w:color w:val="auto"/>
        </w:rPr>
      </w:pPr>
    </w:p>
    <w:p>
      <w:pPr>
        <w:ind w:left="2520" w:hanging="583"/>
        <w:spacing w:after="0"/>
        <w:tabs>
          <w:tab w:leader="none" w:pos="2520"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Person that has,</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the preceding six months, been received in exchange for Shares surrendered as payment, in full or in part of the exercise price for an option to purchase any securities of the Company or an Affiliate under any Comcast Plan, but only to the extent of the number of Shares surrendered; plus</w:t>
      </w:r>
    </w:p>
    <w:p>
      <w:pPr>
        <w:spacing w:after="0" w:line="185" w:lineRule="exact"/>
        <w:rPr>
          <w:rFonts w:ascii="Courier New" w:cs="Courier New" w:eastAsia="Courier New" w:hAnsi="Courier New"/>
          <w:sz w:val="16"/>
          <w:szCs w:val="16"/>
          <w:color w:val="auto"/>
        </w:rPr>
      </w:pPr>
    </w:p>
    <w:p>
      <w:pPr>
        <w:ind w:right="2459" w:firstLine="1937"/>
        <w:spacing w:after="0" w:line="247" w:lineRule="auto"/>
        <w:tabs>
          <w:tab w:leader="none" w:pos="2422"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Person as to which evidence of ownership has, within the preceding six months, been provided to the Company in connection with the crediting of Deferred Stock Units to such Person's Account.</w:t>
      </w:r>
    </w:p>
    <w:p>
      <w:pPr>
        <w:spacing w:after="0" w:line="18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For purposes of this Section 2.36, a Share that is subject to a deferral election pursuant to this Plan or another Comcast Plan shall not be treated as owned by a Person until all conditions to the delivery of such Share have lapsed. The number of Other Available Shares shall be determined separately for Common Stock and Special Common Stock.</w:t>
      </w:r>
    </w:p>
    <w:p>
      <w:pPr>
        <w:spacing w:after="0" w:line="185"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2.37. "Outside Director" means a member of the Board, who is not an employee of a Participating Company.</w:t>
      </w:r>
    </w:p>
    <w:p>
      <w:pPr>
        <w:spacing w:after="0" w:line="200" w:lineRule="exact"/>
        <w:rPr>
          <w:sz w:val="20"/>
          <w:szCs w:val="20"/>
          <w:color w:val="auto"/>
        </w:rPr>
      </w:pPr>
    </w:p>
    <w:p>
      <w:pPr>
        <w:spacing w:after="0" w:line="35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63" w:name="page64"/>
    <w:bookmarkEnd w:id="63"/>
    <w:p>
      <w:pPr>
        <w:ind w:right="2459" w:firstLine="872"/>
        <w:spacing w:after="0" w:line="247" w:lineRule="auto"/>
        <w:rPr>
          <w:sz w:val="20"/>
          <w:szCs w:val="20"/>
          <w:color w:val="auto"/>
        </w:rPr>
      </w:pPr>
      <w:r>
        <w:rPr>
          <w:rFonts w:ascii="Courier New" w:cs="Courier New" w:eastAsia="Courier New" w:hAnsi="Courier New"/>
          <w:sz w:val="16"/>
          <w:szCs w:val="16"/>
          <w:color w:val="auto"/>
        </w:rPr>
        <w:t>2.38. "Participant" means each Outside Director, Former Outside Director, Eligible Employee, Former Eligible Employee, Successor-in-Interest or Permitted Transferee who is the grantee or transferee of an Option that has made an Initial Election or Subsequent Election and that has an undistributed amount credited to an Account under the Plan.</w:t>
      </w:r>
    </w:p>
    <w:p>
      <w:pPr>
        <w:spacing w:after="0" w:line="185" w:lineRule="exact"/>
        <w:rPr>
          <w:sz w:val="20"/>
          <w:szCs w:val="20"/>
          <w:color w:val="auto"/>
        </w:rPr>
      </w:pPr>
    </w:p>
    <w:p>
      <w:pPr>
        <w:ind w:right="3139" w:firstLine="872"/>
        <w:spacing w:after="0" w:line="248" w:lineRule="auto"/>
        <w:rPr>
          <w:sz w:val="20"/>
          <w:szCs w:val="20"/>
          <w:color w:val="auto"/>
        </w:rPr>
      </w:pPr>
      <w:r>
        <w:rPr>
          <w:rFonts w:ascii="Courier New" w:cs="Courier New" w:eastAsia="Courier New" w:hAnsi="Courier New"/>
          <w:sz w:val="16"/>
          <w:szCs w:val="16"/>
          <w:color w:val="auto"/>
        </w:rPr>
        <w:t>2.39. "Participating Company" means the Company and each Related Corporation.</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2.40. "Permitted Transferee" means a member of the Immediate Family of an Outside Director, Former Outside Director, Eligible Employee or Former Eligible Employee to whom the right to exercise an Option has been transferred pursuant to a Comcast Option Plan.</w:t>
      </w:r>
    </w:p>
    <w:p>
      <w:pPr>
        <w:spacing w:after="0" w:line="186"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2.41. "Person" means an individual, a corporation, a partnership, an association, a trust or any other entity or organization.</w:t>
      </w:r>
    </w:p>
    <w:p>
      <w:pPr>
        <w:spacing w:after="0" w:line="184"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2.42. "Personal Representative" means the executor, the administrator, or the personal representative of a deceased individual's estate.</w:t>
      </w:r>
    </w:p>
    <w:p>
      <w:pPr>
        <w:spacing w:after="0" w:line="184"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2.43. "Plan" means the Comcast Corporation 1997 Deferred Stock Option Plan, as set forth herein, and as amended from time to time.</w:t>
      </w:r>
    </w:p>
    <w:p>
      <w:pPr>
        <w:spacing w:after="0" w:line="184"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2.44. "Prime Rate" means the annual rate of interest identified by PNC Bank as its prime rate as of the first day of each calendar year.</w:t>
      </w:r>
    </w:p>
    <w:p>
      <w:pPr>
        <w:spacing w:after="0" w:line="184"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2.45. "Related Corporation" means a corporate subsidiary of the Company, as defined in section 424(f) of the Code, or the corporate parent of the Company, as defined in section 424(e) of the Code.</w:t>
      </w:r>
    </w:p>
    <w:p>
      <w:pPr>
        <w:spacing w:after="0" w:line="186"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2.46. "Retired Participant" means a Participant who has terminated employment pursuant to a Normal Retirement.</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2.47. "Roberts Family" means each of the following:</w:t>
      </w:r>
    </w:p>
    <w:p>
      <w:pPr>
        <w:spacing w:after="0" w:line="191" w:lineRule="exact"/>
        <w:rPr>
          <w:sz w:val="20"/>
          <w:szCs w:val="20"/>
          <w:color w:val="auto"/>
        </w:rPr>
      </w:pPr>
    </w:p>
    <w:p>
      <w:pPr>
        <w:ind w:left="1840" w:hanging="387"/>
        <w:spacing w:after="0"/>
        <w:tabs>
          <w:tab w:leader="none" w:pos="184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Brian L. Roberts; or</w:t>
      </w:r>
    </w:p>
    <w:p>
      <w:pPr>
        <w:spacing w:after="0" w:line="191" w:lineRule="exact"/>
        <w:rPr>
          <w:rFonts w:ascii="Courier New" w:cs="Courier New" w:eastAsia="Courier New" w:hAnsi="Courier New"/>
          <w:sz w:val="16"/>
          <w:szCs w:val="16"/>
          <w:color w:val="auto"/>
        </w:rPr>
      </w:pPr>
    </w:p>
    <w:p>
      <w:pPr>
        <w:ind w:right="3039" w:firstLine="1453"/>
        <w:spacing w:after="0" w:line="248" w:lineRule="auto"/>
        <w:tabs>
          <w:tab w:leader="none" w:pos="184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 of Brian L. Roberts and/or a lineal descendant or descendants of Brian L. Roberts.</w:t>
      </w:r>
    </w:p>
    <w:p>
      <w:pPr>
        <w:spacing w:after="0" w:line="184"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2.48. "Share" or "Shares" means for all purposes of the Plan, a share or shares of Common Stock or Special Common Stock, or such other securities as may be issued by the Company pursuant to adjustments as provided in Article 11.</w:t>
      </w:r>
    </w:p>
    <w:p>
      <w:pPr>
        <w:spacing w:after="0" w:line="186"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2.49. "Share Withholding Election" means a written election on a form provided by the Administrator, filed with the Administrator in accordance with the rules applicable to the filing of Initial Elections under Article 3, pursuant to which an Eligible Employee, Former Eligible Employee, Successor-in-Interest or Permitted Transferee elects to have the number of Shares deferred pursuant to the exercise of all or part of an Option and credited under the Plan as Deferred Stock Units adjusted so that Deferred Stock Units that would, but for a Share Withholding Election, be credited to an Account under the Plan, shall be deemed distributed pursuant to the Plan to satisfy applicable withholding tax liabilities, as described in Section 10.2.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64" w:name="page65"/>
    <w:bookmarkEnd w:id="64"/>
    <w:p>
      <w:pPr>
        <w:ind w:right="2659"/>
        <w:spacing w:after="0" w:line="247" w:lineRule="auto"/>
        <w:rPr>
          <w:sz w:val="20"/>
          <w:szCs w:val="20"/>
          <w:color w:val="auto"/>
        </w:rPr>
      </w:pPr>
      <w:r>
        <w:rPr>
          <w:rFonts w:ascii="Courier New" w:cs="Courier New" w:eastAsia="Courier New" w:hAnsi="Courier New"/>
          <w:sz w:val="16"/>
          <w:szCs w:val="16"/>
          <w:color w:val="auto"/>
        </w:rPr>
        <w:t>With respect to Options that become subject to an Initial Election after June 21, 1999, a Share Withholding Election must be filed not later than the applicable deadline for filing such Initial Election under Article 3. With respect to Options that are subject to an Initial Election on June 21, 1999, a Share Withholding Election must be filed on or before February 26, 1999.</w:t>
      </w:r>
    </w:p>
    <w:p>
      <w:pPr>
        <w:spacing w:after="0" w:line="185"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2.50. "Special Common Stock" means the Company's Class A Special Common Stock, par value $1.00 per share, including a fractional share.</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2.51. "Subsequent Election" means a written election on a form provided by the Administrator, filed with the Administrator in accordance with Article 3, pursuant to which a Participant or Beneficiary may elect to defer (or, in limited cases, accelerate) the time of receipt of amounts credited to an Account previously deferred in accordance with the terms of a previously made Initial Election or Subsequent Election.</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2.52. "Successor-in-Interest" means the Beneficiary of a deceased Former Outside Director, a deceased Former Eligible Employee or another deceased Participant, to whom the right to exercise an Option or the right to payment under the Plan shall have passed, as applicable.</w:t>
      </w:r>
    </w:p>
    <w:p>
      <w:pPr>
        <w:spacing w:after="0" w:line="186"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2.53. "Surviving Spouse" means the widow or widower, as the case may be, of a Deceased Participant or a Deceased Beneficiary (as applicable).</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2.54. "Terminating Event" means either of the following events:</w:t>
      </w:r>
    </w:p>
    <w:p>
      <w:pPr>
        <w:spacing w:after="0" w:line="191" w:lineRule="exact"/>
        <w:rPr>
          <w:sz w:val="20"/>
          <w:szCs w:val="20"/>
          <w:color w:val="auto"/>
        </w:rPr>
      </w:pPr>
    </w:p>
    <w:p>
      <w:pPr>
        <w:ind w:left="1840" w:hanging="387"/>
        <w:spacing w:after="0"/>
        <w:tabs>
          <w:tab w:leader="none" w:pos="18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2.55. "Third Party" means any Person, together with such Person's Affiliates, provided that the term "Third Party" shall not include the Company, an Affiliate of the Company or any member or members of the Roberts Family.</w:t>
      </w:r>
    </w:p>
    <w:p>
      <w:pPr>
        <w:spacing w:after="0" w:line="186"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ARTICLE 3 - INITIAL AND SUBSEQUENT ELECTIONS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3.1. Elections.</w:t>
      </w:r>
    </w:p>
    <w:p>
      <w:pPr>
        <w:spacing w:after="0" w:line="191" w:lineRule="exact"/>
        <w:rPr>
          <w:sz w:val="20"/>
          <w:szCs w:val="20"/>
          <w:color w:val="auto"/>
        </w:rPr>
      </w:pPr>
    </w:p>
    <w:p>
      <w:pPr>
        <w:ind w:right="2459" w:firstLine="1453"/>
        <w:spacing w:after="0" w:line="246" w:lineRule="auto"/>
        <w:tabs>
          <w:tab w:leader="none" w:pos="184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Elections. Each Outside Director, Former Outside Director, Eligible Employee, Former Eligible Employee, Successor-in-Interest or Permitted Transferee who is the grantee or transferee of an Option, shall have the right to make an Initial Election to defer the receipt of Shares upon exercise of all or part of such Option by filing an Initial Election at the time and in the manner described in this Article 3. Unless otherwise specifically provided in the Initial Election, following a Diversification Election, an Initial Election shall apply to the portion of a Participant's Account credited to the Income Fund on the same basis as the portion of such Participant's Account credited to the Company Stock Fund.</w:t>
      </w:r>
    </w:p>
    <w:p>
      <w:pPr>
        <w:spacing w:after="0" w:line="200" w:lineRule="exact"/>
        <w:rPr>
          <w:sz w:val="20"/>
          <w:szCs w:val="20"/>
          <w:color w:val="auto"/>
        </w:rPr>
      </w:pP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65" w:name="page66"/>
    <w:bookmarkEnd w:id="65"/>
    <w:p>
      <w:pPr>
        <w:ind w:right="2459" w:firstLine="1453"/>
        <w:spacing w:after="0" w:line="246" w:lineRule="auto"/>
        <w:tabs>
          <w:tab w:leader="none" w:pos="184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Elections. Each Participant and Beneficiary shall have the right to elect to defer (or, in limited cases, accelerate) the time of receipt of amounts previously deferred in accordance with the terms of a previously made Initial Election by filing a Subsequent Election at the time, to the extent, and in the manner described in this Article 3. Unless otherwise specifically provided in the Subsequent Election, a Subsequent Election shall apply to the portion of a Participant's Account credited to the Income Fund on the same basis as the portion of such Participant's Account credited to the Company Stock Fund.</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3.2. Filing of Initial Election: General. An Initial Election shall be made on the form provided by the Administrator for this purpose. No such Initial Election shall be effective unless it is filed with the Administrator on or before a date that is both (i) more than six (6) months prior to the exercise of such Option and (ii) in the calendar year preceding the calendar year in which such Option is exercised, provided that an Initial Election filed with the Administrator on or before December 31, 1997, shall be effective with respect to the exercise of any Option after December 31, 1997.</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3.3. Options to which Initial Elections May Apply. A separate Initial Election may be made for each Option, or a portion of such Option, with respect to which an Outside Director, Former Outside Director, Eligible Employee, Former Eligible Employee, Successor-in-Interest or Permitted Transferee desires to defer receipt of Shares upon exercise of all or a portion of such Option. The failure of such a Person to make an Initial Election with respect to an Option shall not affect such Person's right to make an Initial Election for any other Option.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3.4. Initial Election of Distribution Date. Each Participant who elects to defer the receipt of Shares shall, on the Initial Election, also elect the distribution date for such Shares or any corresponding amounts which may be credited to the Income Fund following a Diversification Election; provided, however, that subject to acceleration pursuant to Section 3.5(d), Section</w:t>
      </w:r>
    </w:p>
    <w:p>
      <w:pPr>
        <w:spacing w:after="0" w:line="3"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3.5(e), Section 3.6, Section 3.7, Section 3.8 or Section 7.1, no distribution may be made earlier than January 2nd of the third calendar year beginning after the date of the Initial Election nor later than January 2nd of the eleventh calendar year beginning after the date of the Initial Election. The designation of the distribution date may vary with each separate Initial Election.</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3.5. Subsequent Elections.</w:t>
      </w:r>
    </w:p>
    <w:p>
      <w:pPr>
        <w:spacing w:after="0" w:line="191" w:lineRule="exact"/>
        <w:rPr>
          <w:sz w:val="20"/>
          <w:szCs w:val="20"/>
          <w:color w:val="auto"/>
        </w:rPr>
      </w:pPr>
    </w:p>
    <w:p>
      <w:pPr>
        <w:ind w:right="2459" w:firstLine="1453"/>
        <w:spacing w:after="0" w:line="246" w:lineRule="auto"/>
        <w:tabs>
          <w:tab w:leader="none" w:pos="184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Participants. Each Active Participant who has made an Initial Election, or who has made a Subsequent Election pursuant to this Section 3.5(a), may elect to defer the time of payment of part or all of such Active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distribution would otherwise be made. The number of Subsequent Elections under this Section 3.5(a) shall not be limited.</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Surviving Spouses.</w:t>
      </w:r>
    </w:p>
    <w:p>
      <w:pPr>
        <w:spacing w:after="0" w:line="191" w:lineRule="exact"/>
        <w:rPr>
          <w:rFonts w:ascii="Courier New" w:cs="Courier New" w:eastAsia="Courier New" w:hAnsi="Courier New"/>
          <w:sz w:val="16"/>
          <w:szCs w:val="16"/>
          <w:color w:val="auto"/>
        </w:rPr>
      </w:pPr>
    </w:p>
    <w:p>
      <w:pPr>
        <w:ind w:right="2459" w:firstLine="1937"/>
        <w:spacing w:after="0" w:line="247" w:lineRule="auto"/>
        <w:tabs>
          <w:tab w:leader="none" w:pos="2326"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Surviving Spouse who is a Deceased Participant's Beneficiary may elect to defer the time of payment, of any part or all of such Deceased Participant's Account the payment of which would be made neither within six (6) months after, nor within the calendar year of, the date of such election. Such election shall be made by filing a Subsequent Election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66" w:name="page67"/>
    <w:bookmarkEnd w:id="66"/>
    <w:p>
      <w:pPr>
        <w:ind w:right="2459"/>
        <w:spacing w:after="0" w:line="246" w:lineRule="auto"/>
        <w:rPr>
          <w:sz w:val="20"/>
          <w:szCs w:val="20"/>
          <w:color w:val="auto"/>
        </w:rPr>
      </w:pPr>
      <w:r>
        <w:rPr>
          <w:rFonts w:ascii="Courier New" w:cs="Courier New" w:eastAsia="Courier New" w:hAnsi="Courier New"/>
          <w:sz w:val="16"/>
          <w:szCs w:val="16"/>
          <w:color w:val="auto"/>
        </w:rPr>
        <w:t>with the Administrator in which the Surviving Spouse shall specify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3.5(b)(i), with respect to all or any part of the Deceased Participant's Account. Subsequent Elections pursuant to this Section 3.5(b)(i) may specify different changes with respect to different parts of the Deceased Participant's Account.</w:t>
      </w:r>
    </w:p>
    <w:p>
      <w:pPr>
        <w:spacing w:after="0" w:line="191" w:lineRule="exact"/>
        <w:rPr>
          <w:sz w:val="20"/>
          <w:szCs w:val="20"/>
          <w:color w:val="auto"/>
        </w:rPr>
      </w:pPr>
    </w:p>
    <w:p>
      <w:pPr>
        <w:ind w:right="2459" w:firstLine="1937"/>
        <w:spacing w:after="0" w:line="246" w:lineRule="auto"/>
        <w:tabs>
          <w:tab w:leader="none" w:pos="2422"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 Notwithstanding the above Section 3.5(b)(i), a Subsequent Election may be made by a Surviving Spouse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time of payment, which shall be no less than two (2) nor more than ten (10) years from the previously-elected payment date, or such Surviving Spouse may elect to defer payment until such Surviving Spouse's death. A Surviving Spouse may only make one (1) Subsequent Election under this Section 3.5(b)(ii) with respect to all or any part of the Deceased Participant's Account. Such Surviving Spouse may, however, make one additional Subsequent Election under Section 3.5(b)(i) in accordance with the terms of Section 3.5(b)(i). The one (1) Subsequent Election permitted under this Section</w:t>
      </w:r>
    </w:p>
    <w:p>
      <w:pPr>
        <w:spacing w:after="0" w:line="9" w:lineRule="exact"/>
        <w:rPr>
          <w:rFonts w:ascii="Courier New" w:cs="Courier New" w:eastAsia="Courier New" w:hAnsi="Courier New"/>
          <w:sz w:val="16"/>
          <w:szCs w:val="16"/>
          <w:color w:val="auto"/>
        </w:rPr>
      </w:pPr>
    </w:p>
    <w:p>
      <w:pPr>
        <w:ind w:right="28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3.5(b)(ii) may specify different changes for different parts of the Deceased Participant's Account.</w:t>
      </w:r>
    </w:p>
    <w:p>
      <w:pPr>
        <w:spacing w:after="0" w:line="184"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of a Deceased Participant Other Than a Surviving</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Spouse</w:t>
      </w:r>
    </w:p>
    <w:p>
      <w:pPr>
        <w:spacing w:after="0" w:line="191" w:lineRule="exact"/>
        <w:rPr>
          <w:rFonts w:ascii="Courier New" w:cs="Courier New" w:eastAsia="Courier New" w:hAnsi="Courier New"/>
          <w:sz w:val="16"/>
          <w:szCs w:val="16"/>
          <w:color w:val="auto"/>
        </w:rPr>
      </w:pPr>
    </w:p>
    <w:p>
      <w:pPr>
        <w:ind w:right="2459" w:firstLine="1937"/>
        <w:spacing w:after="0" w:line="246" w:lineRule="auto"/>
        <w:tabs>
          <w:tab w:leader="none" w:pos="2326"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Beneficiary of a Deceased Participant (other than a Surviving Spouse) may elect to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 Subsequent Election under this Section 3.5(c)(i), with respect to all or any part of the Deceased Participant's Account. Subsequent Elections pursuant to this Section 3.5(c)(i) may specify different changes for different parts of the Deceased Participant's Account.</w:t>
      </w:r>
    </w:p>
    <w:p>
      <w:pPr>
        <w:spacing w:after="0" w:line="193" w:lineRule="exact"/>
        <w:rPr>
          <w:sz w:val="20"/>
          <w:szCs w:val="20"/>
          <w:color w:val="auto"/>
        </w:rPr>
      </w:pPr>
    </w:p>
    <w:p>
      <w:pPr>
        <w:ind w:right="2459" w:firstLine="1937"/>
        <w:spacing w:after="0" w:line="246" w:lineRule="auto"/>
        <w:tabs>
          <w:tab w:leader="none" w:pos="242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 Notwithstanding the above Section 3.5(c)(i),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 Subsequent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67" w:name="page68"/>
    <w:bookmarkEnd w:id="67"/>
    <w:p>
      <w:pPr>
        <w:jc w:val="both"/>
        <w:ind w:left="1" w:right="2759"/>
        <w:spacing w:after="0" w:line="247" w:lineRule="auto"/>
        <w:rPr>
          <w:sz w:val="20"/>
          <w:szCs w:val="20"/>
          <w:color w:val="auto"/>
        </w:rPr>
      </w:pPr>
      <w:r>
        <w:rPr>
          <w:rFonts w:ascii="Courier New" w:cs="Courier New" w:eastAsia="Courier New" w:hAnsi="Courier New"/>
          <w:sz w:val="16"/>
          <w:szCs w:val="16"/>
          <w:color w:val="auto"/>
        </w:rPr>
        <w:t>Election under this Section 3.5(c)(ii) with respect to all or any part of the Deceased Participant's Account. Subsequent Elections pursuant to this Section 3.5(c)(ii) may specify different changes for different parts of the Deceased Participant's Account.</w:t>
      </w:r>
    </w:p>
    <w:p>
      <w:pPr>
        <w:spacing w:after="0" w:line="186" w:lineRule="exact"/>
        <w:rPr>
          <w:sz w:val="20"/>
          <w:szCs w:val="20"/>
          <w:color w:val="auto"/>
        </w:rPr>
      </w:pPr>
    </w:p>
    <w:p>
      <w:pPr>
        <w:ind w:left="1" w:right="2659" w:firstLine="1453"/>
        <w:spacing w:after="0" w:line="247" w:lineRule="auto"/>
        <w:tabs>
          <w:tab w:leader="none" w:pos="1842"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Deferral and Acceleration by a Beneficiary. Any Beneficiary (other than a Surviving Spouse who has made a Subsequent Election under Section 3.5(b) or a Beneficiary who has made a Subsequent Election under Section 3.5(c)) may elect to:</w:t>
      </w:r>
    </w:p>
    <w:p>
      <w:pPr>
        <w:spacing w:after="0" w:line="185" w:lineRule="exact"/>
        <w:rPr>
          <w:rFonts w:ascii="Courier New" w:cs="Courier New" w:eastAsia="Courier New" w:hAnsi="Courier New"/>
          <w:sz w:val="16"/>
          <w:szCs w:val="16"/>
          <w:color w:val="auto"/>
        </w:rPr>
      </w:pPr>
    </w:p>
    <w:p>
      <w:pPr>
        <w:ind w:left="1" w:right="2559" w:firstLine="1937"/>
        <w:spacing w:after="0" w:line="247" w:lineRule="auto"/>
        <w:tabs>
          <w:tab w:leader="none" w:pos="2326" w:val="left"/>
        </w:tabs>
        <w:numPr>
          <w:ilvl w:val="2"/>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 the time of payment of any part or all of the Deceased Participant's Account or deceased Beneficiary's Account for one additional year from the date payment would otherwise be made (provided that if a Subsequent Election is made pursuant to this Section 3.5(d)(i), the Deceased Participant's Account or deceased Beneficiary's Account shall be in all events distributed in full on or before the fifth anniversary of the Deceased Participant's or deceased Beneficiary's death); or</w:t>
      </w:r>
    </w:p>
    <w:p>
      <w:pPr>
        <w:spacing w:after="0" w:line="185" w:lineRule="exact"/>
        <w:rPr>
          <w:rFonts w:ascii="Courier New" w:cs="Courier New" w:eastAsia="Courier New" w:hAnsi="Courier New"/>
          <w:sz w:val="16"/>
          <w:szCs w:val="16"/>
          <w:color w:val="auto"/>
        </w:rPr>
      </w:pPr>
    </w:p>
    <w:p>
      <w:pPr>
        <w:ind w:left="1" w:right="2659" w:firstLine="1937"/>
        <w:spacing w:after="0" w:line="246" w:lineRule="auto"/>
        <w:tabs>
          <w:tab w:leader="none" w:pos="2423" w:val="left"/>
        </w:tabs>
        <w:numPr>
          <w:ilvl w:val="2"/>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 the time of payment of a Deceased Participant's Account or deceased Beneficiary's Account from the date or dates that payment would otherwise be made to the date that is the later of (A) six</w:t>
      </w:r>
    </w:p>
    <w:p>
      <w:pPr>
        <w:spacing w:after="0" w:line="1" w:lineRule="exact"/>
        <w:rPr>
          <w:rFonts w:ascii="Courier New" w:cs="Courier New" w:eastAsia="Courier New" w:hAnsi="Courier New"/>
          <w:sz w:val="16"/>
          <w:szCs w:val="16"/>
          <w:color w:val="auto"/>
        </w:rPr>
      </w:pPr>
    </w:p>
    <w:p>
      <w:pPr>
        <w:ind w:left="1" w:right="2459" w:hanging="1"/>
        <w:spacing w:after="0" w:line="247" w:lineRule="auto"/>
        <w:tabs>
          <w:tab w:leader="none" w:pos="38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after the date of the Deceased Participant's or deceased Beneficiary's death and (B) January 2nd of the calendar year beginning after the Deceased Participant's or deceased Beneficiary's death, provided that if a Subsequent Election is made pursuant to this Section 3.5(d)(ii), the Deceased Participant's Account or deceased Beneficiary's Account shall be distributed in full on such accelerated payment date.</w:t>
      </w:r>
    </w:p>
    <w:p>
      <w:pPr>
        <w:spacing w:after="0" w:line="185"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A Subsequent Election pursuant to this Section 3.5(d) must be filed with the Administrator within one hundred twenty (120) days following the Deceased Participant's or deceased Beneficiary's death. One and only one Subsequent Election shall be permitted pursuant to this Section 3.5(d) with respect to a Deceased Participant's Account or deceased Beneficiary's Account, although if such Subsequent Election is filed pursuant to Section 3.5(d)(i), it may specify different changes for different parts of the Account.</w:t>
      </w:r>
    </w:p>
    <w:p>
      <w:pPr>
        <w:spacing w:after="0" w:line="185" w:lineRule="exact"/>
        <w:rPr>
          <w:sz w:val="20"/>
          <w:szCs w:val="20"/>
          <w:color w:val="auto"/>
        </w:rPr>
      </w:pPr>
    </w:p>
    <w:p>
      <w:pPr>
        <w:ind w:left="1" w:right="2559" w:firstLine="1453"/>
        <w:spacing w:after="0" w:line="246" w:lineRule="auto"/>
        <w:tabs>
          <w:tab w:leader="none" w:pos="184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Acceleration by Disabled Participant or Permitted Transferee of Disabled Participant. A Disabled Participant, or the Permitted Transferee of a Disabled Participant if applicable, may elect to accelerate the time of payment of the Disabled Participant's Account from the date payment would otherwise be made to January 2nd of the calendar year beginning after the Participant became disabled. A Subsequent Election pursuant to this Section</w:t>
      </w:r>
    </w:p>
    <w:p>
      <w:pPr>
        <w:spacing w:after="0" w:line="3" w:lineRule="exact"/>
        <w:rPr>
          <w:rFonts w:ascii="Courier New" w:cs="Courier New" w:eastAsia="Courier New" w:hAnsi="Courier New"/>
          <w:sz w:val="16"/>
          <w:szCs w:val="16"/>
          <w:color w:val="auto"/>
        </w:rPr>
      </w:pPr>
    </w:p>
    <w:p>
      <w:pPr>
        <w:ind w:left="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3.5(e)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91" w:lineRule="exact"/>
        <w:rPr>
          <w:rFonts w:ascii="Courier New" w:cs="Courier New" w:eastAsia="Courier New" w:hAnsi="Courier New"/>
          <w:sz w:val="16"/>
          <w:szCs w:val="16"/>
          <w:color w:val="auto"/>
        </w:rPr>
      </w:pPr>
    </w:p>
    <w:p>
      <w:pPr>
        <w:ind w:left="1" w:right="2459" w:firstLine="1453"/>
        <w:spacing w:after="0" w:line="247" w:lineRule="auto"/>
        <w:tabs>
          <w:tab w:leader="none" w:pos="184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Participants and Disabled Participants. The Committee may, in its sole and absolute discretion, permit a Retired Participant or a Disabled Participant to make a Subsequent Election to defer the time of payment of any part or all of such Retired or Disabled Participant's Account for 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676" w:right="1440" w:bottom="1440" w:gutter="0" w:footer="0" w:header="0"/>
        </w:sectPr>
      </w:pPr>
    </w:p>
    <w:bookmarkStart w:id="68" w:name="page69"/>
    <w:bookmarkEnd w:id="68"/>
    <w:p>
      <w:pPr>
        <w:ind w:right="2459"/>
        <w:spacing w:after="0" w:line="247" w:lineRule="auto"/>
        <w:rPr>
          <w:sz w:val="20"/>
          <w:szCs w:val="20"/>
          <w:color w:val="auto"/>
        </w:rPr>
      </w:pPr>
      <w:r>
        <w:rPr>
          <w:rFonts w:ascii="Courier New" w:cs="Courier New" w:eastAsia="Courier New" w:hAnsi="Courier New"/>
          <w:sz w:val="16"/>
          <w:szCs w:val="16"/>
          <w:color w:val="auto"/>
        </w:rPr>
        <w:t>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3.5(f) shall be determined by the Committee in its sole and absolute discretion.</w:t>
      </w:r>
    </w:p>
    <w:p>
      <w:pPr>
        <w:spacing w:after="0" w:line="372" w:lineRule="exact"/>
        <w:rPr>
          <w:sz w:val="20"/>
          <w:szCs w:val="20"/>
          <w:color w:val="auto"/>
        </w:rPr>
      </w:pPr>
    </w:p>
    <w:p>
      <w:pPr>
        <w:ind w:right="2459" w:firstLine="1453"/>
        <w:spacing w:after="0" w:line="246" w:lineRule="auto"/>
        <w:tabs>
          <w:tab w:leader="none" w:pos="184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Participant or Permitted Transferee of Retired Participant. A Retired Participant (who has not been permitted to make a Subsequent Election under Section 3.5(f)) or a Permitted Transferee of a Retired Participant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of a calendar year, (ii) the 60th day following the Participant's Normal Retirement after May 1 and before November 2 of a calendar year or (iii) the December 31 following the Participant's Normal Retirement after November 1 of a calendar year.</w:t>
      </w:r>
    </w:p>
    <w:p>
      <w:pPr>
        <w:spacing w:after="0" w:line="194" w:lineRule="exact"/>
        <w:rPr>
          <w:rFonts w:ascii="Courier New" w:cs="Courier New" w:eastAsia="Courier New" w:hAnsi="Courier New"/>
          <w:sz w:val="16"/>
          <w:szCs w:val="16"/>
          <w:color w:val="auto"/>
        </w:rPr>
      </w:pPr>
    </w:p>
    <w:p>
      <w:pPr>
        <w:ind w:right="2459" w:firstLine="1453"/>
        <w:spacing w:after="0" w:line="246" w:lineRule="auto"/>
        <w:tabs>
          <w:tab w:leader="none" w:pos="184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Participant or Permitted Transferee of Disabled Participant. A Disabled Participant (who has not been permitted to make a Subsequent Election under 3.5(f)) or a Permitted Transferee of a Disabled Participant may elect to defer the time of payment of the Disabled Participant's Account for a minimum of two additional years from the date payment would otherwise be made (provided that if a Subsequent Election is made pursuant to this Section 3.5(h), the Disabled Participant's Account shall be distributed in full on or before the fifth anniversary of the date the Participant became a Disabled Participant). A Subsequent Election pursuant to this Section 3.5(h)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95" w:lineRule="exact"/>
        <w:rPr>
          <w:rFonts w:ascii="Courier New" w:cs="Courier New" w:eastAsia="Courier New" w:hAnsi="Courier New"/>
          <w:sz w:val="16"/>
          <w:szCs w:val="16"/>
          <w:color w:val="auto"/>
        </w:rPr>
      </w:pPr>
    </w:p>
    <w:p>
      <w:pPr>
        <w:ind w:right="2659" w:firstLine="1453"/>
        <w:spacing w:after="0" w:line="247" w:lineRule="auto"/>
        <w:tabs>
          <w:tab w:leader="none" w:pos="184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Most Recently Filed Initial Election or Subsequent Election Controlling. Subject to acceleration pursuant to Section 3.5(d), or 3.5(e), Section 3.6 or 7.1, no distribution of the amounts deferred pursuant to this Article 3 for any calendar year shall be made before the distribution date designated by the Participant or Beneficiary, Permitted Transferee or Successor-in-Interest, as applicable, on the most recently filed Initial Election or Subsequent Election with respect to each deferred amount.</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3.6. Distribution in Full upon Terminating Event. The Company shall give Participants at least thirty (30) days notice (or, if not practicable, such shorter notice as may be reasonably practicable) prior to the anticipated date of the consummation of a Terminating Event. The Company may, in its sole and absolute discretion, provide in such notice that notwithstanding any other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69" w:name="page70"/>
    <w:bookmarkEnd w:id="69"/>
    <w:p>
      <w:pPr>
        <w:ind w:right="2459"/>
        <w:spacing w:after="0" w:line="247" w:lineRule="auto"/>
        <w:rPr>
          <w:sz w:val="20"/>
          <w:szCs w:val="20"/>
          <w:color w:val="auto"/>
        </w:rPr>
      </w:pPr>
      <w:r>
        <w:rPr>
          <w:rFonts w:ascii="Courier New" w:cs="Courier New" w:eastAsia="Courier New" w:hAnsi="Courier New"/>
          <w:sz w:val="16"/>
          <w:szCs w:val="16"/>
          <w:color w:val="auto"/>
        </w:rPr>
        <w:t>provision of the Plan or the terms of any Initial or Subsequent Election, upon the consummation of a Terminating Event, the Account balance of each Participant shall be distributed in full and any outstanding Initial Elections or Subsequent Elections shall be revoked.</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3.7. Withholding and Payment of Death Taxes.</w:t>
      </w:r>
    </w:p>
    <w:p>
      <w:pPr>
        <w:spacing w:after="0" w:line="191" w:lineRule="exact"/>
        <w:rPr>
          <w:sz w:val="20"/>
          <w:szCs w:val="20"/>
          <w:color w:val="auto"/>
        </w:rPr>
      </w:pPr>
    </w:p>
    <w:p>
      <w:pPr>
        <w:ind w:right="2659" w:firstLine="1453"/>
        <w:spacing w:after="0" w:line="247" w:lineRule="auto"/>
        <w:tabs>
          <w:tab w:leader="none" w:pos="184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185" w:lineRule="exact"/>
        <w:rPr>
          <w:rFonts w:ascii="Courier New" w:cs="Courier New" w:eastAsia="Courier New" w:hAnsi="Courier New"/>
          <w:sz w:val="16"/>
          <w:szCs w:val="16"/>
          <w:color w:val="auto"/>
        </w:rPr>
      </w:pPr>
    </w:p>
    <w:p>
      <w:pPr>
        <w:ind w:right="2759" w:firstLine="1453"/>
        <w:spacing w:after="0" w:line="248" w:lineRule="auto"/>
        <w:tabs>
          <w:tab w:leader="none" w:pos="184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Decedent affirmatively has elected, pursuant to Section 3.7(a), that the terms of this Section 3.7(b) not apply:</w:t>
      </w:r>
    </w:p>
    <w:p>
      <w:pPr>
        <w:spacing w:after="0" w:line="184" w:lineRule="exact"/>
        <w:rPr>
          <w:rFonts w:ascii="Courier New" w:cs="Courier New" w:eastAsia="Courier New" w:hAnsi="Courier New"/>
          <w:sz w:val="16"/>
          <w:szCs w:val="16"/>
          <w:color w:val="auto"/>
        </w:rPr>
      </w:pPr>
    </w:p>
    <w:p>
      <w:pPr>
        <w:ind w:right="2559" w:firstLine="1937"/>
        <w:spacing w:after="0" w:line="247" w:lineRule="auto"/>
        <w:tabs>
          <w:tab w:leader="none" w:pos="2326"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85" w:lineRule="exact"/>
        <w:rPr>
          <w:rFonts w:ascii="Courier New" w:cs="Courier New" w:eastAsia="Courier New" w:hAnsi="Courier New"/>
          <w:sz w:val="16"/>
          <w:szCs w:val="16"/>
          <w:color w:val="auto"/>
        </w:rPr>
      </w:pPr>
    </w:p>
    <w:p>
      <w:pPr>
        <w:ind w:right="2459" w:firstLine="1937"/>
        <w:spacing w:after="0" w:line="247" w:lineRule="auto"/>
        <w:tabs>
          <w:tab w:leader="none" w:pos="2422"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defer payment of the Decedent's Account until the later of the Death Tax Clearance Date and the payment date designated in the Decedent's Initial Election or Subsequent Election;</w:t>
      </w:r>
    </w:p>
    <w:p>
      <w:pPr>
        <w:spacing w:after="0" w:line="185" w:lineRule="exact"/>
        <w:rPr>
          <w:rFonts w:ascii="Courier New" w:cs="Courier New" w:eastAsia="Courier New" w:hAnsi="Courier New"/>
          <w:sz w:val="16"/>
          <w:szCs w:val="16"/>
          <w:color w:val="auto"/>
        </w:rPr>
      </w:pPr>
    </w:p>
    <w:p>
      <w:pPr>
        <w:ind w:right="2459" w:firstLine="1937"/>
        <w:spacing w:after="0" w:line="246" w:lineRule="auto"/>
        <w:tabs>
          <w:tab w:leader="none" w:pos="2519"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90" w:lineRule="exact"/>
        <w:rPr>
          <w:rFonts w:ascii="Courier New" w:cs="Courier New" w:eastAsia="Courier New" w:hAnsi="Courier New"/>
          <w:sz w:val="16"/>
          <w:szCs w:val="16"/>
          <w:color w:val="auto"/>
        </w:rPr>
      </w:pPr>
    </w:p>
    <w:p>
      <w:pPr>
        <w:ind w:right="2459" w:firstLine="1937"/>
        <w:spacing w:after="0" w:line="246" w:lineRule="auto"/>
        <w:tabs>
          <w:tab w:leader="none" w:pos="2422"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93" w:lineRule="exact"/>
        <w:rPr>
          <w:rFonts w:ascii="Courier New" w:cs="Courier New" w:eastAsia="Courier New" w:hAnsi="Courier New"/>
          <w:sz w:val="16"/>
          <w:szCs w:val="16"/>
          <w:color w:val="auto"/>
        </w:rPr>
      </w:pPr>
    </w:p>
    <w:p>
      <w:pPr>
        <w:ind w:right="2459" w:firstLine="1937"/>
        <w:spacing w:after="0" w:line="247" w:lineRule="auto"/>
        <w:tabs>
          <w:tab w:leader="none" w:pos="2326"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200" w:lineRule="exact"/>
        <w:rPr>
          <w:sz w:val="20"/>
          <w:szCs w:val="20"/>
          <w:color w:val="auto"/>
        </w:rPr>
      </w:pPr>
    </w:p>
    <w:p>
      <w:pPr>
        <w:spacing w:after="0" w:line="35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70" w:name="page71"/>
    <w:bookmarkEnd w:id="70"/>
    <w:p>
      <w:pPr>
        <w:ind w:right="3380" w:firstLine="1937"/>
        <w:spacing w:after="0" w:line="247" w:lineRule="auto"/>
        <w:tabs>
          <w:tab w:leader="none" w:pos="242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86" w:lineRule="exact"/>
        <w:rPr>
          <w:sz w:val="20"/>
          <w:szCs w:val="20"/>
          <w:color w:val="auto"/>
        </w:rPr>
      </w:pPr>
    </w:p>
    <w:p>
      <w:pPr>
        <w:ind w:right="3180" w:firstLine="872"/>
        <w:spacing w:after="0" w:line="246" w:lineRule="auto"/>
        <w:rPr>
          <w:sz w:val="20"/>
          <w:szCs w:val="20"/>
          <w:color w:val="auto"/>
        </w:rPr>
      </w:pPr>
      <w:r>
        <w:rPr>
          <w:rFonts w:ascii="Courier New" w:cs="Courier New" w:eastAsia="Courier New" w:hAnsi="Courier New"/>
          <w:sz w:val="16"/>
          <w:szCs w:val="16"/>
          <w:color w:val="auto"/>
        </w:rPr>
        <w:t>3.8. Effect of Distribution within Five Years of Effective Date of Diversification Election. If, pursuant to Section 3.1 through 3.7, Shares distributable with respect to Deferred Stock Units credited to the Company Stock Fund that are attributable to the Option as to which a Diversification Election was made are distributed on or before the fifth anniversary of the effective date of such Diversification Election (and, in the case of a Participant who is a Successor-in-Interest or a Permitted Transferee, whether or not such Diversification Election was made by a Participant's predecessor-in-interest), then, except as may otherwise be provided by the Committee its sole and absolute discretion, the following percentage of the Participant's Account credited to the Income Fund and attributable to such Diversification Election shall be distributed simultaneously with such Shares, without regard to any election to the contrary:</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3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Distributable Percentage of</w:t>
            </w:r>
          </w:p>
        </w:tc>
      </w:tr>
      <w:tr>
        <w:trPr>
          <w:trHeight w:val="186"/>
        </w:trPr>
        <w:tc>
          <w:tcPr>
            <w:tcW w:w="920" w:type="dxa"/>
            <w:vAlign w:val="bottom"/>
          </w:tcPr>
          <w:p>
            <w:pPr>
              <w:spacing w:after="0"/>
              <w:rPr>
                <w:sz w:val="16"/>
                <w:szCs w:val="16"/>
                <w:color w:val="auto"/>
              </w:rPr>
            </w:pPr>
          </w:p>
        </w:tc>
        <w:tc>
          <w:tcPr>
            <w:tcW w:w="6640" w:type="dxa"/>
            <w:vAlign w:val="bottom"/>
            <w:gridSpan w:val="2"/>
          </w:tcPr>
          <w:p>
            <w:pPr>
              <w:ind w:left="1120"/>
              <w:spacing w:after="0"/>
              <w:rPr>
                <w:sz w:val="20"/>
                <w:szCs w:val="20"/>
                <w:color w:val="auto"/>
              </w:rPr>
            </w:pPr>
            <w:r>
              <w:rPr>
                <w:rFonts w:ascii="Courier New" w:cs="Courier New" w:eastAsia="Courier New" w:hAnsi="Courier New"/>
                <w:sz w:val="16"/>
                <w:szCs w:val="16"/>
                <w:color w:val="auto"/>
              </w:rPr>
              <w:t>Time that Shares are Distributable</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rPr>
              <w:t>Corresponding Income Fund Amount</w:t>
            </w:r>
          </w:p>
        </w:tc>
      </w:tr>
      <w:tr>
        <w:trPr>
          <w:trHeight w:val="373"/>
        </w:trPr>
        <w:tc>
          <w:tcPr>
            <w:tcW w:w="7560" w:type="dxa"/>
            <w:vAlign w:val="bottom"/>
            <w:gridSpan w:val="3"/>
          </w:tcPr>
          <w:p>
            <w:pPr>
              <w:spacing w:after="0"/>
              <w:rPr>
                <w:sz w:val="20"/>
                <w:szCs w:val="20"/>
                <w:color w:val="auto"/>
              </w:rPr>
            </w:pPr>
            <w:r>
              <w:rPr>
                <w:rFonts w:ascii="Courier New" w:cs="Courier New" w:eastAsia="Courier New" w:hAnsi="Courier New"/>
                <w:sz w:val="16"/>
                <w:szCs w:val="16"/>
                <w:color w:val="auto"/>
              </w:rPr>
              <w:t>On or before the third anniversary of a Diversification Election</w:t>
            </w:r>
          </w:p>
        </w:tc>
        <w:tc>
          <w:tcPr>
            <w:tcW w:w="3380" w:type="dxa"/>
            <w:vAlign w:val="bottom"/>
          </w:tcPr>
          <w:p>
            <w:pPr>
              <w:jc w:val="right"/>
              <w:ind w:right="1259"/>
              <w:spacing w:after="0"/>
              <w:rPr>
                <w:sz w:val="20"/>
                <w:szCs w:val="20"/>
                <w:color w:val="auto"/>
              </w:rPr>
            </w:pPr>
            <w:r>
              <w:rPr>
                <w:rFonts w:ascii="Courier New" w:cs="Courier New" w:eastAsia="Courier New" w:hAnsi="Courier New"/>
                <w:sz w:val="16"/>
                <w:szCs w:val="16"/>
                <w:color w:val="auto"/>
              </w:rPr>
              <w:t>60%</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After the</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third anniversary</w:t>
            </w:r>
          </w:p>
        </w:tc>
        <w:tc>
          <w:tcPr>
            <w:tcW w:w="4900" w:type="dxa"/>
            <w:vAlign w:val="bottom"/>
          </w:tcPr>
          <w:p>
            <w:pPr>
              <w:ind w:left="60"/>
              <w:spacing w:after="0"/>
              <w:rPr>
                <w:sz w:val="20"/>
                <w:szCs w:val="20"/>
                <w:color w:val="auto"/>
              </w:rPr>
            </w:pPr>
            <w:r>
              <w:rPr>
                <w:rFonts w:ascii="Courier New" w:cs="Courier New" w:eastAsia="Courier New" w:hAnsi="Courier New"/>
                <w:sz w:val="16"/>
                <w:szCs w:val="16"/>
                <w:color w:val="auto"/>
              </w:rPr>
              <w:t>of a Diversification Election and on or before</w:t>
            </w:r>
          </w:p>
        </w:tc>
        <w:tc>
          <w:tcPr>
            <w:tcW w:w="3380" w:type="dxa"/>
            <w:vAlign w:val="bottom"/>
          </w:tcPr>
          <w:p>
            <w:pPr>
              <w:jc w:val="right"/>
              <w:ind w:right="1259"/>
              <w:spacing w:after="0"/>
              <w:rPr>
                <w:sz w:val="20"/>
                <w:szCs w:val="20"/>
                <w:color w:val="auto"/>
              </w:rPr>
            </w:pPr>
            <w:r>
              <w:rPr>
                <w:rFonts w:ascii="Courier New" w:cs="Courier New" w:eastAsia="Courier New" w:hAnsi="Courier New"/>
                <w:sz w:val="16"/>
                <w:szCs w:val="16"/>
                <w:color w:val="auto"/>
              </w:rPr>
              <w:t>40%</w:t>
            </w:r>
          </w:p>
        </w:tc>
      </w:tr>
      <w:tr>
        <w:trPr>
          <w:trHeight w:val="186"/>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the fourth anniversary of a</w:t>
            </w:r>
          </w:p>
        </w:tc>
        <w:tc>
          <w:tcPr>
            <w:tcW w:w="4900" w:type="dxa"/>
            <w:vAlign w:val="bottom"/>
          </w:tcPr>
          <w:p>
            <w:pPr>
              <w:ind w:left="60"/>
              <w:spacing w:after="0"/>
              <w:rPr>
                <w:sz w:val="20"/>
                <w:szCs w:val="20"/>
                <w:color w:val="auto"/>
              </w:rPr>
            </w:pPr>
            <w:r>
              <w:rPr>
                <w:rFonts w:ascii="Courier New" w:cs="Courier New" w:eastAsia="Courier New" w:hAnsi="Courier New"/>
                <w:sz w:val="16"/>
                <w:szCs w:val="16"/>
                <w:color w:val="auto"/>
              </w:rPr>
              <w:t>Diversification Election</w:t>
            </w:r>
          </w:p>
        </w:tc>
        <w:tc>
          <w:tcPr>
            <w:tcW w:w="3380" w:type="dxa"/>
            <w:vAlign w:val="bottom"/>
          </w:tcPr>
          <w:p>
            <w:pPr>
              <w:spacing w:after="0"/>
              <w:rPr>
                <w:sz w:val="16"/>
                <w:szCs w:val="16"/>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After the</w:t>
            </w:r>
          </w:p>
        </w:tc>
        <w:tc>
          <w:tcPr>
            <w:tcW w:w="6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fourth anniversary of a Diversification Election and on or before</w:t>
            </w:r>
          </w:p>
        </w:tc>
        <w:tc>
          <w:tcPr>
            <w:tcW w:w="3380" w:type="dxa"/>
            <w:vAlign w:val="bottom"/>
          </w:tcPr>
          <w:p>
            <w:pPr>
              <w:jc w:val="right"/>
              <w:ind w:right="1259"/>
              <w:spacing w:after="0"/>
              <w:rPr>
                <w:sz w:val="20"/>
                <w:szCs w:val="20"/>
                <w:color w:val="auto"/>
              </w:rPr>
            </w:pPr>
            <w:r>
              <w:rPr>
                <w:rFonts w:ascii="Courier New" w:cs="Courier New" w:eastAsia="Courier New" w:hAnsi="Courier New"/>
                <w:sz w:val="16"/>
                <w:szCs w:val="16"/>
                <w:color w:val="auto"/>
              </w:rPr>
              <w:t>20%</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the fifth</w:t>
            </w:r>
          </w:p>
        </w:tc>
        <w:tc>
          <w:tcPr>
            <w:tcW w:w="6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anniversary of a Diversification Election</w:t>
            </w:r>
          </w:p>
        </w:tc>
        <w:tc>
          <w:tcPr>
            <w:tcW w:w="3380" w:type="dxa"/>
            <w:vAlign w:val="bottom"/>
          </w:tcPr>
          <w:p>
            <w:pPr>
              <w:spacing w:after="0"/>
              <w:rPr>
                <w:sz w:val="16"/>
                <w:szCs w:val="16"/>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After the</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fifth anniversary</w:t>
            </w:r>
          </w:p>
        </w:tc>
        <w:tc>
          <w:tcPr>
            <w:tcW w:w="4900" w:type="dxa"/>
            <w:vAlign w:val="bottom"/>
          </w:tcPr>
          <w:p>
            <w:pPr>
              <w:ind w:left="60"/>
              <w:spacing w:after="0"/>
              <w:rPr>
                <w:sz w:val="20"/>
                <w:szCs w:val="20"/>
                <w:color w:val="auto"/>
              </w:rPr>
            </w:pPr>
            <w:r>
              <w:rPr>
                <w:rFonts w:ascii="Courier New" w:cs="Courier New" w:eastAsia="Courier New" w:hAnsi="Courier New"/>
                <w:sz w:val="16"/>
                <w:szCs w:val="16"/>
                <w:color w:val="auto"/>
              </w:rPr>
              <w:t>of a Diversification Election</w:t>
            </w:r>
          </w:p>
        </w:tc>
        <w:tc>
          <w:tcPr>
            <w:tcW w:w="3380" w:type="dxa"/>
            <w:vAlign w:val="bottom"/>
          </w:tcPr>
          <w:p>
            <w:pPr>
              <w:jc w:val="right"/>
              <w:ind w:right="1259"/>
              <w:spacing w:after="0"/>
              <w:rPr>
                <w:sz w:val="20"/>
                <w:szCs w:val="20"/>
                <w:color w:val="auto"/>
              </w:rPr>
            </w:pPr>
            <w:r>
              <w:rPr>
                <w:rFonts w:ascii="Courier New" w:cs="Courier New" w:eastAsia="Courier New" w:hAnsi="Courier New"/>
                <w:sz w:val="16"/>
                <w:szCs w:val="16"/>
                <w:color w:val="auto"/>
              </w:rPr>
              <w:t>0%</w:t>
            </w:r>
          </w:p>
        </w:tc>
      </w:tr>
    </w:tbl>
    <w:p>
      <w:pPr>
        <w:spacing w:after="0" w:line="3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ARTICLE 4 - MANNER OF DISTRIBUTION</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4.1. Manner of Distribution.</w:t>
      </w:r>
    </w:p>
    <w:p>
      <w:pPr>
        <w:spacing w:after="0" w:line="191" w:lineRule="exact"/>
        <w:rPr>
          <w:sz w:val="20"/>
          <w:szCs w:val="20"/>
          <w:color w:val="auto"/>
        </w:rPr>
      </w:pPr>
    </w:p>
    <w:p>
      <w:pPr>
        <w:ind w:right="3180" w:firstLine="1744"/>
        <w:spacing w:after="0" w:line="247" w:lineRule="auto"/>
        <w:tabs>
          <w:tab w:leader="none" w:pos="213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Stock Units credited to an Account shall be distributed in a lump sum in shares of Common Stock and/or Special Common Stock, as applicable. Dividend equivalents shall be distributed in a lump sum in cash. Amounts credited to the Income Fund pursuant to a Diversification Election shall be distributed in a lump sum in cash.</w:t>
      </w:r>
    </w:p>
    <w:p>
      <w:pPr>
        <w:spacing w:after="0" w:line="185" w:lineRule="exact"/>
        <w:rPr>
          <w:rFonts w:ascii="Courier New" w:cs="Courier New" w:eastAsia="Courier New" w:hAnsi="Courier New"/>
          <w:sz w:val="16"/>
          <w:szCs w:val="16"/>
          <w:color w:val="auto"/>
        </w:rPr>
      </w:pPr>
    </w:p>
    <w:p>
      <w:pPr>
        <w:ind w:right="3380" w:firstLine="1744"/>
        <w:spacing w:after="0" w:line="246" w:lineRule="auto"/>
        <w:tabs>
          <w:tab w:leader="none" w:pos="213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Initial Election or Subsequent Election or any other provision of the Plan to the contrary, following a Participant's termination of employment for any reason, if the amount credited to the Participant's Account has a value of $25,000 or less, the Administrator may, in its sole discretion, direct that such amount be distributed to the Participant (or Beneficiary, as applicable) in one lump sum payment; provided, however, that this Section 4.1(b) shall not apply to any amount credited to a Participant's Account until the expiration of the deferral period applicable under any Initial Election or Subsequent Election in effect as of April 29, 2002.</w:t>
      </w:r>
    </w:p>
    <w:p>
      <w:pPr>
        <w:spacing w:after="0" w:line="200" w:lineRule="exact"/>
        <w:rPr>
          <w:sz w:val="20"/>
          <w:szCs w:val="20"/>
          <w:color w:val="auto"/>
        </w:rPr>
      </w:pP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940"/>
          </w:cols>
          <w:pgMar w:left="240" w:top="676" w:right="719" w:bottom="1440" w:gutter="0" w:footer="0" w:header="0"/>
        </w:sectPr>
      </w:pPr>
    </w:p>
    <w:bookmarkStart w:id="71" w:name="page72"/>
    <w:bookmarkEnd w:id="71"/>
    <w:p>
      <w:pPr>
        <w:jc w:val="center"/>
        <w:ind w:right="2559"/>
        <w:spacing w:after="0"/>
        <w:rPr>
          <w:sz w:val="20"/>
          <w:szCs w:val="20"/>
          <w:color w:val="auto"/>
        </w:rPr>
      </w:pPr>
      <w:r>
        <w:rPr>
          <w:rFonts w:ascii="Courier New" w:cs="Courier New" w:eastAsia="Courier New" w:hAnsi="Courier New"/>
          <w:sz w:val="16"/>
          <w:szCs w:val="16"/>
          <w:color w:val="auto"/>
        </w:rPr>
        <w:t>ARTICLE 5 - BOOK ACCOUNTS</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5.1. Account. An Account shall be established for each Outside Director, Former Outside Director, Eligible Employee, Former Eligible Employee, Successor-in-Interest or Permitted Transferee when such Person becomes a Participant. Deferred Stock Units shall be credited to the Account as of the date of exercise of an Option as to which an Initial or Subsequent Election is in effect. To the extent an Account is deemed invested in the Income Fund, the Administrator shall credit earnings with respect to such Account at the Applicable Interest Rate, as further provided in Section 5.2.</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5.2. Crediting of Income, Gains and Losses on Accounts.</w:t>
      </w:r>
    </w:p>
    <w:p>
      <w:pPr>
        <w:spacing w:after="0" w:line="191" w:lineRule="exact"/>
        <w:rPr>
          <w:sz w:val="20"/>
          <w:szCs w:val="20"/>
          <w:color w:val="auto"/>
        </w:rPr>
      </w:pPr>
    </w:p>
    <w:p>
      <w:pPr>
        <w:jc w:val="both"/>
        <w:ind w:right="2459" w:firstLine="1453"/>
        <w:spacing w:after="0" w:line="247" w:lineRule="auto"/>
        <w:tabs>
          <w:tab w:leader="none" w:pos="184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Except as otherwise provided in this Section 5.2, the value of a Participant's Account as of any date shall be determined as if it were invested in the Company Stock Fund.</w:t>
      </w:r>
    </w:p>
    <w:p>
      <w:pPr>
        <w:spacing w:after="0" w:line="185"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Diversification Elections.</w:t>
      </w:r>
    </w:p>
    <w:p>
      <w:pPr>
        <w:spacing w:after="0" w:line="191" w:lineRule="exact"/>
        <w:rPr>
          <w:rFonts w:ascii="Courier New" w:cs="Courier New" w:eastAsia="Courier New" w:hAnsi="Courier New"/>
          <w:sz w:val="16"/>
          <w:szCs w:val="16"/>
          <w:color w:val="auto"/>
        </w:rPr>
      </w:pPr>
    </w:p>
    <w:p>
      <w:pPr>
        <w:ind w:right="2459" w:firstLine="1937"/>
        <w:spacing w:after="0" w:line="247" w:lineRule="auto"/>
        <w:tabs>
          <w:tab w:leader="none" w:pos="2326"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A Diversification Election shall be available (A) at any time that a Registration Statement filed under the Securities Act of 1933, as amended (a "Registration Statement"), is effective with respect to the Plan and (B) if and to the extent that the opportunity to make a Diversification Election has been approved (or, pursuant to Section 2.24, deemed approved) by the Administrator.</w:t>
      </w:r>
    </w:p>
    <w:p>
      <w:pPr>
        <w:spacing w:after="0" w:line="185" w:lineRule="exact"/>
        <w:rPr>
          <w:rFonts w:ascii="Courier New" w:cs="Courier New" w:eastAsia="Courier New" w:hAnsi="Courier New"/>
          <w:sz w:val="16"/>
          <w:szCs w:val="16"/>
          <w:color w:val="auto"/>
        </w:rPr>
      </w:pPr>
    </w:p>
    <w:p>
      <w:pPr>
        <w:ind w:right="2459" w:firstLine="1937"/>
        <w:spacing w:after="0" w:line="246" w:lineRule="auto"/>
        <w:tabs>
          <w:tab w:leader="none" w:pos="2422"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Administrator Approval of Diversification Elections. The opportunity to make a Diversification Election and the extent to which a Diversification Election applies to Deferred Stock Units credited to the Company Stock Fund may be approved or rejected by the Administrator in connection with the filing of a contingent Initial Election (as described in Section 2.31), provided that an Outside Director, Former Outside Director, Eligible Employee, Former Eligible Employee, Successor-in-Interest or Permitted Transferee who has Deferred Stock Units credited to an Account at the time that a Registration Statement first becomes effective with respect to the Plan, may at any time thereafter file a proposed Diversification Election with respect to such Deferred Stock Units. Such a proposed Diversification Election shall only be effective if (and to the extent) approved (or, pursuant to Section 5.2(b)(iii), deemed approved) by the Administrator.</w:t>
      </w:r>
    </w:p>
    <w:p>
      <w:pPr>
        <w:spacing w:after="0" w:line="193" w:lineRule="exact"/>
        <w:rPr>
          <w:rFonts w:ascii="Courier New" w:cs="Courier New" w:eastAsia="Courier New" w:hAnsi="Courier New"/>
          <w:sz w:val="16"/>
          <w:szCs w:val="16"/>
          <w:color w:val="auto"/>
        </w:rPr>
      </w:pPr>
    </w:p>
    <w:p>
      <w:pPr>
        <w:ind w:right="2459" w:firstLine="1937"/>
        <w:spacing w:after="0" w:line="246" w:lineRule="auto"/>
        <w:tabs>
          <w:tab w:leader="none" w:pos="2519"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Deferred Stock Units to Cash Equivalents. Each Outside Director, Former Outside Director, Eligible Employee, Former Eligible Employee, Successor-in-Interest or Permitted Transferee who is a Participant and whose Diversification Election has been approved (or deemed approved) by the Administrator may make a Diversification Election to convert up to the approved percentage of Deferred Stock Units credited to the Company Stock Fund that are attributable to any Option to the Income Fund. No deemed transfers shall be permitted from the Income Fund to the Company Stock Fund. Notwithstanding the foregoing, an Outside Director's Diversification Election to convert up to 40 percent of the Deferred Stock Units credited to the Company Stock Fund and attributable to any Option to the Income Fund shall be deemed approved by the Administrator, and an Outside Director's Diversification Election to transfer any amount in excess of such 40 percent amount shall be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72" w:name="page73"/>
    <w:bookmarkEnd w:id="72"/>
    <w:p>
      <w:pPr>
        <w:ind w:right="2459"/>
        <w:spacing w:after="0" w:line="247" w:lineRule="auto"/>
        <w:rPr>
          <w:sz w:val="20"/>
          <w:szCs w:val="20"/>
          <w:color w:val="auto"/>
        </w:rPr>
      </w:pPr>
      <w:r>
        <w:rPr>
          <w:rFonts w:ascii="Courier New" w:cs="Courier New" w:eastAsia="Courier New" w:hAnsi="Courier New"/>
          <w:sz w:val="16"/>
          <w:szCs w:val="16"/>
          <w:color w:val="auto"/>
        </w:rPr>
        <w:t>deemed null and void to the extent of such excess amount. Diversification Elections under this Section 5.2(b) shall be prospectively effective on the later of (A) the date designated by the Participant on a Diversification Election filed with the Administrator or (B) the business day next following the lapse of six months from the date Deferred Stock Units are credited to the Participant's Account.</w:t>
      </w:r>
    </w:p>
    <w:p>
      <w:pPr>
        <w:spacing w:after="0" w:line="372" w:lineRule="exact"/>
        <w:rPr>
          <w:sz w:val="20"/>
          <w:szCs w:val="20"/>
          <w:color w:val="auto"/>
        </w:rPr>
      </w:pPr>
    </w:p>
    <w:p>
      <w:pPr>
        <w:ind w:right="2659" w:firstLine="1453"/>
        <w:spacing w:after="0" w:line="246" w:lineRule="auto"/>
        <w:tabs>
          <w:tab w:leader="none" w:pos="184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Timing of Credits. Account balances subject to a Diversification Election under Section 5.2(b) shall be deemed transferred from the Company Stock Fund to the Income Fund as of the effective date of such Diversification Election. The value of amounts deemed invested in the Income Fund immediately following the effective date of a Diversification Election shall be based on hypothetical sales of Company Stock underlying liquidated Deferred Stock Units at Fair Market Value as of the effective date of a Diversification Election.</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5.3. Status of Deferred Amounts. Regardless of whether or not the Company is a Participant's employer, all amounts deferred under this Plan shall continue for all purposes to be a part of the general funds of the Company.</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5.4. Participants' Status as General Creditors.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ARTICLE 6 - NONALIENATION OF BENEFITS</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6.1. Alienation Prohibited. 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7 - DEATH OF PARTICIPANT</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7.1. Death of Participant. Except as provided in Section 3.7, a Deceased Participant's Account shall be distributed in accordance with the last Initial Election or Subsequent Election made by the Deceased Participant before the Deceased Participant's death, unless the Deceased Participant's Surviving Spouse, Permitted Transferee, Successor-in-Interest or Beneficiary timely elects to accelerate or defer the time of payment pursuant to Section 3.5(b), Section 3.5(c), Section 3.5(d), Section 3.5(e), or Section 3.5(f).</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7.2. Designation of Beneficiaries.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73" w:name="page74"/>
    <w:bookmarkEnd w:id="73"/>
    <w:p>
      <w:pPr>
        <w:ind w:right="2659"/>
        <w:spacing w:after="0" w:line="247" w:lineRule="auto"/>
        <w:rPr>
          <w:sz w:val="20"/>
          <w:szCs w:val="20"/>
          <w:color w:val="auto"/>
        </w:rPr>
      </w:pPr>
      <w:r>
        <w:rPr>
          <w:rFonts w:ascii="Courier New" w:cs="Courier New" w:eastAsia="Courier New" w:hAnsi="Courier New"/>
          <w:sz w:val="16"/>
          <w:szCs w:val="16"/>
          <w:color w:val="auto"/>
        </w:rPr>
        <w:t>Beneficiaries may be changed by a Participant or Beneficiary at any time prior to such Participant's or Beneficiary's death by the delivery to the Administrator of a new Beneficiary designation form.</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8 - INTERPRETATION</w:t>
      </w:r>
    </w:p>
    <w:p>
      <w:pPr>
        <w:spacing w:after="0" w:line="191" w:lineRule="exact"/>
        <w:rPr>
          <w:sz w:val="20"/>
          <w:szCs w:val="20"/>
          <w:color w:val="auto"/>
        </w:rPr>
      </w:pPr>
    </w:p>
    <w:p>
      <w:pPr>
        <w:ind w:right="2959" w:firstLine="872"/>
        <w:spacing w:after="0" w:line="247" w:lineRule="auto"/>
        <w:rPr>
          <w:sz w:val="20"/>
          <w:szCs w:val="20"/>
          <w:color w:val="auto"/>
        </w:rPr>
      </w:pPr>
      <w:r>
        <w:rPr>
          <w:rFonts w:ascii="Courier New" w:cs="Courier New" w:eastAsia="Courier New" w:hAnsi="Courier New"/>
          <w:sz w:val="16"/>
          <w:szCs w:val="16"/>
          <w:color w:val="auto"/>
        </w:rPr>
        <w:t>8.1.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8.2. Claims Procedure.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85" w:lineRule="exact"/>
        <w:rPr>
          <w:sz w:val="20"/>
          <w:szCs w:val="20"/>
          <w:color w:val="auto"/>
        </w:rPr>
      </w:pPr>
    </w:p>
    <w:p>
      <w:pPr>
        <w:ind w:right="2959" w:firstLine="1744"/>
        <w:spacing w:after="0" w:line="247" w:lineRule="auto"/>
        <w:rPr>
          <w:sz w:val="20"/>
          <w:szCs w:val="20"/>
          <w:color w:val="auto"/>
        </w:rPr>
      </w:pPr>
      <w:r>
        <w:rPr>
          <w:rFonts w:ascii="Courier New" w:cs="Courier New" w:eastAsia="Courier New" w:hAnsi="Courier New"/>
          <w:sz w:val="16"/>
          <w:szCs w:val="16"/>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86" w:lineRule="exact"/>
        <w:rPr>
          <w:sz w:val="20"/>
          <w:szCs w:val="20"/>
          <w:color w:val="auto"/>
        </w:rPr>
      </w:pPr>
    </w:p>
    <w:p>
      <w:pPr>
        <w:ind w:left="1840" w:hanging="387"/>
        <w:spacing w:after="0"/>
        <w:tabs>
          <w:tab w:leader="none" w:pos="18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specific reason or reasons for the denial;</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reference to pertinent Plan provisions on which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denial is based;</w:t>
      </w:r>
    </w:p>
    <w:p>
      <w:pPr>
        <w:spacing w:after="0" w:line="191" w:lineRule="exact"/>
        <w:rPr>
          <w:rFonts w:ascii="Courier New" w:cs="Courier New" w:eastAsia="Courier New" w:hAnsi="Courier New"/>
          <w:sz w:val="16"/>
          <w:szCs w:val="16"/>
          <w:color w:val="auto"/>
        </w:rPr>
      </w:pPr>
    </w:p>
    <w:p>
      <w:pPr>
        <w:ind w:right="2959" w:firstLine="1453"/>
        <w:spacing w:after="0" w:line="247" w:lineRule="auto"/>
        <w:tabs>
          <w:tab w:leader="none" w:pos="184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any additional material or information necessary for Applicant to perfect the claim and an explanation of why such material or information is necessary; and</w:t>
      </w:r>
    </w:p>
    <w:p>
      <w:pPr>
        <w:spacing w:after="0" w:line="185" w:lineRule="exact"/>
        <w:rPr>
          <w:rFonts w:ascii="Courier New" w:cs="Courier New" w:eastAsia="Courier New" w:hAnsi="Courier New"/>
          <w:sz w:val="16"/>
          <w:szCs w:val="16"/>
          <w:color w:val="auto"/>
        </w:rPr>
      </w:pPr>
    </w:p>
    <w:p>
      <w:pPr>
        <w:ind w:right="2559" w:firstLine="1453"/>
        <w:spacing w:after="0" w:line="248" w:lineRule="auto"/>
        <w:tabs>
          <w:tab w:leader="none" w:pos="184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information as to the steps to be taken in order to submit a claim for review.</w:t>
      </w:r>
    </w:p>
    <w:p>
      <w:pPr>
        <w:spacing w:after="0" w:line="18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5"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74" w:name="page75"/>
    <w:bookmarkEnd w:id="74"/>
    <w:p>
      <w:pPr>
        <w:ind w:right="2959" w:firstLine="1744"/>
        <w:spacing w:after="0" w:line="247" w:lineRule="auto"/>
        <w:rPr>
          <w:sz w:val="20"/>
          <w:szCs w:val="20"/>
          <w:color w:val="auto"/>
        </w:rPr>
      </w:pPr>
      <w:r>
        <w:rPr>
          <w:rFonts w:ascii="Courier New" w:cs="Courier New" w:eastAsia="Courier New" w:hAnsi="Courier New"/>
          <w:sz w:val="16"/>
          <w:szCs w:val="16"/>
          <w:color w:val="auto"/>
        </w:rPr>
        <w:t>It is intended that the claims procedures of this Plan be administered in accordance with the claims procedure regulations of the Department of Labor set forth in 29 CFR ss. 2560.503-1.</w:t>
      </w:r>
    </w:p>
    <w:p>
      <w:pPr>
        <w:spacing w:after="0" w:line="186"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Claims for benefits under the Plan must be filed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Administrator at the following address:</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1500 Market Street</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Philadelphia, PA 19102</w:t>
      </w:r>
    </w:p>
    <w:p>
      <w:pPr>
        <w:spacing w:after="0" w:line="5" w:lineRule="exact"/>
        <w:rPr>
          <w:sz w:val="20"/>
          <w:szCs w:val="20"/>
          <w:color w:val="auto"/>
        </w:rPr>
      </w:pPr>
    </w:p>
    <w:p>
      <w:pPr>
        <w:ind w:left="1740"/>
        <w:spacing w:after="0"/>
        <w:tabs>
          <w:tab w:leader="none" w:pos="2880" w:val="left"/>
        </w:tabs>
        <w:rPr>
          <w:sz w:val="20"/>
          <w:szCs w:val="20"/>
          <w:color w:val="auto"/>
        </w:rPr>
      </w:pPr>
      <w:r>
        <w:rPr>
          <w:rFonts w:ascii="Courier New" w:cs="Courier New" w:eastAsia="Courier New" w:hAnsi="Courier New"/>
          <w:sz w:val="16"/>
          <w:szCs w:val="16"/>
          <w:color w:val="auto"/>
        </w:rPr>
        <w:t>Attention:</w:t>
        <w:tab/>
        <w:t>General Counsel</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ARTICLE 9 - AMENDMENT OR TERMINATION</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9.1. Amendment or Termination. The Company, by action of the Board or by action of the Committee, reserves the right at any time, or from time to time, to amend or modify this Plan. The Company, by action of the Board, reserves the right to terminate this Plan at any time.</w:t>
      </w:r>
    </w:p>
    <w:p>
      <w:pPr>
        <w:spacing w:after="0" w:line="186"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ARTICLE 10 - WITHHOLDING OF TAXES ON EXERCISE OF OPTION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10.1. In General. Whenever the Company proposes or is required to credit Deferred Stock Units to an Account in connection with the exercise of an Option, the Company shall have the right to require the Participant to remit to the Company an amount sufficient to satisfy any federal, state and local withholding tax requirements prior to the date on which Deferred Stock Units shall be deemed credited to the Account, or take any action whatever that it deems necessary to protect its interests with respect to tax liabilities. The Company's obligation to credit Deferred Stock Units to an Account on the exercise of an Option subject to an Initial or Subsequent Election shall be conditioned on the Participant's compliance, to the Company's satisfaction, with any withholding requirement. Except as otherwise provided in Section 10.2, the Company shall satisfy all applicable withholding tax requirements by withholding tax from other compensation payable by the Company to the Participant, or by the Participant's delivery of cash or other property acceptable to the Company having a value equal to the applicable withholding tax.</w:t>
      </w:r>
    </w:p>
    <w:p>
      <w:pPr>
        <w:spacing w:after="0" w:line="19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10.2. Share Withholding Election. With respect to any Option subject to an Initial Election, an Eligible Employee, Former Eligible Employee, Successor-in-Interest or Permitted Transferee may elect to have the number of Option Shares determined such that Shares subject to such Option are withheld by the Company to the extent necessary to satisfy any withholding tax liabilities incurred in connection with the exercise of such Option. The number of Shares subject to an Option to be withheld pursuant to such a Share Withholding Election shall have a Fair Market Value approximately equal to the sum of:</w:t>
      </w:r>
    </w:p>
    <w:p>
      <w:pPr>
        <w:spacing w:after="0" w:line="191" w:lineRule="exact"/>
        <w:rPr>
          <w:sz w:val="20"/>
          <w:szCs w:val="20"/>
          <w:color w:val="auto"/>
        </w:rPr>
      </w:pPr>
    </w:p>
    <w:p>
      <w:pPr>
        <w:ind w:right="3139" w:firstLine="1453"/>
        <w:spacing w:after="0" w:line="248" w:lineRule="auto"/>
        <w:tabs>
          <w:tab w:leader="none" w:pos="184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amount of withholding taxes required to be withheld by the Company under applicable law, plus</w:t>
      </w:r>
    </w:p>
    <w:p>
      <w:pPr>
        <w:spacing w:after="0" w:line="184" w:lineRule="exact"/>
        <w:rPr>
          <w:rFonts w:ascii="Courier New" w:cs="Courier New" w:eastAsia="Courier New" w:hAnsi="Courier New"/>
          <w:sz w:val="16"/>
          <w:szCs w:val="16"/>
          <w:color w:val="auto"/>
        </w:rPr>
      </w:pPr>
    </w:p>
    <w:p>
      <w:pPr>
        <w:ind w:right="2759" w:firstLine="1453"/>
        <w:spacing w:after="0" w:line="247" w:lineRule="auto"/>
        <w:tabs>
          <w:tab w:leader="none" w:pos="184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(i) the minimum amount of withholding taxes arising because of the recognition of income (and consequent non-deferral of income) with respect to such withheld Shares, or (ii) the amount of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75" w:name="page76"/>
    <w:bookmarkEnd w:id="75"/>
    <w:p>
      <w:pPr>
        <w:ind w:right="2659"/>
        <w:spacing w:after="0" w:line="247" w:lineRule="auto"/>
        <w:rPr>
          <w:sz w:val="20"/>
          <w:szCs w:val="20"/>
          <w:color w:val="auto"/>
        </w:rPr>
      </w:pPr>
      <w:r>
        <w:rPr>
          <w:rFonts w:ascii="Courier New" w:cs="Courier New" w:eastAsia="Courier New" w:hAnsi="Courier New"/>
          <w:sz w:val="16"/>
          <w:szCs w:val="16"/>
          <w:color w:val="auto"/>
        </w:rPr>
        <w:t>arising because of the recognition of income (and consequent non-deferral of income) with respect to such withheld Shares, calculated at the highest applicable marginal tax rates, as indicated on the Share Withholding Election.</w:t>
      </w:r>
    </w:p>
    <w:p>
      <w:pPr>
        <w:spacing w:after="0" w:line="186"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Notwithstanding any other provision of the Plan or the terms of any Initial or Subsequent Election, the number of Deferred Stock Units credited to Participants' Accounts shall be adjusted appropriately to reflect the withholding of Shares pursuant to such Share Withholding Elections.</w:t>
      </w:r>
    </w:p>
    <w:p>
      <w:pPr>
        <w:spacing w:after="0" w:line="186"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ARTICLE 11 - CAPITAL ADJUSTMENTS</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11.1. Capital Adjustments. In the event that the Common Stock or Special Common Stock is changed into, or exchanged for, a different number or kind of shares of stock or other securities of the Company, whether through merger, consolidation, reorganization, recapitalization, stock dividends, stock split-ups or other substitution of securities of the Company, the Committee shall make appropriate equitable anti-dilution adjustments to the number of Deferred Stock Units credited to Participants' Accounts. The Committee's adjustment shall be effective and binding for all purposes of the Plan.</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ARTICLE 12 - MISCELLANEOUS PROVISIONS</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12.1.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186"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12.2. Expenses of Plan. All expenses of the Plan shall be paid by the Participating Companies.</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12.3. Gender and Number. Whenever any words are used herein in any specific gender, they shall be construed as though they were also used in any other applicable gender. The singular form, whenever used herein, shall mean or include the plural form, and vice versa, as the context may require.</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12.4. Law Governing Construction.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12.5. Headings Not a Part Hereof.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86"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12.6. Severability of Provisions.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86"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12.7. Expiration of Options. Notwithstanding any provision of the Plan or an Initial or Subsequent Election, no Initial or Subsequent Election shall be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76" w:name="page77"/>
    <w:bookmarkEnd w:id="76"/>
    <w:p>
      <w:pPr>
        <w:ind w:right="2559"/>
        <w:spacing w:after="0" w:line="247" w:lineRule="auto"/>
        <w:rPr>
          <w:sz w:val="20"/>
          <w:szCs w:val="20"/>
          <w:color w:val="auto"/>
        </w:rPr>
      </w:pPr>
      <w:r>
        <w:rPr>
          <w:rFonts w:ascii="Courier New" w:cs="Courier New" w:eastAsia="Courier New" w:hAnsi="Courier New"/>
          <w:sz w:val="16"/>
          <w:szCs w:val="16"/>
          <w:color w:val="auto"/>
        </w:rPr>
        <w:t>effective with respect to an Option that has expired. In addition, no provision of the Plan or an Initial or Subsequent Election shall be construed to extend the expiration date of any Option.</w:t>
      </w:r>
    </w:p>
    <w:p>
      <w:pPr>
        <w:spacing w:after="0" w:line="186"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ARTICLE 13 - EFFECTIVE DATE</w:t>
      </w:r>
    </w:p>
    <w:p>
      <w:pPr>
        <w:spacing w:after="0" w:line="191"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13.1. Effective Date. The effective date of the Plan this amendment and restatement of the Plan shall be April 29, 2002.</w:t>
      </w:r>
    </w:p>
    <w:p>
      <w:pPr>
        <w:spacing w:after="0" w:line="37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as of the 29th day of April, 2002.</w:t>
      </w:r>
    </w:p>
    <w:p>
      <w:pPr>
        <w:spacing w:after="0" w:line="18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COMCAST CORPORATION</w:t>
      </w:r>
    </w:p>
    <w:p>
      <w:pPr>
        <w:spacing w:after="0" w:line="378" w:lineRule="exact"/>
        <w:rPr>
          <w:sz w:val="20"/>
          <w:szCs w:val="20"/>
          <w:color w:val="auto"/>
        </w:rPr>
      </w:pPr>
    </w:p>
    <w:p>
      <w:pPr>
        <w:ind w:left="3580"/>
        <w:spacing w:after="0"/>
        <w:tabs>
          <w:tab w:leader="none" w:pos="4040" w:val="left"/>
        </w:tabs>
        <w:rPr>
          <w:sz w:val="20"/>
          <w:szCs w:val="20"/>
          <w:color w:val="auto"/>
        </w:rPr>
      </w:pPr>
      <w:r>
        <w:rPr>
          <w:rFonts w:ascii="Courier New" w:cs="Courier New" w:eastAsia="Courier New" w:hAnsi="Courier New"/>
          <w:sz w:val="16"/>
          <w:szCs w:val="16"/>
          <w:color w:val="auto"/>
        </w:rPr>
        <w:t>BY:</w:t>
        <w:tab/>
        <w:t>/s/ Stanley Wang</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ATTEST: /s/ Arthur Block</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77" w:name="page78"/>
    <w:bookmarkEnd w:id="77"/>
    <w:p>
      <w:pPr>
        <w:jc w:val="center"/>
        <w:ind w:right="2379"/>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1996 DEFERRED COMPENSATION PLAN</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As Amended and Restated, Effective July 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TABLE OF CONTENTS</w:t>
      </w:r>
    </w:p>
    <w:p>
      <w:pPr>
        <w:spacing w:after="0" w:line="191" w:lineRule="exact"/>
        <w:rPr>
          <w:sz w:val="20"/>
          <w:szCs w:val="20"/>
          <w:color w:val="auto"/>
        </w:rPr>
      </w:pPr>
    </w:p>
    <w:p>
      <w:pPr>
        <w:jc w:val="right"/>
        <w:ind w:right="2859"/>
        <w:spacing w:after="0"/>
        <w:rPr>
          <w:sz w:val="20"/>
          <w:szCs w:val="20"/>
          <w:color w:val="auto"/>
        </w:rPr>
      </w:pPr>
      <w:r>
        <w:rPr>
          <w:rFonts w:ascii="Courier New" w:cs="Courier New" w:eastAsia="Courier New" w:hAnsi="Courier New"/>
          <w:sz w:val="16"/>
          <w:szCs w:val="16"/>
          <w:color w:val="auto"/>
        </w:rPr>
        <w:t>Page</w:t>
      </w:r>
    </w:p>
    <w:p>
      <w:pPr>
        <w:spacing w:after="0" w:line="191"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1 - CONTINUATION AND COVERAGE OF PLAN</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2 - DEFINITIONS</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ARTICLE 3 - INITIAL AND SUBSEQUENT ELECTIONS</w:t>
      </w:r>
      <w:r>
        <w:rPr>
          <w:sz w:val="20"/>
          <w:szCs w:val="20"/>
          <w:color w:val="auto"/>
        </w:rPr>
        <w:tab/>
      </w:r>
      <w:r>
        <w:rPr>
          <w:rFonts w:ascii="Courier New" w:cs="Courier New" w:eastAsia="Courier New" w:hAnsi="Courier New"/>
          <w:sz w:val="16"/>
          <w:szCs w:val="16"/>
          <w:color w:val="auto"/>
        </w:rPr>
        <w:t>8</w:t>
      </w:r>
    </w:p>
    <w:p>
      <w:pPr>
        <w:spacing w:after="0" w:line="5" w:lineRule="exact"/>
        <w:rPr>
          <w:sz w:val="20"/>
          <w:szCs w:val="20"/>
          <w:color w:val="auto"/>
        </w:rPr>
      </w:pPr>
    </w:p>
    <w:p>
      <w:pPr>
        <w:spacing w:after="0"/>
        <w:tabs>
          <w:tab w:leader="dot" w:pos="7160" w:val="left"/>
        </w:tabs>
        <w:rPr>
          <w:sz w:val="20"/>
          <w:szCs w:val="20"/>
          <w:color w:val="auto"/>
        </w:rPr>
      </w:pPr>
      <w:r>
        <w:rPr>
          <w:rFonts w:ascii="Courier New" w:cs="Courier New" w:eastAsia="Courier New" w:hAnsi="Courier New"/>
          <w:sz w:val="16"/>
          <w:szCs w:val="16"/>
          <w:color w:val="auto"/>
        </w:rPr>
        <w:t>ARTICLE 4 - MANNER OF DISTRIBUTION</w:t>
      </w:r>
      <w:r>
        <w:rPr>
          <w:sz w:val="20"/>
          <w:szCs w:val="20"/>
          <w:color w:val="auto"/>
        </w:rPr>
        <w:tab/>
      </w:r>
      <w:r>
        <w:rPr>
          <w:rFonts w:ascii="Courier New" w:cs="Courier New" w:eastAsia="Courier New" w:hAnsi="Courier New"/>
          <w:sz w:val="15"/>
          <w:szCs w:val="15"/>
          <w:color w:val="auto"/>
        </w:rPr>
        <w:t>13</w:t>
      </w:r>
    </w:p>
    <w:p>
      <w:pPr>
        <w:spacing w:after="0" w:line="5" w:lineRule="exact"/>
        <w:rPr>
          <w:sz w:val="20"/>
          <w:szCs w:val="20"/>
          <w:color w:val="auto"/>
        </w:rPr>
      </w:pPr>
    </w:p>
    <w:p>
      <w:pPr>
        <w:spacing w:after="0"/>
        <w:tabs>
          <w:tab w:leader="dot" w:pos="7160" w:val="left"/>
        </w:tabs>
        <w:rPr>
          <w:sz w:val="20"/>
          <w:szCs w:val="20"/>
          <w:color w:val="auto"/>
        </w:rPr>
      </w:pPr>
      <w:r>
        <w:rPr>
          <w:rFonts w:ascii="Courier New" w:cs="Courier New" w:eastAsia="Courier New" w:hAnsi="Courier New"/>
          <w:sz w:val="16"/>
          <w:szCs w:val="16"/>
          <w:color w:val="auto"/>
        </w:rPr>
        <w:t>ARTICLE 5 - BOOK ACCOUNTS</w:t>
      </w:r>
      <w:r>
        <w:rPr>
          <w:sz w:val="20"/>
          <w:szCs w:val="20"/>
          <w:color w:val="auto"/>
        </w:rPr>
        <w:tab/>
      </w:r>
      <w:r>
        <w:rPr>
          <w:rFonts w:ascii="Courier New" w:cs="Courier New" w:eastAsia="Courier New" w:hAnsi="Courier New"/>
          <w:sz w:val="15"/>
          <w:szCs w:val="15"/>
          <w:color w:val="auto"/>
        </w:rPr>
        <w:t>14</w:t>
      </w:r>
    </w:p>
    <w:p>
      <w:pPr>
        <w:spacing w:after="0" w:line="5" w:lineRule="exact"/>
        <w:rPr>
          <w:sz w:val="20"/>
          <w:szCs w:val="20"/>
          <w:color w:val="auto"/>
        </w:rPr>
      </w:pPr>
    </w:p>
    <w:p>
      <w:pPr>
        <w:spacing w:after="0"/>
        <w:tabs>
          <w:tab w:leader="dot" w:pos="7160" w:val="left"/>
        </w:tabs>
        <w:rPr>
          <w:sz w:val="20"/>
          <w:szCs w:val="20"/>
          <w:color w:val="auto"/>
        </w:rPr>
      </w:pPr>
      <w:r>
        <w:rPr>
          <w:rFonts w:ascii="Courier New" w:cs="Courier New" w:eastAsia="Courier New" w:hAnsi="Courier New"/>
          <w:sz w:val="16"/>
          <w:szCs w:val="16"/>
          <w:color w:val="auto"/>
        </w:rPr>
        <w:t>ARTICLE 6 - NONALIENATION OF BENEFITS; PAYEE DESIGNATION</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spacing w:after="0"/>
        <w:tabs>
          <w:tab w:leader="dot" w:pos="7160" w:val="left"/>
        </w:tabs>
        <w:rPr>
          <w:sz w:val="20"/>
          <w:szCs w:val="20"/>
          <w:color w:val="auto"/>
        </w:rPr>
      </w:pPr>
      <w:r>
        <w:rPr>
          <w:rFonts w:ascii="Courier New" w:cs="Courier New" w:eastAsia="Courier New" w:hAnsi="Courier New"/>
          <w:sz w:val="16"/>
          <w:szCs w:val="16"/>
          <w:color w:val="auto"/>
        </w:rPr>
        <w:t>ARTICLE 7 - DEATH OF PARTICIPANT</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spacing w:after="0"/>
        <w:tabs>
          <w:tab w:leader="dot" w:pos="7160" w:val="left"/>
        </w:tabs>
        <w:rPr>
          <w:sz w:val="20"/>
          <w:szCs w:val="20"/>
          <w:color w:val="auto"/>
        </w:rPr>
      </w:pPr>
      <w:r>
        <w:rPr>
          <w:rFonts w:ascii="Courier New" w:cs="Courier New" w:eastAsia="Courier New" w:hAnsi="Courier New"/>
          <w:sz w:val="16"/>
          <w:szCs w:val="16"/>
          <w:color w:val="auto"/>
        </w:rPr>
        <w:t>ARTICLE 8 - HARDSHIP DISTRIBUTIONS</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spacing w:after="0"/>
        <w:tabs>
          <w:tab w:leader="dot" w:pos="7160" w:val="left"/>
        </w:tabs>
        <w:rPr>
          <w:sz w:val="20"/>
          <w:szCs w:val="20"/>
          <w:color w:val="auto"/>
        </w:rPr>
      </w:pPr>
      <w:r>
        <w:rPr>
          <w:rFonts w:ascii="Courier New" w:cs="Courier New" w:eastAsia="Courier New" w:hAnsi="Courier New"/>
          <w:sz w:val="16"/>
          <w:szCs w:val="16"/>
          <w:color w:val="auto"/>
        </w:rPr>
        <w:t>ARTICLE 9 - INTERPRETATION</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spacing w:after="0"/>
        <w:tabs>
          <w:tab w:leader="dot" w:pos="7160" w:val="left"/>
        </w:tabs>
        <w:rPr>
          <w:sz w:val="20"/>
          <w:szCs w:val="20"/>
          <w:color w:val="auto"/>
        </w:rPr>
      </w:pPr>
      <w:r>
        <w:rPr>
          <w:rFonts w:ascii="Courier New" w:cs="Courier New" w:eastAsia="Courier New" w:hAnsi="Courier New"/>
          <w:sz w:val="16"/>
          <w:szCs w:val="16"/>
          <w:color w:val="auto"/>
        </w:rPr>
        <w:t>ARTICLE 10 - AMENDMENT OR TERMINATION</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spacing w:after="0"/>
        <w:tabs>
          <w:tab w:leader="dot" w:pos="7160" w:val="left"/>
        </w:tabs>
        <w:rPr>
          <w:sz w:val="20"/>
          <w:szCs w:val="20"/>
          <w:color w:val="auto"/>
        </w:rPr>
      </w:pPr>
      <w:r>
        <w:rPr>
          <w:rFonts w:ascii="Courier New" w:cs="Courier New" w:eastAsia="Courier New" w:hAnsi="Courier New"/>
          <w:sz w:val="16"/>
          <w:szCs w:val="16"/>
          <w:color w:val="auto"/>
        </w:rPr>
        <w:t>ARTICLE 11 - WITHHOLDING OF TAXES</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spacing w:after="0"/>
        <w:tabs>
          <w:tab w:leader="dot" w:pos="7160" w:val="left"/>
        </w:tabs>
        <w:rPr>
          <w:sz w:val="20"/>
          <w:szCs w:val="20"/>
          <w:color w:val="auto"/>
        </w:rPr>
      </w:pPr>
      <w:r>
        <w:rPr>
          <w:rFonts w:ascii="Courier New" w:cs="Courier New" w:eastAsia="Courier New" w:hAnsi="Courier New"/>
          <w:sz w:val="16"/>
          <w:szCs w:val="16"/>
          <w:color w:val="auto"/>
        </w:rPr>
        <w:t>ARTICLE 12 - MISCELLANEOUS PROVISIONS</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spacing w:after="0"/>
        <w:tabs>
          <w:tab w:leader="dot" w:pos="7160" w:val="left"/>
        </w:tabs>
        <w:rPr>
          <w:sz w:val="20"/>
          <w:szCs w:val="20"/>
          <w:color w:val="auto"/>
        </w:rPr>
      </w:pPr>
      <w:r>
        <w:rPr>
          <w:rFonts w:ascii="Courier New" w:cs="Courier New" w:eastAsia="Courier New" w:hAnsi="Courier New"/>
          <w:sz w:val="16"/>
          <w:szCs w:val="16"/>
          <w:color w:val="auto"/>
        </w:rPr>
        <w:t>ARTICLE 13 - EFFECTIVE DATE</w:t>
      </w:r>
      <w:r>
        <w:rPr>
          <w:sz w:val="20"/>
          <w:szCs w:val="20"/>
          <w:color w:val="auto"/>
        </w:rPr>
        <w:tab/>
      </w: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142" w:right="1440" w:bottom="1440" w:gutter="0" w:footer="0" w:header="0"/>
        </w:sectPr>
      </w:pPr>
    </w:p>
    <w:bookmarkStart w:id="78" w:name="page79"/>
    <w:bookmarkEnd w:id="78"/>
    <w:p>
      <w:pPr>
        <w:jc w:val="center"/>
        <w:ind w:right="2359"/>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1996 DEFERRED COMPENSATION PLAN</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(As Amended and Restated, Effective July 9, 2002)</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ARTICLE 1 - CONTINUATION AND COVERAGE OF PLAN</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1.1. Continuation of Plan. COMCAST CORPORATION, a Pennsylvania corporation, hereby amends and restates the Comcast Corporation 1996 Deferred Compensation Plan (the "Plan"), effective July 9, 2002. The Plan was initially adopted effective February 12, 1974 and was amended and restated effective August 15, 1996, June 21, 1999, December 19, 2000, October 26, 2001 and April 29, 2002.</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1.2. Plan Unfunded and Limited to Outside Directors and Select Group of Management or Highly Compensated Employees.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ARTICLE 2 - DEFINITIONS</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2.1. "Account"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2.2. "Active Participant" means:</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 Each Participant who is in active service as an Outside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and</w:t>
      </w:r>
    </w:p>
    <w:p>
      <w:pPr>
        <w:spacing w:after="0" w:line="191" w:lineRule="exact"/>
        <w:rPr>
          <w:sz w:val="20"/>
          <w:szCs w:val="20"/>
          <w:color w:val="auto"/>
        </w:rPr>
      </w:pPr>
    </w:p>
    <w:p>
      <w:pPr>
        <w:ind w:right="2559" w:firstLine="1453"/>
        <w:spacing w:after="0" w:line="248" w:lineRule="auto"/>
        <w:tabs>
          <w:tab w:leader="none" w:pos="184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who is actively employed by a Participating Company as an Eligible Employee.</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2.3. "Administrator" means the Committee.</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2.4.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91"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2.5. "Annual Rate of Pay" means, as of any date, an employee's annualized base pay rate. An employee's Annual Rate of Pay shall not include sales commissions or other similar payments or awards.</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2.6. "Applicable Interest Rate" means:</w:t>
      </w:r>
    </w:p>
    <w:p>
      <w:pPr>
        <w:sectPr>
          <w:pgSz w:w="11900" w:h="16838" w:orient="portrait"/>
          <w:cols w:equalWidth="0" w:num="1">
            <w:col w:w="10219"/>
          </w:cols>
          <w:pgMar w:left="240" w:top="1049" w:right="1440" w:bottom="1440" w:gutter="0" w:footer="0" w:header="0"/>
        </w:sectPr>
      </w:pPr>
    </w:p>
    <w:bookmarkStart w:id="79" w:name="page80"/>
    <w:bookmarkEnd w:id="79"/>
    <w:p>
      <w:pPr>
        <w:ind w:right="2459" w:firstLine="1453"/>
        <w:spacing w:after="0" w:line="247" w:lineRule="auto"/>
        <w:tabs>
          <w:tab w:leader="none" w:pos="184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2.6(b), the Applicable Interest Rate means 12% per annum, compounded annually as of the last day of the calendar year.</w:t>
      </w:r>
    </w:p>
    <w:p>
      <w:pPr>
        <w:spacing w:after="0" w:line="185" w:lineRule="exact"/>
        <w:rPr>
          <w:rFonts w:ascii="Courier New" w:cs="Courier New" w:eastAsia="Courier New" w:hAnsi="Courier New"/>
          <w:sz w:val="16"/>
          <w:szCs w:val="16"/>
          <w:color w:val="auto"/>
        </w:rPr>
      </w:pPr>
    </w:p>
    <w:p>
      <w:pPr>
        <w:ind w:right="2459" w:firstLine="1453"/>
        <w:spacing w:after="0" w:line="246" w:lineRule="auto"/>
        <w:tabs>
          <w:tab w:leader="none" w:pos="184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otherwise required by Section 10.2, effective for the period extending from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compounded annually as of the last day of the calendar year. Notwithstanding the foregoing, the Administrator may delegate its authority to determine the Applicable Interest Rate under this Section 2.6(b) to an officer of the Company or committee of two or more officers of the Company.</w:t>
      </w:r>
    </w:p>
    <w:p>
      <w:pPr>
        <w:spacing w:after="0" w:line="192"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2.7. "Beneficiary"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93" w:lineRule="exact"/>
        <w:rPr>
          <w:sz w:val="20"/>
          <w:szCs w:val="20"/>
          <w:color w:val="auto"/>
        </w:rPr>
      </w:pPr>
    </w:p>
    <w:p>
      <w:pPr>
        <w:ind w:right="3139" w:firstLine="872"/>
        <w:spacing w:after="0" w:line="248" w:lineRule="auto"/>
        <w:rPr>
          <w:sz w:val="20"/>
          <w:szCs w:val="20"/>
          <w:color w:val="auto"/>
        </w:rPr>
      </w:pPr>
      <w:r>
        <w:rPr>
          <w:rFonts w:ascii="Courier New" w:cs="Courier New" w:eastAsia="Courier New" w:hAnsi="Courier New"/>
          <w:sz w:val="16"/>
          <w:szCs w:val="16"/>
          <w:color w:val="auto"/>
        </w:rPr>
        <w:t>2.8. "Board" means the Board of Directors of the Company, or the Executive Committee of the Board of Directors of the Company.</w:t>
      </w:r>
    </w:p>
    <w:p>
      <w:pPr>
        <w:spacing w:after="0" w:line="184"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2.9.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2.10. "Code" means the Internal Revenue Code of 1986, as amended.</w:t>
      </w:r>
    </w:p>
    <w:p>
      <w:pPr>
        <w:spacing w:after="0" w:line="191" w:lineRule="exact"/>
        <w:rPr>
          <w:sz w:val="20"/>
          <w:szCs w:val="20"/>
          <w:color w:val="auto"/>
        </w:rPr>
      </w:pPr>
    </w:p>
    <w:p>
      <w:pPr>
        <w:ind w:right="2959" w:firstLine="872"/>
        <w:spacing w:after="0" w:line="247" w:lineRule="auto"/>
        <w:rPr>
          <w:sz w:val="20"/>
          <w:szCs w:val="20"/>
          <w:color w:val="auto"/>
        </w:rPr>
      </w:pPr>
      <w:r>
        <w:rPr>
          <w:rFonts w:ascii="Courier New" w:cs="Courier New" w:eastAsia="Courier New" w:hAnsi="Courier New"/>
          <w:sz w:val="16"/>
          <w:szCs w:val="16"/>
          <w:color w:val="auto"/>
        </w:rPr>
        <w:t>2.11. "Committee" means the Subcommittee on Performance Based Compensation of the Compensation Committee of the Board of Directors of the Company.</w:t>
      </w:r>
    </w:p>
    <w:p>
      <w:pPr>
        <w:spacing w:after="0" w:line="186"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2.12. "Company" means Comcast Corporation, a Pennsylvania corporation, including any successor thereto by merger, consolidation, acquisition of all or substantially all the assets thereof, or otherwise.</w:t>
      </w:r>
    </w:p>
    <w:p>
      <w:pPr>
        <w:spacing w:after="0" w:line="186"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2.13. "Company Stock" means Comcast Corporation Class A Special Common Stock, par value, $1.00, including a fractional share, or such other securities issued by Comcast Corporation as may be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80" w:name="page81"/>
    <w:bookmarkEnd w:id="80"/>
    <w:p>
      <w:pPr>
        <w:ind w:right="2659"/>
        <w:spacing w:after="0" w:line="247" w:lineRule="auto"/>
        <w:rPr>
          <w:sz w:val="20"/>
          <w:szCs w:val="20"/>
          <w:color w:val="auto"/>
        </w:rPr>
      </w:pPr>
      <w:r>
        <w:rPr>
          <w:rFonts w:ascii="Courier New" w:cs="Courier New" w:eastAsia="Courier New" w:hAnsi="Courier New"/>
          <w:sz w:val="16"/>
          <w:szCs w:val="16"/>
          <w:color w:val="auto"/>
        </w:rPr>
        <w:t>"Company Stock" in the Plan shall be a reference to the appropriate number and class of shares of stock as adjusted pursuant to this Section 2.13. The Committee's adjustment shall be effective and binding for all purposes of the Plan.</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2.14. "Company Stock Fund"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of the Company Stock for such December 31.</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2.15. "Compensation" means:</w:t>
      </w:r>
    </w:p>
    <w:p>
      <w:pPr>
        <w:spacing w:after="0" w:line="191" w:lineRule="exact"/>
        <w:rPr>
          <w:sz w:val="20"/>
          <w:szCs w:val="20"/>
          <w:color w:val="auto"/>
        </w:rPr>
      </w:pPr>
    </w:p>
    <w:p>
      <w:pPr>
        <w:ind w:right="3139" w:firstLine="1453"/>
        <w:spacing w:after="0" w:line="247" w:lineRule="auto"/>
        <w:tabs>
          <w:tab w:leader="none" w:pos="184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Outside Director, the total cash remuneration for services as a member of the Board and as a member of any Committee of the Board; and</w:t>
      </w:r>
    </w:p>
    <w:p>
      <w:pPr>
        <w:spacing w:after="0" w:line="185" w:lineRule="exact"/>
        <w:rPr>
          <w:rFonts w:ascii="Courier New" w:cs="Courier New" w:eastAsia="Courier New" w:hAnsi="Courier New"/>
          <w:sz w:val="16"/>
          <w:szCs w:val="16"/>
          <w:color w:val="auto"/>
        </w:rPr>
      </w:pPr>
    </w:p>
    <w:p>
      <w:pPr>
        <w:ind w:right="2759" w:firstLine="1453"/>
        <w:spacing w:after="0" w:line="247" w:lineRule="auto"/>
        <w:tabs>
          <w:tab w:leader="none" w:pos="184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Eligible Employee, the total cash remuneration for services payable by a Participating Company, excluding sales commissions or other similar payments or awards.</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2.16. "Death Tax Clearance Date"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2.17. "Death Taxes"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2.18. "Deceased Participant" means a Participant whose employment, or, in the case of a Participant who was an Outside Director, a Participant whose service as an Outside Director, is terminated by death.</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2.19. "Disabled Participant" means:</w:t>
      </w:r>
    </w:p>
    <w:p>
      <w:pPr>
        <w:spacing w:after="0" w:line="191" w:lineRule="exact"/>
        <w:rPr>
          <w:sz w:val="20"/>
          <w:szCs w:val="20"/>
          <w:color w:val="auto"/>
        </w:rPr>
      </w:pPr>
    </w:p>
    <w:p>
      <w:pPr>
        <w:ind w:right="3139" w:firstLine="1453"/>
        <w:spacing w:after="0" w:line="247" w:lineRule="auto"/>
        <w:tabs>
          <w:tab w:leader="none" w:pos="184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or, in the case of a Participant who is an Outside Director, a Participant whose service as an Outside Director, is terminated by reason of disability;</w:t>
      </w:r>
    </w:p>
    <w:p>
      <w:pPr>
        <w:spacing w:after="0" w:line="185" w:lineRule="exact"/>
        <w:rPr>
          <w:rFonts w:ascii="Courier New" w:cs="Courier New" w:eastAsia="Courier New" w:hAnsi="Courier New"/>
          <w:sz w:val="16"/>
          <w:szCs w:val="16"/>
          <w:color w:val="auto"/>
        </w:rPr>
      </w:pPr>
    </w:p>
    <w:p>
      <w:pPr>
        <w:ind w:right="2559" w:firstLine="1453"/>
        <w:spacing w:after="0" w:line="248" w:lineRule="auto"/>
        <w:tabs>
          <w:tab w:leader="none" w:pos="184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duly-appointed legal guardian of an individual described in Section 2.19(a) acting on behalf of such individual.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81" w:name="page82"/>
    <w:bookmarkEnd w:id="81"/>
    <w:p>
      <w:pPr>
        <w:ind w:left="880"/>
        <w:spacing w:after="0"/>
        <w:rPr>
          <w:sz w:val="20"/>
          <w:szCs w:val="20"/>
          <w:color w:val="auto"/>
        </w:rPr>
      </w:pPr>
      <w:r>
        <w:rPr>
          <w:rFonts w:ascii="Courier New" w:cs="Courier New" w:eastAsia="Courier New" w:hAnsi="Courier New"/>
          <w:sz w:val="16"/>
          <w:szCs w:val="16"/>
          <w:color w:val="auto"/>
        </w:rPr>
        <w:t>2.20. "Eligible Employee" means:</w:t>
      </w:r>
    </w:p>
    <w:p>
      <w:pPr>
        <w:spacing w:after="0" w:line="191" w:lineRule="exact"/>
        <w:rPr>
          <w:sz w:val="20"/>
          <w:szCs w:val="20"/>
          <w:color w:val="auto"/>
        </w:rPr>
      </w:pPr>
    </w:p>
    <w:p>
      <w:pPr>
        <w:ind w:right="2559" w:firstLine="1453"/>
        <w:spacing w:after="0" w:line="248" w:lineRule="auto"/>
        <w:tabs>
          <w:tab w:leader="none" w:pos="184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as of December 31, 1989, was eligible to participate in the Prior Plan.</w:t>
      </w:r>
    </w:p>
    <w:p>
      <w:pPr>
        <w:spacing w:after="0" w:line="184" w:lineRule="exact"/>
        <w:rPr>
          <w:rFonts w:ascii="Courier New" w:cs="Courier New" w:eastAsia="Courier New" w:hAnsi="Courier New"/>
          <w:sz w:val="16"/>
          <w:szCs w:val="16"/>
          <w:color w:val="auto"/>
        </w:rPr>
      </w:pPr>
    </w:p>
    <w:p>
      <w:pPr>
        <w:ind w:right="2459" w:firstLine="1453"/>
        <w:spacing w:after="0" w:line="247" w:lineRule="auto"/>
        <w:tabs>
          <w:tab w:leader="none" w:pos="184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was, at any time before January 1, 1995, eligible to participate in the Prior Plan and whose Annual Rate of Pay is $90,000 or more as of both (i) the date on which an Initial Election is filed with the Administrator and (ii) the first day of each calendar year beginning after December 31, 1994.</w:t>
      </w:r>
    </w:p>
    <w:p>
      <w:pPr>
        <w:spacing w:after="0" w:line="185" w:lineRule="exact"/>
        <w:rPr>
          <w:rFonts w:ascii="Courier New" w:cs="Courier New" w:eastAsia="Courier New" w:hAnsi="Courier New"/>
          <w:sz w:val="16"/>
          <w:szCs w:val="16"/>
          <w:color w:val="auto"/>
        </w:rPr>
      </w:pPr>
    </w:p>
    <w:p>
      <w:pPr>
        <w:ind w:right="2559" w:firstLine="1453"/>
        <w:spacing w:after="0" w:line="247" w:lineRule="auto"/>
        <w:tabs>
          <w:tab w:leader="none" w:pos="184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has an Annual Rate of Pay of $125,000 as of each of (i) June 30, 2002; (ii) the date on which an Initial Election is filed with the Administrator and (iii) the first day of each calendar year beginning after December 31, 2002.</w:t>
      </w:r>
    </w:p>
    <w:p>
      <w:pPr>
        <w:spacing w:after="0" w:line="185" w:lineRule="exact"/>
        <w:rPr>
          <w:rFonts w:ascii="Courier New" w:cs="Courier New" w:eastAsia="Courier New" w:hAnsi="Courier New"/>
          <w:sz w:val="16"/>
          <w:szCs w:val="16"/>
          <w:color w:val="auto"/>
        </w:rPr>
      </w:pPr>
    </w:p>
    <w:p>
      <w:pPr>
        <w:ind w:right="2459" w:firstLine="1453"/>
        <w:spacing w:after="0" w:line="247" w:lineRule="auto"/>
        <w:tabs>
          <w:tab w:leader="none" w:pos="184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85"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New Key Employee.</w:t>
      </w:r>
    </w:p>
    <w:p>
      <w:pPr>
        <w:spacing w:after="0" w:line="191" w:lineRule="exact"/>
        <w:rPr>
          <w:rFonts w:ascii="Courier New" w:cs="Courier New" w:eastAsia="Courier New" w:hAnsi="Courier New"/>
          <w:sz w:val="16"/>
          <w:szCs w:val="16"/>
          <w:color w:val="auto"/>
        </w:rPr>
      </w:pPr>
    </w:p>
    <w:p>
      <w:pPr>
        <w:jc w:val="both"/>
        <w:ind w:right="3239" w:firstLine="1453"/>
        <w:spacing w:after="0" w:line="248" w:lineRule="auto"/>
        <w:tabs>
          <w:tab w:leader="none" w:pos="184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other employee of a Participating Company who is designated by the Committee, in its discretion, as an Eligible Employee.</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2.21. "Fair Market Value"</w:t>
      </w:r>
    </w:p>
    <w:p>
      <w:pPr>
        <w:spacing w:after="0" w:line="191" w:lineRule="exact"/>
        <w:rPr>
          <w:sz w:val="20"/>
          <w:szCs w:val="20"/>
          <w:color w:val="auto"/>
        </w:rPr>
      </w:pPr>
    </w:p>
    <w:p>
      <w:pPr>
        <w:ind w:right="2459" w:firstLine="1453"/>
        <w:spacing w:after="0" w:line="247" w:lineRule="auto"/>
        <w:tabs>
          <w:tab w:leader="none" w:pos="184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of Company Stock are listed on a stock exchange, Fair Market Value shall be determined based on the last reported sale price of a Share on the principal exchange on which Shares are listed on the last trading day prior to the date of determination; or</w:t>
      </w:r>
    </w:p>
    <w:p>
      <w:pPr>
        <w:spacing w:after="0" w:line="185" w:lineRule="exact"/>
        <w:rPr>
          <w:rFonts w:ascii="Courier New" w:cs="Courier New" w:eastAsia="Courier New" w:hAnsi="Courier New"/>
          <w:sz w:val="16"/>
          <w:szCs w:val="16"/>
          <w:color w:val="auto"/>
        </w:rPr>
      </w:pPr>
    </w:p>
    <w:p>
      <w:pPr>
        <w:ind w:right="2559" w:firstLine="1453"/>
        <w:spacing w:after="0" w:line="247" w:lineRule="auto"/>
        <w:tabs>
          <w:tab w:leader="none" w:pos="184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of Company Stock are not so listed, but trades of Shares are reported on the Nasdaq National Market the last quoted sale price of a share on the Nasdaq National Market on the last trading day prior to the date of determination.</w:t>
      </w:r>
    </w:p>
    <w:p>
      <w:pPr>
        <w:spacing w:after="0" w:line="185" w:lineRule="exact"/>
        <w:rPr>
          <w:rFonts w:ascii="Courier New" w:cs="Courier New" w:eastAsia="Courier New" w:hAnsi="Courier New"/>
          <w:sz w:val="16"/>
          <w:szCs w:val="16"/>
          <w:color w:val="auto"/>
        </w:rPr>
      </w:pPr>
    </w:p>
    <w:p>
      <w:pPr>
        <w:jc w:val="both"/>
        <w:ind w:right="2759" w:firstLine="1453"/>
        <w:spacing w:after="0" w:line="247" w:lineRule="auto"/>
        <w:tabs>
          <w:tab w:leader="none" w:pos="184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of Company Stock are not so listed nor trades of Shares so reported, Fair Market Value shall be determined by the Committee in good faith.</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2.22. "Former Eligible Employee" means an employee of a Participating Company who, as of any relevant date, does not satisfy the requirements of an "Eligible Employee" but who previously met such requirements under the Plan or the Prior Plan.</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2.23. "Grandfathered Participant"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85"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2.24. "Hardship" means a Participant's severe financial hardship due to an unforeseeable emergency resulting from a sudden and unexpected illness 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82" w:name="page83"/>
    <w:bookmarkEnd w:id="82"/>
    <w:p>
      <w:pPr>
        <w:ind w:right="2559"/>
        <w:spacing w:after="0" w:line="246" w:lineRule="auto"/>
        <w:rPr>
          <w:sz w:val="20"/>
          <w:szCs w:val="20"/>
          <w:color w:val="auto"/>
        </w:rPr>
      </w:pPr>
      <w:r>
        <w:rPr>
          <w:rFonts w:ascii="Courier New" w:cs="Courier New" w:eastAsia="Courier New" w:hAnsi="Courier New"/>
          <w:sz w:val="16"/>
          <w:szCs w:val="16"/>
          <w:color w:val="auto"/>
        </w:rPr>
        <w:t>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Uniform Gifts to Minors Act custodianship or Uniform Transfers to Minors Act custodianship shall not be treated as a resource of the Participant. The Board shall determine whether the circumstances of the Participant 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203"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2.25. "Inactive Participant" means each Participant (other than a Retired Participant, Deceased Participant or Disabled Participant) who is not in active service as an Outside Director and is not actively employed by a Participating Company.</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2.26. "Income Fund"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2.27. "Initial Election" means a written election on a form provided by the Administrator, filed with the Administrator in accordance with Article 3, pursuant to which an Outside Director or an Eligible Employee may:</w:t>
      </w:r>
    </w:p>
    <w:p>
      <w:pPr>
        <w:spacing w:after="0" w:line="186" w:lineRule="exact"/>
        <w:rPr>
          <w:sz w:val="20"/>
          <w:szCs w:val="20"/>
          <w:color w:val="auto"/>
        </w:rPr>
      </w:pPr>
    </w:p>
    <w:p>
      <w:pPr>
        <w:ind w:right="2459" w:firstLine="1453"/>
        <w:spacing w:after="0" w:line="247" w:lineRule="auto"/>
        <w:tabs>
          <w:tab w:leader="none" w:pos="184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to defer all or any portion of the Compensation payable for the performance of services as an Outside Director or as an Eligible Employee following the time that such election is filed; and</w:t>
      </w:r>
    </w:p>
    <w:p>
      <w:pPr>
        <w:spacing w:after="0" w:line="185" w:lineRule="exact"/>
        <w:rPr>
          <w:rFonts w:ascii="Courier New" w:cs="Courier New" w:eastAsia="Courier New" w:hAnsi="Courier New"/>
          <w:sz w:val="16"/>
          <w:szCs w:val="16"/>
          <w:color w:val="auto"/>
        </w:rPr>
      </w:pPr>
    </w:p>
    <w:p>
      <w:pPr>
        <w:ind w:right="3039" w:firstLine="1453"/>
        <w:spacing w:after="0" w:line="248" w:lineRule="auto"/>
        <w:tabs>
          <w:tab w:leader="none" w:pos="184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 the time of payment of the amount of deferred Compensation to which the Initial Election relates.</w:t>
      </w:r>
    </w:p>
    <w:p>
      <w:pPr>
        <w:spacing w:after="0" w:line="184"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2.28. "Insider" means an Eligible Employee or Outside Director who is subject to the short-swing profit recapture rules of section 16(b)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83" w:name="page84"/>
    <w:bookmarkEnd w:id="83"/>
    <w:p>
      <w:pPr>
        <w:ind w:left="880"/>
        <w:spacing w:after="0"/>
        <w:rPr>
          <w:sz w:val="20"/>
          <w:szCs w:val="20"/>
          <w:color w:val="auto"/>
        </w:rPr>
      </w:pPr>
      <w:r>
        <w:rPr>
          <w:rFonts w:ascii="Courier New" w:cs="Courier New" w:eastAsia="Courier New" w:hAnsi="Courier New"/>
          <w:sz w:val="16"/>
          <w:szCs w:val="16"/>
          <w:color w:val="auto"/>
        </w:rPr>
        <w:t>2.29. "New Key Employee" means:</w:t>
      </w:r>
    </w:p>
    <w:p>
      <w:pPr>
        <w:spacing w:after="0" w:line="191" w:lineRule="exact"/>
        <w:rPr>
          <w:sz w:val="20"/>
          <w:szCs w:val="20"/>
          <w:color w:val="auto"/>
        </w:rPr>
      </w:pPr>
    </w:p>
    <w:p>
      <w:pPr>
        <w:ind w:right="3719" w:firstLine="1453"/>
        <w:spacing w:after="0" w:line="248" w:lineRule="auto"/>
        <w:tabs>
          <w:tab w:leader="none" w:pos="184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July 1, 2002, each employee of a Participating Company:</w:t>
      </w:r>
    </w:p>
    <w:p>
      <w:pPr>
        <w:spacing w:after="0" w:line="184" w:lineRule="exact"/>
        <w:rPr>
          <w:rFonts w:ascii="Courier New" w:cs="Courier New" w:eastAsia="Courier New" w:hAnsi="Courier New"/>
          <w:sz w:val="16"/>
          <w:szCs w:val="16"/>
          <w:color w:val="auto"/>
        </w:rPr>
      </w:pPr>
    </w:p>
    <w:p>
      <w:pPr>
        <w:ind w:left="2620" w:hanging="392"/>
        <w:spacing w:after="0"/>
        <w:tabs>
          <w:tab w:leader="none" w:pos="2620"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becomes an employee of a Participating Company</w:t>
      </w:r>
    </w:p>
    <w:p>
      <w:pPr>
        <w:spacing w:after="0" w:line="5" w:lineRule="exact"/>
        <w:rPr>
          <w:rFonts w:ascii="Courier New" w:cs="Courier New" w:eastAsia="Courier New" w:hAnsi="Courier New"/>
          <w:sz w:val="16"/>
          <w:szCs w:val="16"/>
          <w:color w:val="auto"/>
        </w:rPr>
      </w:pPr>
    </w:p>
    <w:p>
      <w:pPr>
        <w:ind w:right="34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has an Annual Rate of Pay of $200,000 or more as of his employment commencement date; and</w:t>
      </w:r>
    </w:p>
    <w:p>
      <w:pPr>
        <w:spacing w:after="0" w:line="184" w:lineRule="exact"/>
        <w:rPr>
          <w:rFonts w:ascii="Courier New" w:cs="Courier New" w:eastAsia="Courier New" w:hAnsi="Courier New"/>
          <w:sz w:val="16"/>
          <w:szCs w:val="16"/>
          <w:color w:val="auto"/>
        </w:rPr>
      </w:pPr>
    </w:p>
    <w:p>
      <w:pPr>
        <w:ind w:left="2720" w:hanging="492"/>
        <w:spacing w:after="0"/>
        <w:tabs>
          <w:tab w:leader="none" w:pos="2720"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has an Annual Rate of Pay that is increased to</w:t>
      </w:r>
    </w:p>
    <w:p>
      <w:pPr>
        <w:spacing w:after="0" w:line="5" w:lineRule="exact"/>
        <w:rPr>
          <w:rFonts w:ascii="Courier New" w:cs="Courier New" w:eastAsia="Courier New" w:hAnsi="Courier New"/>
          <w:sz w:val="16"/>
          <w:szCs w:val="16"/>
          <w:color w:val="auto"/>
        </w:rPr>
      </w:pPr>
    </w:p>
    <w:p>
      <w:pPr>
        <w:ind w:right="31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$200,000 or more and who, immediately preceding such increase, was not an Eligible Employee.</w:t>
      </w:r>
    </w:p>
    <w:p>
      <w:pPr>
        <w:spacing w:after="0" w:line="184" w:lineRule="exact"/>
        <w:rPr>
          <w:rFonts w:ascii="Courier New" w:cs="Courier New" w:eastAsia="Courier New" w:hAnsi="Courier New"/>
          <w:sz w:val="16"/>
          <w:szCs w:val="16"/>
          <w:color w:val="auto"/>
        </w:rPr>
      </w:pPr>
    </w:p>
    <w:p>
      <w:pPr>
        <w:ind w:right="2559" w:firstLine="1453"/>
        <w:spacing w:after="0" w:line="248" w:lineRule="auto"/>
        <w:tabs>
          <w:tab w:leader="none" w:pos="184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for the period beginning April 29, 2002 and ending June 30, 2002, each employee of a Participating Company:</w:t>
      </w:r>
    </w:p>
    <w:p>
      <w:pPr>
        <w:spacing w:after="0" w:line="184" w:lineRule="exact"/>
        <w:rPr>
          <w:rFonts w:ascii="Courier New" w:cs="Courier New" w:eastAsia="Courier New" w:hAnsi="Courier New"/>
          <w:sz w:val="16"/>
          <w:szCs w:val="16"/>
          <w:color w:val="auto"/>
        </w:rPr>
      </w:pPr>
    </w:p>
    <w:p>
      <w:pPr>
        <w:ind w:left="2620" w:hanging="392"/>
        <w:spacing w:after="0"/>
        <w:tabs>
          <w:tab w:leader="none" w:pos="2620"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becomes an employee of a Participating Company</w:t>
      </w:r>
    </w:p>
    <w:p>
      <w:pPr>
        <w:spacing w:after="0" w:line="5" w:lineRule="exact"/>
        <w:rPr>
          <w:rFonts w:ascii="Courier New" w:cs="Courier New" w:eastAsia="Courier New" w:hAnsi="Courier New"/>
          <w:sz w:val="16"/>
          <w:szCs w:val="16"/>
          <w:color w:val="auto"/>
        </w:rPr>
      </w:pPr>
    </w:p>
    <w:p>
      <w:pPr>
        <w:ind w:right="34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has an Annual Rate of Pay of $125,000 or more as of his employment commencement date.</w:t>
      </w:r>
    </w:p>
    <w:p>
      <w:pPr>
        <w:spacing w:after="0" w:line="184" w:lineRule="exact"/>
        <w:rPr>
          <w:rFonts w:ascii="Courier New" w:cs="Courier New" w:eastAsia="Courier New" w:hAnsi="Courier New"/>
          <w:sz w:val="16"/>
          <w:szCs w:val="16"/>
          <w:color w:val="auto"/>
        </w:rPr>
      </w:pPr>
    </w:p>
    <w:p>
      <w:pPr>
        <w:ind w:left="2720" w:hanging="492"/>
        <w:spacing w:after="0"/>
        <w:tabs>
          <w:tab w:leader="none" w:pos="2720"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has an Annual Rate of Pay that is increased to</w:t>
      </w:r>
    </w:p>
    <w:p>
      <w:pPr>
        <w:spacing w:after="0" w:line="5" w:lineRule="exact"/>
        <w:rPr>
          <w:rFonts w:ascii="Courier New" w:cs="Courier New" w:eastAsia="Courier New" w:hAnsi="Courier New"/>
          <w:sz w:val="16"/>
          <w:szCs w:val="16"/>
          <w:color w:val="auto"/>
        </w:rPr>
      </w:pPr>
    </w:p>
    <w:p>
      <w:pPr>
        <w:ind w:right="31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$125,000 or more and who, immediately preceding such increase, was not an Eligible Employee.</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2.30. "Normal Retirement" means:</w:t>
      </w:r>
    </w:p>
    <w:p>
      <w:pPr>
        <w:spacing w:after="0" w:line="191" w:lineRule="exact"/>
        <w:rPr>
          <w:sz w:val="20"/>
          <w:szCs w:val="20"/>
          <w:color w:val="auto"/>
        </w:rPr>
      </w:pPr>
    </w:p>
    <w:p>
      <w:pPr>
        <w:ind w:right="2759" w:firstLine="1453"/>
        <w:spacing w:after="0" w:line="247" w:lineRule="auto"/>
        <w:tabs>
          <w:tab w:leader="none" w:pos="184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5" w:lineRule="exact"/>
        <w:rPr>
          <w:rFonts w:ascii="Courier New" w:cs="Courier New" w:eastAsia="Courier New" w:hAnsi="Courier New"/>
          <w:sz w:val="16"/>
          <w:szCs w:val="16"/>
          <w:color w:val="auto"/>
        </w:rPr>
      </w:pPr>
    </w:p>
    <w:p>
      <w:pPr>
        <w:jc w:val="both"/>
        <w:ind w:right="2959" w:firstLine="1453"/>
        <w:spacing w:after="0" w:line="248" w:lineRule="auto"/>
        <w:tabs>
          <w:tab w:leader="none" w:pos="184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Participant who is an Outside Director immediately preceding his termination of service, his normal retirement from the Board.</w:t>
      </w:r>
    </w:p>
    <w:p>
      <w:pPr>
        <w:spacing w:after="0" w:line="184"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2.31. "Outside Director" means a member of the Board, who is not an employee of a Participating Company.</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2.32. "Participant"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2.33. "Participating Company" means:</w:t>
      </w:r>
    </w:p>
    <w:p>
      <w:pPr>
        <w:spacing w:after="0" w:line="191" w:lineRule="exact"/>
        <w:rPr>
          <w:sz w:val="20"/>
          <w:szCs w:val="20"/>
          <w:color w:val="auto"/>
        </w:rPr>
      </w:pPr>
    </w:p>
    <w:p>
      <w:pPr>
        <w:ind w:left="1840" w:hanging="387"/>
        <w:spacing w:after="0"/>
        <w:tabs>
          <w:tab w:leader="none" w:pos="18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Cable Communications, Inc. and its subsidiaries;</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International Holdings, Inc.;</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Online Communications, Inc.;</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Business Communications, Inc.;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84" w:name="page85"/>
    <w:bookmarkEnd w:id="84"/>
    <w:p>
      <w:pPr>
        <w:ind w:left="1460"/>
        <w:spacing w:after="0"/>
        <w:rPr>
          <w:sz w:val="20"/>
          <w:szCs w:val="20"/>
          <w:color w:val="auto"/>
        </w:rPr>
      </w:pPr>
      <w:r>
        <w:rPr>
          <w:rFonts w:ascii="Courier New" w:cs="Courier New" w:eastAsia="Courier New" w:hAnsi="Courier New"/>
          <w:sz w:val="16"/>
          <w:szCs w:val="16"/>
          <w:color w:val="auto"/>
        </w:rPr>
        <w:t>(f) Any other entities identified in the discretion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w:t>
      </w:r>
    </w:p>
    <w:p>
      <w:pPr>
        <w:spacing w:after="0" w:line="191"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2.34. "Person" means an individual, a corporation, a partnership, an association, a trust or any other entity or organization.</w:t>
      </w:r>
    </w:p>
    <w:p>
      <w:pPr>
        <w:spacing w:after="0" w:line="184"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2.35. "Plan" means the Comcast Corporation 1996 Deferred Compensation Plan, as set forth herein, and as amended from time to time.</w:t>
      </w:r>
    </w:p>
    <w:p>
      <w:pPr>
        <w:spacing w:after="0" w:line="184"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2.36. "Prime Rate" means the annual rate of interest identified by PNC Bank as its prime rate as of a Participant's employment termination date and as of the first day of each calendar year beginning thereafter.</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2.37. "Prior Plan" means the Comcast Corporation Deferred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91"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2.38. "Retired Participant" means a Participant who has terminated service pursuant to a Normal Retirement.</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2.39. "Roberts Family" means each of the following:</w:t>
      </w:r>
    </w:p>
    <w:p>
      <w:pPr>
        <w:spacing w:after="0" w:line="191" w:lineRule="exact"/>
        <w:rPr>
          <w:sz w:val="20"/>
          <w:szCs w:val="20"/>
          <w:color w:val="auto"/>
        </w:rPr>
      </w:pPr>
    </w:p>
    <w:p>
      <w:pPr>
        <w:ind w:left="1840" w:hanging="387"/>
        <w:spacing w:after="0"/>
        <w:tabs>
          <w:tab w:leader="none" w:pos="18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Brian L. Roberts; or</w:t>
      </w:r>
    </w:p>
    <w:p>
      <w:pPr>
        <w:spacing w:after="0" w:line="191" w:lineRule="exact"/>
        <w:rPr>
          <w:rFonts w:ascii="Courier New" w:cs="Courier New" w:eastAsia="Courier New" w:hAnsi="Courier New"/>
          <w:sz w:val="16"/>
          <w:szCs w:val="16"/>
          <w:color w:val="auto"/>
        </w:rPr>
      </w:pPr>
    </w:p>
    <w:p>
      <w:pPr>
        <w:ind w:right="3139" w:firstLine="1453"/>
        <w:spacing w:after="0" w:line="248" w:lineRule="auto"/>
        <w:tabs>
          <w:tab w:leader="none" w:pos="184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 of any of Brian L. Roberts and/or a lineal descendant or descendants of Brian L. Roberts.</w:t>
      </w:r>
    </w:p>
    <w:p>
      <w:pPr>
        <w:spacing w:after="0" w:line="184"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2.40. "Severance Pay" means any amount identified by a Participating Company as severance-pay, or any amount which is payable on account of periods beginning after the last date on which an employee (or former employee) is required to report for work for a Participating Company.</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2.41. "Subsequent Election" means a written election on a form provided by the Administrator, filed with the Administrator in accordance with Article 3, pursuant to which a Participant or Beneficiary may elect to defer (or, in limited cases, accelerate) the time of payment or to change the manner of payment of amounts previously deferred in accordance with the terms of a previously made Initial Election or Subsequent Election.</w:t>
      </w:r>
    </w:p>
    <w:p>
      <w:pPr>
        <w:spacing w:after="0" w:line="185"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2.42. "Surviving Spouse" means the widow or widower, as the case may be, of a Deceased Participant or a Deceased Beneficiary (as applicable).</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2.43. "Terminating Event" means either of the following events:</w:t>
      </w:r>
    </w:p>
    <w:p>
      <w:pPr>
        <w:spacing w:after="0" w:line="191" w:lineRule="exact"/>
        <w:rPr>
          <w:sz w:val="20"/>
          <w:szCs w:val="20"/>
          <w:color w:val="auto"/>
        </w:rPr>
      </w:pPr>
    </w:p>
    <w:p>
      <w:pPr>
        <w:ind w:left="1840" w:hanging="387"/>
        <w:spacing w:after="0"/>
        <w:tabs>
          <w:tab w:leader="none" w:pos="18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85" w:name="page86"/>
    <w:bookmarkEnd w:id="85"/>
    <w:p>
      <w:pPr>
        <w:ind w:right="2559" w:firstLine="872"/>
        <w:spacing w:after="0" w:line="247" w:lineRule="auto"/>
        <w:rPr>
          <w:sz w:val="20"/>
          <w:szCs w:val="20"/>
          <w:color w:val="auto"/>
        </w:rPr>
      </w:pPr>
      <w:r>
        <w:rPr>
          <w:rFonts w:ascii="Courier New" w:cs="Courier New" w:eastAsia="Courier New" w:hAnsi="Courier New"/>
          <w:sz w:val="16"/>
          <w:szCs w:val="16"/>
          <w:color w:val="auto"/>
        </w:rPr>
        <w:t>2.44. "Third Party" means any Person, together with such Person's Affiliates, provided that the term "Third Party" shall not include the Company, an Affiliate of the Company or any member or members of the Roberts Family.</w:t>
      </w:r>
    </w:p>
    <w:p>
      <w:pPr>
        <w:spacing w:after="0" w:line="186"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ARTICLE 3 - INITIAL AND SUBSEQUENT ELECTIONS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3.1. Elections.</w:t>
      </w:r>
    </w:p>
    <w:p>
      <w:pPr>
        <w:spacing w:after="0" w:line="191" w:lineRule="exact"/>
        <w:rPr>
          <w:sz w:val="20"/>
          <w:szCs w:val="20"/>
          <w:color w:val="auto"/>
        </w:rPr>
      </w:pPr>
    </w:p>
    <w:p>
      <w:pPr>
        <w:ind w:right="2559" w:firstLine="1453"/>
        <w:spacing w:after="0" w:line="246" w:lineRule="auto"/>
        <w:tabs>
          <w:tab w:leader="none" w:pos="184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Elections. Each Outside Director and Eligible Employee shall have the right to defer all or any portion of the Compensation (including bonuses, if any) that he would otherwise be entitled to receive in a calendar year by filing an Initial Election at the time and in the manner described in this Article 3; provided that Severance Pay shall be included as "Compensation" for purposes of this Section 3.1 only to the extent permitted by the Administrator in its sole discretion.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w:t>
      </w:r>
    </w:p>
    <w:p>
      <w:pPr>
        <w:spacing w:after="0" w:line="195" w:lineRule="exact"/>
        <w:rPr>
          <w:rFonts w:ascii="Courier New" w:cs="Courier New" w:eastAsia="Courier New" w:hAnsi="Courier New"/>
          <w:sz w:val="16"/>
          <w:szCs w:val="16"/>
          <w:color w:val="auto"/>
        </w:rPr>
      </w:pPr>
    </w:p>
    <w:p>
      <w:pPr>
        <w:ind w:right="2559" w:firstLine="1453"/>
        <w:spacing w:after="0" w:line="247" w:lineRule="auto"/>
        <w:tabs>
          <w:tab w:leader="none" w:pos="184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Elections. Each Participant or Beneficiary shall have the right to elect to defer (or, in limited cases, accelerate)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3.2. Filing of Initial Election: General. An Initial Election shall be made on the form provided by the Administrator for this purpose. Except as provided in Section 3.3, no such Initial Election shall be effective unless it is filed with the Administrator on or before December 31 of the calendar year preceding the calendar year to which the Initial Election applies.</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3.3. Filing of Initial Election by New Key Employees. Notwithstanding Section 3.1 and Section 3.2, a New Key Employee may elect to defer all or any portion of his Compensation to be earned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30 days of such New Key Employee's date of hire or within 30 days of the date such New Key Employee first becomes eligible to participate in the Plan Any Initial Election by such New Key Employee for succeeding calendar years shall be made in accordance with Section 3.1 and Section 3.2.</w:t>
      </w:r>
    </w:p>
    <w:p>
      <w:pPr>
        <w:spacing w:after="0" w:line="192"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3.4. Calendar Years to which Initial Election May Apply. A separate Initial Election may be made for each calendar year as to which an Outside Director or Eligible Employee desires to defer all or any portion of such Outside Director's or Eligible Employee's Compensation. The failure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86" w:name="page87"/>
    <w:bookmarkEnd w:id="86"/>
    <w:p>
      <w:pPr>
        <w:ind w:right="2759"/>
        <w:spacing w:after="0" w:line="247" w:lineRule="auto"/>
        <w:rPr>
          <w:sz w:val="20"/>
          <w:szCs w:val="20"/>
          <w:color w:val="auto"/>
        </w:rPr>
      </w:pPr>
      <w:r>
        <w:rPr>
          <w:rFonts w:ascii="Courier New" w:cs="Courier New" w:eastAsia="Courier New" w:hAnsi="Courier New"/>
          <w:sz w:val="16"/>
          <w:szCs w:val="16"/>
          <w:color w:val="auto"/>
        </w:rPr>
        <w:t>Outside Director or Eligible Employee to make an Initial Election for any calendar year shall not affect such Outside Director's or Eligible Employee's right to make an Initial Election for any other calendar year.</w:t>
      </w:r>
    </w:p>
    <w:p>
      <w:pPr>
        <w:spacing w:after="0" w:line="186" w:lineRule="exact"/>
        <w:rPr>
          <w:sz w:val="20"/>
          <w:szCs w:val="20"/>
          <w:color w:val="auto"/>
        </w:rPr>
      </w:pPr>
    </w:p>
    <w:p>
      <w:pPr>
        <w:ind w:right="2459" w:firstLine="1453"/>
        <w:spacing w:after="0" w:line="246" w:lineRule="auto"/>
        <w:tabs>
          <w:tab w:leader="none" w:pos="184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Election of Distribution Date. Each Outside Director or Eligible Employee shall, contemporaneously with an Initial Election, also elect the time of payment of the amount of the deferred Compensation to which such Initial Election relates; provided, however, that, subject to acceleration pursuant to Section 3.6(d) or (e), Section 3.7, Section 7.1, 7.2, or Article 8, no distribution may commence earlier than January 2nd of the second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spacing w:after="0" w:line="19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3.5. Subsequent Elections.</w:t>
      </w:r>
    </w:p>
    <w:p>
      <w:pPr>
        <w:spacing w:after="0" w:line="191" w:lineRule="exact"/>
        <w:rPr>
          <w:sz w:val="20"/>
          <w:szCs w:val="20"/>
          <w:color w:val="auto"/>
        </w:rPr>
      </w:pPr>
    </w:p>
    <w:p>
      <w:pPr>
        <w:ind w:right="2459" w:firstLine="1453"/>
        <w:spacing w:after="0" w:line="246" w:lineRule="auto"/>
        <w:tabs>
          <w:tab w:leader="none" w:pos="184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Participants. Each Active Participant, who has made an Initial Election, or who has made a Subsequent Election, may elect to change the manner of distribution or defer the time of payment of any part or all of such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3.6(a) shall not be limited.</w:t>
      </w:r>
    </w:p>
    <w:p>
      <w:pPr>
        <w:spacing w:after="0" w:line="191" w:lineRule="exact"/>
        <w:rPr>
          <w:rFonts w:ascii="Courier New" w:cs="Courier New" w:eastAsia="Courier New" w:hAnsi="Courier New"/>
          <w:sz w:val="16"/>
          <w:szCs w:val="16"/>
          <w:color w:val="auto"/>
        </w:rPr>
      </w:pPr>
    </w:p>
    <w:p>
      <w:pPr>
        <w:ind w:right="2459" w:firstLine="1453"/>
        <w:spacing w:after="0" w:line="246" w:lineRule="auto"/>
        <w:tabs>
          <w:tab w:leader="none" w:pos="184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Inactive Participants. The Committee may, in its sole and absolute discretion, permit an Inactive Participant to make a Subsequent Election to change the manner of distribution, or defer the time of payment of any part or all of such Inactive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3.6(b) shall be determined by the Committee in its sole and absolute discretion.</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Surviving Spouses.</w:t>
      </w:r>
    </w:p>
    <w:p>
      <w:pPr>
        <w:spacing w:after="0" w:line="191" w:lineRule="exact"/>
        <w:rPr>
          <w:rFonts w:ascii="Courier New" w:cs="Courier New" w:eastAsia="Courier New" w:hAnsi="Courier New"/>
          <w:sz w:val="16"/>
          <w:szCs w:val="16"/>
          <w:color w:val="auto"/>
        </w:rPr>
      </w:pPr>
    </w:p>
    <w:p>
      <w:pPr>
        <w:ind w:right="2459" w:firstLine="2228"/>
        <w:spacing w:after="0" w:line="246" w:lineRule="auto"/>
        <w:tabs>
          <w:tab w:leader="none" w:pos="2616"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Surviving Spouse who is a Deceased Participant's Beneficiary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manner of distribution or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3.6(c)(i),</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87" w:name="page88"/>
    <w:bookmarkEnd w:id="87"/>
    <w:p>
      <w:pPr>
        <w:ind w:left="1" w:right="2659"/>
        <w:spacing w:after="0" w:line="247" w:lineRule="auto"/>
        <w:rPr>
          <w:sz w:val="20"/>
          <w:szCs w:val="20"/>
          <w:color w:val="auto"/>
        </w:rPr>
      </w:pPr>
      <w:r>
        <w:rPr>
          <w:rFonts w:ascii="Courier New" w:cs="Courier New" w:eastAsia="Courier New" w:hAnsi="Courier New"/>
          <w:sz w:val="16"/>
          <w:szCs w:val="16"/>
          <w:color w:val="auto"/>
        </w:rPr>
        <w:t>with respect to all or any part of the Deceased Participant's Account. Subsequent Elections pursuant to this Section 3.6(c)(i) may specify different changes with respect to different parts of the Deceased Participant's Account.</w:t>
      </w:r>
    </w:p>
    <w:p>
      <w:pPr>
        <w:spacing w:after="0" w:line="186"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(ii) Exception. Notwithstanding the above Section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3.6(c)(i), a Subsequent Election may be made by a Surviving Spouse within sixty</w:t>
      </w:r>
    </w:p>
    <w:p>
      <w:pPr>
        <w:spacing w:after="0" w:line="5" w:lineRule="exact"/>
        <w:rPr>
          <w:sz w:val="20"/>
          <w:szCs w:val="20"/>
          <w:color w:val="auto"/>
        </w:rPr>
      </w:pPr>
    </w:p>
    <w:p>
      <w:pPr>
        <w:ind w:left="1" w:right="2459" w:hanging="1"/>
        <w:spacing w:after="0" w:line="246" w:lineRule="auto"/>
        <w:tabs>
          <w:tab w:leader="none" w:pos="485"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manner of distribution or the change in the time of payment, which shall be no less than two (2) nor more than ten (10) years from the previously-elected payment date, or such Surviving Spouse may elect to defer payment until such Surviving Spouse's death. A Surviving Spouse may only make one (1) Subsequent Election under this Section 3.6(c)(ii) with respect to all or any part of the Deceased Participant's Account. Such Surviving Spouse may, however, make one additional Subsequent Election under Section 3.6(c)(i) in accordance with the terms of Section 3.6(c)(i). The one (1) Subsequent Election permitted under this Section 3.6(c)(ii) may specify different changes for different parts of the Deceased Participant's Account.</w:t>
      </w:r>
    </w:p>
    <w:p>
      <w:pPr>
        <w:spacing w:after="0" w:line="195" w:lineRule="exact"/>
        <w:rPr>
          <w:rFonts w:ascii="Courier New" w:cs="Courier New" w:eastAsia="Courier New" w:hAnsi="Courier New"/>
          <w:sz w:val="16"/>
          <w:szCs w:val="16"/>
          <w:color w:val="auto"/>
        </w:rPr>
      </w:pPr>
    </w:p>
    <w:p>
      <w:pPr>
        <w:ind w:left="1841" w:hanging="387"/>
        <w:spacing w:after="0"/>
        <w:tabs>
          <w:tab w:leader="none" w:pos="1841"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of a Deceased Participant Other Than a Surviving</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Spouse.</w:t>
      </w:r>
    </w:p>
    <w:p>
      <w:pPr>
        <w:spacing w:after="0" w:line="191" w:lineRule="exact"/>
        <w:rPr>
          <w:rFonts w:ascii="Courier New" w:cs="Courier New" w:eastAsia="Courier New" w:hAnsi="Courier New"/>
          <w:sz w:val="16"/>
          <w:szCs w:val="16"/>
          <w:color w:val="auto"/>
        </w:rPr>
      </w:pPr>
    </w:p>
    <w:p>
      <w:pPr>
        <w:ind w:left="1" w:right="2459" w:firstLine="2228"/>
        <w:spacing w:after="0" w:line="246" w:lineRule="auto"/>
        <w:tabs>
          <w:tab w:leader="none" w:pos="2617" w:val="left"/>
        </w:tabs>
        <w:numPr>
          <w:ilvl w:val="2"/>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Beneficiary of a Deceased Participant (other than a Surviving Spouse)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manner of distribution or the change in the time of payment, which shall be no less than two (2) nor more than ten</w:t>
      </w:r>
    </w:p>
    <w:p>
      <w:pPr>
        <w:spacing w:after="0" w:line="4"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from the previously-elected payment date. A Beneficiary may make one</w:t>
      </w:r>
    </w:p>
    <w:p>
      <w:pPr>
        <w:spacing w:after="0" w:line="5" w:lineRule="exact"/>
        <w:rPr>
          <w:rFonts w:ascii="Courier New" w:cs="Courier New" w:eastAsia="Courier New" w:hAnsi="Courier New"/>
          <w:sz w:val="16"/>
          <w:szCs w:val="16"/>
          <w:color w:val="auto"/>
        </w:rPr>
      </w:pPr>
    </w:p>
    <w:p>
      <w:pPr>
        <w:ind w:left="1" w:right="2459" w:hanging="1"/>
        <w:spacing w:after="0" w:line="247" w:lineRule="auto"/>
        <w:tabs>
          <w:tab w:leader="none" w:pos="388"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Election under this Section 3.6(d)(i), with respect to all or any part of the Deceased Participant's Account. Subsequent Elections pursuant to this Section 3.6(d)(i) may specify different changes for different parts of the Deceased Participant's Account.</w:t>
      </w:r>
    </w:p>
    <w:p>
      <w:pPr>
        <w:spacing w:after="0" w:line="185" w:lineRule="exact"/>
        <w:rPr>
          <w:rFonts w:ascii="Courier New" w:cs="Courier New" w:eastAsia="Courier New" w:hAnsi="Courier New"/>
          <w:sz w:val="16"/>
          <w:szCs w:val="16"/>
          <w:color w:val="auto"/>
        </w:rPr>
      </w:pPr>
    </w:p>
    <w:p>
      <w:pPr>
        <w:ind w:left="2721" w:hanging="492"/>
        <w:spacing w:after="0"/>
        <w:tabs>
          <w:tab w:leader="none" w:pos="2721" w:val="left"/>
        </w:tabs>
        <w:numPr>
          <w:ilvl w:val="2"/>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 Notwithstanding the above Section</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3.6(d)(i),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3.6(d)(ii) with respect to all or any part of the Deceased Participant's Account. Subsequent Elections pursuant to this Section 3.6(d)(ii) may specify different changes for different parts of the Deceased Participant's Account.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0"/>
          </w:cols>
          <w:pgMar w:left="239" w:top="676" w:right="1440" w:bottom="1440" w:gutter="0" w:footer="0" w:header="0"/>
        </w:sectPr>
      </w:pPr>
    </w:p>
    <w:bookmarkStart w:id="88" w:name="page89"/>
    <w:bookmarkEnd w:id="88"/>
    <w:p>
      <w:pPr>
        <w:ind w:left="1" w:right="2659" w:firstLine="1453"/>
        <w:spacing w:after="0" w:line="247" w:lineRule="auto"/>
        <w:tabs>
          <w:tab w:leader="none" w:pos="1842"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Deferral and Acceleration by a Beneficiary. Any Beneficiary (other than a Surviving Spouse who has made a Subsequent Election under Section 3.6(c) or a Beneficiary who has made a Subsequent Election under Section 3.6(d)) may elect to change the manner of distribution from the manner of distribution in which payment of a Deceased Participant's Account would otherwise be made, and</w:t>
      </w:r>
    </w:p>
    <w:p>
      <w:pPr>
        <w:spacing w:after="0" w:line="185" w:lineRule="exact"/>
        <w:rPr>
          <w:rFonts w:ascii="Courier New" w:cs="Courier New" w:eastAsia="Courier New" w:hAnsi="Courier New"/>
          <w:sz w:val="16"/>
          <w:szCs w:val="16"/>
          <w:color w:val="auto"/>
        </w:rPr>
      </w:pPr>
    </w:p>
    <w:p>
      <w:pPr>
        <w:ind w:left="2621" w:hanging="392"/>
        <w:spacing w:after="0"/>
        <w:tabs>
          <w:tab w:leader="none" w:pos="2621" w:val="left"/>
        </w:tabs>
        <w:numPr>
          <w:ilvl w:val="2"/>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 the time of payment of any part or all of the</w:t>
      </w:r>
    </w:p>
    <w:p>
      <w:pPr>
        <w:spacing w:after="0" w:line="5" w:lineRule="exact"/>
        <w:rPr>
          <w:rFonts w:ascii="Courier New" w:cs="Courier New" w:eastAsia="Courier New" w:hAnsi="Courier New"/>
          <w:sz w:val="16"/>
          <w:szCs w:val="16"/>
          <w:color w:val="auto"/>
        </w:rPr>
      </w:pPr>
    </w:p>
    <w:p>
      <w:pPr>
        <w:jc w:val="both"/>
        <w:ind w:left="1" w:right="323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Deceased Participant's Account or deceased Beneficiary's Account for one additional year from the date a payment would otherwise be made or begin (provided that if a Subsequent Election is made pursuant to this Section</w:t>
      </w:r>
    </w:p>
    <w:p>
      <w:pPr>
        <w:spacing w:after="0" w:line="1" w:lineRule="exact"/>
        <w:rPr>
          <w:rFonts w:ascii="Courier New" w:cs="Courier New" w:eastAsia="Courier New" w:hAnsi="Courier New"/>
          <w:sz w:val="16"/>
          <w:szCs w:val="16"/>
          <w:color w:val="auto"/>
        </w:rPr>
      </w:pPr>
    </w:p>
    <w:p>
      <w:pPr>
        <w:ind w:left="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3.6(e)(i), the Deceased Participant's Account or deceased Beneficiary's Account shall be in all events distributed in full on or before the fifth anniversary of the Deceased Participant's or a deceased Beneficiary's death); or</w:t>
      </w:r>
    </w:p>
    <w:p>
      <w:pPr>
        <w:spacing w:after="0" w:line="185" w:lineRule="exact"/>
        <w:rPr>
          <w:rFonts w:ascii="Courier New" w:cs="Courier New" w:eastAsia="Courier New" w:hAnsi="Courier New"/>
          <w:sz w:val="16"/>
          <w:szCs w:val="16"/>
          <w:color w:val="auto"/>
        </w:rPr>
      </w:pPr>
    </w:p>
    <w:p>
      <w:pPr>
        <w:ind w:left="2721" w:hanging="492"/>
        <w:spacing w:after="0"/>
        <w:tabs>
          <w:tab w:leader="none" w:pos="2721" w:val="left"/>
        </w:tabs>
        <w:numPr>
          <w:ilvl w:val="2"/>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 the time of payment of a Deceased</w:t>
      </w:r>
    </w:p>
    <w:p>
      <w:pPr>
        <w:spacing w:after="0" w:line="5" w:lineRule="exact"/>
        <w:rPr>
          <w:rFonts w:ascii="Courier New" w:cs="Courier New" w:eastAsia="Courier New" w:hAnsi="Courier New"/>
          <w:sz w:val="16"/>
          <w:szCs w:val="16"/>
          <w:color w:val="auto"/>
        </w:rPr>
      </w:pPr>
    </w:p>
    <w:p>
      <w:pPr>
        <w:jc w:val="both"/>
        <w:ind w:left="1" w:right="26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Account or deceased Beneficiary's Account from the date or dates that payment would otherwise be made or begin to the date that is the later of</w:t>
      </w:r>
    </w:p>
    <w:p>
      <w:pPr>
        <w:spacing w:after="0" w:line="1" w:lineRule="exact"/>
        <w:rPr>
          <w:rFonts w:ascii="Courier New" w:cs="Courier New" w:eastAsia="Courier New" w:hAnsi="Courier New"/>
          <w:sz w:val="16"/>
          <w:szCs w:val="16"/>
          <w:color w:val="auto"/>
        </w:rPr>
      </w:pPr>
    </w:p>
    <w:p>
      <w:pPr>
        <w:ind w:left="1" w:right="2459" w:hanging="1"/>
        <w:spacing w:after="0" w:line="247" w:lineRule="auto"/>
        <w:tabs>
          <w:tab w:leader="none" w:pos="388"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six (6) months after the date of the Deceased Participant's or deceased Beneficiary's death and (B) January 2nd of the calendar year beginning after the Deceased Participant's or deceased Beneficiary's death, provided that if a Subsequent Election is made pursuant to this Section 3.6(e)(ii), the Deceased Participant's Account or deceased Beneficiary's Account shall be distributed in full on such accelerated payment date.</w:t>
      </w:r>
    </w:p>
    <w:p>
      <w:pPr>
        <w:spacing w:after="0" w:line="185"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A Subsequent Election pursuant to this Section 3.6(e) must be filed with the Administrator within one hundred and twenty (120) days following the Deceased Participant's or deceased Beneficiary's death. One and only one Subsequent Election shall be permitted pursuant to this Section 3.6(e) with respect to a Deceased Participant's Account or deceased Beneficiary's Account, although if such Subsequent Election is filed pursuant to Section 3.6(e)(i), it may specify different changes for different parts of the Account.</w:t>
      </w:r>
    </w:p>
    <w:p>
      <w:pPr>
        <w:spacing w:after="0" w:line="185" w:lineRule="exact"/>
        <w:rPr>
          <w:sz w:val="20"/>
          <w:szCs w:val="20"/>
          <w:color w:val="auto"/>
        </w:rPr>
      </w:pPr>
    </w:p>
    <w:p>
      <w:pPr>
        <w:ind w:left="1" w:right="2559" w:firstLine="1453"/>
        <w:spacing w:after="0" w:line="247" w:lineRule="auto"/>
        <w:tabs>
          <w:tab w:leader="none" w:pos="184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Participant. A Disabled Participant (who has not been permitted to make a Subsequent Election under Section 3.6(h)) may elect to change the form of distribution from the form of distribution that the payment of the Disabled Participant's Account would otherwise be made and may elect to accelerate the time of payment of the Disabled Participant's Account from the date payment would otherwise be made to January 2nd of the calendar year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0"/>
          </w:cols>
          <w:pgMar w:left="239" w:top="676" w:right="1440" w:bottom="1440" w:gutter="0" w:footer="0" w:header="0"/>
        </w:sectPr>
      </w:pPr>
    </w:p>
    <w:bookmarkStart w:id="89" w:name="page90"/>
    <w:bookmarkEnd w:id="89"/>
    <w:p>
      <w:pPr>
        <w:ind w:right="2459"/>
        <w:spacing w:after="0" w:line="246" w:lineRule="auto"/>
        <w:rPr>
          <w:sz w:val="20"/>
          <w:szCs w:val="20"/>
          <w:color w:val="auto"/>
        </w:rPr>
      </w:pPr>
      <w:r>
        <w:rPr>
          <w:rFonts w:ascii="Courier New" w:cs="Courier New" w:eastAsia="Courier New" w:hAnsi="Courier New"/>
          <w:sz w:val="16"/>
          <w:szCs w:val="16"/>
          <w:color w:val="auto"/>
        </w:rPr>
        <w:t>beginning after the Participant became disabled. A Subsequent Election pursuant to this Section 3.6(f)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92" w:lineRule="exact"/>
        <w:rPr>
          <w:sz w:val="20"/>
          <w:szCs w:val="20"/>
          <w:color w:val="auto"/>
        </w:rPr>
      </w:pPr>
    </w:p>
    <w:p>
      <w:pPr>
        <w:ind w:right="2459" w:firstLine="1453"/>
        <w:spacing w:after="0" w:line="246" w:lineRule="auto"/>
        <w:tabs>
          <w:tab w:leader="none" w:pos="184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Participant. A Retired Participant (who has not been permitted to make a Subsequent Election under Section 3.6(h)) may elect to change the form of distribution from the form of distribution that payment of the Retired Participant's Account would otherwise be made and may elect to defer the time of payment of the Retired Participant's Account for a minimum of two additional years from the date payment would otherwise be made (provided that if a Subsequent Election is made pursuant to this Section 3.6(g), the Retired Participant's Account shall be distributed in full on or before the fifth anniversary of the Retired Participant's Normal Retirement). A Subsequent Election pursuant to this Section 3.6(g) must be filed with the Administrator on or before the close of business on the later of (i) the June 30 following the Participant's Normal Retirement on or before May 1 or a calendar year, (ii) the 60th day following the Participant's Normal Retirement after May 1 and before November 2 of a calendar year or (iii) the December 31 following the Participant's Normal Retirement after November 1 of a calendar year.</w:t>
      </w:r>
    </w:p>
    <w:p>
      <w:pPr>
        <w:spacing w:after="0" w:line="194" w:lineRule="exact"/>
        <w:rPr>
          <w:rFonts w:ascii="Courier New" w:cs="Courier New" w:eastAsia="Courier New" w:hAnsi="Courier New"/>
          <w:sz w:val="16"/>
          <w:szCs w:val="16"/>
          <w:color w:val="auto"/>
        </w:rPr>
      </w:pPr>
    </w:p>
    <w:p>
      <w:pPr>
        <w:ind w:right="2459" w:firstLine="1453"/>
        <w:spacing w:after="0" w:line="246" w:lineRule="auto"/>
        <w:tabs>
          <w:tab w:leader="none" w:pos="184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Participants and Disabled Participants. The Committee may, in its sole and absolute discretion, permit a Retired Participant or a Disabled Participant to make a Subsequent Election to change the form of distribution that the payment of the Retired Participant's account would otherwise be made or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3.6(h) shall be determined by the Committee in its sole and absolute discretion.</w:t>
      </w:r>
    </w:p>
    <w:p>
      <w:pPr>
        <w:spacing w:after="0" w:line="193" w:lineRule="exact"/>
        <w:rPr>
          <w:rFonts w:ascii="Courier New" w:cs="Courier New" w:eastAsia="Courier New" w:hAnsi="Courier New"/>
          <w:sz w:val="16"/>
          <w:szCs w:val="16"/>
          <w:color w:val="auto"/>
        </w:rPr>
      </w:pPr>
    </w:p>
    <w:p>
      <w:pPr>
        <w:ind w:right="2559" w:firstLine="1453"/>
        <w:spacing w:after="0" w:line="247" w:lineRule="auto"/>
        <w:tabs>
          <w:tab w:leader="none" w:pos="184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Most Recently Filed Initial Election or Subsequent Election Controlling. Subject to acceleration pursuant to Section 3.6(e) or 3.6(f), Section 3.7 or Section 7.1,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3.6. Distribution in Full Upon Terminating Event.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3.7. Withholding and Payment of Death Taxes.</w:t>
      </w:r>
    </w:p>
    <w:p>
      <w:pPr>
        <w:spacing w:after="0" w:line="191" w:lineRule="exact"/>
        <w:rPr>
          <w:sz w:val="20"/>
          <w:szCs w:val="20"/>
          <w:color w:val="auto"/>
        </w:rPr>
      </w:pPr>
    </w:p>
    <w:p>
      <w:pPr>
        <w:ind w:right="2659" w:firstLine="1453"/>
        <w:spacing w:after="0" w:line="247" w:lineRule="auto"/>
        <w:tabs>
          <w:tab w:leader="none" w:pos="184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3.8(b) to the Decedent's Account unless the Decedent affirmatively has elected, in writing, filed with the Administrator, to waive the application of Section 3.8(b).</w:t>
      </w:r>
    </w:p>
    <w:p>
      <w:pPr>
        <w:spacing w:after="0" w:line="185" w:lineRule="exact"/>
        <w:rPr>
          <w:rFonts w:ascii="Courier New" w:cs="Courier New" w:eastAsia="Courier New" w:hAnsi="Courier New"/>
          <w:sz w:val="16"/>
          <w:szCs w:val="16"/>
          <w:color w:val="auto"/>
        </w:rPr>
      </w:pPr>
    </w:p>
    <w:p>
      <w:pPr>
        <w:ind w:right="2759" w:firstLine="1453"/>
        <w:spacing w:after="0" w:line="248" w:lineRule="auto"/>
        <w:tabs>
          <w:tab w:leader="none" w:pos="184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Decedent affirmatively has elected, pursuant to Section 3.8(a), that the terms of this Section 3.8(b) not apply: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90" w:name="page91"/>
    <w:bookmarkEnd w:id="90"/>
    <w:p>
      <w:pPr>
        <w:ind w:right="2559" w:firstLine="2228"/>
        <w:spacing w:after="0" w:line="247" w:lineRule="auto"/>
        <w:tabs>
          <w:tab w:leader="none" w:pos="2616"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prohibit the Decedent's Beneficiary from taking any action under any of the provisions of the Plan with regard to the Decedent's Account other than the Beneficiary's making of a Subsequent Election pursuant to Section 3.6;</w:t>
      </w:r>
    </w:p>
    <w:p>
      <w:pPr>
        <w:spacing w:after="0" w:line="185" w:lineRule="exact"/>
        <w:rPr>
          <w:rFonts w:ascii="Courier New" w:cs="Courier New" w:eastAsia="Courier New" w:hAnsi="Courier New"/>
          <w:sz w:val="16"/>
          <w:szCs w:val="16"/>
          <w:color w:val="auto"/>
        </w:rPr>
      </w:pPr>
    </w:p>
    <w:p>
      <w:pPr>
        <w:ind w:left="2720" w:hanging="492"/>
        <w:spacing w:after="0"/>
        <w:tabs>
          <w:tab w:leader="none" w:pos="27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defer payment of the</w:t>
      </w:r>
    </w:p>
    <w:p>
      <w:pPr>
        <w:spacing w:after="0" w:line="5" w:lineRule="exact"/>
        <w:rPr>
          <w:rFonts w:ascii="Courier New" w:cs="Courier New" w:eastAsia="Courier New" w:hAnsi="Courier New"/>
          <w:sz w:val="16"/>
          <w:szCs w:val="16"/>
          <w:color w:val="auto"/>
        </w:rPr>
      </w:pPr>
    </w:p>
    <w:p>
      <w:pPr>
        <w:ind w:right="303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Decedent's Account until the later of the Death Tax Clearance Date and the payment date designated in the Decedent's Initial Election or Subsequent Election;</w:t>
      </w:r>
    </w:p>
    <w:p>
      <w:pPr>
        <w:spacing w:after="0" w:line="185" w:lineRule="exact"/>
        <w:rPr>
          <w:rFonts w:ascii="Courier New" w:cs="Courier New" w:eastAsia="Courier New" w:hAnsi="Courier New"/>
          <w:sz w:val="16"/>
          <w:szCs w:val="16"/>
          <w:color w:val="auto"/>
        </w:rPr>
      </w:pPr>
    </w:p>
    <w:p>
      <w:pPr>
        <w:ind w:left="2800" w:hanging="572"/>
        <w:spacing w:after="0"/>
        <w:tabs>
          <w:tab w:leader="none" w:pos="280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withdraw from the</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85" w:lineRule="exact"/>
        <w:rPr>
          <w:rFonts w:ascii="Courier New" w:cs="Courier New" w:eastAsia="Courier New" w:hAnsi="Courier New"/>
          <w:sz w:val="16"/>
          <w:szCs w:val="16"/>
          <w:color w:val="auto"/>
        </w:rPr>
      </w:pPr>
    </w:p>
    <w:p>
      <w:pPr>
        <w:ind w:left="2720" w:hanging="492"/>
        <w:spacing w:after="0"/>
        <w:tabs>
          <w:tab w:leader="none" w:pos="27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Administrator makes a withdrawal from the</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3.8(b)(iv);</w:t>
      </w:r>
    </w:p>
    <w:p>
      <w:pPr>
        <w:spacing w:after="0" w:line="192" w:lineRule="exact"/>
        <w:rPr>
          <w:rFonts w:ascii="Courier New" w:cs="Courier New" w:eastAsia="Courier New" w:hAnsi="Courier New"/>
          <w:sz w:val="16"/>
          <w:szCs w:val="16"/>
          <w:color w:val="auto"/>
        </w:rPr>
      </w:pPr>
    </w:p>
    <w:p>
      <w:pPr>
        <w:ind w:right="2459" w:firstLine="2228"/>
        <w:spacing w:after="0" w:line="247" w:lineRule="auto"/>
        <w:tabs>
          <w:tab w:leader="none" w:pos="2616"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withdrawn from the Decedent's Account by the Administrator pursuant to Sections 3.8(b)(iii) and 3.8(b)(iv) shall be withdrawn from the portions of Decedent's Account having the earliest distribution dates as specified in Decedent's Initial Election or Subsequent Election; and</w:t>
      </w:r>
    </w:p>
    <w:p>
      <w:pPr>
        <w:spacing w:after="0" w:line="185" w:lineRule="exact"/>
        <w:rPr>
          <w:rFonts w:ascii="Courier New" w:cs="Courier New" w:eastAsia="Courier New" w:hAnsi="Courier New"/>
          <w:sz w:val="16"/>
          <w:szCs w:val="16"/>
          <w:color w:val="auto"/>
        </w:rPr>
      </w:pPr>
    </w:p>
    <w:p>
      <w:pPr>
        <w:ind w:left="2720" w:hanging="492"/>
        <w:spacing w:after="0"/>
        <w:tabs>
          <w:tab w:leader="none" w:pos="27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reasonable time after the later to occur of</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Death Tax Clearance Date and the payment date designated in the Decedent's Initial Election or Subsequent Election, the Administrator shall pay the Decedent's Account to the Beneficiary.</w:t>
      </w:r>
    </w:p>
    <w:p>
      <w:pPr>
        <w:spacing w:after="0" w:line="186"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ARTICLE 4 - MANNER OF DISTRIBUTION</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4.1. Manner of Distribution.</w:t>
      </w:r>
    </w:p>
    <w:p>
      <w:pPr>
        <w:spacing w:after="0" w:line="191" w:lineRule="exact"/>
        <w:rPr>
          <w:sz w:val="20"/>
          <w:szCs w:val="20"/>
          <w:color w:val="auto"/>
        </w:rPr>
      </w:pPr>
    </w:p>
    <w:p>
      <w:pPr>
        <w:ind w:right="2459" w:firstLine="1453"/>
        <w:spacing w:after="0" w:line="247" w:lineRule="auto"/>
        <w:tabs>
          <w:tab w:leader="none" w:pos="184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credited to an Account shall be distributed, pursuant to an Initial Election or Subsequent Election in either (i) a lump sum payment or (ii) substantially equal annual installments over a five (5), ten (10) or fifteen (15) year period or (iii) substantially equal monthly installments over a period not exceeding fifteen (15) years.</w:t>
      </w:r>
    </w:p>
    <w:p>
      <w:pPr>
        <w:spacing w:after="0" w:line="185" w:lineRule="exact"/>
        <w:rPr>
          <w:rFonts w:ascii="Courier New" w:cs="Courier New" w:eastAsia="Courier New" w:hAnsi="Courier New"/>
          <w:sz w:val="16"/>
          <w:szCs w:val="16"/>
          <w:color w:val="auto"/>
        </w:rPr>
      </w:pPr>
    </w:p>
    <w:p>
      <w:pPr>
        <w:ind w:right="2659" w:firstLine="1453"/>
        <w:spacing w:after="0" w:line="248" w:lineRule="auto"/>
        <w:tabs>
          <w:tab w:leader="none" w:pos="184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Initial Election or Subsequent Election or any other provision of the Plan to the contrary: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91" w:name="page92"/>
    <w:bookmarkEnd w:id="91"/>
    <w:p>
      <w:pPr>
        <w:ind w:right="2459" w:firstLine="2228"/>
        <w:spacing w:after="0" w:line="247" w:lineRule="auto"/>
        <w:tabs>
          <w:tab w:leader="none" w:pos="2616"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is more than $10,000;</w:t>
      </w:r>
    </w:p>
    <w:p>
      <w:pPr>
        <w:spacing w:after="0" w:line="185" w:lineRule="exact"/>
        <w:rPr>
          <w:rFonts w:ascii="Courier New" w:cs="Courier New" w:eastAsia="Courier New" w:hAnsi="Courier New"/>
          <w:sz w:val="16"/>
          <w:szCs w:val="16"/>
          <w:color w:val="auto"/>
        </w:rPr>
      </w:pPr>
    </w:p>
    <w:p>
      <w:pPr>
        <w:ind w:right="2559" w:firstLine="2228"/>
        <w:spacing w:after="0" w:line="246" w:lineRule="auto"/>
        <w:tabs>
          <w:tab w:leader="none" w:pos="2713"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a Participant's termination of employment for any reason, if the amount credited to the Participant's Account is $25,000 or less, the Administrator may, in its sole discretion, direct that such amount be distributed to the Participant (or Beneficiary, as applicable) in one lump sum payment; provided, however, that this Section 4.1(b)(ii) shall not apply to any amount credited to a Participant's Account until the expiration of the deferral period applicable under any Initial Election or Subsequent Election in effect as of April 29, 2002.</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4.2. Determination of Account Balances for Purposes of Distribution.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18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ARTICLE 5 - BOOK ACCOUNTS</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5.1. Deferred Compensation Account.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5.2. Crediting of Income, Gains and Losses on Accounts.</w:t>
      </w:r>
    </w:p>
    <w:p>
      <w:pPr>
        <w:spacing w:after="0" w:line="191" w:lineRule="exact"/>
        <w:rPr>
          <w:sz w:val="20"/>
          <w:szCs w:val="20"/>
          <w:color w:val="auto"/>
        </w:rPr>
      </w:pPr>
    </w:p>
    <w:p>
      <w:pPr>
        <w:ind w:right="2459" w:firstLine="1453"/>
        <w:spacing w:after="0" w:line="247" w:lineRule="auto"/>
        <w:tabs>
          <w:tab w:leader="none" w:pos="1841"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Except as otherwise provided in this Section 5.2, the Administrator shall credit income, gains and losses with respect to each Participant's Account as if it were invested in the Income Fund.</w:t>
      </w:r>
    </w:p>
    <w:p>
      <w:pPr>
        <w:spacing w:after="0" w:line="185"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Fund Elections.</w:t>
      </w:r>
    </w:p>
    <w:p>
      <w:pPr>
        <w:spacing w:after="0" w:line="191" w:lineRule="exact"/>
        <w:rPr>
          <w:rFonts w:ascii="Courier New" w:cs="Courier New" w:eastAsia="Courier New" w:hAnsi="Courier New"/>
          <w:sz w:val="16"/>
          <w:szCs w:val="16"/>
          <w:color w:val="auto"/>
        </w:rPr>
      </w:pPr>
    </w:p>
    <w:p>
      <w:pPr>
        <w:jc w:val="both"/>
        <w:ind w:right="2459" w:firstLine="2228"/>
        <w:spacing w:after="0" w:line="246" w:lineRule="auto"/>
        <w:tabs>
          <w:tab w:leader="none" w:pos="2616"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credited to Participants' Accounts on and after July 9, 2002 shall be credited with income, gains and losses as if it were invested in the Income Fund. Each Participant who, as of July 9, 2002, has all or any portion of his or her Account credited with income, gains and losses as if it were invested in the Company Stock Fund may direct, as of December 31,</w:t>
      </w:r>
    </w:p>
    <w:p>
      <w:pPr>
        <w:spacing w:after="0" w:line="2"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2002 or the last day of any Plan Year thereafter, to have all or any portion of the amount credited to the Company Stock Fund deemed transferred to the Income Fund. No portion of the Participant's Account credited to the Income Fund may be deemed transferred to the Company Stock Fund.</w:t>
      </w:r>
    </w:p>
    <w:p>
      <w:pPr>
        <w:spacing w:after="0" w:line="185" w:lineRule="exact"/>
        <w:rPr>
          <w:rFonts w:ascii="Courier New" w:cs="Courier New" w:eastAsia="Courier New" w:hAnsi="Courier New"/>
          <w:sz w:val="16"/>
          <w:szCs w:val="16"/>
          <w:color w:val="auto"/>
        </w:rPr>
      </w:pPr>
    </w:p>
    <w:p>
      <w:pPr>
        <w:ind w:left="2720" w:hanging="492"/>
        <w:spacing w:after="0"/>
        <w:tabs>
          <w:tab w:leader="none" w:pos="272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amounts credited to Participants'</w:t>
      </w:r>
    </w:p>
    <w:p>
      <w:pPr>
        <w:spacing w:after="0" w:line="5" w:lineRule="exact"/>
        <w:rPr>
          <w:rFonts w:ascii="Courier New" w:cs="Courier New" w:eastAsia="Courier New" w:hAnsi="Courier New"/>
          <w:sz w:val="16"/>
          <w:szCs w:val="16"/>
          <w:color w:val="auto"/>
        </w:rPr>
      </w:pPr>
    </w:p>
    <w:p>
      <w:pPr>
        <w:ind w:right="30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through July 9, 2002, investment fund elections shall continue in effect until revoked or superseded. All amounts credited to Participants'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92" w:name="page93"/>
    <w:bookmarkEnd w:id="92"/>
    <w:p>
      <w:pPr>
        <w:ind w:right="2559"/>
        <w:spacing w:after="0" w:line="246" w:lineRule="auto"/>
        <w:rPr>
          <w:sz w:val="20"/>
          <w:szCs w:val="20"/>
          <w:color w:val="auto"/>
        </w:rPr>
      </w:pPr>
      <w:r>
        <w:rPr>
          <w:rFonts w:ascii="Courier New" w:cs="Courier New" w:eastAsia="Courier New" w:hAnsi="Courier New"/>
          <w:sz w:val="16"/>
          <w:szCs w:val="16"/>
          <w:color w:val="auto"/>
        </w:rPr>
        <w:t>Accounts on and after July 9, 2002 shall be deemed to be invested in the Income Fund. Notwithstanding any investment fund election to the contrary, as of the valuation date (as determined under Section 4.2) for the distribution of all or any portion of a Participant's Account that is subject to distribution in the form of installments described in Section 4.1(a) or (b), such Account, or portion thereof, shall be deemed invested in the Income Fund (and transferred from the Company Stock Fund to the Income Fund, to the extent necessary) until such Account, or portion thereof, is distributed in full.</w:t>
      </w:r>
    </w:p>
    <w:p>
      <w:pPr>
        <w:spacing w:after="0" w:line="191" w:lineRule="exact"/>
        <w:rPr>
          <w:sz w:val="20"/>
          <w:szCs w:val="20"/>
          <w:color w:val="auto"/>
        </w:rPr>
      </w:pPr>
    </w:p>
    <w:p>
      <w:pPr>
        <w:ind w:left="2800" w:hanging="572"/>
        <w:spacing w:after="0"/>
        <w:tabs>
          <w:tab w:leader="none" w:pos="280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an effective election, a</w:t>
      </w:r>
    </w:p>
    <w:p>
      <w:pPr>
        <w:spacing w:after="0" w:line="5" w:lineRule="exact"/>
        <w:rPr>
          <w:rFonts w:ascii="Courier New" w:cs="Courier New" w:eastAsia="Courier New" w:hAnsi="Courier New"/>
          <w:sz w:val="16"/>
          <w:szCs w:val="16"/>
          <w:color w:val="auto"/>
        </w:rPr>
      </w:pPr>
    </w:p>
    <w:p>
      <w:pPr>
        <w:ind w:right="27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shall be deemed to have elected to have the Account credited with income, gains and losses as if it were invested in the Income Fund.</w:t>
      </w:r>
    </w:p>
    <w:p>
      <w:pPr>
        <w:spacing w:after="0" w:line="184" w:lineRule="exact"/>
        <w:rPr>
          <w:rFonts w:ascii="Courier New" w:cs="Courier New" w:eastAsia="Courier New" w:hAnsi="Courier New"/>
          <w:sz w:val="16"/>
          <w:szCs w:val="16"/>
          <w:color w:val="auto"/>
        </w:rPr>
      </w:pPr>
    </w:p>
    <w:p>
      <w:pPr>
        <w:ind w:right="2559" w:firstLine="2228"/>
        <w:spacing w:after="0" w:line="247" w:lineRule="auto"/>
        <w:tabs>
          <w:tab w:leader="none" w:pos="2713"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fund elections under this Section 5.2(b) shall be effective as of the first day of each calendar year, provided that the election is filed with the Committee on or before the close of business on December 31 of the calendar year preceding such calendar year. An Active Participant may only make an investment fund election with respect to the Participant's accumulated Account as of December 31, and not with respect to Compensation to be deferred for a calendar year.</w:t>
      </w:r>
    </w:p>
    <w:p>
      <w:pPr>
        <w:spacing w:after="0" w:line="185" w:lineRule="exact"/>
        <w:rPr>
          <w:rFonts w:ascii="Courier New" w:cs="Courier New" w:eastAsia="Courier New" w:hAnsi="Courier New"/>
          <w:sz w:val="16"/>
          <w:szCs w:val="16"/>
          <w:color w:val="auto"/>
        </w:rPr>
      </w:pPr>
    </w:p>
    <w:p>
      <w:pPr>
        <w:ind w:left="2620" w:hanging="392"/>
        <w:spacing w:after="0"/>
        <w:tabs>
          <w:tab w:leader="none" w:pos="262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Participant ceases to continue in service as an</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Active Participant, then, notwithstanding any election to the contrary, such Participant's Account shall be deemed invested in the Income Fund, effective as of the first day of any calendar year beginning after such Participant ceases to continue in service as an Active Participant.</w:t>
      </w:r>
    </w:p>
    <w:p>
      <w:pPr>
        <w:spacing w:after="0" w:line="185" w:lineRule="exact"/>
        <w:rPr>
          <w:rFonts w:ascii="Courier New" w:cs="Courier New" w:eastAsia="Courier New" w:hAnsi="Courier New"/>
          <w:sz w:val="16"/>
          <w:szCs w:val="16"/>
          <w:color w:val="auto"/>
        </w:rPr>
      </w:pPr>
    </w:p>
    <w:p>
      <w:pPr>
        <w:ind w:right="2459" w:firstLine="1453"/>
        <w:spacing w:after="0" w:line="246" w:lineRule="auto"/>
        <w:tabs>
          <w:tab w:leader="none" w:pos="184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Timing of Credits. 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5.3. Status of Deferred Amounts. Regardless of whether or not the Company is a Participant's employer, all Compensation deferred under this Plan shall continue for all purposes to be a part of the general funds of the Company.</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5.4. Participants' Status as General Creditors.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ARTICLE 6 - NO ALIENATION OF BENEFITS; PAYEE DESIGNATION</w:t>
      </w:r>
    </w:p>
    <w:p>
      <w:pPr>
        <w:spacing w:after="0" w:line="191" w:lineRule="exact"/>
        <w:rPr>
          <w:sz w:val="20"/>
          <w:szCs w:val="20"/>
          <w:color w:val="auto"/>
        </w:rPr>
      </w:pPr>
    </w:p>
    <w:p>
      <w:pPr>
        <w:ind w:right="2659" w:firstLine="1744"/>
        <w:spacing w:after="0" w:line="248" w:lineRule="auto"/>
        <w:rPr>
          <w:sz w:val="20"/>
          <w:szCs w:val="20"/>
          <w:color w:val="auto"/>
        </w:rPr>
      </w:pPr>
      <w:r>
        <w:rPr>
          <w:rFonts w:ascii="Courier New" w:cs="Courier New" w:eastAsia="Courier New" w:hAnsi="Courier New"/>
          <w:sz w:val="16"/>
          <w:szCs w:val="16"/>
          <w:color w:val="auto"/>
        </w:rPr>
        <w:t>Except as otherwise required by applicable law, the right of any Participant or Beneficiary to any benefit or interest under any of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93" w:name="page94"/>
    <w:bookmarkEnd w:id="93"/>
    <w:p>
      <w:pPr>
        <w:ind w:right="2459"/>
        <w:spacing w:after="0" w:line="246" w:lineRule="auto"/>
        <w:rPr>
          <w:sz w:val="20"/>
          <w:szCs w:val="20"/>
          <w:color w:val="auto"/>
        </w:rPr>
      </w:pPr>
      <w:r>
        <w:rPr>
          <w:rFonts w:ascii="Courier New" w:cs="Courier New" w:eastAsia="Courier New" w:hAnsi="Courier New"/>
          <w:sz w:val="16"/>
          <w:szCs w:val="16"/>
          <w:color w:val="auto"/>
        </w:rPr>
        <w:t>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of all liability for such payment.</w:t>
      </w:r>
    </w:p>
    <w:p>
      <w:pPr>
        <w:spacing w:after="0" w:line="19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ARTICLE 7 - DEATH OF PARTICIPANT</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7.1. Death of Participant.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or change the manner of payment pursuant to Section 3.6.</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7.2. Designation of Beneficiaries.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ARTICLE 8 - HARDSHIP DISTRIBUTIONS</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9 - INTERPRETATION</w:t>
      </w:r>
    </w:p>
    <w:p>
      <w:pPr>
        <w:spacing w:after="0" w:line="191" w:lineRule="exact"/>
        <w:rPr>
          <w:sz w:val="20"/>
          <w:szCs w:val="20"/>
          <w:color w:val="auto"/>
        </w:rPr>
      </w:pPr>
    </w:p>
    <w:p>
      <w:pPr>
        <w:ind w:right="2959" w:firstLine="872"/>
        <w:spacing w:after="0" w:line="247" w:lineRule="auto"/>
        <w:rPr>
          <w:sz w:val="20"/>
          <w:szCs w:val="20"/>
          <w:color w:val="auto"/>
        </w:rPr>
      </w:pPr>
      <w:r>
        <w:rPr>
          <w:rFonts w:ascii="Courier New" w:cs="Courier New" w:eastAsia="Courier New" w:hAnsi="Courier New"/>
          <w:sz w:val="16"/>
          <w:szCs w:val="16"/>
          <w:color w:val="auto"/>
        </w:rPr>
        <w:t>9.1.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9.2. Claims Procedure.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94" w:name="page95"/>
    <w:bookmarkEnd w:id="94"/>
    <w:p>
      <w:pPr>
        <w:ind w:right="2959" w:firstLine="1744"/>
        <w:spacing w:after="0" w:line="247" w:lineRule="auto"/>
        <w:rPr>
          <w:sz w:val="20"/>
          <w:szCs w:val="20"/>
          <w:color w:val="auto"/>
        </w:rPr>
      </w:pPr>
      <w:r>
        <w:rPr>
          <w:rFonts w:ascii="Courier New" w:cs="Courier New" w:eastAsia="Courier New" w:hAnsi="Courier New"/>
          <w:sz w:val="16"/>
          <w:szCs w:val="16"/>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86" w:lineRule="exact"/>
        <w:rPr>
          <w:sz w:val="20"/>
          <w:szCs w:val="20"/>
          <w:color w:val="auto"/>
        </w:rPr>
      </w:pPr>
    </w:p>
    <w:p>
      <w:pPr>
        <w:ind w:left="1840" w:hanging="387"/>
        <w:spacing w:after="0"/>
        <w:tabs>
          <w:tab w:leader="none" w:pos="184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specific reason or reasons for the denial;</w:t>
      </w:r>
    </w:p>
    <w:p>
      <w:pPr>
        <w:spacing w:after="0" w:line="191" w:lineRule="exact"/>
        <w:rPr>
          <w:rFonts w:ascii="Courier New" w:cs="Courier New" w:eastAsia="Courier New" w:hAnsi="Courier New"/>
          <w:sz w:val="16"/>
          <w:szCs w:val="16"/>
          <w:color w:val="auto"/>
        </w:rPr>
      </w:pPr>
    </w:p>
    <w:p>
      <w:pPr>
        <w:ind w:left="1840" w:hanging="387"/>
        <w:spacing w:after="0"/>
        <w:tabs>
          <w:tab w:leader="none" w:pos="184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reference to pertinent Plan provisions on which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denial is based;</w:t>
      </w:r>
    </w:p>
    <w:p>
      <w:pPr>
        <w:spacing w:after="0" w:line="191" w:lineRule="exact"/>
        <w:rPr>
          <w:rFonts w:ascii="Courier New" w:cs="Courier New" w:eastAsia="Courier New" w:hAnsi="Courier New"/>
          <w:sz w:val="16"/>
          <w:szCs w:val="16"/>
          <w:color w:val="auto"/>
        </w:rPr>
      </w:pPr>
    </w:p>
    <w:p>
      <w:pPr>
        <w:ind w:right="2559" w:firstLine="1453"/>
        <w:spacing w:after="0" w:line="247" w:lineRule="auto"/>
        <w:tabs>
          <w:tab w:leader="none" w:pos="184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any additional material or information necessary for the Applicant to perfect the claim and an explanation of why such material or information is necessary; and</w:t>
      </w:r>
    </w:p>
    <w:p>
      <w:pPr>
        <w:spacing w:after="0" w:line="185" w:lineRule="exact"/>
        <w:rPr>
          <w:rFonts w:ascii="Courier New" w:cs="Courier New" w:eastAsia="Courier New" w:hAnsi="Courier New"/>
          <w:sz w:val="16"/>
          <w:szCs w:val="16"/>
          <w:color w:val="auto"/>
        </w:rPr>
      </w:pPr>
    </w:p>
    <w:p>
      <w:pPr>
        <w:ind w:right="2559" w:firstLine="1453"/>
        <w:spacing w:after="0" w:line="248" w:lineRule="auto"/>
        <w:tabs>
          <w:tab w:leader="none" w:pos="184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information as to the steps to be taken in order to submit a claim for review.</w:t>
      </w:r>
    </w:p>
    <w:p>
      <w:pPr>
        <w:spacing w:after="0" w:line="18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5"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93" w:lineRule="exact"/>
        <w:rPr>
          <w:sz w:val="20"/>
          <w:szCs w:val="20"/>
          <w:color w:val="auto"/>
        </w:rPr>
      </w:pPr>
    </w:p>
    <w:p>
      <w:pPr>
        <w:ind w:right="2959" w:firstLine="1744"/>
        <w:spacing w:after="0" w:line="247" w:lineRule="auto"/>
        <w:rPr>
          <w:sz w:val="20"/>
          <w:szCs w:val="20"/>
          <w:color w:val="auto"/>
        </w:rPr>
      </w:pPr>
      <w:r>
        <w:rPr>
          <w:rFonts w:ascii="Courier New" w:cs="Courier New" w:eastAsia="Courier New" w:hAnsi="Courier New"/>
          <w:sz w:val="16"/>
          <w:szCs w:val="16"/>
          <w:color w:val="auto"/>
        </w:rPr>
        <w:t>It is intended that the claims procedures of this Plan be administered in accordance with the claims procedure regulations of the Department of Labor set forth in 29 CFR ss. 2560.503-1.</w:t>
      </w:r>
    </w:p>
    <w:p>
      <w:pPr>
        <w:spacing w:after="0" w:line="186"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Claims for benefits under the Plan must be filed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Administrator at the following address:</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1500 Market Street</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Philadelphia, PA 19102</w:t>
      </w:r>
    </w:p>
    <w:p>
      <w:pPr>
        <w:spacing w:after="0" w:line="5" w:lineRule="exact"/>
        <w:rPr>
          <w:sz w:val="20"/>
          <w:szCs w:val="20"/>
          <w:color w:val="auto"/>
        </w:rPr>
      </w:pPr>
    </w:p>
    <w:p>
      <w:pPr>
        <w:ind w:left="1740"/>
        <w:spacing w:after="0"/>
        <w:tabs>
          <w:tab w:leader="none" w:pos="2880" w:val="left"/>
        </w:tabs>
        <w:rPr>
          <w:sz w:val="20"/>
          <w:szCs w:val="20"/>
          <w:color w:val="auto"/>
        </w:rPr>
      </w:pPr>
      <w:r>
        <w:rPr>
          <w:rFonts w:ascii="Courier New" w:cs="Courier New" w:eastAsia="Courier New" w:hAnsi="Courier New"/>
          <w:sz w:val="16"/>
          <w:szCs w:val="16"/>
          <w:color w:val="auto"/>
        </w:rPr>
        <w:t>Attention:</w:t>
        <w:tab/>
        <w:t>General Counsel</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ARTICLE 10 - AMENDMENT OR TERMINATION</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10.1. Amendment or Termination. Except as otherwise provided by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 the Company, by action of the Board or by action of the Committee,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95" w:name="page96"/>
    <w:bookmarkEnd w:id="95"/>
    <w:p>
      <w:pPr>
        <w:jc w:val="both"/>
        <w:ind w:right="2759"/>
        <w:spacing w:after="0" w:line="247" w:lineRule="auto"/>
        <w:rPr>
          <w:sz w:val="20"/>
          <w:szCs w:val="20"/>
          <w:color w:val="auto"/>
        </w:rPr>
      </w:pPr>
      <w:r>
        <w:rPr>
          <w:rFonts w:ascii="Courier New" w:cs="Courier New" w:eastAsia="Courier New" w:hAnsi="Courier New"/>
          <w:sz w:val="16"/>
          <w:szCs w:val="16"/>
          <w:color w:val="auto"/>
        </w:rPr>
        <w:t>reserves the right at any time, or from time to time, to amend or modify this Plan. The Company, by action of the Board, reserves the right at any time, to terminate this Plan.</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10.2. Amendment of Rate of Credited Earnings.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3.6) shall be treated as a separate Subsequent Election from any previous Initial Election or Subsequent Election with respect to such Account.</w:t>
      </w:r>
    </w:p>
    <w:p>
      <w:pPr>
        <w:spacing w:after="0" w:line="192"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ARTICLE 11 - WITHHOLDING OF TAXES</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9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ARTICLE 12 - MISCELLANEOUS PROVISIONS</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12.1.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186"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12.2. Expenses of Plan. All expenses of the Plan shall be paid by the Participating Companies.</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12.3. Gender and Number. Whenever any words are used herein in any specific gender, they shall be construed as though they were also used in any other applicable gender. The singular form, whenever used herein, shall mean or include the plural form, and vice versa, as the context may require.</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12.4. Law Governing Construction.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12.5. Headings Not a Part Hereof.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86"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12.6. Severability of Provisions. If any provision of this Plan is determined to be void by any court of competent jurisdiction, the Plan shall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96" w:name="page97"/>
    <w:bookmarkEnd w:id="96"/>
    <w:p>
      <w:pPr>
        <w:ind w:right="2959"/>
        <w:spacing w:after="0" w:line="248" w:lineRule="auto"/>
        <w:rPr>
          <w:sz w:val="20"/>
          <w:szCs w:val="20"/>
          <w:color w:val="auto"/>
        </w:rPr>
      </w:pPr>
      <w:r>
        <w:rPr>
          <w:rFonts w:ascii="Courier New" w:cs="Courier New" w:eastAsia="Courier New" w:hAnsi="Courier New"/>
          <w:sz w:val="16"/>
          <w:szCs w:val="16"/>
          <w:color w:val="auto"/>
        </w:rPr>
        <w:t>continue to operate and, for the purposes of the jurisdiction of that court only, shall be deemed not to include the provision determined to be void.</w:t>
      </w:r>
    </w:p>
    <w:p>
      <w:pPr>
        <w:spacing w:after="0" w:line="184"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ARTICLE 13 - EFFECTIVE DATE</w:t>
      </w:r>
    </w:p>
    <w:p>
      <w:pPr>
        <w:spacing w:after="0" w:line="191" w:lineRule="exact"/>
        <w:rPr>
          <w:sz w:val="20"/>
          <w:szCs w:val="20"/>
          <w:color w:val="auto"/>
        </w:rPr>
      </w:pPr>
    </w:p>
    <w:p>
      <w:pPr>
        <w:ind w:right="2759" w:firstLine="1744"/>
        <w:spacing w:after="0" w:line="248" w:lineRule="auto"/>
        <w:rPr>
          <w:sz w:val="20"/>
          <w:szCs w:val="20"/>
          <w:color w:val="auto"/>
        </w:rPr>
      </w:pPr>
      <w:r>
        <w:rPr>
          <w:rFonts w:ascii="Courier New" w:cs="Courier New" w:eastAsia="Courier New" w:hAnsi="Courier New"/>
          <w:sz w:val="16"/>
          <w:szCs w:val="16"/>
          <w:color w:val="auto"/>
        </w:rPr>
        <w:t>The effective date of this amendment and restatement of the Plan shall be July 9,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97" w:name="page98"/>
    <w:bookmarkEnd w:id="97"/>
    <w:p>
      <w:pPr>
        <w:ind w:right="2459" w:firstLine="1744"/>
        <w:spacing w:after="0" w:line="247"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as of the 9th day of July, 2002.</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COMCAST CORPORATION</w:t>
      </w: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BY:/s/ Stanley Wang</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ATTEST:</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 Arthur Block</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862" w:right="1440" w:bottom="1440" w:gutter="0" w:footer="0" w:header="0"/>
        </w:sectPr>
      </w:pPr>
    </w:p>
    <w:bookmarkStart w:id="98" w:name="page99"/>
    <w:bookmarkEnd w:id="98"/>
    <w:p>
      <w:pPr>
        <w:jc w:val="center"/>
        <w:ind w:right="2459"/>
        <w:spacing w:after="0" w:line="247" w:lineRule="auto"/>
        <w:rPr>
          <w:sz w:val="20"/>
          <w:szCs w:val="20"/>
          <w:color w:val="auto"/>
        </w:rPr>
      </w:pPr>
      <w:r>
        <w:rPr>
          <w:rFonts w:ascii="Courier New" w:cs="Courier New" w:eastAsia="Courier New" w:hAnsi="Courier New"/>
          <w:sz w:val="16"/>
          <w:szCs w:val="16"/>
          <w:color w:val="auto"/>
        </w:rPr>
        <w:t>Certifications of Chief Executive Officer and Co-Chief Financial Officers of Comcast Corporation pursuant to Section 1350 of Chapter 63 of Title 18 of the United States Code</w:t>
      </w:r>
    </w:p>
    <w:p>
      <w:pPr>
        <w:spacing w:after="0" w:line="372" w:lineRule="exact"/>
        <w:rPr>
          <w:sz w:val="20"/>
          <w:szCs w:val="20"/>
          <w:color w:val="auto"/>
        </w:rPr>
      </w:pPr>
    </w:p>
    <w:p>
      <w:pPr>
        <w:jc w:val="both"/>
        <w:ind w:right="2859" w:firstLine="581"/>
        <w:spacing w:after="0" w:line="247" w:lineRule="auto"/>
        <w:rPr>
          <w:sz w:val="20"/>
          <w:szCs w:val="20"/>
          <w:color w:val="auto"/>
        </w:rPr>
      </w:pPr>
      <w:r>
        <w:rPr>
          <w:rFonts w:ascii="Courier New" w:cs="Courier New" w:eastAsia="Courier New" w:hAnsi="Courier New"/>
          <w:sz w:val="16"/>
          <w:szCs w:val="16"/>
          <w:color w:val="auto"/>
        </w:rPr>
        <w:t>Brian L. Roberts, Chief Executive Officer, Lawrence S. Smith, Co-Chief Financial Officer and John R. Alchin, Co-Chief Financial Officer, of Comcast Corporation, each certifies that, to the best of his knowledge:</w:t>
      </w:r>
    </w:p>
    <w:p>
      <w:pPr>
        <w:spacing w:after="0" w:line="186" w:lineRule="exact"/>
        <w:rPr>
          <w:sz w:val="20"/>
          <w:szCs w:val="20"/>
          <w:color w:val="auto"/>
        </w:rPr>
      </w:pPr>
    </w:p>
    <w:p>
      <w:pPr>
        <w:ind w:left="960" w:right="2559" w:hanging="476"/>
        <w:spacing w:after="0" w:line="247" w:lineRule="auto"/>
        <w:tabs>
          <w:tab w:leader="none" w:pos="9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Corporation Quarterly Report on Form 10-Q for the quarter ended June 30, 2002 (the "Report") fully complies with the requirements of Section 13(a) or 15(d) of the Securities Exchange Act of 1934; and</w:t>
      </w:r>
    </w:p>
    <w:p>
      <w:pPr>
        <w:spacing w:after="0" w:line="185" w:lineRule="exact"/>
        <w:rPr>
          <w:rFonts w:ascii="Courier New" w:cs="Courier New" w:eastAsia="Courier New" w:hAnsi="Courier New"/>
          <w:sz w:val="16"/>
          <w:szCs w:val="16"/>
          <w:color w:val="auto"/>
        </w:rPr>
      </w:pPr>
    </w:p>
    <w:p>
      <w:pPr>
        <w:ind w:left="960" w:right="2659" w:hanging="476"/>
        <w:spacing w:after="0" w:line="247" w:lineRule="auto"/>
        <w:tabs>
          <w:tab w:leader="none" w:pos="9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Comcast Corporation.</w:t>
      </w:r>
    </w:p>
    <w:p>
      <w:pPr>
        <w:spacing w:after="0" w:line="372"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 Brian L. Roberts</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Name: Brian L. Roberts</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Chief Executive Officer</w:t>
      </w:r>
    </w:p>
    <w:p>
      <w:pPr>
        <w:spacing w:after="0" w:line="378"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 Lawrence S. Smith</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260"/>
        <w:spacing w:after="0"/>
        <w:tabs>
          <w:tab w:leader="none" w:pos="4920" w:val="left"/>
        </w:tabs>
        <w:rPr>
          <w:sz w:val="20"/>
          <w:szCs w:val="20"/>
          <w:color w:val="auto"/>
        </w:rPr>
      </w:pPr>
      <w:r>
        <w:rPr>
          <w:rFonts w:ascii="Courier New" w:cs="Courier New" w:eastAsia="Courier New" w:hAnsi="Courier New"/>
          <w:sz w:val="16"/>
          <w:szCs w:val="16"/>
          <w:color w:val="auto"/>
        </w:rPr>
        <w:t>Name:</w:t>
        <w:tab/>
        <w:t>Lawrence S. Smith</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Co-Chief Financial Officer</w:t>
      </w:r>
    </w:p>
    <w:p>
      <w:pPr>
        <w:spacing w:after="0" w:line="378"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 John R. Alchin</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260"/>
        <w:spacing w:after="0"/>
        <w:tabs>
          <w:tab w:leader="none" w:pos="4920" w:val="left"/>
        </w:tabs>
        <w:rPr>
          <w:sz w:val="20"/>
          <w:szCs w:val="20"/>
          <w:color w:val="auto"/>
        </w:rPr>
      </w:pPr>
      <w:r>
        <w:rPr>
          <w:rFonts w:ascii="Courier New" w:cs="Courier New" w:eastAsia="Courier New" w:hAnsi="Courier New"/>
          <w:sz w:val="16"/>
          <w:szCs w:val="16"/>
          <w:color w:val="auto"/>
        </w:rPr>
        <w:t>Name:</w:t>
        <w:tab/>
        <w:t>John R. Alchin</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Co-Chief Financial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upperLetter"/>
      <w:start w:val="24"/>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o"/>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1."/>
      <w:numFmt w:val="decimal"/>
      <w:start w:val="1"/>
    </w:lvl>
  </w:abstractNum>
  <w:abstractNum w:abstractNumId="6">
    <w:nsid w:val="579BE4F1"/>
    <w:multiLevelType w:val="hybridMultilevel"/>
    <w:lvl w:ilvl="0">
      <w:lvlJc w:val="left"/>
      <w:lvlText w:val="%1."/>
      <w:numFmt w:val="decimal"/>
      <w:start w:val="3"/>
    </w:lvl>
  </w:abstractNum>
  <w:abstractNum w:abstractNumId="7">
    <w:nsid w:val="310C50B3"/>
    <w:multiLevelType w:val="hybridMultilevel"/>
    <w:lvl w:ilvl="0">
      <w:lvlJc w:val="left"/>
      <w:lvlText w:val="%1."/>
      <w:numFmt w:val="decimal"/>
      <w:start w:val="4"/>
    </w:lvl>
  </w:abstractNum>
  <w:abstractNum w:abstractNumId="8">
    <w:nsid w:val="5FF87E05"/>
    <w:multiLevelType w:val="hybridMultilevel"/>
    <w:lvl w:ilvl="0">
      <w:lvlJc w:val="left"/>
      <w:lvlText w:val="%1."/>
      <w:numFmt w:val="decimal"/>
      <w:start w:val="5"/>
    </w:lvl>
  </w:abstractNum>
  <w:abstractNum w:abstractNumId="9">
    <w:nsid w:val="2F305DEF"/>
    <w:multiLevelType w:val="hybridMultilevel"/>
    <w:lvl w:ilvl="0">
      <w:lvlJc w:val="left"/>
      <w:lvlText w:val="%1."/>
      <w:numFmt w:val="decimal"/>
      <w:start w:val="6"/>
    </w:lvl>
  </w:abstractNum>
  <w:abstractNum w:abstractNumId="10">
    <w:nsid w:val="25A70BF7"/>
    <w:multiLevelType w:val="hybridMultilevel"/>
    <w:lvl w:ilvl="0">
      <w:lvlJc w:val="left"/>
      <w:lvlText w:val="%1."/>
      <w:numFmt w:val="decimal"/>
      <w:start w:val="7"/>
    </w:lvl>
  </w:abstractNum>
  <w:abstractNum w:abstractNumId="11">
    <w:nsid w:val="1DBABF00"/>
    <w:multiLevelType w:val="hybridMultilevel"/>
    <w:lvl w:ilvl="0">
      <w:lvlJc w:val="left"/>
      <w:lvlText w:val="%1."/>
      <w:numFmt w:val="decimal"/>
      <w:start w:val="8"/>
    </w:lvl>
  </w:abstractNum>
  <w:abstractNum w:abstractNumId="12">
    <w:nsid w:val="4AD084E9"/>
    <w:multiLevelType w:val="hybridMultilevel"/>
    <w:lvl w:ilvl="0">
      <w:lvlJc w:val="left"/>
      <w:lvlText w:val="%1."/>
      <w:numFmt w:val="decimal"/>
      <w:start w:val="9"/>
    </w:lvl>
  </w:abstractNum>
  <w:abstractNum w:abstractNumId="13">
    <w:nsid w:val="1F48EAA1"/>
    <w:multiLevelType w:val="hybridMultilevel"/>
    <w:lvl w:ilvl="0">
      <w:lvlJc w:val="left"/>
      <w:lvlText w:val="%1."/>
      <w:numFmt w:val="decimal"/>
      <w:start w:val="10"/>
    </w:lvl>
  </w:abstractNum>
  <w:abstractNum w:abstractNumId="14">
    <w:nsid w:val="1381823A"/>
    <w:multiLevelType w:val="hybridMultilevel"/>
    <w:lvl w:ilvl="0">
      <w:lvlJc w:val="left"/>
      <w:lvlText w:val="%1."/>
      <w:numFmt w:val="decimal"/>
      <w:start w:val="11"/>
    </w:lvl>
  </w:abstractNum>
  <w:abstractNum w:abstractNumId="15">
    <w:nsid w:val="5DB70AE5"/>
    <w:multiLevelType w:val="hybridMultilevel"/>
    <w:lvl w:ilvl="0">
      <w:lvlJc w:val="left"/>
      <w:lvlText w:val="(%1)"/>
      <w:numFmt w:val="decimal"/>
      <w:start w:val="1"/>
    </w:lvl>
  </w:abstractNum>
  <w:abstractNum w:abstractNumId="16">
    <w:nsid w:val="100F8FCA"/>
    <w:multiLevelType w:val="hybridMultilevel"/>
    <w:lvl w:ilvl="0">
      <w:lvlJc w:val="left"/>
      <w:lvlText w:val="o"/>
      <w:numFmt w:val="bullet"/>
      <w:start w:val="1"/>
    </w:lvl>
  </w:abstractNum>
  <w:abstractNum w:abstractNumId="17">
    <w:nsid w:val="6590700B"/>
    <w:multiLevelType w:val="hybridMultilevel"/>
    <w:lvl w:ilvl="0">
      <w:lvlJc w:val="left"/>
      <w:lvlText w:val="o"/>
      <w:numFmt w:val="bullet"/>
      <w:start w:val="1"/>
    </w:lvl>
  </w:abstractNum>
  <w:abstractNum w:abstractNumId="18">
    <w:nsid w:val="15014ACB"/>
    <w:multiLevelType w:val="hybridMultilevel"/>
    <w:lvl w:ilvl="0">
      <w:lvlJc w:val="left"/>
      <w:lvlText w:val="o"/>
      <w:numFmt w:val="bullet"/>
      <w:start w:val="1"/>
    </w:lvl>
  </w:abstractNum>
  <w:abstractNum w:abstractNumId="19">
    <w:nsid w:val="5F5E7FD0"/>
    <w:multiLevelType w:val="hybridMultilevel"/>
    <w:lvl w:ilvl="0">
      <w:lvlJc w:val="left"/>
      <w:lvlText w:val="(%1)"/>
      <w:numFmt w:val="decimal"/>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1)"/>
      <w:numFmt w:val="lowerLetter"/>
      <w:start w:val="1"/>
    </w:lvl>
    <w:lvl w:ilvl="1">
      <w:lvlJc w:val="left"/>
      <w:lvlText w:val="(%2)"/>
      <w:numFmt w:val="lowerRoman"/>
      <w:start w:val="1"/>
    </w:lvl>
  </w:abstractNum>
  <w:abstractNum w:abstractNumId="22">
    <w:nsid w:val="6B94764"/>
    <w:multiLevelType w:val="hybridMultilevel"/>
    <w:lvl w:ilvl="0">
      <w:lvlJc w:val="left"/>
      <w:lvlText w:val="%1."/>
      <w:numFmt w:val="decimal"/>
      <w:start w:val="1"/>
    </w:lvl>
  </w:abstractNum>
  <w:abstractNum w:abstractNumId="23">
    <w:nsid w:val="42C296B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
    <w:nsid w:val="168E121F"/>
    <w:multiLevelType w:val="hybridMultilevel"/>
    <w:lvl w:ilvl="0">
      <w:lvlJc w:val="left"/>
      <w:lvlText w:val="(%1)"/>
      <w:numFmt w:val="lowerLetter"/>
      <w:start w:val="7"/>
    </w:lvl>
    <w:lvl w:ilvl="1">
      <w:lvlJc w:val="left"/>
      <w:lvlText w:val="(%2)"/>
      <w:numFmt w:val="lowerRoman"/>
      <w:start w:val="1"/>
    </w:lvl>
  </w:abstractNum>
  <w:abstractNum w:abstractNumId="25">
    <w:nsid w:val="1EBA5D23"/>
    <w:multiLevelType w:val="hybridMultilevel"/>
    <w:lvl w:ilvl="0">
      <w:lvlJc w:val="left"/>
      <w:lvlText w:val="(%1)"/>
      <w:numFmt w:val="lowerLetter"/>
      <w:start w:val="13"/>
    </w:lvl>
  </w:abstractNum>
  <w:abstractNum w:abstractNumId="26">
    <w:nsid w:val="661E3F1E"/>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abstractNum>
  <w:abstractNum w:abstractNumId="27">
    <w:nsid w:val="5DC79EA8"/>
    <w:multiLevelType w:val="hybridMultilevel"/>
    <w:lvl w:ilvl="0">
      <w:lvlJc w:val="left"/>
      <w:lvlText w:val="(%1)"/>
      <w:numFmt w:val="lowerLetter"/>
      <w:start w:val="23"/>
    </w:lvl>
  </w:abstractNum>
  <w:abstractNum w:abstractNumId="28">
    <w:nsid w:val="540A471C"/>
    <w:multiLevelType w:val="hybridMultilevel"/>
    <w:lvl w:ilvl="0">
      <w:lvlJc w:val="left"/>
      <w:lvlText w:val="(%1)"/>
      <w:numFmt w:val="lowerLetter"/>
      <w:start w:val="27"/>
    </w:lvl>
    <w:lvl w:ilvl="1">
      <w:lvlJc w:val="left"/>
      <w:lvlText w:val="(%2)"/>
      <w:numFmt w:val="lowerRoman"/>
      <w:start w:val="1"/>
    </w:lvl>
  </w:abstractNum>
  <w:abstractNum w:abstractNumId="29">
    <w:nsid w:val="7BD3EE7B"/>
    <w:multiLevelType w:val="hybridMultilevel"/>
    <w:lvl w:ilvl="0">
      <w:lvlJc w:val="left"/>
      <w:lvlText w:val="%1"/>
      <w:numFmt w:val="decimal"/>
      <w:start w:val="1"/>
    </w:lvl>
    <w:lvl w:ilvl="1">
      <w:lvlJc w:val="left"/>
      <w:lvlText w:val="(%2)"/>
      <w:numFmt w:val="lowerLetter"/>
      <w:start w:val="30"/>
    </w:lvl>
    <w:lvl w:ilvl="2">
      <w:lvlJc w:val="left"/>
      <w:lvlText w:val="(%3)"/>
      <w:numFmt w:val="lowerRoman"/>
      <w:start w:val="1"/>
    </w:lvl>
  </w:abstractNum>
  <w:abstractNum w:abstractNumId="30">
    <w:nsid w:val="51D9C56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1">
    <w:nsid w:val="613EFDC5"/>
    <w:multiLevelType w:val="hybridMultilevel"/>
    <w:lvl w:ilvl="0">
      <w:lvlJc w:val="left"/>
      <w:lvlText w:val="%1"/>
      <w:numFmt w:val="decimal"/>
      <w:start w:val="1"/>
    </w:lvl>
    <w:lvl w:ilvl="1">
      <w:lvlJc w:val="left"/>
      <w:lvlText w:val="(%2)"/>
      <w:numFmt w:val="lowerLetter"/>
      <w:start w:val="2"/>
    </w:lvl>
  </w:abstractNum>
  <w:abstractNum w:abstractNumId="32">
    <w:nsid w:val="BF72B14"/>
    <w:multiLevelType w:val="hybridMultilevel"/>
    <w:lvl w:ilvl="0">
      <w:lvlJc w:val="left"/>
      <w:lvlText w:val="%1."/>
      <w:numFmt w:val="decimal"/>
      <w:start w:val="4"/>
    </w:lvl>
    <w:lvl w:ilvl="1">
      <w:lvlJc w:val="left"/>
      <w:lvlText w:val="%2"/>
      <w:numFmt w:val="lowerLetter"/>
      <w:start w:val="1"/>
    </w:lvl>
  </w:abstractNum>
  <w:abstractNum w:abstractNumId="33">
    <w:nsid w:val="11447B73"/>
    <w:multiLevelType w:val="hybridMultilevel"/>
    <w:lvl w:ilvl="0">
      <w:lvlJc w:val="left"/>
      <w:lvlText w:val="%1."/>
      <w:numFmt w:val="decimal"/>
      <w:start w:val="5"/>
    </w:lvl>
    <w:lvl w:ilvl="1">
      <w:lvlJc w:val="left"/>
      <w:lvlText w:val="(%2)"/>
      <w:numFmt w:val="lowerLetter"/>
      <w:start w:val="1"/>
    </w:lvl>
  </w:abstractNum>
  <w:abstractNum w:abstractNumId="34">
    <w:nsid w:val="42963E5A"/>
    <w:multiLevelType w:val="hybridMultilevel"/>
    <w:lvl w:ilvl="0">
      <w:lvlJc w:val="left"/>
      <w:lvlText w:val="%1"/>
      <w:numFmt w:val="decimal"/>
      <w:start w:val="1"/>
    </w:lvl>
    <w:lvl w:ilvl="1">
      <w:lvlJc w:val="left"/>
      <w:lvlText w:val="(%2)"/>
      <w:numFmt w:val="lowerLetter"/>
      <w:start w:val="4"/>
    </w:lvl>
  </w:abstractNum>
  <w:abstractNum w:abstractNumId="35">
    <w:nsid w:val="A0382C5"/>
    <w:multiLevelType w:val="hybridMultilevel"/>
    <w:lvl w:ilvl="0">
      <w:lvlJc w:val="left"/>
      <w:lvlText w:val="%1."/>
      <w:numFmt w:val="decimal"/>
      <w:start w:val="6"/>
    </w:lvl>
    <w:lvl w:ilvl="1">
      <w:lvlJc w:val="left"/>
      <w:lvlText w:val="(%2)"/>
      <w:numFmt w:val="lowerLetter"/>
      <w:start w:val="1"/>
    </w:lvl>
  </w:abstractNum>
  <w:abstractNum w:abstractNumId="36">
    <w:nsid w:val="8F2B15E"/>
    <w:multiLevelType w:val="hybridMultilevel"/>
    <w:lvl w:ilvl="0">
      <w:lvlJc w:val="left"/>
      <w:lvlText w:val="(%1)"/>
      <w:numFmt w:val="lowerLetter"/>
      <w:start w:val="1"/>
    </w:lvl>
  </w:abstractNum>
  <w:abstractNum w:abstractNumId="37">
    <w:nsid w:val="1A32234B"/>
    <w:multiLevelType w:val="hybridMultilevel"/>
    <w:lvl w:ilvl="0">
      <w:lvlJc w:val="left"/>
      <w:lvlText w:val="(%1)"/>
      <w:numFmt w:val="lowerLetter"/>
      <w:start w:val="3"/>
    </w:lvl>
  </w:abstractNum>
  <w:abstractNum w:abstractNumId="38">
    <w:nsid w:val="3B0FD379"/>
    <w:multiLevelType w:val="hybridMultilevel"/>
    <w:lvl w:ilvl="0">
      <w:lvlJc w:val="left"/>
      <w:lvlText w:val="(%1)"/>
      <w:numFmt w:val="lowerLetter"/>
      <w:start w:val="6"/>
    </w:lvl>
    <w:lvl w:ilvl="1">
      <w:lvlJc w:val="left"/>
      <w:lvlText w:val="(%2)"/>
      <w:numFmt w:val="lowerRoman"/>
      <w:start w:val="1"/>
    </w:lvl>
  </w:abstractNum>
  <w:abstractNum w:abstractNumId="39">
    <w:nsid w:val="68EB2F63"/>
    <w:multiLevelType w:val="hybridMultilevel"/>
    <w:lvl w:ilvl="0">
      <w:lvlJc w:val="left"/>
      <w:lvlText w:val="(%1)"/>
      <w:numFmt w:val="lowerLetter"/>
      <w:start w:val="8"/>
    </w:lvl>
    <w:lvl w:ilvl="1">
      <w:lvlJc w:val="left"/>
      <w:lvlText w:val="(%2)"/>
      <w:numFmt w:val="lowerRoman"/>
      <w:start w:val="1"/>
    </w:lvl>
  </w:abstractNum>
  <w:abstractNum w:abstractNumId="40">
    <w:nsid w:val="4962813B"/>
    <w:multiLevelType w:val="hybridMultilevel"/>
    <w:lvl w:ilvl="0">
      <w:lvlJc w:val="left"/>
      <w:lvlText w:val="%1."/>
      <w:numFmt w:val="decimal"/>
      <w:start w:val="8"/>
    </w:lvl>
  </w:abstractNum>
  <w:abstractNum w:abstractNumId="41">
    <w:nsid w:val="60B6DF70"/>
    <w:multiLevelType w:val="hybridMultilevel"/>
    <w:lvl w:ilvl="0">
      <w:lvlJc w:val="left"/>
      <w:lvlText w:val="(%1)"/>
      <w:numFmt w:val="lowerLetter"/>
      <w:start w:val="1"/>
    </w:lvl>
    <w:lvl w:ilvl="1">
      <w:lvlJc w:val="left"/>
      <w:lvlText w:val="(%2)"/>
      <w:numFmt w:val="lowerRoman"/>
      <w:start w:val="1"/>
    </w:lvl>
  </w:abstractNum>
  <w:abstractNum w:abstractNumId="42">
    <w:nsid w:val="6A5EE64"/>
    <w:multiLevelType w:val="hybridMultilevel"/>
    <w:lvl w:ilvl="0">
      <w:lvlJc w:val="left"/>
      <w:lvlText w:val="(%1)"/>
      <w:numFmt w:val="lowerLetter"/>
      <w:start w:val="5"/>
    </w:lvl>
    <w:lvl w:ilvl="1">
      <w:lvlJc w:val="left"/>
      <w:lvlText w:val="(%2)"/>
      <w:numFmt w:val="lowerRoman"/>
      <w:start w:val="1"/>
    </w:lvl>
  </w:abstractNum>
  <w:abstractNum w:abstractNumId="43">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4">
    <w:nsid w:val="7FFFCA11"/>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45">
    <w:nsid w:val="1A27709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46">
    <w:nsid w:val="71EA1109"/>
    <w:multiLevelType w:val="hybridMultilevel"/>
    <w:lvl w:ilvl="0">
      <w:lvlJc w:val="left"/>
      <w:lvlText w:val="%1."/>
      <w:numFmt w:val="decimal"/>
      <w:start w:val="10"/>
    </w:lvl>
  </w:abstractNum>
  <w:abstractNum w:abstractNumId="47">
    <w:nsid w:val="100F59DC"/>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48">
    <w:nsid w:val="7FB7E0AA"/>
    <w:multiLevelType w:val="hybridMultilevel"/>
    <w:lvl w:ilvl="0">
      <w:lvlJc w:val="left"/>
      <w:lvlText w:val="(%1)"/>
      <w:numFmt w:val="decimal"/>
      <w:start w:val="30"/>
    </w:lvl>
    <w:lvl w:ilvl="1">
      <w:lvlJc w:val="left"/>
      <w:lvlText w:val="%2."/>
      <w:numFmt w:val="decimal"/>
      <w:start w:val="12"/>
    </w:lvl>
    <w:lvl w:ilvl="2">
      <w:lvlJc w:val="left"/>
      <w:lvlText w:val="(%3)"/>
      <w:numFmt w:val="lowerLetter"/>
      <w:start w:val="2"/>
    </w:lvl>
  </w:abstractNum>
  <w:abstractNum w:abstractNumId="49">
    <w:nsid w:val="6EB5BD4"/>
    <w:multiLevelType w:val="hybridMultilevel"/>
    <w:lvl w:ilvl="0">
      <w:lvlJc w:val="left"/>
      <w:lvlText w:val="%1."/>
      <w:numFmt w:val="decimal"/>
      <w:start w:val="14"/>
    </w:lvl>
  </w:abstractNum>
  <w:abstractNum w:abstractNumId="50">
    <w:nsid w:val="6F6DD9AC"/>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51">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2">
    <w:nsid w:val="885E1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3">
    <w:nsid w:val="76272110"/>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54">
    <w:nsid w:val="4C04A8AF"/>
    <w:multiLevelType w:val="hybridMultilevel"/>
    <w:lvl w:ilvl="0">
      <w:lvlJc w:val="left"/>
      <w:lvlText w:val="%1"/>
      <w:numFmt w:val="decimal"/>
      <w:start w:val="1"/>
    </w:lvl>
    <w:lvl w:ilvl="1">
      <w:lvlJc w:val="left"/>
      <w:lvlText w:val="(%2)"/>
      <w:numFmt w:val="lowerLetter"/>
      <w:start w:val="3"/>
    </w:lvl>
  </w:abstractNum>
  <w:abstractNum w:abstractNumId="55">
    <w:nsid w:val="1716703B"/>
    <w:multiLevelType w:val="hybridMultilevel"/>
    <w:lvl w:ilvl="0">
      <w:lvlJc w:val="left"/>
      <w:lvlText w:val="%1."/>
      <w:numFmt w:val="decimal"/>
      <w:start w:val="17"/>
    </w:lvl>
    <w:lvl w:ilvl="1">
      <w:lvlJc w:val="left"/>
      <w:lvlText w:val="%2"/>
      <w:numFmt w:val="lowerLetter"/>
      <w:start w:val="1"/>
    </w:lvl>
  </w:abstractNum>
  <w:abstractNum w:abstractNumId="56">
    <w:nsid w:val="14E17E33"/>
    <w:multiLevelType w:val="hybridMultilevel"/>
    <w:lvl w:ilvl="0">
      <w:lvlJc w:val="left"/>
      <w:lvlText w:val="%1."/>
      <w:numFmt w:val="decimal"/>
      <w:start w:val="18"/>
    </w:lvl>
  </w:abstractNum>
  <w:abstractNum w:abstractNumId="57">
    <w:nsid w:val="3222E7CD"/>
    <w:multiLevelType w:val="hybridMultilevel"/>
    <w:lvl w:ilvl="0">
      <w:lvlJc w:val="left"/>
      <w:lvlText w:val="(%1)"/>
      <w:numFmt w:val="lowerLetter"/>
      <w:start w:val="2"/>
    </w:lvl>
  </w:abstractNum>
  <w:abstractNum w:abstractNumId="58">
    <w:nsid w:val="74DE0EE3"/>
    <w:multiLevelType w:val="hybridMultilevel"/>
    <w:lvl w:ilvl="0">
      <w:lvlJc w:val="left"/>
      <w:lvlText w:val="%1"/>
      <w:numFmt w:val="lowerLetter"/>
      <w:start w:val="1"/>
    </w:lvl>
    <w:lvl w:ilvl="1">
      <w:lvlJc w:val="left"/>
      <w:lvlText w:val="(%2)"/>
      <w:numFmt w:val="lowerLetter"/>
      <w:start w:val="1"/>
    </w:lvl>
  </w:abstractNum>
  <w:abstractNum w:abstractNumId="59">
    <w:nsid w:val="68EBC550"/>
    <w:multiLevelType w:val="hybridMultilevel"/>
    <w:lvl w:ilvl="0">
      <w:lvlJc w:val="left"/>
      <w:lvlText w:val="(%1)"/>
      <w:numFmt w:val="lowerLetter"/>
      <w:start w:val="35"/>
    </w:lvl>
    <w:lvl w:ilvl="1">
      <w:lvlJc w:val="left"/>
      <w:lvlText w:val="(%2)"/>
      <w:numFmt w:val="lowerLetter"/>
      <w:start w:val="2"/>
    </w:lvl>
  </w:abstractNum>
  <w:abstractNum w:abstractNumId="60">
    <w:nsid w:val="2DF6D648"/>
    <w:multiLevelType w:val="hybridMultilevel"/>
    <w:lvl w:ilvl="0">
      <w:lvlJc w:val="left"/>
      <w:lvlText w:val="(%1)"/>
      <w:numFmt w:val="lowerLetter"/>
      <w:start w:val="1"/>
    </w:lvl>
  </w:abstractNum>
  <w:abstractNum w:abstractNumId="61">
    <w:nsid w:val="46B7D447"/>
    <w:multiLevelType w:val="hybridMultilevel"/>
    <w:lvl w:ilvl="0">
      <w:lvlJc w:val="left"/>
      <w:lvlText w:val="(%1)"/>
      <w:numFmt w:val="lowerLetter"/>
      <w:start w:val="1"/>
    </w:lvl>
  </w:abstractNum>
  <w:abstractNum w:abstractNumId="62">
    <w:nsid w:val="4A2AC315"/>
    <w:multiLevelType w:val="hybridMultilevel"/>
    <w:lvl w:ilvl="0">
      <w:lvlJc w:val="left"/>
      <w:lvlText w:val="(%1)"/>
      <w:numFmt w:val="lowerLetter"/>
      <w:start w:val="4"/>
    </w:lvl>
  </w:abstractNum>
  <w:abstractNum w:abstractNumId="63">
    <w:nsid w:val="39EE015C"/>
    <w:multiLevelType w:val="hybridMultilevel"/>
    <w:lvl w:ilvl="0">
      <w:lvlJc w:val="left"/>
      <w:lvlText w:val="(%1)"/>
      <w:numFmt w:val="lowerLetter"/>
      <w:start w:val="1"/>
    </w:lvl>
  </w:abstractNum>
  <w:abstractNum w:abstractNumId="64">
    <w:nsid w:val="57FC4FBB"/>
    <w:multiLevelType w:val="hybridMultilevel"/>
    <w:lvl w:ilvl="0">
      <w:lvlJc w:val="left"/>
      <w:lvlText w:val="(%1)"/>
      <w:numFmt w:val="lowerLetter"/>
      <w:start w:val="1"/>
    </w:lvl>
  </w:abstractNum>
  <w:abstractNum w:abstractNumId="65">
    <w:nsid w:val="CC1016F"/>
    <w:multiLevelType w:val="hybridMultilevel"/>
    <w:lvl w:ilvl="0">
      <w:lvlJc w:val="left"/>
      <w:lvlText w:val="(%1)"/>
      <w:numFmt w:val="lowerLetter"/>
      <w:start w:val="1"/>
    </w:lvl>
  </w:abstractNum>
  <w:abstractNum w:abstractNumId="66">
    <w:nsid w:val="43F18422"/>
    <w:multiLevelType w:val="hybridMultilevel"/>
    <w:lvl w:ilvl="0">
      <w:lvlJc w:val="left"/>
      <w:lvlText w:val="(%1)"/>
      <w:numFmt w:val="lowerLetter"/>
      <w:start w:val="1"/>
    </w:lvl>
    <w:lvl w:ilvl="1">
      <w:lvlJc w:val="left"/>
      <w:lvlText w:val="(%2)"/>
      <w:numFmt w:val="lowerRoman"/>
      <w:start w:val="1"/>
    </w:lvl>
  </w:abstractNum>
  <w:abstractNum w:abstractNumId="67">
    <w:nsid w:val="60EF0119"/>
    <w:multiLevelType w:val="hybridMultilevel"/>
    <w:lvl w:ilvl="0">
      <w:lvlJc w:val="left"/>
      <w:lvlText w:val="(%1)"/>
      <w:numFmt w:val="lowerLetter"/>
      <w:start w:val="2"/>
    </w:lvl>
    <w:lvl w:ilvl="1">
      <w:lvlJc w:val="left"/>
      <w:lvlText w:val="(%2)"/>
      <w:numFmt w:val="lowerRoman"/>
      <w:start w:val="1"/>
    </w:lvl>
  </w:abstractNum>
  <w:abstractNum w:abstractNumId="68">
    <w:nsid w:val="26F324BA"/>
    <w:multiLevelType w:val="hybridMultilevel"/>
    <w:lvl w:ilvl="0">
      <w:lvlJc w:val="left"/>
      <w:lvlText w:val="(%1)"/>
      <w:numFmt w:val="lowerLetter"/>
      <w:start w:val="1"/>
    </w:lvl>
  </w:abstractNum>
  <w:abstractNum w:abstractNumId="69">
    <w:nsid w:val="7F01579B"/>
    <w:multiLevelType w:val="hybridMultilevel"/>
    <w:lvl w:ilvl="0">
      <w:lvlJc w:val="left"/>
      <w:lvlText w:val="(%1)"/>
      <w:numFmt w:val="lowerLetter"/>
      <w:start w:val="1"/>
    </w:lvl>
    <w:lvl w:ilvl="1">
      <w:lvlJc w:val="left"/>
      <w:lvlText w:val="(%2)"/>
      <w:numFmt w:val="lowerRoman"/>
      <w:start w:val="1"/>
    </w:lvl>
  </w:abstractNum>
  <w:abstractNum w:abstractNumId="70">
    <w:nsid w:val="49DA307D"/>
    <w:multiLevelType w:val="hybridMultilevel"/>
    <w:lvl w:ilvl="0">
      <w:lvlJc w:val="left"/>
      <w:lvlText w:val="(%1)"/>
      <w:numFmt w:val="lowerLetter"/>
      <w:start w:val="1"/>
    </w:lvl>
  </w:abstractNum>
  <w:abstractNum w:abstractNumId="71">
    <w:nsid w:val="7055A5F5"/>
    <w:multiLevelType w:val="hybridMultilevel"/>
    <w:lvl w:ilvl="0">
      <w:lvlJc w:val="left"/>
      <w:lvlText w:val="(%1)"/>
      <w:numFmt w:val="lowerLetter"/>
      <w:start w:val="1"/>
    </w:lvl>
  </w:abstractNum>
  <w:abstractNum w:abstractNumId="72">
    <w:nsid w:val="5FB8370B"/>
    <w:multiLevelType w:val="hybridMultilevel"/>
    <w:lvl w:ilvl="0">
      <w:lvlJc w:val="left"/>
      <w:lvlText w:val="(%1)"/>
      <w:numFmt w:val="lowerLetter"/>
      <w:start w:val="1"/>
    </w:lvl>
  </w:abstractNum>
  <w:abstractNum w:abstractNumId="73">
    <w:nsid w:val="50801EE1"/>
    <w:multiLevelType w:val="hybridMultilevel"/>
    <w:lvl w:ilvl="0">
      <w:lvlJc w:val="left"/>
      <w:lvlText w:val="(%1)"/>
      <w:numFmt w:val="lowerLetter"/>
      <w:start w:val="2"/>
    </w:lvl>
  </w:abstractNum>
  <w:abstractNum w:abstractNumId="74">
    <w:nsid w:val="488AC1A"/>
    <w:multiLevelType w:val="hybridMultilevel"/>
    <w:lvl w:ilvl="0">
      <w:lvlJc w:val="left"/>
      <w:lvlText w:val="(%1)"/>
      <w:numFmt w:val="lowerLetter"/>
      <w:start w:val="1"/>
    </w:lvl>
    <w:lvl w:ilvl="1">
      <w:lvlJc w:val="left"/>
      <w:lvlText w:val="(%2)"/>
      <w:numFmt w:val="lowerLetter"/>
      <w:start w:val="9"/>
    </w:lvl>
  </w:abstractNum>
  <w:abstractNum w:abstractNumId="75">
    <w:nsid w:val="5FB8011C"/>
    <w:multiLevelType w:val="hybridMultilevel"/>
    <w:lvl w:ilvl="0">
      <w:lvlJc w:val="left"/>
      <w:lvlText w:val="%1"/>
      <w:numFmt w:val="lowerLetter"/>
      <w:start w:val="1"/>
    </w:lvl>
    <w:lvl w:ilvl="1">
      <w:lvlJc w:val="left"/>
      <w:lvlText w:val="(%2)"/>
      <w:numFmt w:val="lowerLetter"/>
      <w:start w:val="35"/>
    </w:lvl>
  </w:abstractNum>
  <w:abstractNum w:abstractNumId="76">
    <w:nsid w:val="6AA78F7F"/>
    <w:multiLevelType w:val="hybridMultilevel"/>
    <w:lvl w:ilvl="0">
      <w:lvlJc w:val="left"/>
      <w:lvlText w:val="(%1)"/>
      <w:numFmt w:val="lowerLetter"/>
      <w:start w:val="3"/>
    </w:lvl>
    <w:lvl w:ilvl="1">
      <w:lvlJc w:val="left"/>
      <w:lvlText w:val="(%2)"/>
      <w:numFmt w:val="lowerLetter"/>
      <w:start w:val="9"/>
    </w:lvl>
  </w:abstractNum>
  <w:abstractNum w:abstractNumId="77">
    <w:nsid w:val="7672BD23"/>
    <w:multiLevelType w:val="hybridMultilevel"/>
    <w:lvl w:ilvl="0">
      <w:lvlJc w:val="left"/>
      <w:lvlText w:val="(%1)"/>
      <w:numFmt w:val="lowerRoman"/>
      <w:start w:val="2"/>
    </w:lvl>
  </w:abstractNum>
  <w:abstractNum w:abstractNumId="78">
    <w:nsid w:val="6FC75AF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9">
    <w:nsid w:val="6A5F702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0">
    <w:nsid w:val="7D5E18F8"/>
    <w:multiLevelType w:val="hybridMultilevel"/>
    <w:lvl w:ilvl="0">
      <w:lvlJc w:val="left"/>
      <w:lvlText w:val="(%1)"/>
      <w:numFmt w:val="lowerLetter"/>
      <w:start w:val="5"/>
    </w:lvl>
  </w:abstractNum>
  <w:abstractNum w:abstractNumId="81">
    <w:nsid w:val="5F3534A4"/>
    <w:multiLevelType w:val="hybridMultilevel"/>
    <w:lvl w:ilvl="0">
      <w:lvlJc w:val="left"/>
      <w:lvlText w:val="(%1)"/>
      <w:numFmt w:val="lowerLetter"/>
      <w:start w:val="7"/>
    </w:lvl>
  </w:abstractNum>
  <w:abstractNum w:abstractNumId="82">
    <w:nsid w:val="73A1821B"/>
    <w:multiLevelType w:val="hybridMultilevel"/>
    <w:lvl w:ilvl="0">
      <w:lvlJc w:val="left"/>
      <w:lvlText w:val="(%1)"/>
      <w:numFmt w:val="lowerLetter"/>
      <w:start w:val="1"/>
    </w:lvl>
    <w:lvl w:ilvl="1">
      <w:lvlJc w:val="left"/>
      <w:lvlText w:val="(%2)"/>
      <w:numFmt w:val="lowerRoman"/>
      <w:start w:val="1"/>
    </w:lvl>
  </w:abstractNum>
  <w:abstractNum w:abstractNumId="83">
    <w:nsid w:val="7DE67713"/>
    <w:multiLevelType w:val="hybridMultilevel"/>
    <w:lvl w:ilvl="0">
      <w:lvlJc w:val="left"/>
      <w:lvlText w:val="(%1)"/>
      <w:numFmt w:val="lowerRoman"/>
      <w:start w:val="6"/>
    </w:lvl>
  </w:abstractNum>
  <w:abstractNum w:abstractNumId="84">
    <w:nsid w:val="555C55B5"/>
    <w:multiLevelType w:val="hybridMultilevel"/>
    <w:lvl w:ilvl="0">
      <w:lvlJc w:val="left"/>
      <w:lvlText w:val="(%1)"/>
      <w:numFmt w:val="lowerLetter"/>
      <w:start w:val="1"/>
    </w:lvl>
  </w:abstractNum>
  <w:abstractNum w:abstractNumId="85">
    <w:nsid w:val="3FA62ACA"/>
    <w:multiLevelType w:val="hybridMultilevel"/>
    <w:lvl w:ilvl="0">
      <w:lvlJc w:val="left"/>
      <w:lvlText w:val="(%1)"/>
      <w:numFmt w:val="lowerLetter"/>
      <w:start w:val="1"/>
    </w:lvl>
    <w:lvl w:ilvl="1">
      <w:lvlJc w:val="left"/>
      <w:lvlText w:val="(%2)"/>
      <w:numFmt w:val="lowerRoman"/>
      <w:start w:val="1"/>
    </w:lvl>
  </w:abstractNum>
  <w:abstractNum w:abstractNumId="86">
    <w:nsid w:val="14FCE74E"/>
    <w:multiLevelType w:val="hybridMultilevel"/>
    <w:lvl w:ilvl="0">
      <w:lvlJc w:val="left"/>
      <w:lvlText w:val="(%1)"/>
      <w:numFmt w:val="lowerLetter"/>
      <w:start w:val="3"/>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1)"/>
      <w:numFmt w:val="lowerLetter"/>
      <w:start w:val="1"/>
    </w:lvl>
  </w:abstractNum>
  <w:abstractNum w:abstractNumId="89">
    <w:nsid w:val="9DAF632"/>
    <w:multiLevelType w:val="hybridMultilevel"/>
    <w:lvl w:ilvl="0">
      <w:lvlJc w:val="left"/>
      <w:lvlText w:val="(%1)"/>
      <w:numFmt w:val="lowerLetter"/>
      <w:start w:val="2"/>
    </w:lvl>
  </w:abstractNum>
  <w:abstractNum w:abstractNumId="90">
    <w:nsid w:val="53299938"/>
    <w:multiLevelType w:val="hybridMultilevel"/>
    <w:lvl w:ilvl="0">
      <w:lvlJc w:val="left"/>
      <w:lvlText w:val="(%1)"/>
      <w:numFmt w:val="lowerLetter"/>
      <w:start w:val="1"/>
    </w:lvl>
  </w:abstractNum>
  <w:abstractNum w:abstractNumId="91">
    <w:nsid w:val="1FBFE8E0"/>
    <w:multiLevelType w:val="hybridMultilevel"/>
    <w:lvl w:ilvl="0">
      <w:lvlJc w:val="left"/>
      <w:lvlText w:val="(%1)"/>
      <w:numFmt w:val="lowerLetter"/>
      <w:start w:val="1"/>
    </w:lvl>
  </w:abstractNum>
  <w:abstractNum w:abstractNumId="92">
    <w:nsid w:val="5092CA79"/>
    <w:multiLevelType w:val="hybridMultilevel"/>
    <w:lvl w:ilvl="0">
      <w:lvlJc w:val="left"/>
      <w:lvlText w:val="(%1)"/>
      <w:numFmt w:val="lowerLetter"/>
      <w:start w:val="1"/>
    </w:lvl>
  </w:abstractNum>
  <w:abstractNum w:abstractNumId="93">
    <w:nsid w:val="1D545C4D"/>
    <w:multiLevelType w:val="hybridMultilevel"/>
    <w:lvl w:ilvl="0">
      <w:lvlJc w:val="left"/>
      <w:lvlText w:val="(%1)"/>
      <w:numFmt w:val="lowerLetter"/>
      <w:start w:val="1"/>
    </w:lvl>
  </w:abstractNum>
  <w:abstractNum w:abstractNumId="94">
    <w:nsid w:val="59ADEA3D"/>
    <w:multiLevelType w:val="hybridMultilevel"/>
    <w:lvl w:ilvl="0">
      <w:lvlJc w:val="left"/>
      <w:lvlText w:val="(%1)"/>
      <w:numFmt w:val="lowerLetter"/>
      <w:start w:val="1"/>
    </w:lvl>
  </w:abstractNum>
  <w:abstractNum w:abstractNumId="95">
    <w:nsid w:val="288F1A34"/>
    <w:multiLevelType w:val="hybridMultilevel"/>
    <w:lvl w:ilvl="0">
      <w:lvlJc w:val="left"/>
      <w:lvlText w:val="(%1)"/>
      <w:numFmt w:val="lowerLetter"/>
      <w:start w:val="1"/>
    </w:lvl>
  </w:abstractNum>
  <w:abstractNum w:abstractNumId="96">
    <w:nsid w:val="2A155DBC"/>
    <w:multiLevelType w:val="hybridMultilevel"/>
    <w:lvl w:ilvl="0">
      <w:lvlJc w:val="left"/>
      <w:lvlText w:val="(%1)"/>
      <w:numFmt w:val="lowerLetter"/>
      <w:start w:val="1"/>
    </w:lvl>
    <w:lvl w:ilvl="1">
      <w:lvlJc w:val="left"/>
      <w:lvlText w:val="(%2)"/>
      <w:numFmt w:val="lowerRoman"/>
      <w:start w:val="1"/>
    </w:lvl>
  </w:abstractNum>
  <w:abstractNum w:abstractNumId="97">
    <w:nsid w:val="1D9F6E5F"/>
    <w:multiLevelType w:val="hybridMultilevel"/>
    <w:lvl w:ilvl="0">
      <w:lvlJc w:val="left"/>
      <w:lvlText w:val="(%1)"/>
      <w:numFmt w:val="lowerLetter"/>
      <w:start w:val="1"/>
    </w:lvl>
  </w:abstractNum>
  <w:abstractNum w:abstractNumId="98">
    <w:nsid w:val="97E1B4E"/>
    <w:multiLevelType w:val="hybridMultilevel"/>
    <w:lvl w:ilvl="0">
      <w:lvlJc w:val="left"/>
      <w:lvlText w:val="(%1)"/>
      <w:numFmt w:val="lowerLetter"/>
      <w:start w:val="1"/>
    </w:lvl>
  </w:abstractNum>
  <w:abstractNum w:abstractNumId="99">
    <w:nsid w:val="51088277"/>
    <w:multiLevelType w:val="hybridMultilevel"/>
    <w:lvl w:ilvl="0">
      <w:lvlJc w:val="left"/>
      <w:lvlText w:val="(%1)"/>
      <w:numFmt w:val="lowerLetter"/>
      <w:start w:val="1"/>
    </w:lvl>
  </w:abstractNum>
  <w:abstractNum w:abstractNumId="100">
    <w:nsid w:val="1CA0C5FA"/>
    <w:multiLevelType w:val="hybridMultilevel"/>
    <w:lvl w:ilvl="0">
      <w:lvlJc w:val="left"/>
      <w:lvlText w:val="(%1)"/>
      <w:numFmt w:val="lowerLetter"/>
      <w:start w:val="1"/>
    </w:lvl>
  </w:abstractNum>
  <w:abstractNum w:abstractNumId="101">
    <w:nsid w:val="53584BCB"/>
    <w:multiLevelType w:val="hybridMultilevel"/>
    <w:lvl w:ilvl="0">
      <w:lvlJc w:val="left"/>
      <w:lvlText w:val="(%1)"/>
      <w:numFmt w:val="lowerLetter"/>
      <w:start w:val="1"/>
    </w:lvl>
  </w:abstractNum>
  <w:abstractNum w:abstractNumId="102">
    <w:nsid w:val="415E286C"/>
    <w:multiLevelType w:val="hybridMultilevel"/>
    <w:lvl w:ilvl="0">
      <w:lvlJc w:val="left"/>
      <w:lvlText w:val="(%1)"/>
      <w:numFmt w:val="lowerLetter"/>
      <w:start w:val="1"/>
    </w:lvl>
  </w:abstractNum>
  <w:abstractNum w:abstractNumId="103">
    <w:nsid w:val="7C58FD05"/>
    <w:multiLevelType w:val="hybridMultilevel"/>
    <w:lvl w:ilvl="0">
      <w:lvlJc w:val="left"/>
      <w:lvlText w:val="(%1)"/>
      <w:numFmt w:val="lowerLetter"/>
      <w:start w:val="1"/>
    </w:lvl>
    <w:lvl w:ilvl="1">
      <w:lvlJc w:val="left"/>
      <w:lvlText w:val="(%2)"/>
      <w:numFmt w:val="lowerLetter"/>
      <w:start w:val="9"/>
    </w:lvl>
  </w:abstractNum>
  <w:abstractNum w:abstractNumId="104">
    <w:nsid w:val="23D86AAC"/>
    <w:multiLevelType w:val="hybridMultilevel"/>
    <w:lvl w:ilvl="0">
      <w:lvlJc w:val="left"/>
      <w:lvlText w:val="(%1)"/>
      <w:numFmt w:val="decimal"/>
      <w:start w:val="60"/>
    </w:lvl>
    <w:lvl w:ilvl="1">
      <w:lvlJc w:val="left"/>
      <w:lvlText w:val="(%2)"/>
      <w:numFmt w:val="lowerLetter"/>
      <w:start w:val="4"/>
    </w:lvl>
    <w:lvl w:ilvl="2">
      <w:lvlJc w:val="left"/>
      <w:lvlText w:val="(%3)"/>
      <w:numFmt w:val="lowerRoman"/>
      <w:start w:val="1"/>
    </w:lvl>
  </w:abstractNum>
  <w:abstractNum w:abstractNumId="105">
    <w:nsid w:val="45E6D486"/>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6">
    <w:nsid w:val="5C10FE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7">
    <w:nsid w:val="E7FFA2B"/>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08">
    <w:nsid w:val="3C5991A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9">
    <w:nsid w:val="4BD8591A"/>
    <w:multiLevelType w:val="hybridMultilevel"/>
    <w:lvl w:ilvl="0">
      <w:lvlJc w:val="left"/>
      <w:lvlText w:val="(%1)"/>
      <w:numFmt w:val="lowerLetter"/>
      <w:start w:val="6"/>
    </w:lvl>
  </w:abstractNum>
  <w:abstractNum w:abstractNumId="110">
    <w:nsid w:val="78DF6A55"/>
    <w:multiLevelType w:val="hybridMultilevel"/>
    <w:lvl w:ilvl="0">
      <w:lvlJc w:val="left"/>
      <w:lvlText w:val="(%1)"/>
      <w:numFmt w:val="lowerLetter"/>
      <w:start w:val="7"/>
    </w:lvl>
  </w:abstractNum>
  <w:abstractNum w:abstractNumId="111">
    <w:nsid w:val="39B7AAA2"/>
    <w:multiLevelType w:val="hybridMultilevel"/>
    <w:lvl w:ilvl="0">
      <w:lvlJc w:val="left"/>
      <w:lvlText w:val="(%1)"/>
      <w:numFmt w:val="lowerLetter"/>
      <w:start w:val="1"/>
    </w:lvl>
  </w:abstractNum>
  <w:abstractNum w:abstractNumId="112">
    <w:nsid w:val="2B0D8DBE"/>
    <w:multiLevelType w:val="hybridMultilevel"/>
    <w:lvl w:ilvl="0">
      <w:lvlJc w:val="left"/>
      <w:lvlText w:val="(%1)"/>
      <w:numFmt w:val="lowerRoman"/>
      <w:start w:val="1"/>
    </w:lvl>
  </w:abstractNum>
  <w:abstractNum w:abstractNumId="113">
    <w:nsid w:val="6C80EC70"/>
    <w:multiLevelType w:val="hybridMultilevel"/>
    <w:lvl w:ilvl="0">
      <w:lvlJc w:val="left"/>
      <w:lvlText w:val="(%1)"/>
      <w:numFmt w:val="lowerLetter"/>
      <w:start w:val="1"/>
    </w:lvl>
  </w:abstractNum>
  <w:abstractNum w:abstractNumId="114">
    <w:nsid w:val="379E21B5"/>
    <w:multiLevelType w:val="hybridMultilevel"/>
    <w:lvl w:ilvl="0">
      <w:lvlJc w:val="left"/>
      <w:lvlText w:val="(%1)"/>
      <w:numFmt w:val="lowerRoman"/>
      <w:start w:val="1"/>
    </w:lvl>
  </w:abstractNum>
  <w:abstractNum w:abstractNumId="115">
    <w:nsid w:val="69E373"/>
    <w:multiLevelType w:val="hybridMultilevel"/>
    <w:lvl w:ilvl="0">
      <w:lvlJc w:val="left"/>
      <w:lvlText w:val="(%1)"/>
      <w:numFmt w:val="lowerLetter"/>
      <w:start w:val="1"/>
    </w:lvl>
    <w:lvl w:ilvl="1">
      <w:lvlJc w:val="left"/>
      <w:lvlText w:val="(%2)"/>
      <w:numFmt w:val="lowerRoman"/>
      <w:start w:val="1"/>
    </w:lvl>
  </w:abstractNum>
  <w:abstractNum w:abstractNumId="116">
    <w:nsid w:val="2C27173B"/>
    <w:multiLevelType w:val="hybridMultilevel"/>
    <w:lvl w:ilvl="0">
      <w:lvlJc w:val="left"/>
      <w:lvlText w:val="%1"/>
      <w:numFmt w:val="lowerLetter"/>
      <w:start w:val="1"/>
    </w:lvl>
    <w:lvl w:ilvl="1">
      <w:lvlJc w:val="left"/>
      <w:lvlText w:val="(%2)"/>
      <w:numFmt w:val="lowerRoman"/>
      <w:start w:val="3"/>
    </w:lvl>
  </w:abstractNum>
  <w:abstractNum w:abstractNumId="117">
    <w:nsid w:val="4C9B0904"/>
    <w:multiLevelType w:val="hybridMultilevel"/>
    <w:lvl w:ilvl="0">
      <w:lvlJc w:val="left"/>
      <w:lvlText w:val="(%1)"/>
      <w:numFmt w:val="lowerLetter"/>
      <w:start w:val="3"/>
    </w:lvl>
    <w:lvl w:ilvl="1">
      <w:lvlJc w:val="left"/>
      <w:lvlText w:val="%2"/>
      <w:numFmt w:val="lowerRoman"/>
      <w:start w:val="1"/>
    </w:lvl>
  </w:abstractNum>
  <w:abstractNum w:abstractNumId="118">
    <w:nsid w:val="6AA7B75C"/>
    <w:multiLevelType w:val="hybridMultilevel"/>
    <w:lvl w:ilvl="0">
      <w:lvlJc w:val="left"/>
      <w:lvlText w:val="(%1)"/>
      <w:numFmt w:val="lowerLetter"/>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2019-12-12T23:01:27Z</dcterms:created>
  <dcterms:modified xsi:type="dcterms:W3CDTF">2019-12-12T23:01:27Z</dcterms:modified>
</cp:coreProperties>
</file>