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SCHEDULE 14A</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(Rule 14a-101)</w:t>
      </w:r>
    </w:p>
    <w:p>
      <w:pPr>
        <w:spacing w:after="0" w:line="217" w:lineRule="exact"/>
        <w:rPr>
          <w:sz w:val="24"/>
          <w:szCs w:val="24"/>
          <w:color w:val="auto"/>
        </w:rPr>
      </w:pPr>
    </w:p>
    <w:p>
      <w:pPr>
        <w:ind w:left="3140"/>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151" w:lineRule="exact"/>
        <w:rPr>
          <w:sz w:val="24"/>
          <w:szCs w:val="24"/>
          <w:color w:val="auto"/>
        </w:rPr>
      </w:pPr>
    </w:p>
    <w:p>
      <w:pPr>
        <w:ind w:left="4140"/>
        <w:spacing w:after="0"/>
        <w:rPr>
          <w:sz w:val="20"/>
          <w:szCs w:val="20"/>
          <w:color w:val="auto"/>
        </w:rPr>
      </w:pPr>
      <w:r>
        <w:rPr>
          <w:rFonts w:ascii="Arial" w:cs="Arial" w:eastAsia="Arial" w:hAnsi="Arial"/>
          <w:sz w:val="21"/>
          <w:szCs w:val="21"/>
          <w:b w:val="1"/>
          <w:bCs w:val="1"/>
          <w:color w:val="auto"/>
        </w:rPr>
        <w:t>SCHEDULE 14A INFORMATION</w:t>
      </w:r>
    </w:p>
    <w:p>
      <w:pPr>
        <w:spacing w:after="0" w:line="151" w:lineRule="exact"/>
        <w:rPr>
          <w:sz w:val="24"/>
          <w:szCs w:val="24"/>
          <w:color w:val="auto"/>
        </w:rPr>
      </w:pPr>
    </w:p>
    <w:p>
      <w:pPr>
        <w:ind w:left="306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18" w:lineRule="exact"/>
        <w:rPr>
          <w:sz w:val="24"/>
          <w:szCs w:val="24"/>
          <w:color w:val="auto"/>
        </w:rPr>
      </w:pPr>
    </w:p>
    <w:p>
      <w:pPr>
        <w:jc w:val="center"/>
        <w:ind w:right="-159"/>
        <w:spacing w:after="0"/>
        <w:tabs>
          <w:tab w:leader="none" w:pos="180" w:val="left"/>
        </w:tabs>
        <w:rPr>
          <w:sz w:val="20"/>
          <w:szCs w:val="20"/>
          <w:color w:val="auto"/>
        </w:rPr>
      </w:pPr>
      <w:r>
        <w:rPr>
          <w:rFonts w:ascii="Arial" w:cs="Arial" w:eastAsia="Arial" w:hAnsi="Arial"/>
          <w:sz w:val="20"/>
          <w:szCs w:val="20"/>
          <w:b w:val="1"/>
          <w:bCs w:val="1"/>
          <w:color w:val="auto"/>
        </w:rPr>
        <w:t>Exchange Act of 1934 (Amendment No.</w:t>
      </w:r>
      <w:r>
        <w:rPr>
          <w:sz w:val="20"/>
          <w:szCs w:val="20"/>
          <w:color w:val="auto"/>
        </w:rPr>
        <w:tab/>
      </w:r>
      <w:r>
        <w:rPr>
          <w:rFonts w:ascii="Arial" w:cs="Arial" w:eastAsia="Arial" w:hAnsi="Arial"/>
          <w:sz w:val="21"/>
          <w:szCs w:val="21"/>
          <w:b w:val="1"/>
          <w:bCs w:val="1"/>
          <w:color w:val="auto"/>
        </w:rPr>
        <w:t>)</w:t>
      </w:r>
    </w:p>
    <w:p>
      <w:pPr>
        <w:spacing w:after="0" w:line="12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47"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w:t>
      </w:r>
    </w:p>
    <w:p>
      <w:pPr>
        <w:spacing w:after="0" w:line="73" w:lineRule="exact"/>
        <w:rPr>
          <w:sz w:val="24"/>
          <w:szCs w:val="24"/>
          <w:color w:val="auto"/>
        </w:rPr>
      </w:pPr>
    </w:p>
    <w:p>
      <w:pPr>
        <w:ind w:left="580" w:hanging="575"/>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Preliminary Proxy Statement</w:t>
      </w:r>
    </w:p>
    <w:p>
      <w:pPr>
        <w:spacing w:after="0" w:line="95" w:lineRule="exact"/>
        <w:rPr>
          <w:rFonts w:ascii="MS PGothic" w:cs="MS PGothic" w:eastAsia="MS PGothic" w:hAnsi="MS PGothic"/>
          <w:sz w:val="13"/>
          <w:szCs w:val="13"/>
          <w:color w:val="auto"/>
        </w:rPr>
      </w:pPr>
    </w:p>
    <w:p>
      <w:pPr>
        <w:ind w:left="580" w:hanging="575"/>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Confidential, For Use of the Commission Only (as permitted by Rule 14a-6(e)(2))</w:t>
      </w:r>
    </w:p>
    <w:p>
      <w:pPr>
        <w:spacing w:after="0" w:line="103" w:lineRule="exact"/>
        <w:rPr>
          <w:rFonts w:ascii="MS PGothic" w:cs="MS PGothic" w:eastAsia="MS PGothic" w:hAnsi="MS PGothic"/>
          <w:sz w:val="13"/>
          <w:szCs w:val="13"/>
          <w:color w:val="auto"/>
        </w:rPr>
      </w:pPr>
    </w:p>
    <w:p>
      <w:pPr>
        <w:ind w:left="580" w:hanging="575"/>
        <w:spacing w:after="0"/>
        <w:tabs>
          <w:tab w:leader="none" w:pos="58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Definitive Proxy Statement</w:t>
      </w:r>
    </w:p>
    <w:p>
      <w:pPr>
        <w:spacing w:after="0" w:line="99" w:lineRule="exact"/>
        <w:rPr>
          <w:sz w:val="24"/>
          <w:szCs w:val="24"/>
          <w:color w:val="auto"/>
        </w:rPr>
      </w:pPr>
    </w:p>
    <w:p>
      <w:pPr>
        <w:ind w:left="580" w:hanging="575"/>
        <w:spacing w:after="0"/>
        <w:tabs>
          <w:tab w:leader="none" w:pos="5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Definitive Additional Materials</w:t>
      </w:r>
    </w:p>
    <w:p>
      <w:pPr>
        <w:spacing w:after="0" w:line="99" w:lineRule="exact"/>
        <w:rPr>
          <w:sz w:val="24"/>
          <w:szCs w:val="24"/>
          <w:color w:val="auto"/>
        </w:rPr>
      </w:pPr>
    </w:p>
    <w:p>
      <w:pPr>
        <w:ind w:left="580" w:hanging="575"/>
        <w:spacing w:after="0"/>
        <w:tabs>
          <w:tab w:leader="none" w:pos="5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 240.14a-12</w:t>
      </w:r>
    </w:p>
    <w:p>
      <w:pPr>
        <w:spacing w:after="0" w:line="276" w:lineRule="exact"/>
        <w:rPr>
          <w:sz w:val="24"/>
          <w:szCs w:val="24"/>
          <w:color w:val="auto"/>
        </w:rPr>
      </w:pPr>
    </w:p>
    <w:p>
      <w:pPr>
        <w:jc w:val="center"/>
        <w:ind w:right="-139"/>
        <w:spacing w:after="0"/>
        <w:rPr>
          <w:sz w:val="20"/>
          <w:szCs w:val="20"/>
          <w:color w:val="auto"/>
        </w:rPr>
      </w:pPr>
      <w:r>
        <w:rPr>
          <w:rFonts w:ascii="Arial" w:cs="Arial" w:eastAsia="Arial" w:hAnsi="Arial"/>
          <w:sz w:val="42"/>
          <w:szCs w:val="4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color w:val="auto"/>
        </w:rPr>
        <w:t>Payment of Filing Fee (Check the appropriate box):</w:t>
      </w:r>
    </w:p>
    <w:p>
      <w:pPr>
        <w:spacing w:after="0" w:line="204" w:lineRule="exact"/>
        <w:rPr>
          <w:sz w:val="24"/>
          <w:szCs w:val="24"/>
          <w:color w:val="auto"/>
        </w:rPr>
      </w:pPr>
    </w:p>
    <w:p>
      <w:pPr>
        <w:ind w:left="580" w:hanging="575"/>
        <w:spacing w:after="0"/>
        <w:tabs>
          <w:tab w:leader="none" w:pos="580" w:val="left"/>
        </w:tabs>
        <w:numPr>
          <w:ilvl w:val="0"/>
          <w:numId w:val="4"/>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204" w:lineRule="exact"/>
        <w:rPr>
          <w:sz w:val="24"/>
          <w:szCs w:val="24"/>
          <w:color w:val="auto"/>
        </w:rPr>
      </w:pPr>
    </w:p>
    <w:p>
      <w:pPr>
        <w:ind w:left="580" w:hanging="575"/>
        <w:spacing w:after="0"/>
        <w:tabs>
          <w:tab w:leader="none" w:pos="58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204" w:lineRule="exact"/>
        <w:rPr>
          <w:rFonts w:ascii="MS PGothic" w:cs="MS PGothic" w:eastAsia="MS PGothic" w:hAnsi="MS PGothic"/>
          <w:sz w:val="13"/>
          <w:szCs w:val="13"/>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77" w:lineRule="exact"/>
        <w:rPr>
          <w:rFonts w:ascii="Arial" w:cs="Arial" w:eastAsia="Arial" w:hAnsi="Arial"/>
          <w:sz w:val="13"/>
          <w:szCs w:val="13"/>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77" w:lineRule="exact"/>
        <w:rPr>
          <w:rFonts w:ascii="Arial" w:cs="Arial" w:eastAsia="Arial" w:hAnsi="Arial"/>
          <w:sz w:val="13"/>
          <w:szCs w:val="13"/>
          <w:color w:val="auto"/>
        </w:rPr>
      </w:pPr>
    </w:p>
    <w:p>
      <w:pPr>
        <w:ind w:left="1160" w:hanging="579"/>
        <w:spacing w:after="0"/>
        <w:tabs>
          <w:tab w:leader="none" w:pos="1160" w:val="left"/>
        </w:tabs>
        <w:numPr>
          <w:ilvl w:val="1"/>
          <w:numId w:val="5"/>
        </w:numPr>
        <w:rPr>
          <w:rFonts w:ascii="Arial" w:cs="Arial" w:eastAsia="Arial" w:hAnsi="Arial"/>
          <w:sz w:val="11"/>
          <w:szCs w:val="11"/>
          <w:color w:val="auto"/>
        </w:rPr>
      </w:pPr>
      <w:r>
        <w:rPr>
          <w:rFonts w:ascii="Arial" w:cs="Arial" w:eastAsia="Arial" w:hAnsi="Arial"/>
          <w:sz w:val="11"/>
          <w:szCs w:val="11"/>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1"/>
          <w:szCs w:val="11"/>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spacing w:after="0" w:line="177" w:lineRule="exact"/>
        <w:rPr>
          <w:rFonts w:ascii="Arial" w:cs="Arial" w:eastAsia="Arial" w:hAnsi="Arial"/>
          <w:sz w:val="13"/>
          <w:szCs w:val="13"/>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335" w:lineRule="exact"/>
        <w:rPr>
          <w:rFonts w:ascii="Arial" w:cs="Arial" w:eastAsia="Arial" w:hAnsi="Arial"/>
          <w:sz w:val="13"/>
          <w:szCs w:val="13"/>
          <w:color w:val="auto"/>
        </w:rPr>
      </w:pPr>
    </w:p>
    <w:p>
      <w:pPr>
        <w:ind w:left="580" w:hanging="575"/>
        <w:spacing w:after="0"/>
        <w:tabs>
          <w:tab w:leader="none" w:pos="58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99" w:lineRule="exact"/>
        <w:rPr>
          <w:rFonts w:ascii="MS PGothic" w:cs="MS PGothic" w:eastAsia="MS PGothic" w:hAnsi="MS PGothic"/>
          <w:sz w:val="13"/>
          <w:szCs w:val="13"/>
          <w:color w:val="auto"/>
        </w:rPr>
      </w:pPr>
    </w:p>
    <w:p>
      <w:pPr>
        <w:ind w:left="580" w:right="200" w:hanging="575"/>
        <w:spacing w:after="0" w:line="255" w:lineRule="auto"/>
        <w:tabs>
          <w:tab w:leader="none" w:pos="580" w:val="left"/>
        </w:tabs>
        <w:numPr>
          <w:ilvl w:val="0"/>
          <w:numId w:val="5"/>
        </w:numPr>
        <w:rPr>
          <w:rFonts w:ascii="MS PGothic" w:cs="MS PGothic" w:eastAsia="MS PGothic" w:hAnsi="MS PGothic"/>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3"/>
          <w:szCs w:val="13"/>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177" w:lineRule="exact"/>
        <w:rPr>
          <w:rFonts w:ascii="Arial" w:cs="Arial" w:eastAsia="Arial" w:hAnsi="Arial"/>
          <w:sz w:val="13"/>
          <w:szCs w:val="13"/>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77" w:lineRule="exact"/>
        <w:rPr>
          <w:rFonts w:ascii="Arial" w:cs="Arial" w:eastAsia="Arial" w:hAnsi="Arial"/>
          <w:sz w:val="13"/>
          <w:szCs w:val="13"/>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77" w:lineRule="exact"/>
        <w:rPr>
          <w:rFonts w:ascii="Arial" w:cs="Arial" w:eastAsia="Arial" w:hAnsi="Arial"/>
          <w:sz w:val="13"/>
          <w:szCs w:val="13"/>
          <w:color w:val="auto"/>
        </w:rPr>
      </w:pPr>
    </w:p>
    <w:p>
      <w:pPr>
        <w:ind w:left="1160" w:hanging="579"/>
        <w:spacing w:after="0"/>
        <w:tabs>
          <w:tab w:leader="none" w:pos="1160" w:val="left"/>
        </w:tabs>
        <w:numPr>
          <w:ilvl w:val="1"/>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734695</wp:posOffset>
            </wp:positionH>
            <wp:positionV relativeFrom="paragraph">
              <wp:posOffset>-2067560</wp:posOffset>
            </wp:positionV>
            <wp:extent cx="6518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-1859915</wp:posOffset>
            </wp:positionV>
            <wp:extent cx="651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-1651635</wp:posOffset>
            </wp:positionV>
            <wp:extent cx="6518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-1443990</wp:posOffset>
            </wp:positionV>
            <wp:extent cx="6518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-521335</wp:posOffset>
            </wp:positionV>
            <wp:extent cx="6518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-313055</wp:posOffset>
            </wp:positionV>
            <wp:extent cx="6518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-105410</wp:posOffset>
            </wp:positionV>
            <wp:extent cx="651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102235</wp:posOffset>
            </wp:positionV>
            <wp:extent cx="651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-1186180</wp:posOffset>
            </wp:positionV>
            <wp:extent cx="6518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201930</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80"/>
          </w:cols>
          <w:pgMar w:left="240" w:top="282" w:right="379" w:bottom="1440" w:gutter="0" w:footer="0" w:header="0"/>
        </w:sectPr>
      </w:pPr>
    </w:p>
    <w:bookmarkStart w:id="1" w:name="page2"/>
    <w:bookmarkEnd w:id="1"/>
    <w:p>
      <w:pPr>
        <w:jc w:val="center"/>
        <w:ind w:right="2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 Exercise Your </w:t>
      </w:r>
      <w:r>
        <w:rPr>
          <w:rFonts w:ascii="Arial" w:cs="Arial" w:eastAsia="Arial" w:hAnsi="Arial"/>
          <w:sz w:val="17"/>
          <w:szCs w:val="17"/>
          <w:b w:val="1"/>
          <w:bCs w:val="1"/>
          <w:i w:val="1"/>
          <w:iCs w:val="1"/>
          <w:color w:val="auto"/>
        </w:rPr>
        <w:t>Right</w:t>
      </w:r>
      <w:r>
        <w:rPr>
          <w:rFonts w:ascii="Arial" w:cs="Arial" w:eastAsia="Arial" w:hAnsi="Arial"/>
          <w:sz w:val="17"/>
          <w:szCs w:val="17"/>
          <w:b w:val="1"/>
          <w:bCs w:val="1"/>
          <w:color w:val="auto"/>
        </w:rPr>
        <w:t xml:space="preserve"> to Vote ***</w:t>
      </w:r>
    </w:p>
    <w:p>
      <w:pPr>
        <w:spacing w:after="0" w:line="19"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Important Notice Regarding the Availability of Proxy Materials for the</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Annual Meeting of Shareholders to be held on May 19, 2016.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Borders>
              <w:right w:val="single" w:sz="8" w:color="auto"/>
            </w:tcBorders>
            <w:vMerge w:val="restart"/>
          </w:tcPr>
          <w:p>
            <w:pPr>
              <w:ind w:left="1340"/>
              <w:spacing w:after="0"/>
              <w:rPr>
                <w:sz w:val="20"/>
                <w:szCs w:val="20"/>
                <w:color w:val="auto"/>
              </w:rPr>
            </w:pPr>
            <w:r>
              <w:rPr>
                <w:rFonts w:ascii="Arial" w:cs="Arial" w:eastAsia="Arial" w:hAnsi="Arial"/>
                <w:sz w:val="17"/>
                <w:szCs w:val="17"/>
                <w:b w:val="1"/>
                <w:bCs w:val="1"/>
                <w:color w:val="auto"/>
              </w:rPr>
              <w:t>COMCAST CORPORATION</w:t>
            </w:r>
          </w:p>
        </w:tc>
        <w:tc>
          <w:tcPr>
            <w:tcW w:w="1720" w:type="dxa"/>
            <w:vAlign w:val="bottom"/>
            <w:tcBorders>
              <w:top w:val="single" w:sz="8" w:color="auto"/>
            </w:tcBorders>
          </w:tcPr>
          <w:p>
            <w:pPr>
              <w:spacing w:after="0"/>
              <w:rPr>
                <w:sz w:val="14"/>
                <w:szCs w:val="14"/>
                <w:color w:val="auto"/>
              </w:rPr>
            </w:pPr>
          </w:p>
        </w:tc>
        <w:tc>
          <w:tcPr>
            <w:tcW w:w="3740" w:type="dxa"/>
            <w:vAlign w:val="bottom"/>
            <w:tcBorders>
              <w:top w:val="single" w:sz="8" w:color="auto"/>
              <w:right w:val="single" w:sz="8" w:color="auto"/>
            </w:tcBorders>
            <w:gridSpan w:val="3"/>
          </w:tcPr>
          <w:p>
            <w:pPr>
              <w:jc w:val="right"/>
              <w:ind w:right="2000"/>
              <w:spacing w:after="0" w:line="171" w:lineRule="exact"/>
              <w:rPr>
                <w:sz w:val="20"/>
                <w:szCs w:val="20"/>
                <w:color w:val="auto"/>
              </w:rPr>
            </w:pPr>
            <w:r>
              <w:rPr>
                <w:rFonts w:ascii="Arial" w:cs="Arial" w:eastAsia="Arial" w:hAnsi="Arial"/>
                <w:sz w:val="17"/>
                <w:szCs w:val="17"/>
                <w:b w:val="1"/>
                <w:bCs w:val="1"/>
                <w:color w:val="auto"/>
              </w:rPr>
              <w:t>Meeting Information</w:t>
            </w:r>
          </w:p>
        </w:tc>
        <w:tc>
          <w:tcPr>
            <w:tcW w:w="0" w:type="dxa"/>
            <w:vAlign w:val="bottom"/>
          </w:tcPr>
          <w:p>
            <w:pPr>
              <w:spacing w:after="0"/>
              <w:rPr>
                <w:sz w:val="1"/>
                <w:szCs w:val="1"/>
                <w:color w:val="auto"/>
              </w:rPr>
            </w:pPr>
          </w:p>
        </w:tc>
      </w:tr>
      <w:tr>
        <w:trPr>
          <w:trHeight w:val="20"/>
        </w:trPr>
        <w:tc>
          <w:tcPr>
            <w:tcW w:w="5520" w:type="dxa"/>
            <w:vAlign w:val="bottom"/>
            <w:tcBorders>
              <w:right w:val="single" w:sz="8" w:color="auto"/>
            </w:tcBorders>
            <w:vMerge w:val="continue"/>
          </w:tcPr>
          <w:p>
            <w:pPr>
              <w:spacing w:after="0" w:line="20" w:lineRule="exact"/>
              <w:rPr>
                <w:sz w:val="1"/>
                <w:szCs w:val="1"/>
                <w:color w:val="auto"/>
              </w:rPr>
            </w:pPr>
          </w:p>
        </w:tc>
        <w:tc>
          <w:tcPr>
            <w:tcW w:w="172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Meeting Type:</w:t>
            </w: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tcBorders>
              <w:right w:val="single" w:sz="8" w:color="auto"/>
            </w:tcBorders>
            <w:vMerge w:val="continue"/>
          </w:tcPr>
          <w:p>
            <w:pPr>
              <w:spacing w:after="0"/>
              <w:rPr>
                <w:sz w:val="18"/>
                <w:szCs w:val="18"/>
                <w:color w:val="auto"/>
              </w:rPr>
            </w:pPr>
          </w:p>
        </w:tc>
        <w:tc>
          <w:tcPr>
            <w:tcW w:w="1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Borders>
              <w:right w:val="single" w:sz="8" w:color="auto"/>
            </w:tcBorders>
            <w:gridSpan w:val="2"/>
            <w:vMerge w:val="restart"/>
          </w:tcPr>
          <w:p>
            <w:pPr>
              <w:ind w:left="300"/>
              <w:spacing w:after="0"/>
              <w:rPr>
                <w:sz w:val="20"/>
                <w:szCs w:val="20"/>
                <w:color w:val="auto"/>
              </w:rPr>
            </w:pPr>
            <w:r>
              <w:rPr>
                <w:rFonts w:ascii="Arial" w:cs="Arial" w:eastAsia="Arial" w:hAnsi="Arial"/>
                <w:sz w:val="17"/>
                <w:szCs w:val="17"/>
                <w:color w:val="auto"/>
              </w:rPr>
              <w:t>Annual Meeting of Shareholders</w:t>
            </w:r>
          </w:p>
        </w:tc>
        <w:tc>
          <w:tcPr>
            <w:tcW w:w="0" w:type="dxa"/>
            <w:vAlign w:val="bottom"/>
          </w:tcPr>
          <w:p>
            <w:pPr>
              <w:spacing w:after="0"/>
              <w:rPr>
                <w:sz w:val="1"/>
                <w:szCs w:val="1"/>
                <w:color w:val="auto"/>
              </w:rPr>
            </w:pPr>
          </w:p>
        </w:tc>
      </w:tr>
      <w:tr>
        <w:trPr>
          <w:trHeight w:val="112"/>
        </w:trPr>
        <w:tc>
          <w:tcPr>
            <w:tcW w:w="5520" w:type="dxa"/>
            <w:vAlign w:val="bottom"/>
            <w:tcBorders>
              <w:right w:val="single" w:sz="8" w:color="auto"/>
            </w:tcBorders>
          </w:tcPr>
          <w:p>
            <w:pPr>
              <w:spacing w:after="0"/>
              <w:rPr>
                <w:sz w:val="9"/>
                <w:szCs w:val="9"/>
                <w:color w:val="auto"/>
              </w:rPr>
            </w:pPr>
          </w:p>
        </w:tc>
        <w:tc>
          <w:tcPr>
            <w:tcW w:w="1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4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520" w:type="dxa"/>
            <w:vAlign w:val="bottom"/>
            <w:tcBorders>
              <w:right w:val="single" w:sz="8" w:color="auto"/>
            </w:tcBorders>
          </w:tcPr>
          <w:p>
            <w:pPr>
              <w:spacing w:after="0"/>
              <w:rPr>
                <w:sz w:val="17"/>
                <w:szCs w:val="17"/>
                <w:color w:val="auto"/>
              </w:rPr>
            </w:pPr>
          </w:p>
        </w:tc>
        <w:tc>
          <w:tcPr>
            <w:tcW w:w="1720" w:type="dxa"/>
            <w:vAlign w:val="bottom"/>
          </w:tcPr>
          <w:p>
            <w:pPr>
              <w:ind w:left="120"/>
              <w:spacing w:after="0"/>
              <w:rPr>
                <w:sz w:val="20"/>
                <w:szCs w:val="20"/>
                <w:color w:val="auto"/>
              </w:rPr>
            </w:pPr>
            <w:r>
              <w:rPr>
                <w:rFonts w:ascii="Arial" w:cs="Arial" w:eastAsia="Arial" w:hAnsi="Arial"/>
                <w:sz w:val="17"/>
                <w:szCs w:val="17"/>
                <w:b w:val="1"/>
                <w:bCs w:val="1"/>
                <w:color w:val="auto"/>
              </w:rPr>
              <w:t>For holders as of:</w:t>
            </w:r>
          </w:p>
        </w:tc>
        <w:tc>
          <w:tcPr>
            <w:tcW w:w="260" w:type="dxa"/>
            <w:vAlign w:val="bottom"/>
          </w:tcPr>
          <w:p>
            <w:pPr>
              <w:spacing w:after="0"/>
              <w:rPr>
                <w:sz w:val="17"/>
                <w:szCs w:val="17"/>
                <w:color w:val="auto"/>
              </w:rPr>
            </w:pPr>
          </w:p>
        </w:tc>
        <w:tc>
          <w:tcPr>
            <w:tcW w:w="348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March 10, 2016</w:t>
            </w:r>
          </w:p>
        </w:tc>
        <w:tc>
          <w:tcPr>
            <w:tcW w:w="0" w:type="dxa"/>
            <w:vAlign w:val="bottom"/>
          </w:tcPr>
          <w:p>
            <w:pPr>
              <w:spacing w:after="0"/>
              <w:rPr>
                <w:sz w:val="1"/>
                <w:szCs w:val="1"/>
                <w:color w:val="auto"/>
              </w:rPr>
            </w:pPr>
          </w:p>
        </w:tc>
      </w:tr>
      <w:tr>
        <w:trPr>
          <w:trHeight w:val="196"/>
        </w:trPr>
        <w:tc>
          <w:tcPr>
            <w:tcW w:w="5520" w:type="dxa"/>
            <w:vAlign w:val="bottom"/>
            <w:tcBorders>
              <w:right w:val="single" w:sz="8" w:color="auto"/>
            </w:tcBorders>
          </w:tcPr>
          <w:p>
            <w:pPr>
              <w:spacing w:after="0"/>
              <w:rPr>
                <w:sz w:val="17"/>
                <w:szCs w:val="17"/>
                <w:color w:val="auto"/>
              </w:rPr>
            </w:pPr>
          </w:p>
        </w:tc>
        <w:tc>
          <w:tcPr>
            <w:tcW w:w="1720" w:type="dxa"/>
            <w:vAlign w:val="bottom"/>
          </w:tcPr>
          <w:p>
            <w:pPr>
              <w:ind w:left="120"/>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May 19, 2016</w:t>
            </w:r>
          </w:p>
        </w:tc>
        <w:tc>
          <w:tcPr>
            <w:tcW w:w="260" w:type="dxa"/>
            <w:vAlign w:val="bottom"/>
          </w:tcPr>
          <w:p>
            <w:pPr>
              <w:spacing w:after="0"/>
              <w:rPr>
                <w:sz w:val="17"/>
                <w:szCs w:val="17"/>
                <w:color w:val="auto"/>
              </w:rPr>
            </w:pPr>
          </w:p>
        </w:tc>
        <w:tc>
          <w:tcPr>
            <w:tcW w:w="348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 xml:space="preserve">Time: </w:t>
            </w:r>
            <w:r>
              <w:rPr>
                <w:rFonts w:ascii="Arial" w:cs="Arial" w:eastAsia="Arial" w:hAnsi="Arial"/>
                <w:sz w:val="17"/>
                <w:szCs w:val="17"/>
                <w:color w:val="auto"/>
              </w:rPr>
              <w:t>10:00 a.m., ET</w:t>
            </w:r>
          </w:p>
        </w:tc>
        <w:tc>
          <w:tcPr>
            <w:tcW w:w="0" w:type="dxa"/>
            <w:vAlign w:val="bottom"/>
          </w:tcPr>
          <w:p>
            <w:pPr>
              <w:spacing w:after="0"/>
              <w:rPr>
                <w:sz w:val="1"/>
                <w:szCs w:val="1"/>
                <w:color w:val="auto"/>
              </w:rPr>
            </w:pPr>
          </w:p>
        </w:tc>
      </w:tr>
      <w:tr>
        <w:trPr>
          <w:trHeight w:val="200"/>
        </w:trPr>
        <w:tc>
          <w:tcPr>
            <w:tcW w:w="55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4"/>
          </w:tcPr>
          <w:p>
            <w:pPr>
              <w:ind w:left="120"/>
              <w:spacing w:after="0"/>
              <w:rPr>
                <w:sz w:val="20"/>
                <w:szCs w:val="20"/>
                <w:color w:val="auto"/>
              </w:rPr>
            </w:pPr>
            <w:r>
              <w:rPr>
                <w:rFonts w:ascii="Arial" w:cs="Arial" w:eastAsia="Arial" w:hAnsi="Arial"/>
                <w:sz w:val="17"/>
                <w:szCs w:val="17"/>
                <w:b w:val="1"/>
                <w:bCs w:val="1"/>
                <w:color w:val="auto"/>
              </w:rPr>
              <w:t xml:space="preserve">Location: </w:t>
            </w:r>
            <w:r>
              <w:rPr>
                <w:rFonts w:ascii="Arial" w:cs="Arial" w:eastAsia="Arial" w:hAnsi="Arial"/>
                <w:sz w:val="17"/>
                <w:szCs w:val="17"/>
                <w:color w:val="auto"/>
              </w:rPr>
              <w:t>Meeting live via the Internet-please visit</w:t>
            </w:r>
          </w:p>
        </w:tc>
        <w:tc>
          <w:tcPr>
            <w:tcW w:w="0" w:type="dxa"/>
            <w:vAlign w:val="bottom"/>
          </w:tcPr>
          <w:p>
            <w:pPr>
              <w:spacing w:after="0"/>
              <w:rPr>
                <w:sz w:val="1"/>
                <w:szCs w:val="1"/>
                <w:color w:val="auto"/>
              </w:rPr>
            </w:pPr>
          </w:p>
        </w:tc>
      </w:tr>
      <w:tr>
        <w:trPr>
          <w:trHeight w:val="212"/>
        </w:trPr>
        <w:tc>
          <w:tcPr>
            <w:tcW w:w="55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4"/>
          </w:tcPr>
          <w:p>
            <w:pPr>
              <w:jc w:val="right"/>
              <w:ind w:right="1260"/>
              <w:spacing w:after="0"/>
              <w:rPr>
                <w:sz w:val="20"/>
                <w:szCs w:val="20"/>
                <w:color w:val="auto"/>
              </w:rPr>
            </w:pPr>
            <w:r>
              <w:rPr>
                <w:rFonts w:ascii="Arial" w:cs="Arial" w:eastAsia="Arial" w:hAnsi="Arial"/>
                <w:sz w:val="17"/>
                <w:szCs w:val="17"/>
                <w:color w:val="auto"/>
              </w:rPr>
              <w:t>www.virtualshareholdermeeting.com/comcast2016</w:t>
            </w:r>
          </w:p>
        </w:tc>
        <w:tc>
          <w:tcPr>
            <w:tcW w:w="0" w:type="dxa"/>
            <w:vAlign w:val="bottom"/>
          </w:tcPr>
          <w:p>
            <w:pPr>
              <w:spacing w:after="0"/>
              <w:rPr>
                <w:sz w:val="1"/>
                <w:szCs w:val="1"/>
                <w:color w:val="auto"/>
              </w:rPr>
            </w:pPr>
          </w:p>
        </w:tc>
      </w:tr>
      <w:tr>
        <w:trPr>
          <w:trHeight w:val="312"/>
        </w:trPr>
        <w:tc>
          <w:tcPr>
            <w:tcW w:w="55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4"/>
          </w:tcPr>
          <w:p>
            <w:pPr>
              <w:ind w:left="120"/>
              <w:spacing w:after="0"/>
              <w:rPr>
                <w:sz w:val="20"/>
                <w:szCs w:val="20"/>
                <w:color w:val="auto"/>
              </w:rPr>
            </w:pPr>
            <w:r>
              <w:rPr>
                <w:rFonts w:ascii="Arial" w:cs="Arial" w:eastAsia="Arial" w:hAnsi="Arial"/>
                <w:sz w:val="17"/>
                <w:szCs w:val="17"/>
                <w:color w:val="auto"/>
                <w:w w:val="95"/>
              </w:rPr>
              <w:t>The company will be hosting the meeting live via the Internet this year. To</w:t>
            </w:r>
          </w:p>
        </w:tc>
        <w:tc>
          <w:tcPr>
            <w:tcW w:w="0" w:type="dxa"/>
            <w:vAlign w:val="bottom"/>
          </w:tcPr>
          <w:p>
            <w:pPr>
              <w:spacing w:after="0"/>
              <w:rPr>
                <w:sz w:val="1"/>
                <w:szCs w:val="1"/>
                <w:color w:val="auto"/>
              </w:rPr>
            </w:pPr>
          </w:p>
        </w:tc>
      </w:tr>
      <w:tr>
        <w:trPr>
          <w:trHeight w:val="196"/>
        </w:trPr>
        <w:tc>
          <w:tcPr>
            <w:tcW w:w="55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4"/>
          </w:tcPr>
          <w:p>
            <w:pPr>
              <w:ind w:left="120"/>
              <w:spacing w:after="0"/>
              <w:rPr>
                <w:sz w:val="20"/>
                <w:szCs w:val="20"/>
                <w:color w:val="auto"/>
              </w:rPr>
            </w:pPr>
            <w:r>
              <w:rPr>
                <w:rFonts w:ascii="Arial" w:cs="Arial" w:eastAsia="Arial" w:hAnsi="Arial"/>
                <w:sz w:val="17"/>
                <w:szCs w:val="17"/>
                <w:color w:val="auto"/>
              </w:rPr>
              <w:t>attend the meeting via the Internet please visit</w:t>
            </w:r>
          </w:p>
        </w:tc>
        <w:tc>
          <w:tcPr>
            <w:tcW w:w="0" w:type="dxa"/>
            <w:vAlign w:val="bottom"/>
          </w:tcPr>
          <w:p>
            <w:pPr>
              <w:spacing w:after="0"/>
              <w:rPr>
                <w:sz w:val="1"/>
                <w:szCs w:val="1"/>
                <w:color w:val="auto"/>
              </w:rPr>
            </w:pPr>
          </w:p>
        </w:tc>
      </w:tr>
      <w:tr>
        <w:trPr>
          <w:trHeight w:val="196"/>
        </w:trPr>
        <w:tc>
          <w:tcPr>
            <w:tcW w:w="55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4"/>
          </w:tcPr>
          <w:p>
            <w:pPr>
              <w:ind w:left="120"/>
              <w:spacing w:after="0"/>
              <w:rPr>
                <w:sz w:val="20"/>
                <w:szCs w:val="20"/>
                <w:color w:val="auto"/>
              </w:rPr>
            </w:pPr>
            <w:r>
              <w:rPr>
                <w:rFonts w:ascii="Arial" w:cs="Arial" w:eastAsia="Arial" w:hAnsi="Arial"/>
                <w:sz w:val="17"/>
                <w:szCs w:val="17"/>
                <w:color w:val="auto"/>
                <w:w w:val="94"/>
              </w:rPr>
              <w:t>www.virtualshareholdermeeting.com/comcast2016 and be sure to have the</w:t>
            </w:r>
          </w:p>
        </w:tc>
        <w:tc>
          <w:tcPr>
            <w:tcW w:w="0" w:type="dxa"/>
            <w:vAlign w:val="bottom"/>
          </w:tcPr>
          <w:p>
            <w:pPr>
              <w:spacing w:after="0"/>
              <w:rPr>
                <w:sz w:val="1"/>
                <w:szCs w:val="1"/>
                <w:color w:val="auto"/>
              </w:rPr>
            </w:pPr>
          </w:p>
        </w:tc>
      </w:tr>
      <w:tr>
        <w:trPr>
          <w:trHeight w:val="210"/>
        </w:trPr>
        <w:tc>
          <w:tcPr>
            <w:tcW w:w="5520" w:type="dxa"/>
            <w:vAlign w:val="bottom"/>
            <w:tcBorders>
              <w:right w:val="single" w:sz="8" w:color="auto"/>
            </w:tcBorders>
          </w:tcPr>
          <w:p>
            <w:pPr>
              <w:spacing w:after="0"/>
              <w:rPr>
                <w:sz w:val="20"/>
                <w:szCs w:val="20"/>
                <w:color w:val="auto"/>
              </w:rPr>
            </w:pPr>
            <w:r>
              <w:rPr>
                <w:rFonts w:ascii="Arial" w:cs="Arial" w:eastAsia="Arial" w:hAnsi="Arial"/>
                <w:sz w:val="17"/>
                <w:szCs w:val="17"/>
                <w:i w:val="1"/>
                <w:iCs w:val="1"/>
                <w:color w:val="auto"/>
              </w:rPr>
              <w:t>ONE COMCAST CENTER</w:t>
            </w:r>
          </w:p>
        </w:tc>
        <w:tc>
          <w:tcPr>
            <w:tcW w:w="5460" w:type="dxa"/>
            <w:vAlign w:val="bottom"/>
            <w:tcBorders>
              <w:right w:val="single" w:sz="8" w:color="auto"/>
            </w:tcBorders>
            <w:gridSpan w:val="4"/>
          </w:tcPr>
          <w:p>
            <w:pPr>
              <w:ind w:left="120"/>
              <w:spacing w:after="0"/>
              <w:rPr>
                <w:sz w:val="20"/>
                <w:szCs w:val="20"/>
                <w:color w:val="auto"/>
              </w:rPr>
            </w:pPr>
            <w:r>
              <w:rPr>
                <w:rFonts w:ascii="Arial" w:cs="Arial" w:eastAsia="Arial" w:hAnsi="Arial"/>
                <w:sz w:val="17"/>
                <w:szCs w:val="17"/>
                <w:color w:val="auto"/>
              </w:rPr>
              <w:t>information that is printed in the box marked by the arrow</w:t>
            </w:r>
          </w:p>
        </w:tc>
        <w:tc>
          <w:tcPr>
            <w:tcW w:w="0" w:type="dxa"/>
            <w:vAlign w:val="bottom"/>
          </w:tcPr>
          <w:p>
            <w:pPr>
              <w:spacing w:after="0"/>
              <w:rPr>
                <w:sz w:val="1"/>
                <w:szCs w:val="1"/>
                <w:color w:val="auto"/>
              </w:rPr>
            </w:pPr>
          </w:p>
        </w:tc>
      </w:tr>
      <w:tr>
        <w:trPr>
          <w:trHeight w:val="212"/>
        </w:trPr>
        <w:tc>
          <w:tcPr>
            <w:tcW w:w="5520" w:type="dxa"/>
            <w:vAlign w:val="bottom"/>
            <w:tcBorders>
              <w:right w:val="single" w:sz="8" w:color="auto"/>
            </w:tcBorders>
          </w:tcPr>
          <w:p>
            <w:pPr>
              <w:spacing w:after="0"/>
              <w:rPr>
                <w:sz w:val="20"/>
                <w:szCs w:val="20"/>
                <w:color w:val="auto"/>
              </w:rPr>
            </w:pPr>
            <w:r>
              <w:rPr>
                <w:rFonts w:ascii="Arial" w:cs="Arial" w:eastAsia="Arial" w:hAnsi="Arial"/>
                <w:sz w:val="17"/>
                <w:szCs w:val="17"/>
                <w:i w:val="1"/>
                <w:iCs w:val="1"/>
                <w:color w:val="auto"/>
              </w:rPr>
              <w:t>PHILADELPHIA, PA 19103</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Borders>
              <w:right w:val="single" w:sz="8" w:color="auto"/>
            </w:tcBorders>
            <w:gridSpan w:val="2"/>
          </w:tcPr>
          <w:p>
            <w:pPr>
              <w:jc w:val="right"/>
              <w:ind w:right="1240"/>
              <w:spacing w:after="0"/>
              <w:rPr>
                <w:sz w:val="20"/>
                <w:szCs w:val="20"/>
                <w:color w:val="auto"/>
              </w:rPr>
            </w:pPr>
            <w:r>
              <w:rPr>
                <w:rFonts w:ascii="Arial" w:cs="Arial" w:eastAsia="Arial" w:hAnsi="Arial"/>
                <w:sz w:val="17"/>
                <w:szCs w:val="17"/>
                <w:color w:val="auto"/>
                <w:w w:val="93"/>
              </w:rPr>
              <w:t>(located on the following page).</w:t>
            </w:r>
          </w:p>
        </w:tc>
        <w:tc>
          <w:tcPr>
            <w:tcW w:w="0" w:type="dxa"/>
            <w:vAlign w:val="bottom"/>
          </w:tcPr>
          <w:p>
            <w:pPr>
              <w:spacing w:after="0"/>
              <w:rPr>
                <w:sz w:val="1"/>
                <w:szCs w:val="1"/>
                <w:color w:val="auto"/>
              </w:rPr>
            </w:pPr>
          </w:p>
        </w:tc>
      </w:tr>
      <w:tr>
        <w:trPr>
          <w:trHeight w:val="55"/>
        </w:trPr>
        <w:tc>
          <w:tcPr>
            <w:tcW w:w="5520" w:type="dxa"/>
            <w:vAlign w:val="bottom"/>
            <w:tcBorders>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-880745</wp:posOffset>
            </wp:positionV>
            <wp:extent cx="1663065" cy="59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590550"/>
                    </a:xfrm>
                    <a:prstGeom prst="rect">
                      <a:avLst/>
                    </a:prstGeom>
                    <a:noFill/>
                  </pic:spPr>
                </pic:pic>
              </a:graphicData>
            </a:graphic>
          </wp:anchor>
        </w:drawing>
        <w:drawing>
          <wp:anchor simplePos="0" relativeHeight="251657728" behindDoc="1" locked="0" layoutInCell="0" allowOverlap="1">
            <wp:simplePos x="0" y="0"/>
            <wp:positionH relativeFrom="column">
              <wp:posOffset>3587115</wp:posOffset>
            </wp:positionH>
            <wp:positionV relativeFrom="paragraph">
              <wp:posOffset>-173990</wp:posOffset>
            </wp:positionV>
            <wp:extent cx="1222375" cy="99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2375" cy="99695"/>
                    </a:xfrm>
                    <a:prstGeom prst="rect">
                      <a:avLst/>
                    </a:prstGeom>
                    <a:noFill/>
                  </pic:spPr>
                </pic:pic>
              </a:graphicData>
            </a:graphic>
          </wp:anchor>
        </w:drawing>
      </w:r>
    </w:p>
    <w:p>
      <w:pPr>
        <w:spacing w:after="0" w:line="8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You are receiving this communication because you hold Class A common stock in</w:t>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Comcast Corporation, which entitles you to vote at the annual meeting, and the</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proxy materials you should review are now available.</w:t>
      </w:r>
    </w:p>
    <w:p>
      <w:pPr>
        <w:spacing w:after="0" w:line="101" w:lineRule="exact"/>
        <w:rPr>
          <w:sz w:val="20"/>
          <w:szCs w:val="20"/>
          <w:color w:val="auto"/>
        </w:rPr>
      </w:pPr>
    </w:p>
    <w:p>
      <w:pPr>
        <w:ind w:left="5500"/>
        <w:spacing w:after="0"/>
        <w:rPr>
          <w:sz w:val="20"/>
          <w:szCs w:val="20"/>
          <w:color w:val="auto"/>
        </w:rPr>
      </w:pPr>
      <w:r>
        <w:rPr>
          <w:rFonts w:ascii="Arial" w:cs="Arial" w:eastAsia="Arial" w:hAnsi="Arial"/>
          <w:sz w:val="15"/>
          <w:szCs w:val="15"/>
          <w:b w:val="1"/>
          <w:bCs w:val="1"/>
          <w:color w:val="auto"/>
        </w:rPr>
        <w:t xml:space="preserve">This is not a ballot. You cannot use this notice to vote these shares. </w:t>
      </w:r>
      <w:r>
        <w:rPr>
          <w:rFonts w:ascii="Arial" w:cs="Arial" w:eastAsia="Arial" w:hAnsi="Arial"/>
          <w:sz w:val="15"/>
          <w:szCs w:val="15"/>
          <w:color w:val="auto"/>
        </w:rPr>
        <w:t>This</w:t>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communication presents only an overview of the more complete proxy materials</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that contain important information and are available to you on the Internet or by</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mail. You may view the proxy materials online at www.proxyvote.com or by</w:t>
      </w:r>
    </w:p>
    <w:p>
      <w:pPr>
        <w:spacing w:after="0" w:line="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scanning the QR Barcode on the reverse side with your smartphone or tablet, or</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by requesting a paper copy (see reverse side).</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We encourage you to access and review all of the important information contained</w:t>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-104775</wp:posOffset>
            </wp:positionV>
            <wp:extent cx="83185" cy="698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3185" cy="69850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86360</wp:posOffset>
            </wp:positionV>
            <wp:extent cx="3475990" cy="307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5990" cy="307340"/>
                    </a:xfrm>
                    <a:prstGeom prst="rect">
                      <a:avLst/>
                    </a:prstGeom>
                    <a:noFill/>
                  </pic:spPr>
                </pic:pic>
              </a:graphicData>
            </a:graphic>
          </wp:anchor>
        </w:drawing>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5"/>
          <w:szCs w:val="15"/>
          <w:b w:val="1"/>
          <w:bCs w:val="1"/>
          <w:color w:val="FFFFFF"/>
        </w:rPr>
        <w:t>See the reverse side of this notice to obtain proxy materials and voting</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FFFFFF"/>
        </w:rPr>
        <w:t>instructions.</w:t>
      </w:r>
    </w:p>
    <w:p>
      <w:pPr>
        <w:sectPr>
          <w:pgSz w:w="11900" w:h="16838" w:orient="portrait"/>
          <w:cols w:equalWidth="0" w:num="1">
            <w:col w:w="10980"/>
          </w:cols>
          <w:pgMar w:left="580" w:top="26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Before You Vote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92075</wp:posOffset>
            </wp:positionV>
            <wp:extent cx="7142480" cy="2918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2918460"/>
                    </a:xfrm>
                    <a:prstGeom prst="rect">
                      <a:avLst/>
                    </a:prstGeom>
                    <a:noFill/>
                  </pic:spPr>
                </pic:pic>
              </a:graphicData>
            </a:graphic>
          </wp:anchor>
        </w:drawing>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Proxy Materials Available to VIEW or RECEIVE:</w:t>
      </w:r>
    </w:p>
    <w:p>
      <w:pPr>
        <w:spacing w:after="0" w:line="138" w:lineRule="exact"/>
        <w:rPr>
          <w:sz w:val="20"/>
          <w:szCs w:val="20"/>
          <w:color w:val="auto"/>
        </w:rPr>
      </w:pPr>
    </w:p>
    <w:p>
      <w:pPr>
        <w:ind w:left="80"/>
        <w:spacing w:after="0"/>
        <w:tabs>
          <w:tab w:leader="none" w:pos="2400" w:val="left"/>
        </w:tabs>
        <w:rPr>
          <w:sz w:val="20"/>
          <w:szCs w:val="20"/>
          <w:color w:val="auto"/>
        </w:rPr>
      </w:pPr>
      <w:r>
        <w:rPr>
          <w:rFonts w:ascii="Arial" w:cs="Arial" w:eastAsia="Arial" w:hAnsi="Arial"/>
          <w:sz w:val="17"/>
          <w:szCs w:val="17"/>
          <w:color w:val="auto"/>
        </w:rPr>
        <w:t>PROXY STATEMENT</w:t>
      </w:r>
      <w:r>
        <w:rPr>
          <w:sz w:val="20"/>
          <w:szCs w:val="20"/>
          <w:color w:val="auto"/>
        </w:rPr>
        <w:tab/>
      </w:r>
      <w:r>
        <w:rPr>
          <w:rFonts w:ascii="Arial" w:cs="Arial" w:eastAsia="Arial" w:hAnsi="Arial"/>
          <w:sz w:val="16"/>
          <w:szCs w:val="16"/>
          <w:color w:val="auto"/>
        </w:rPr>
        <w:t>ANNUAL REPORT</w:t>
      </w:r>
    </w:p>
    <w:p>
      <w:pPr>
        <w:spacing w:after="0" w:line="1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to View Online: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222375" cy="996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2375" cy="9969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 xml:space="preserve">www.proxyvote.com, </w:t>
      </w:r>
      <w:r>
        <w:rPr>
          <w:rFonts w:ascii="Arial" w:cs="Arial" w:eastAsia="Arial" w:hAnsi="Arial"/>
          <w:sz w:val="17"/>
          <w:szCs w:val="17"/>
          <w:color w:val="auto"/>
        </w:rPr>
        <w:t>or scan the QR Barcode below with your smartphone or tablet.</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How to Request and Receive a PAPER or E-MAIL Copy:</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7"/>
          <w:szCs w:val="17"/>
          <w:color w:val="auto"/>
        </w:rPr>
        <w:t>If you want to receive a paper or e-mail copy of these documents, you must request one. There is NO charge for requesting a copy.</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Please choose one of the following methods to make your request:</w:t>
      </w:r>
    </w:p>
    <w:p>
      <w:pPr>
        <w:spacing w:after="0" w:line="145"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200" w:type="dxa"/>
            <w:vAlign w:val="bottom"/>
          </w:tcPr>
          <w:p>
            <w:pPr>
              <w:jc w:val="right"/>
              <w:spacing w:after="0"/>
              <w:rPr>
                <w:sz w:val="20"/>
                <w:szCs w:val="20"/>
                <w:color w:val="auto"/>
              </w:rPr>
            </w:pPr>
            <w:r>
              <w:rPr>
                <w:rFonts w:ascii="Arial" w:cs="Arial" w:eastAsia="Arial" w:hAnsi="Arial"/>
                <w:sz w:val="17"/>
                <w:szCs w:val="17"/>
                <w:color w:val="auto"/>
                <w:w w:val="92"/>
              </w:rPr>
              <w:t>1)</w:t>
            </w:r>
          </w:p>
        </w:tc>
        <w:tc>
          <w:tcPr>
            <w:tcW w:w="1720" w:type="dxa"/>
            <w:vAlign w:val="bottom"/>
          </w:tcPr>
          <w:p>
            <w:pPr>
              <w:ind w:left="40"/>
              <w:spacing w:after="0"/>
              <w:rPr>
                <w:sz w:val="20"/>
                <w:szCs w:val="20"/>
                <w:color w:val="auto"/>
              </w:rPr>
            </w:pPr>
            <w:r>
              <w:rPr>
                <w:rFonts w:ascii="Arial" w:cs="Arial" w:eastAsia="Arial" w:hAnsi="Arial"/>
                <w:sz w:val="17"/>
                <w:szCs w:val="17"/>
                <w:i w:val="1"/>
                <w:iCs w:val="1"/>
                <w:color w:val="auto"/>
              </w:rPr>
              <w:t>BY INTERNET</w:t>
            </w:r>
            <w:r>
              <w:rPr>
                <w:rFonts w:ascii="Arial" w:cs="Arial" w:eastAsia="Arial" w:hAnsi="Arial"/>
                <w:sz w:val="17"/>
                <w:szCs w:val="17"/>
                <w:color w:val="auto"/>
              </w:rPr>
              <w:t>:</w:t>
            </w:r>
          </w:p>
        </w:tc>
        <w:tc>
          <w:tcPr>
            <w:tcW w:w="4040" w:type="dxa"/>
            <w:vAlign w:val="bottom"/>
          </w:tcPr>
          <w:p>
            <w:pPr>
              <w:ind w:left="400"/>
              <w:spacing w:after="0"/>
              <w:rPr>
                <w:sz w:val="20"/>
                <w:szCs w:val="20"/>
                <w:color w:val="auto"/>
              </w:rPr>
            </w:pPr>
            <w:r>
              <w:rPr>
                <w:rFonts w:ascii="Arial" w:cs="Arial" w:eastAsia="Arial" w:hAnsi="Arial"/>
                <w:sz w:val="17"/>
                <w:szCs w:val="17"/>
                <w:color w:val="auto"/>
                <w:w w:val="93"/>
              </w:rPr>
              <w:t>www.proxyvote.com or scan the QR Barcode below</w:t>
            </w:r>
          </w:p>
        </w:tc>
      </w:tr>
      <w:tr>
        <w:trPr>
          <w:trHeight w:val="210"/>
        </w:trPr>
        <w:tc>
          <w:tcPr>
            <w:tcW w:w="200" w:type="dxa"/>
            <w:vAlign w:val="bottom"/>
          </w:tcPr>
          <w:p>
            <w:pPr>
              <w:jc w:val="right"/>
              <w:spacing w:after="0"/>
              <w:rPr>
                <w:sz w:val="20"/>
                <w:szCs w:val="20"/>
                <w:color w:val="auto"/>
              </w:rPr>
            </w:pPr>
            <w:r>
              <w:rPr>
                <w:rFonts w:ascii="Arial" w:cs="Arial" w:eastAsia="Arial" w:hAnsi="Arial"/>
                <w:sz w:val="17"/>
                <w:szCs w:val="17"/>
                <w:color w:val="auto"/>
                <w:w w:val="92"/>
              </w:rPr>
              <w:t>2)</w:t>
            </w:r>
          </w:p>
        </w:tc>
        <w:tc>
          <w:tcPr>
            <w:tcW w:w="1720" w:type="dxa"/>
            <w:vAlign w:val="bottom"/>
          </w:tcPr>
          <w:p>
            <w:pPr>
              <w:ind w:left="40"/>
              <w:spacing w:after="0"/>
              <w:rPr>
                <w:sz w:val="20"/>
                <w:szCs w:val="20"/>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w:t>
            </w:r>
          </w:p>
        </w:tc>
        <w:tc>
          <w:tcPr>
            <w:tcW w:w="4040" w:type="dxa"/>
            <w:vAlign w:val="bottom"/>
          </w:tcPr>
          <w:p>
            <w:pPr>
              <w:ind w:left="400"/>
              <w:spacing w:after="0"/>
              <w:rPr>
                <w:sz w:val="20"/>
                <w:szCs w:val="20"/>
                <w:color w:val="auto"/>
              </w:rPr>
            </w:pPr>
            <w:r>
              <w:rPr>
                <w:rFonts w:ascii="Arial" w:cs="Arial" w:eastAsia="Arial" w:hAnsi="Arial"/>
                <w:sz w:val="17"/>
                <w:szCs w:val="17"/>
                <w:color w:val="auto"/>
              </w:rPr>
              <w:t>1-800-579-1639</w:t>
            </w:r>
          </w:p>
        </w:tc>
      </w:tr>
      <w:tr>
        <w:trPr>
          <w:trHeight w:val="222"/>
        </w:trPr>
        <w:tc>
          <w:tcPr>
            <w:tcW w:w="200" w:type="dxa"/>
            <w:vAlign w:val="bottom"/>
          </w:tcPr>
          <w:p>
            <w:pPr>
              <w:jc w:val="right"/>
              <w:spacing w:after="0"/>
              <w:rPr>
                <w:sz w:val="20"/>
                <w:szCs w:val="20"/>
                <w:color w:val="auto"/>
              </w:rPr>
            </w:pPr>
            <w:r>
              <w:rPr>
                <w:rFonts w:ascii="Arial" w:cs="Arial" w:eastAsia="Arial" w:hAnsi="Arial"/>
                <w:sz w:val="17"/>
                <w:szCs w:val="17"/>
                <w:color w:val="auto"/>
                <w:w w:val="92"/>
              </w:rPr>
              <w:t>3)</w:t>
            </w:r>
          </w:p>
        </w:tc>
        <w:tc>
          <w:tcPr>
            <w:tcW w:w="1720" w:type="dxa"/>
            <w:vAlign w:val="bottom"/>
          </w:tcPr>
          <w:p>
            <w:pPr>
              <w:ind w:left="40"/>
              <w:spacing w:after="0"/>
              <w:rPr>
                <w:sz w:val="20"/>
                <w:szCs w:val="20"/>
                <w:color w:val="auto"/>
              </w:rPr>
            </w:pPr>
            <w:r>
              <w:rPr>
                <w:rFonts w:ascii="Arial" w:cs="Arial" w:eastAsia="Arial" w:hAnsi="Arial"/>
                <w:sz w:val="17"/>
                <w:szCs w:val="17"/>
                <w:i w:val="1"/>
                <w:iCs w:val="1"/>
                <w:color w:val="auto"/>
              </w:rPr>
              <w:t>BY E-MAIL*</w:t>
            </w:r>
            <w:r>
              <w:rPr>
                <w:rFonts w:ascii="Arial" w:cs="Arial" w:eastAsia="Arial" w:hAnsi="Arial"/>
                <w:sz w:val="17"/>
                <w:szCs w:val="17"/>
                <w:color w:val="auto"/>
              </w:rPr>
              <w:t>:</w:t>
            </w:r>
          </w:p>
        </w:tc>
        <w:tc>
          <w:tcPr>
            <w:tcW w:w="4040" w:type="dxa"/>
            <w:vAlign w:val="bottom"/>
          </w:tcPr>
          <w:p>
            <w:pPr>
              <w:ind w:left="400"/>
              <w:spacing w:after="0"/>
              <w:rPr>
                <w:sz w:val="20"/>
                <w:szCs w:val="20"/>
                <w:color w:val="auto"/>
              </w:rPr>
            </w:pPr>
            <w:r>
              <w:rPr>
                <w:rFonts w:ascii="Arial" w:cs="Arial" w:eastAsia="Arial" w:hAnsi="Arial"/>
                <w:sz w:val="17"/>
                <w:szCs w:val="17"/>
                <w:color w:val="auto"/>
              </w:rPr>
              <w:t>sendmaterial@proxyvote.com</w:t>
            </w:r>
          </w:p>
        </w:tc>
      </w:tr>
    </w:tbl>
    <w:p>
      <w:pPr>
        <w:spacing w:after="0" w:line="119" w:lineRule="exact"/>
        <w:rPr>
          <w:sz w:val="20"/>
          <w:szCs w:val="20"/>
          <w:color w:val="auto"/>
        </w:rPr>
      </w:pPr>
    </w:p>
    <w:p>
      <w:pPr>
        <w:ind w:left="260" w:right="1800" w:hanging="173"/>
        <w:spacing w:after="0" w:line="289" w:lineRule="auto"/>
        <w:rPr>
          <w:sz w:val="20"/>
          <w:szCs w:val="20"/>
          <w:color w:val="auto"/>
        </w:rPr>
      </w:pPr>
      <w:r>
        <w:rPr>
          <w:rFonts w:ascii="Arial" w:cs="Arial" w:eastAsia="Arial" w:hAnsi="Arial"/>
          <w:sz w:val="17"/>
          <w:szCs w:val="17"/>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222375" cy="996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22375" cy="9969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in the subject line.</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7"/>
          <w:szCs w:val="17"/>
          <w:color w:val="auto"/>
        </w:rPr>
        <w:t>Requests, instructions and other inquiries sent to this e-mail address will NOT be forwarded to your investment advisor.</w:t>
      </w:r>
    </w:p>
    <w:p>
      <w:pPr>
        <w:spacing w:after="0" w:line="1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Please make the request as instructed above on or before May 5, 2016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4689475</wp:posOffset>
            </wp:positionH>
            <wp:positionV relativeFrom="paragraph">
              <wp:posOffset>182880</wp:posOffset>
            </wp:positionV>
            <wp:extent cx="1829435" cy="440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943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Vote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67310</wp:posOffset>
            </wp:positionV>
            <wp:extent cx="7142480" cy="2061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2061845"/>
                    </a:xfrm>
                    <a:prstGeom prst="rect">
                      <a:avLst/>
                    </a:prstGeom>
                    <a:noFill/>
                  </pic:spPr>
                </pic:pic>
              </a:graphicData>
            </a:graphic>
          </wp:anchor>
        </w:drawing>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Vote By Internet:</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 xml:space="preserve">Before the Meeting: </w:t>
      </w:r>
      <w:r>
        <w:rPr>
          <w:rFonts w:ascii="Arial" w:cs="Arial" w:eastAsia="Arial" w:hAnsi="Arial"/>
          <w:sz w:val="17"/>
          <w:szCs w:val="17"/>
          <w:color w:val="auto"/>
        </w:rPr>
        <w:t>Go to www.proxyvote.com.</w:t>
      </w:r>
    </w:p>
    <w:p>
      <w:pPr>
        <w:spacing w:after="0" w:line="132" w:lineRule="exact"/>
        <w:rPr>
          <w:sz w:val="20"/>
          <w:szCs w:val="20"/>
          <w:color w:val="auto"/>
        </w:rPr>
      </w:pPr>
    </w:p>
    <w:p>
      <w:pPr>
        <w:ind w:left="80" w:right="240"/>
        <w:spacing w:after="0" w:line="273" w:lineRule="auto"/>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222375" cy="996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2375" cy="9969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available and follow the instructions. You may also scan the QR Barcode above with your smartphone or tablet. Proxies submitted by Internet must be received by 11:59 p.m. Eastern Time on May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-7620</wp:posOffset>
            </wp:positionV>
            <wp:extent cx="83185" cy="698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185" cy="698500"/>
                    </a:xfrm>
                    <a:prstGeom prst="rect">
                      <a:avLst/>
                    </a:prstGeom>
                    <a:noFill/>
                  </pic:spPr>
                </pic:pic>
              </a:graphicData>
            </a:graphic>
          </wp:anchor>
        </w:drawing>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During the Meeting</w:t>
      </w:r>
      <w:r>
        <w:rPr>
          <w:rFonts w:ascii="Arial" w:cs="Arial" w:eastAsia="Arial" w:hAnsi="Arial"/>
          <w:sz w:val="17"/>
          <w:szCs w:val="17"/>
          <w:color w:val="auto"/>
        </w:rPr>
        <w:t>: Go to www.virtualshareholdermeeting.com/comcast2016.</w:t>
      </w:r>
    </w:p>
    <w:p>
      <w:pPr>
        <w:spacing w:after="0" w:line="93" w:lineRule="exact"/>
        <w:rPr>
          <w:sz w:val="20"/>
          <w:szCs w:val="20"/>
          <w:color w:val="auto"/>
        </w:rPr>
      </w:pPr>
    </w:p>
    <w:p>
      <w:pPr>
        <w:ind w:left="80"/>
        <w:spacing w:after="0" w:line="299" w:lineRule="auto"/>
        <w:rPr>
          <w:sz w:val="20"/>
          <w:szCs w:val="20"/>
          <w:color w:val="auto"/>
        </w:rPr>
      </w:pPr>
      <w:r>
        <w:rPr>
          <w:rFonts w:ascii="Arial" w:cs="Arial" w:eastAsia="Arial" w:hAnsi="Arial"/>
          <w:sz w:val="15"/>
          <w:szCs w:val="15"/>
          <w:color w:val="auto"/>
        </w:rPr>
        <w:t>You may vote during the Meeting when the polls are open. We recommend, however, that you vote by proxy before the Meeting even if you plan to participate in the Meeting, since you can change your vote during the Meeting by voting when the polls are open. Have the information that is printed in the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box marked by the arrow </w:t>
      </w:r>
      <w:r>
        <w:rPr>
          <w:sz w:val="1"/>
          <w:szCs w:val="1"/>
          <w:color w:val="auto"/>
        </w:rPr>
        <w:drawing>
          <wp:inline distT="0" distB="0" distL="0" distR="0">
            <wp:extent cx="1222375" cy="996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22375" cy="9969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available and follow the instructions.</w:t>
      </w:r>
    </w:p>
    <w:p>
      <w:pPr>
        <w:spacing w:after="0" w:line="11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 xml:space="preserve">Vote By Mail: </w:t>
      </w:r>
      <w:r>
        <w:rPr>
          <w:rFonts w:ascii="Arial" w:cs="Arial" w:eastAsia="Arial" w:hAnsi="Arial"/>
          <w:sz w:val="17"/>
          <w:szCs w:val="17"/>
          <w:color w:val="auto"/>
        </w:rPr>
        <w:t>You can vote by mail by requesting a paper copy of the materials, which will include a proxy card.</w:t>
      </w:r>
    </w:p>
    <w:p>
      <w:pPr>
        <w:sectPr>
          <w:pgSz w:w="11900" w:h="16838" w:orient="portrait"/>
          <w:cols w:equalWidth="0" w:num="1">
            <w:col w:w="10980"/>
          </w:cols>
          <w:pgMar w:left="520" w:top="501" w:right="3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321945</wp:posOffset>
            </wp:positionH>
            <wp:positionV relativeFrom="page">
              <wp:posOffset>213360</wp:posOffset>
            </wp:positionV>
            <wp:extent cx="2211705" cy="166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11705" cy="16637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7"/>
          <w:szCs w:val="17"/>
          <w:b w:val="1"/>
          <w:bCs w:val="1"/>
          <w:color w:val="auto"/>
        </w:rPr>
        <w:t>Voting Items</w:t>
      </w:r>
    </w:p>
    <w:p>
      <w:pPr>
        <w:spacing w:after="0" w:line="276" w:lineRule="exact"/>
        <w:rPr>
          <w:sz w:val="20"/>
          <w:szCs w:val="20"/>
          <w:color w:val="auto"/>
        </w:rPr>
      </w:pPr>
    </w:p>
    <w:p>
      <w:pPr>
        <w:ind w:left="360" w:right="120" w:hanging="230"/>
        <w:spacing w:after="0" w:line="330" w:lineRule="auto"/>
        <w:tabs>
          <w:tab w:leader="none" w:pos="360" w:val="left"/>
        </w:tabs>
        <w:numPr>
          <w:ilvl w:val="1"/>
          <w:numId w:val="6"/>
        </w:numPr>
        <w:rPr>
          <w:rFonts w:ascii="Arial" w:cs="Arial" w:eastAsia="Arial" w:hAnsi="Arial"/>
          <w:sz w:val="16"/>
          <w:szCs w:val="16"/>
          <w:b w:val="1"/>
          <w:bCs w:val="1"/>
          <w:color w:val="FFFFFF"/>
        </w:rPr>
      </w:pPr>
      <w:r>
        <w:rPr>
          <w:rFonts w:ascii="Arial" w:cs="Arial" w:eastAsia="Arial" w:hAnsi="Arial"/>
          <w:sz w:val="16"/>
          <w:szCs w:val="16"/>
          <w:b w:val="1"/>
          <w:bCs w:val="1"/>
          <w:color w:val="auto"/>
        </w:rPr>
        <w:t>Company Proposals — The Board of Directors recommends a vote “FOR” all the nominees listed in Proposal 1:</w:t>
      </w:r>
    </w:p>
    <w:p>
      <w:pPr>
        <w:spacing w:after="0" w:line="246" w:lineRule="exact"/>
        <w:rPr>
          <w:rFonts w:ascii="Arial" w:cs="Arial" w:eastAsia="Arial" w:hAnsi="Arial"/>
          <w:sz w:val="16"/>
          <w:szCs w:val="16"/>
          <w:b w:val="1"/>
          <w:bCs w:val="1"/>
          <w:color w:val="FFFFFF"/>
        </w:rPr>
      </w:pPr>
    </w:p>
    <w:p>
      <w:pPr>
        <w:ind w:left="360" w:hanging="353"/>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-589280</wp:posOffset>
            </wp:positionV>
            <wp:extent cx="174625" cy="133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4625" cy="133350"/>
                    </a:xfrm>
                    <a:prstGeom prst="rect">
                      <a:avLst/>
                    </a:prstGeom>
                    <a:noFill/>
                  </pic:spPr>
                </pic:pic>
              </a:graphicData>
            </a:graphic>
          </wp:anchor>
        </w:drawing>
      </w:r>
    </w:p>
    <w:p>
      <w:pPr>
        <w:spacing w:after="0" w:line="11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20" w:type="dxa"/>
            <w:vAlign w:val="bottom"/>
          </w:tcPr>
          <w:p>
            <w:pPr>
              <w:jc w:val="right"/>
              <w:spacing w:after="0"/>
              <w:rPr>
                <w:sz w:val="20"/>
                <w:szCs w:val="20"/>
                <w:color w:val="auto"/>
              </w:rPr>
            </w:pPr>
            <w:r>
              <w:rPr>
                <w:rFonts w:ascii="Arial" w:cs="Arial" w:eastAsia="Arial" w:hAnsi="Arial"/>
                <w:sz w:val="17"/>
                <w:szCs w:val="17"/>
                <w:color w:val="auto"/>
                <w:w w:val="81"/>
              </w:rPr>
              <w:t>01 -</w:t>
            </w:r>
          </w:p>
        </w:tc>
        <w:tc>
          <w:tcPr>
            <w:tcW w:w="1760" w:type="dxa"/>
            <w:vAlign w:val="bottom"/>
          </w:tcPr>
          <w:p>
            <w:pPr>
              <w:ind w:left="60"/>
              <w:spacing w:after="0"/>
              <w:rPr>
                <w:sz w:val="20"/>
                <w:szCs w:val="20"/>
                <w:color w:val="auto"/>
              </w:rPr>
            </w:pPr>
            <w:r>
              <w:rPr>
                <w:rFonts w:ascii="Arial" w:cs="Arial" w:eastAsia="Arial" w:hAnsi="Arial"/>
                <w:sz w:val="17"/>
                <w:szCs w:val="17"/>
                <w:color w:val="auto"/>
              </w:rPr>
              <w:t>Kenneth J. Bacon</w:t>
            </w:r>
          </w:p>
        </w:tc>
        <w:tc>
          <w:tcPr>
            <w:tcW w:w="540" w:type="dxa"/>
            <w:vAlign w:val="bottom"/>
          </w:tcPr>
          <w:p>
            <w:pPr>
              <w:jc w:val="right"/>
              <w:spacing w:after="0"/>
              <w:rPr>
                <w:sz w:val="20"/>
                <w:szCs w:val="20"/>
                <w:color w:val="auto"/>
              </w:rPr>
            </w:pPr>
            <w:r>
              <w:rPr>
                <w:rFonts w:ascii="Arial" w:cs="Arial" w:eastAsia="Arial" w:hAnsi="Arial"/>
                <w:sz w:val="17"/>
                <w:szCs w:val="17"/>
                <w:color w:val="auto"/>
              </w:rPr>
              <w:t>07 -</w:t>
            </w:r>
          </w:p>
        </w:tc>
        <w:tc>
          <w:tcPr>
            <w:tcW w:w="1600" w:type="dxa"/>
            <w:vAlign w:val="bottom"/>
          </w:tcPr>
          <w:p>
            <w:pPr>
              <w:ind w:left="40"/>
              <w:spacing w:after="0"/>
              <w:rPr>
                <w:sz w:val="20"/>
                <w:szCs w:val="20"/>
                <w:color w:val="auto"/>
              </w:rPr>
            </w:pPr>
            <w:r>
              <w:rPr>
                <w:rFonts w:ascii="Arial" w:cs="Arial" w:eastAsia="Arial" w:hAnsi="Arial"/>
                <w:sz w:val="17"/>
                <w:szCs w:val="17"/>
                <w:color w:val="auto"/>
                <w:w w:val="95"/>
              </w:rPr>
              <w:t>Jeffrey A. Honickman</w:t>
            </w:r>
          </w:p>
        </w:tc>
      </w:tr>
      <w:tr>
        <w:trPr>
          <w:trHeight w:val="314"/>
        </w:trPr>
        <w:tc>
          <w:tcPr>
            <w:tcW w:w="320" w:type="dxa"/>
            <w:vAlign w:val="bottom"/>
          </w:tcPr>
          <w:p>
            <w:pPr>
              <w:jc w:val="right"/>
              <w:spacing w:after="0"/>
              <w:rPr>
                <w:sz w:val="20"/>
                <w:szCs w:val="20"/>
                <w:color w:val="auto"/>
              </w:rPr>
            </w:pPr>
            <w:r>
              <w:rPr>
                <w:rFonts w:ascii="Arial" w:cs="Arial" w:eastAsia="Arial" w:hAnsi="Arial"/>
                <w:sz w:val="17"/>
                <w:szCs w:val="17"/>
                <w:color w:val="auto"/>
                <w:w w:val="81"/>
              </w:rPr>
              <w:t>02 -</w:t>
            </w:r>
          </w:p>
        </w:tc>
        <w:tc>
          <w:tcPr>
            <w:tcW w:w="1760" w:type="dxa"/>
            <w:vAlign w:val="bottom"/>
          </w:tcPr>
          <w:p>
            <w:pPr>
              <w:ind w:left="60"/>
              <w:spacing w:after="0"/>
              <w:rPr>
                <w:sz w:val="20"/>
                <w:szCs w:val="20"/>
                <w:color w:val="auto"/>
              </w:rPr>
            </w:pPr>
            <w:r>
              <w:rPr>
                <w:rFonts w:ascii="Arial" w:cs="Arial" w:eastAsia="Arial" w:hAnsi="Arial"/>
                <w:sz w:val="17"/>
                <w:szCs w:val="17"/>
                <w:color w:val="auto"/>
              </w:rPr>
              <w:t>Madeline S. Bell</w:t>
            </w:r>
          </w:p>
        </w:tc>
        <w:tc>
          <w:tcPr>
            <w:tcW w:w="540" w:type="dxa"/>
            <w:vAlign w:val="bottom"/>
          </w:tcPr>
          <w:p>
            <w:pPr>
              <w:jc w:val="right"/>
              <w:spacing w:after="0"/>
              <w:rPr>
                <w:sz w:val="20"/>
                <w:szCs w:val="20"/>
                <w:color w:val="auto"/>
              </w:rPr>
            </w:pPr>
            <w:r>
              <w:rPr>
                <w:rFonts w:ascii="Arial" w:cs="Arial" w:eastAsia="Arial" w:hAnsi="Arial"/>
                <w:sz w:val="17"/>
                <w:szCs w:val="17"/>
                <w:color w:val="auto"/>
              </w:rPr>
              <w:t>08 -</w:t>
            </w:r>
          </w:p>
        </w:tc>
        <w:tc>
          <w:tcPr>
            <w:tcW w:w="1600" w:type="dxa"/>
            <w:vAlign w:val="bottom"/>
          </w:tcPr>
          <w:p>
            <w:pPr>
              <w:ind w:left="40"/>
              <w:spacing w:after="0"/>
              <w:rPr>
                <w:sz w:val="20"/>
                <w:szCs w:val="20"/>
                <w:color w:val="auto"/>
              </w:rPr>
            </w:pPr>
            <w:r>
              <w:rPr>
                <w:rFonts w:ascii="Arial" w:cs="Arial" w:eastAsia="Arial" w:hAnsi="Arial"/>
                <w:sz w:val="17"/>
                <w:szCs w:val="17"/>
                <w:color w:val="auto"/>
              </w:rPr>
              <w:t>Eduardo Mestre</w:t>
            </w:r>
          </w:p>
        </w:tc>
      </w:tr>
      <w:tr>
        <w:trPr>
          <w:trHeight w:val="314"/>
        </w:trPr>
        <w:tc>
          <w:tcPr>
            <w:tcW w:w="320" w:type="dxa"/>
            <w:vAlign w:val="bottom"/>
          </w:tcPr>
          <w:p>
            <w:pPr>
              <w:jc w:val="right"/>
              <w:spacing w:after="0"/>
              <w:rPr>
                <w:sz w:val="20"/>
                <w:szCs w:val="20"/>
                <w:color w:val="auto"/>
              </w:rPr>
            </w:pPr>
            <w:r>
              <w:rPr>
                <w:rFonts w:ascii="Arial" w:cs="Arial" w:eastAsia="Arial" w:hAnsi="Arial"/>
                <w:sz w:val="17"/>
                <w:szCs w:val="17"/>
                <w:color w:val="auto"/>
                <w:w w:val="81"/>
              </w:rPr>
              <w:t>03 -</w:t>
            </w:r>
          </w:p>
        </w:tc>
        <w:tc>
          <w:tcPr>
            <w:tcW w:w="1760" w:type="dxa"/>
            <w:vAlign w:val="bottom"/>
          </w:tcPr>
          <w:p>
            <w:pPr>
              <w:ind w:left="60"/>
              <w:spacing w:after="0"/>
              <w:rPr>
                <w:sz w:val="20"/>
                <w:szCs w:val="20"/>
                <w:color w:val="auto"/>
              </w:rPr>
            </w:pPr>
            <w:r>
              <w:rPr>
                <w:rFonts w:ascii="Arial" w:cs="Arial" w:eastAsia="Arial" w:hAnsi="Arial"/>
                <w:sz w:val="17"/>
                <w:szCs w:val="17"/>
                <w:color w:val="auto"/>
              </w:rPr>
              <w:t>Sheldon M. Bonovitz</w:t>
            </w:r>
          </w:p>
        </w:tc>
        <w:tc>
          <w:tcPr>
            <w:tcW w:w="540" w:type="dxa"/>
            <w:vAlign w:val="bottom"/>
          </w:tcPr>
          <w:p>
            <w:pPr>
              <w:jc w:val="right"/>
              <w:spacing w:after="0"/>
              <w:rPr>
                <w:sz w:val="20"/>
                <w:szCs w:val="20"/>
                <w:color w:val="auto"/>
              </w:rPr>
            </w:pPr>
            <w:r>
              <w:rPr>
                <w:rFonts w:ascii="Arial" w:cs="Arial" w:eastAsia="Arial" w:hAnsi="Arial"/>
                <w:sz w:val="17"/>
                <w:szCs w:val="17"/>
                <w:color w:val="auto"/>
              </w:rPr>
              <w:t>09 -</w:t>
            </w:r>
          </w:p>
        </w:tc>
        <w:tc>
          <w:tcPr>
            <w:tcW w:w="1600" w:type="dxa"/>
            <w:vAlign w:val="bottom"/>
          </w:tcPr>
          <w:p>
            <w:pPr>
              <w:ind w:left="40"/>
              <w:spacing w:after="0"/>
              <w:rPr>
                <w:sz w:val="20"/>
                <w:szCs w:val="20"/>
                <w:color w:val="auto"/>
              </w:rPr>
            </w:pPr>
            <w:r>
              <w:rPr>
                <w:rFonts w:ascii="Arial" w:cs="Arial" w:eastAsia="Arial" w:hAnsi="Arial"/>
                <w:sz w:val="17"/>
                <w:szCs w:val="17"/>
                <w:color w:val="auto"/>
              </w:rPr>
              <w:t>Brian L. Roberts</w:t>
            </w:r>
          </w:p>
        </w:tc>
      </w:tr>
      <w:tr>
        <w:trPr>
          <w:trHeight w:val="314"/>
        </w:trPr>
        <w:tc>
          <w:tcPr>
            <w:tcW w:w="320" w:type="dxa"/>
            <w:vAlign w:val="bottom"/>
          </w:tcPr>
          <w:p>
            <w:pPr>
              <w:jc w:val="right"/>
              <w:spacing w:after="0"/>
              <w:rPr>
                <w:sz w:val="20"/>
                <w:szCs w:val="20"/>
                <w:color w:val="auto"/>
              </w:rPr>
            </w:pPr>
            <w:r>
              <w:rPr>
                <w:rFonts w:ascii="Arial" w:cs="Arial" w:eastAsia="Arial" w:hAnsi="Arial"/>
                <w:sz w:val="17"/>
                <w:szCs w:val="17"/>
                <w:color w:val="auto"/>
                <w:w w:val="81"/>
              </w:rPr>
              <w:t>04 -</w:t>
            </w:r>
          </w:p>
        </w:tc>
        <w:tc>
          <w:tcPr>
            <w:tcW w:w="1760" w:type="dxa"/>
            <w:vAlign w:val="bottom"/>
          </w:tcPr>
          <w:p>
            <w:pPr>
              <w:ind w:left="60"/>
              <w:spacing w:after="0"/>
              <w:rPr>
                <w:sz w:val="20"/>
                <w:szCs w:val="20"/>
                <w:color w:val="auto"/>
              </w:rPr>
            </w:pPr>
            <w:r>
              <w:rPr>
                <w:rFonts w:ascii="Arial" w:cs="Arial" w:eastAsia="Arial" w:hAnsi="Arial"/>
                <w:sz w:val="17"/>
                <w:szCs w:val="17"/>
                <w:color w:val="auto"/>
              </w:rPr>
              <w:t>Edward D. Breen</w:t>
            </w:r>
          </w:p>
        </w:tc>
        <w:tc>
          <w:tcPr>
            <w:tcW w:w="540" w:type="dxa"/>
            <w:vAlign w:val="bottom"/>
          </w:tcPr>
          <w:p>
            <w:pPr>
              <w:jc w:val="right"/>
              <w:spacing w:after="0"/>
              <w:rPr>
                <w:sz w:val="20"/>
                <w:szCs w:val="20"/>
                <w:color w:val="auto"/>
              </w:rPr>
            </w:pPr>
            <w:r>
              <w:rPr>
                <w:rFonts w:ascii="Arial" w:cs="Arial" w:eastAsia="Arial" w:hAnsi="Arial"/>
                <w:sz w:val="17"/>
                <w:szCs w:val="17"/>
                <w:color w:val="auto"/>
              </w:rPr>
              <w:t>10 -</w:t>
            </w:r>
          </w:p>
        </w:tc>
        <w:tc>
          <w:tcPr>
            <w:tcW w:w="1600" w:type="dxa"/>
            <w:vAlign w:val="bottom"/>
          </w:tcPr>
          <w:p>
            <w:pPr>
              <w:ind w:left="40"/>
              <w:spacing w:after="0"/>
              <w:rPr>
                <w:sz w:val="20"/>
                <w:szCs w:val="20"/>
                <w:color w:val="auto"/>
              </w:rPr>
            </w:pPr>
            <w:r>
              <w:rPr>
                <w:rFonts w:ascii="Arial" w:cs="Arial" w:eastAsia="Arial" w:hAnsi="Arial"/>
                <w:sz w:val="17"/>
                <w:szCs w:val="17"/>
                <w:color w:val="auto"/>
                <w:w w:val="91"/>
              </w:rPr>
              <w:t>Johnathan A. Rodgers</w:t>
            </w:r>
          </w:p>
        </w:tc>
      </w:tr>
      <w:tr>
        <w:trPr>
          <w:trHeight w:val="314"/>
        </w:trPr>
        <w:tc>
          <w:tcPr>
            <w:tcW w:w="320" w:type="dxa"/>
            <w:vAlign w:val="bottom"/>
          </w:tcPr>
          <w:p>
            <w:pPr>
              <w:jc w:val="right"/>
              <w:spacing w:after="0"/>
              <w:rPr>
                <w:sz w:val="20"/>
                <w:szCs w:val="20"/>
                <w:color w:val="auto"/>
              </w:rPr>
            </w:pPr>
            <w:r>
              <w:rPr>
                <w:rFonts w:ascii="Arial" w:cs="Arial" w:eastAsia="Arial" w:hAnsi="Arial"/>
                <w:sz w:val="17"/>
                <w:szCs w:val="17"/>
                <w:color w:val="auto"/>
                <w:w w:val="81"/>
              </w:rPr>
              <w:t>05 -</w:t>
            </w:r>
          </w:p>
        </w:tc>
        <w:tc>
          <w:tcPr>
            <w:tcW w:w="1760" w:type="dxa"/>
            <w:vAlign w:val="bottom"/>
          </w:tcPr>
          <w:p>
            <w:pPr>
              <w:ind w:left="60"/>
              <w:spacing w:after="0"/>
              <w:rPr>
                <w:sz w:val="20"/>
                <w:szCs w:val="20"/>
                <w:color w:val="auto"/>
              </w:rPr>
            </w:pPr>
            <w:r>
              <w:rPr>
                <w:rFonts w:ascii="Arial" w:cs="Arial" w:eastAsia="Arial" w:hAnsi="Arial"/>
                <w:sz w:val="17"/>
                <w:szCs w:val="17"/>
                <w:color w:val="auto"/>
              </w:rPr>
              <w:t>Joseph J. Collins</w:t>
            </w:r>
          </w:p>
        </w:tc>
        <w:tc>
          <w:tcPr>
            <w:tcW w:w="540" w:type="dxa"/>
            <w:vAlign w:val="bottom"/>
          </w:tcPr>
          <w:p>
            <w:pPr>
              <w:jc w:val="right"/>
              <w:spacing w:after="0"/>
              <w:rPr>
                <w:sz w:val="20"/>
                <w:szCs w:val="20"/>
                <w:color w:val="auto"/>
              </w:rPr>
            </w:pPr>
            <w:r>
              <w:rPr>
                <w:rFonts w:ascii="Arial" w:cs="Arial" w:eastAsia="Arial" w:hAnsi="Arial"/>
                <w:sz w:val="17"/>
                <w:szCs w:val="17"/>
                <w:color w:val="auto"/>
              </w:rPr>
              <w:t>11 -</w:t>
            </w:r>
          </w:p>
        </w:tc>
        <w:tc>
          <w:tcPr>
            <w:tcW w:w="1600" w:type="dxa"/>
            <w:vAlign w:val="bottom"/>
          </w:tcPr>
          <w:p>
            <w:pPr>
              <w:ind w:left="40"/>
              <w:spacing w:after="0"/>
              <w:rPr>
                <w:sz w:val="20"/>
                <w:szCs w:val="20"/>
                <w:color w:val="auto"/>
              </w:rPr>
            </w:pPr>
            <w:r>
              <w:rPr>
                <w:rFonts w:ascii="Arial" w:cs="Arial" w:eastAsia="Arial" w:hAnsi="Arial"/>
                <w:sz w:val="17"/>
                <w:szCs w:val="17"/>
                <w:color w:val="auto"/>
              </w:rPr>
              <w:t>Dr. Judith Rodin</w:t>
            </w:r>
          </w:p>
        </w:tc>
      </w:tr>
      <w:tr>
        <w:trPr>
          <w:trHeight w:val="314"/>
        </w:trPr>
        <w:tc>
          <w:tcPr>
            <w:tcW w:w="320" w:type="dxa"/>
            <w:vAlign w:val="bottom"/>
          </w:tcPr>
          <w:p>
            <w:pPr>
              <w:jc w:val="right"/>
              <w:spacing w:after="0"/>
              <w:rPr>
                <w:sz w:val="20"/>
                <w:szCs w:val="20"/>
                <w:color w:val="auto"/>
              </w:rPr>
            </w:pPr>
            <w:r>
              <w:rPr>
                <w:rFonts w:ascii="Arial" w:cs="Arial" w:eastAsia="Arial" w:hAnsi="Arial"/>
                <w:sz w:val="17"/>
                <w:szCs w:val="17"/>
                <w:color w:val="auto"/>
                <w:w w:val="81"/>
              </w:rPr>
              <w:t>06 -</w:t>
            </w:r>
          </w:p>
        </w:tc>
        <w:tc>
          <w:tcPr>
            <w:tcW w:w="1760" w:type="dxa"/>
            <w:vAlign w:val="bottom"/>
          </w:tcPr>
          <w:p>
            <w:pPr>
              <w:ind w:left="60"/>
              <w:spacing w:after="0"/>
              <w:rPr>
                <w:sz w:val="20"/>
                <w:szCs w:val="20"/>
                <w:color w:val="auto"/>
              </w:rPr>
            </w:pPr>
            <w:r>
              <w:rPr>
                <w:rFonts w:ascii="Arial" w:cs="Arial" w:eastAsia="Arial" w:hAnsi="Arial"/>
                <w:sz w:val="17"/>
                <w:szCs w:val="17"/>
                <w:color w:val="auto"/>
              </w:rPr>
              <w:t>Gerald L. Hassell</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92" w:lineRule="exact"/>
        <w:rPr>
          <w:sz w:val="20"/>
          <w:szCs w:val="20"/>
          <w:color w:val="auto"/>
        </w:rPr>
      </w:pPr>
    </w:p>
    <w:p>
      <w:pPr>
        <w:ind w:right="380"/>
        <w:spacing w:after="0" w:line="296" w:lineRule="auto"/>
        <w:rPr>
          <w:sz w:val="20"/>
          <w:szCs w:val="20"/>
          <w:color w:val="auto"/>
        </w:rPr>
      </w:pPr>
      <w:r>
        <w:rPr>
          <w:rFonts w:ascii="Arial" w:cs="Arial" w:eastAsia="Arial" w:hAnsi="Arial"/>
          <w:sz w:val="17"/>
          <w:szCs w:val="17"/>
          <w:b w:val="1"/>
          <w:bCs w:val="1"/>
          <w:color w:val="auto"/>
        </w:rPr>
        <w:t>The Board of Directors recommends a vote “FOR” Proposals 2 through 6:</w:t>
      </w:r>
    </w:p>
    <w:p>
      <w:pPr>
        <w:spacing w:after="0" w:line="61" w:lineRule="exact"/>
        <w:rPr>
          <w:sz w:val="20"/>
          <w:szCs w:val="20"/>
          <w:color w:val="auto"/>
        </w:rPr>
      </w:pPr>
    </w:p>
    <w:p>
      <w:pPr>
        <w:ind w:left="360" w:hanging="353"/>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Ratification of the appointment of our independent auditors</w:t>
      </w:r>
    </w:p>
    <w:p>
      <w:pPr>
        <w:spacing w:after="0" w:line="131" w:lineRule="exact"/>
        <w:rPr>
          <w:rFonts w:ascii="Arial" w:cs="Arial" w:eastAsia="Arial" w:hAnsi="Arial"/>
          <w:sz w:val="17"/>
          <w:szCs w:val="17"/>
          <w:color w:val="auto"/>
        </w:rPr>
      </w:pPr>
    </w:p>
    <w:p>
      <w:pPr>
        <w:ind w:left="360" w:hanging="353"/>
        <w:spacing w:after="0"/>
        <w:tabs>
          <w:tab w:leader="none" w:pos="3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Approval of our Amended and Restated 2002 Restricted Stock Plan</w:t>
      </w:r>
    </w:p>
    <w:p>
      <w:pPr>
        <w:spacing w:after="0" w:line="154" w:lineRule="exact"/>
        <w:rPr>
          <w:rFonts w:ascii="Arial" w:cs="Arial" w:eastAsia="Arial" w:hAnsi="Arial"/>
          <w:sz w:val="15"/>
          <w:szCs w:val="15"/>
          <w:color w:val="auto"/>
        </w:rPr>
      </w:pPr>
    </w:p>
    <w:p>
      <w:pPr>
        <w:ind w:left="360" w:hanging="353"/>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our Amended and Restated 2003 Stock Option Plan</w:t>
      </w:r>
    </w:p>
    <w:p>
      <w:pPr>
        <w:spacing w:after="0" w:line="143" w:lineRule="exact"/>
        <w:rPr>
          <w:rFonts w:ascii="Arial" w:cs="Arial" w:eastAsia="Arial" w:hAnsi="Arial"/>
          <w:sz w:val="16"/>
          <w:szCs w:val="16"/>
          <w:color w:val="auto"/>
        </w:rPr>
      </w:pPr>
    </w:p>
    <w:p>
      <w:pPr>
        <w:ind w:left="360" w:right="20" w:hanging="353"/>
        <w:spacing w:after="0" w:line="289"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of the Amended and Restated Comcast Corporation 2002 Employee Stock Purchase Plan</w:t>
      </w:r>
    </w:p>
    <w:p>
      <w:pPr>
        <w:spacing w:after="0" w:line="66" w:lineRule="exact"/>
        <w:rPr>
          <w:rFonts w:ascii="Arial" w:cs="Arial" w:eastAsia="Arial" w:hAnsi="Arial"/>
          <w:sz w:val="17"/>
          <w:szCs w:val="17"/>
          <w:color w:val="auto"/>
        </w:rPr>
      </w:pPr>
    </w:p>
    <w:p>
      <w:pPr>
        <w:ind w:left="360" w:right="200" w:hanging="353"/>
        <w:spacing w:after="0" w:line="289"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of the Amended and Restated Comcast-NBCUniversal 2011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215900</wp:posOffset>
            </wp:positionV>
            <wp:extent cx="83185" cy="739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3185" cy="739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80"/>
        <w:spacing w:after="0"/>
        <w:rPr>
          <w:sz w:val="20"/>
          <w:szCs w:val="20"/>
          <w:color w:val="auto"/>
        </w:rPr>
      </w:pPr>
      <w:r>
        <w:rPr>
          <w:rFonts w:ascii="Arial" w:cs="Arial" w:eastAsia="Arial" w:hAnsi="Arial"/>
          <w:sz w:val="17"/>
          <w:szCs w:val="17"/>
          <w:b w:val="1"/>
          <w:bCs w:val="1"/>
          <w:i w:val="1"/>
          <w:i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-240665</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224" w:lineRule="exact"/>
        <w:rPr>
          <w:sz w:val="20"/>
          <w:szCs w:val="20"/>
          <w:color w:val="auto"/>
        </w:rPr>
      </w:pPr>
    </w:p>
    <w:p>
      <w:pPr>
        <w:ind w:left="280" w:hanging="225"/>
        <w:spacing w:after="0" w:line="276" w:lineRule="auto"/>
        <w:tabs>
          <w:tab w:leader="none" w:pos="280" w:val="left"/>
        </w:tabs>
        <w:numPr>
          <w:ilvl w:val="1"/>
          <w:numId w:val="8"/>
        </w:numPr>
        <w:rPr>
          <w:rFonts w:ascii="Arial" w:cs="Arial" w:eastAsia="Arial" w:hAnsi="Arial"/>
          <w:sz w:val="17"/>
          <w:szCs w:val="17"/>
          <w:b w:val="1"/>
          <w:bCs w:val="1"/>
          <w:color w:val="FFFFFF"/>
        </w:rPr>
      </w:pPr>
      <w:r>
        <w:rPr>
          <w:rFonts w:ascii="Arial" w:cs="Arial" w:eastAsia="Arial" w:hAnsi="Arial"/>
          <w:sz w:val="17"/>
          <w:szCs w:val="17"/>
          <w:b w:val="1"/>
          <w:bCs w:val="1"/>
          <w:color w:val="auto"/>
        </w:rPr>
        <w:t>Shareholder Proposals — The Board of Directors recommends a vote “AGAINST” Proposals 7, 8, 9 and 10 if properly presented at the annual meeting:</w:t>
      </w:r>
    </w:p>
    <w:p>
      <w:pPr>
        <w:spacing w:after="0" w:line="78" w:lineRule="exact"/>
        <w:rPr>
          <w:rFonts w:ascii="Arial" w:cs="Arial" w:eastAsia="Arial" w:hAnsi="Arial"/>
          <w:sz w:val="17"/>
          <w:szCs w:val="17"/>
          <w:b w:val="1"/>
          <w:bCs w:val="1"/>
          <w:color w:val="FFFFFF"/>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provide a lobbying report</w:t>
      </w:r>
    </w:p>
    <w:p>
      <w:pPr>
        <w:spacing w:after="0" w:line="131" w:lineRule="exact"/>
        <w:rPr>
          <w:rFonts w:ascii="Arial" w:cs="Arial" w:eastAsia="Arial" w:hAnsi="Arial"/>
          <w:sz w:val="17"/>
          <w:szCs w:val="17"/>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prohibit accelerated vesting of stock upon a change in control</w:t>
      </w:r>
    </w:p>
    <w:p>
      <w:pPr>
        <w:spacing w:after="0" w:line="131" w:lineRule="exact"/>
        <w:rPr>
          <w:rFonts w:ascii="Arial" w:cs="Arial" w:eastAsia="Arial" w:hAnsi="Arial"/>
          <w:sz w:val="17"/>
          <w:szCs w:val="17"/>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require an independent board chairman</w:t>
      </w:r>
    </w:p>
    <w:p>
      <w:pPr>
        <w:spacing w:after="0" w:line="131" w:lineRule="exact"/>
        <w:rPr>
          <w:rFonts w:ascii="Arial" w:cs="Arial" w:eastAsia="Arial" w:hAnsi="Arial"/>
          <w:sz w:val="17"/>
          <w:szCs w:val="17"/>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stop 100-to-one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-1213485</wp:posOffset>
            </wp:positionV>
            <wp:extent cx="141605" cy="133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605" cy="133350"/>
                    </a:xfrm>
                    <a:prstGeom prst="rect">
                      <a:avLst/>
                    </a:prstGeom>
                    <a:noFill/>
                  </pic:spPr>
                </pic:pic>
              </a:graphicData>
            </a:graphic>
          </wp:anchor>
        </w:drawing>
      </w:r>
    </w:p>
    <w:p>
      <w:pPr>
        <w:spacing w:after="0" w:line="198"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color w:val="auto"/>
        </w:rPr>
        <w:t>Please do not submit this card. Please refer to the “How To Vote” section of this notice to view the voting instructions.</w:t>
      </w:r>
    </w:p>
    <w:p>
      <w:pPr>
        <w:sectPr>
          <w:pgSz w:w="11900" w:h="16838" w:orient="portrait"/>
          <w:cols w:equalWidth="0" w:num="2">
            <w:col w:w="5080" w:space="480"/>
            <w:col w:w="5440"/>
          </w:cols>
          <w:pgMar w:left="500" w:top="324" w:right="399" w:bottom="1440" w:gutter="0" w:footer="0" w:header="0"/>
        </w:sectPr>
      </w:pPr>
    </w:p>
    <w:bookmarkStart w:id="4" w:name="page5"/>
    <w:bookmarkEnd w:id="4"/>
    <w:p>
      <w:pPr>
        <w:spacing w:after="0" w:line="29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446405</wp:posOffset>
            </wp:positionH>
            <wp:positionV relativeFrom="page">
              <wp:posOffset>2150745</wp:posOffset>
            </wp:positionV>
            <wp:extent cx="695960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59600" cy="24765"/>
                    </a:xfrm>
                    <a:prstGeom prst="rect">
                      <a:avLst/>
                    </a:prstGeom>
                    <a:noFill/>
                  </pic:spPr>
                </pic:pic>
              </a:graphicData>
            </a:graphic>
          </wp:anchor>
        </w:drawing>
        <w:drawing>
          <wp:anchor simplePos="0" relativeHeight="251657728" behindDoc="1" locked="0" layoutInCell="0" allowOverlap="1">
            <wp:simplePos x="0" y="0"/>
            <wp:positionH relativeFrom="page">
              <wp:posOffset>446405</wp:posOffset>
            </wp:positionH>
            <wp:positionV relativeFrom="page">
              <wp:posOffset>2192655</wp:posOffset>
            </wp:positionV>
            <wp:extent cx="6959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5960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3431540</wp:posOffset>
            </wp:positionV>
            <wp:extent cx="83185" cy="690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83185" cy="690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9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04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5704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lvl>
    <w:lvl w:ilvl="1">
      <w:lvlJc w:val="left"/>
      <w:lvlText w:val="A"/>
      <w:numFmt w:val="bullet"/>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6"/>
    </w:lvl>
    <w:lvl w:ilvl="1">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2019-12-07T15:38:36Z</dcterms:created>
  <dcterms:modified xsi:type="dcterms:W3CDTF">2019-12-07T15:38:36Z</dcterms:modified>
</cp:coreProperties>
</file>